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1285"/>
        <w:spacing w:line="480" w:lineRule="auto"/>
        <w:rPr>
          <w:rFonts w:hint="default" w:ascii="黑体" w:hAnsi="Arial" w:eastAsia="宋体"/>
          <w:b/>
          <w:color w:val="000000"/>
          <w:sz w:val="44"/>
          <w:szCs w:val="21"/>
          <w:highlight w:val="none"/>
          <w:lang w:val="en-US" w:eastAsia="zh-CN"/>
        </w:rPr>
      </w:pPr>
      <w:r>
        <w:rPr>
          <w:rFonts w:hint="eastAsia" w:ascii="Arial" w:hAnsi="Arial"/>
          <w:b/>
          <w:bCs/>
          <w:color w:val="000000"/>
          <w:sz w:val="32"/>
          <w:szCs w:val="24"/>
          <w:highlight w:val="none"/>
        </w:rPr>
        <w:t xml:space="preserve">项目名称：连云港市</w:t>
      </w:r>
      <w:r>
        <w:rPr>
          <w:rFonts w:hint="eastAsia" w:ascii="宋体" w:hAnsi="宋体"/>
          <w:b/>
          <w:bCs/>
          <w:color w:val="000000"/>
          <w:sz w:val="32"/>
          <w:szCs w:val="24"/>
          <w:highlight w:val="none"/>
        </w:rPr>
        <w:t xml:space="preserve">生态环境监控指挥中心建设</w:t>
      </w:r>
      <w:r>
        <w:rPr>
          <w:rFonts w:hint="eastAsia" w:ascii="宋体" w:hAnsi="宋体"/>
          <w:b/>
          <w:bCs/>
          <w:color w:val="000000"/>
          <w:sz w:val="32"/>
          <w:szCs w:val="24"/>
          <w:highlight w:val="none"/>
          <w:lang w:eastAsia="zh-CN"/>
        </w:rPr>
        <w:t xml:space="preserve">（</w:t>
      </w:r>
      <w:r>
        <w:rPr>
          <w:rFonts w:hint="eastAsia" w:ascii="宋体" w:hAnsi="宋体"/>
          <w:b/>
          <w:bCs/>
          <w:color w:val="000000"/>
          <w:sz w:val="32"/>
          <w:szCs w:val="24"/>
          <w:highlight w:val="none"/>
          <w:lang w:val="en-US" w:eastAsia="zh-CN"/>
        </w:rPr>
        <w:t xml:space="preserve">二次）</w:t>
      </w:r>
      <w:r/>
    </w:p>
    <w:p>
      <w:pPr>
        <w:ind w:firstLine="1285"/>
        <w:spacing w:line="480" w:lineRule="auto"/>
        <w:rPr>
          <w:rFonts w:hint="default" w:ascii="黑体" w:hAnsi="Arial" w:eastAsia="宋体"/>
          <w:b/>
          <w:color w:val="000000"/>
          <w:sz w:val="44"/>
          <w:szCs w:val="21"/>
          <w:highlight w:val="none"/>
          <w:lang w:val="en-US" w:eastAsia="zh-CN"/>
        </w:rPr>
      </w:pPr>
      <w:r>
        <w:rPr>
          <w:rFonts w:hint="eastAsia" w:ascii="Arial" w:hAnsi="Arial"/>
          <w:b/>
          <w:bCs/>
          <w:sz w:val="32"/>
          <w:szCs w:val="24"/>
          <w:highlight w:val="none"/>
        </w:rPr>
        <w:t xml:space="preserve">项目编号：JSZC-320700-JZCG-G2024-</w:t>
      </w:r>
      <w:r>
        <w:rPr>
          <w:rFonts w:hint="eastAsia" w:ascii="Arial" w:hAnsi="Arial"/>
          <w:b/>
          <w:bCs/>
          <w:sz w:val="32"/>
          <w:szCs w:val="24"/>
          <w:highlight w:val="none"/>
          <w:lang w:val="en-US" w:eastAsia="zh-CN"/>
        </w:rPr>
        <w:t xml:space="preserve">0251</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p>
    <w:p>
      <w:pPr>
        <w:jc w:val="center"/>
        <w:spacing w:before="120" w:after="120" w:line="360" w:lineRule="auto"/>
        <w:rPr>
          <w:highlight w:val="none"/>
        </w:rPr>
      </w:pPr>
      <w:r>
        <w:rPr>
          <w:rFonts w:hint="eastAsia" w:ascii="Arial" w:hAnsi="Arial"/>
          <w:b/>
          <w:bCs/>
          <w:color w:val="000000"/>
          <w:sz w:val="32"/>
          <w:szCs w:val="24"/>
          <w:highlight w:val="none"/>
        </w:rPr>
        <w:t xml:space="preserve">2025年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876"/>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目  录</w:t>
      </w:r>
      <w:r/>
    </w:p>
    <w:p>
      <w:pPr>
        <w:pStyle w:val="898"/>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rPr>
        <w:t xml:space="preserve">投标邀请</w:t>
      </w:r>
      <w:r>
        <w:rPr>
          <w:sz w:val="32"/>
          <w:highlight w:val="none"/>
        </w:rPr>
        <w:tab/>
      </w:r>
      <w:r>
        <w:rPr>
          <w:sz w:val="32"/>
          <w:highlight w:val="none"/>
        </w:rPr>
        <w:fldChar w:fldCharType="begin"/>
      </w:r>
      <w:r>
        <w:rPr>
          <w:sz w:val="32"/>
          <w:highlight w:val="none"/>
        </w:rPr>
        <w:instrText xml:space="preserve"> PAGEREF _Toc155796356 \h </w:instrText>
      </w:r>
      <w:r>
        <w:rPr>
          <w:sz w:val="32"/>
          <w:highlight w:val="none"/>
        </w:rPr>
        <w:fldChar w:fldCharType="separate"/>
      </w:r>
      <w:r>
        <w:rPr>
          <w:sz w:val="32"/>
          <w:highlight w:val="none"/>
        </w:rPr>
        <w:t xml:space="preserve">2</w:t>
      </w:r>
      <w:r>
        <w:rPr>
          <w:sz w:val="32"/>
          <w:highlight w:val="none"/>
        </w:rPr>
        <w:fldChar w:fldCharType="end"/>
      </w:r>
      <w:r/>
    </w:p>
    <w:p>
      <w:pPr>
        <w:pStyle w:val="898"/>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rPr>
          <w:sz w:val="32"/>
          <w:highlight w:val="none"/>
        </w:rPr>
        <w:fldChar w:fldCharType="begin"/>
      </w:r>
      <w:r>
        <w:rPr>
          <w:sz w:val="32"/>
          <w:highlight w:val="none"/>
        </w:rPr>
        <w:instrText xml:space="preserve"> PAGEREF _Toc155796357 \h </w:instrText>
      </w:r>
      <w:r>
        <w:rPr>
          <w:sz w:val="32"/>
          <w:highlight w:val="none"/>
        </w:rPr>
        <w:fldChar w:fldCharType="separate"/>
      </w:r>
      <w:r>
        <w:rPr>
          <w:sz w:val="32"/>
          <w:highlight w:val="none"/>
        </w:rPr>
        <w:t xml:space="preserve">4</w:t>
      </w:r>
      <w:r>
        <w:rPr>
          <w:sz w:val="32"/>
          <w:highlight w:val="none"/>
        </w:rPr>
        <w:fldChar w:fldCharType="end"/>
      </w:r>
      <w:r/>
    </w:p>
    <w:p>
      <w:pPr>
        <w:pStyle w:val="898"/>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rPr>
          <w:sz w:val="32"/>
          <w:highlight w:val="none"/>
        </w:rPr>
        <w:fldChar w:fldCharType="begin"/>
      </w:r>
      <w:r>
        <w:rPr>
          <w:sz w:val="32"/>
          <w:highlight w:val="none"/>
        </w:rPr>
        <w:instrText xml:space="preserve"> PAGEREF _Toc155796358 \h </w:instrText>
      </w:r>
      <w:r>
        <w:rPr>
          <w:sz w:val="32"/>
          <w:highlight w:val="none"/>
        </w:rPr>
        <w:fldChar w:fldCharType="separate"/>
      </w:r>
      <w:r>
        <w:rPr>
          <w:sz w:val="32"/>
          <w:highlight w:val="none"/>
        </w:rPr>
        <w:t xml:space="preserve">22</w:t>
      </w:r>
      <w:r>
        <w:rPr>
          <w:sz w:val="32"/>
          <w:highlight w:val="none"/>
        </w:rPr>
        <w:fldChar w:fldCharType="end"/>
      </w:r>
      <w:r/>
    </w:p>
    <w:p>
      <w:pPr>
        <w:pStyle w:val="898"/>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rPr>
          <w:sz w:val="32"/>
          <w:highlight w:val="none"/>
        </w:rPr>
        <w:fldChar w:fldCharType="begin"/>
      </w:r>
      <w:r>
        <w:rPr>
          <w:sz w:val="32"/>
          <w:highlight w:val="none"/>
        </w:rPr>
        <w:instrText xml:space="preserve"> PAGEREF _Toc155796359 \h </w:instrText>
      </w:r>
      <w:r>
        <w:rPr>
          <w:sz w:val="32"/>
          <w:highlight w:val="none"/>
        </w:rPr>
        <w:fldChar w:fldCharType="separate"/>
      </w:r>
      <w:r>
        <w:rPr>
          <w:sz w:val="32"/>
          <w:highlight w:val="none"/>
        </w:rPr>
        <w:t xml:space="preserve">28</w:t>
      </w:r>
      <w:r>
        <w:rPr>
          <w:sz w:val="32"/>
          <w:highlight w:val="none"/>
        </w:rPr>
        <w:fldChar w:fldCharType="end"/>
      </w:r>
      <w:r/>
    </w:p>
    <w:p>
      <w:pPr>
        <w:pStyle w:val="898"/>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rPr>
          <w:sz w:val="32"/>
          <w:highlight w:val="none"/>
        </w:rPr>
        <w:fldChar w:fldCharType="begin"/>
      </w:r>
      <w:r>
        <w:rPr>
          <w:sz w:val="32"/>
          <w:highlight w:val="none"/>
        </w:rPr>
        <w:instrText xml:space="preserve"> PAGEREF _Toc155796360 \h </w:instrText>
      </w:r>
      <w:r>
        <w:rPr>
          <w:sz w:val="32"/>
          <w:highlight w:val="none"/>
        </w:rPr>
        <w:fldChar w:fldCharType="separate"/>
      </w:r>
      <w:r>
        <w:rPr>
          <w:sz w:val="32"/>
          <w:highlight w:val="none"/>
        </w:rPr>
        <w:t xml:space="preserve">79</w:t>
      </w:r>
      <w:r>
        <w:rPr>
          <w:sz w:val="32"/>
          <w:highlight w:val="none"/>
        </w:rPr>
        <w:fldChar w:fldCharType="end"/>
      </w:r>
      <w:r/>
    </w:p>
    <w:p>
      <w:pPr>
        <w:pStyle w:val="898"/>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rPr>
          <w:sz w:val="32"/>
          <w:highlight w:val="none"/>
        </w:rPr>
        <w:fldChar w:fldCharType="begin"/>
      </w:r>
      <w:r>
        <w:rPr>
          <w:sz w:val="32"/>
          <w:highlight w:val="none"/>
        </w:rPr>
        <w:instrText xml:space="preserve"> PAGEREF _Toc155796361 \h </w:instrText>
      </w:r>
      <w:r>
        <w:rPr>
          <w:sz w:val="32"/>
          <w:highlight w:val="none"/>
        </w:rPr>
        <w:fldChar w:fldCharType="separate"/>
      </w:r>
      <w:r>
        <w:rPr>
          <w:sz w:val="32"/>
          <w:highlight w:val="none"/>
        </w:rPr>
        <w:t xml:space="preserve">85</w:t>
      </w:r>
      <w:r>
        <w:rPr>
          <w:sz w:val="32"/>
          <w:highlight w:val="none"/>
        </w:rPr>
        <w:fldChar w:fldCharType="end"/>
      </w:r>
      <w:r/>
    </w:p>
    <w:p>
      <w:pPr>
        <w:jc w:val="left"/>
        <w:widowControl/>
        <w:rPr>
          <w:rFonts w:ascii="黑体" w:hAnsi="黑体" w:eastAsia="黑体"/>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highlight w:val="none"/>
        </w:rPr>
        <w:fldChar w:fldCharType="end"/>
      </w:r>
      <w:bookmarkStart w:id="0" w:name="_Toc155796356"/>
      <w:r/>
      <w:r/>
    </w:p>
    <w:p>
      <w:pPr>
        <w:pStyle w:val="876"/>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受连云港市生态环境局的委托，连云港市公共资源交易中心就</w:t>
      </w: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w:t>
      </w:r>
      <w:r>
        <w:rPr>
          <w:rFonts w:hint="eastAsia"/>
          <w:sz w:val="24"/>
          <w:szCs w:val="24"/>
          <w:highlight w:val="none"/>
          <w:lang w:eastAsia="zh-CN"/>
        </w:rPr>
        <w:t xml:space="preserve">（</w:t>
      </w:r>
      <w:r>
        <w:rPr>
          <w:rFonts w:hint="eastAsia"/>
          <w:sz w:val="24"/>
          <w:szCs w:val="24"/>
          <w:highlight w:val="none"/>
          <w:lang w:val="en-US" w:eastAsia="zh-CN"/>
        </w:rPr>
        <w:t xml:space="preserve">二次）</w:t>
      </w:r>
      <w:r>
        <w:rPr>
          <w:rFonts w:hint="eastAsia"/>
          <w:sz w:val="24"/>
          <w:szCs w:val="24"/>
          <w:highlight w:val="none"/>
        </w:rPr>
        <w:t xml:space="preserve">项目（JSZC-320700-JZCG-G2024-02</w:t>
      </w:r>
      <w:r>
        <w:rPr>
          <w:rFonts w:hint="eastAsia"/>
          <w:sz w:val="24"/>
          <w:szCs w:val="24"/>
          <w:highlight w:val="none"/>
          <w:lang w:val="en-US" w:eastAsia="zh-CN"/>
        </w:rPr>
        <w:t xml:space="preserve">51</w:t>
      </w:r>
      <w:r>
        <w:rPr>
          <w:rFonts w:hint="eastAsia"/>
          <w:sz w:val="24"/>
          <w:szCs w:val="24"/>
          <w:highlight w:val="none"/>
        </w:rPr>
        <w:t xml:space="preserve">）进行公开招标采购，欢迎符合条件的供应商投标。</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w:t>
            </w:r>
            <w:r>
              <w:rPr>
                <w:rFonts w:hint="eastAsia"/>
                <w:sz w:val="24"/>
                <w:szCs w:val="24"/>
                <w:highlight w:val="none"/>
              </w:rPr>
              <w:t xml:space="preserve">二次</w:t>
            </w:r>
            <w:r>
              <w:rPr>
                <w:rFonts w:hint="eastAsia"/>
                <w:sz w:val="24"/>
                <w:szCs w:val="24"/>
                <w:highlight w:val="none"/>
              </w:rPr>
              <w:t xml:space="preserve">）招标项目的潜在投标人应在江苏政府采购网自行免费下载招标文件，并于</w:t>
            </w:r>
            <w:r>
              <w:rPr>
                <w:rFonts w:hint="eastAsia"/>
                <w:color w:val="000000"/>
                <w:sz w:val="24"/>
                <w:szCs w:val="24"/>
                <w:highlight w:val="none"/>
              </w:rPr>
              <w:t xml:space="preserve">202</w:t>
            </w:r>
            <w:r>
              <w:rPr>
                <w:rFonts w:hint="eastAsia"/>
                <w:color w:val="000000"/>
                <w:sz w:val="24"/>
                <w:szCs w:val="24"/>
                <w:highlight w:val="none"/>
                <w:lang w:val="en-US" w:eastAsia="zh-CN"/>
              </w:rPr>
              <w:t xml:space="preserve">5</w:t>
            </w:r>
            <w:r>
              <w:rPr>
                <w:rFonts w:hint="eastAsia"/>
                <w:color w:val="000000"/>
                <w:sz w:val="24"/>
                <w:szCs w:val="24"/>
                <w:highlight w:val="none"/>
              </w:rPr>
              <w:t xml:space="preserve">年</w:t>
            </w:r>
            <w:r>
              <w:rPr>
                <w:rFonts w:hint="eastAsia"/>
                <w:color w:val="000000"/>
                <w:sz w:val="24"/>
                <w:szCs w:val="24"/>
                <w:highlight w:val="none"/>
                <w:lang w:val="en-US" w:eastAsia="zh-CN"/>
              </w:rPr>
              <w:t xml:space="preserve">1</w:t>
            </w:r>
            <w:r>
              <w:rPr>
                <w:rFonts w:hint="eastAsia"/>
                <w:color w:val="000000"/>
                <w:sz w:val="24"/>
                <w:szCs w:val="24"/>
                <w:highlight w:val="none"/>
              </w:rPr>
              <w:t xml:space="preserve">月</w:t>
            </w:r>
            <w:r>
              <w:rPr>
                <w:rFonts w:hint="eastAsia"/>
                <w:color w:val="000000"/>
                <w:sz w:val="24"/>
                <w:szCs w:val="24"/>
                <w:highlight w:val="none"/>
                <w:lang w:val="en-US" w:eastAsia="zh-CN"/>
              </w:rPr>
              <w:t xml:space="preserve">23</w:t>
            </w:r>
            <w:r>
              <w:rPr>
                <w:rFonts w:hint="eastAsia"/>
                <w:color w:val="000000"/>
                <w:sz w:val="24"/>
                <w:szCs w:val="24"/>
                <w:highlight w:val="none"/>
              </w:rPr>
              <w:t xml:space="preserve">日</w:t>
            </w: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w:t>
            </w:r>
            <w:r>
              <w:rPr>
                <w:rFonts w:hint="eastAsia"/>
                <w:sz w:val="24"/>
                <w:szCs w:val="24"/>
                <w:highlight w:val="none"/>
              </w:rPr>
              <w:t xml:space="preserve">（北京时间）前递交（上传）投标文件。</w:t>
            </w:r>
            <w:r/>
          </w:p>
        </w:tc>
      </w:tr>
    </w:tbl>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项目编号：JSZC-320700-JZCG-G2024-02</w:t>
      </w:r>
      <w:r>
        <w:rPr>
          <w:rFonts w:hint="eastAsia"/>
          <w:sz w:val="24"/>
          <w:szCs w:val="24"/>
          <w:highlight w:val="none"/>
          <w:lang w:val="en-US" w:eastAsia="zh-CN"/>
        </w:rPr>
        <w:t xml:space="preserve">51</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项目名称：</w:t>
      </w:r>
      <w:r>
        <w:rPr>
          <w:rFonts w:hint="eastAsia" w:ascii="Times New Roman"/>
          <w:sz w:val="24"/>
          <w:szCs w:val="24"/>
          <w:highlight w:val="none"/>
        </w:rPr>
        <w:t xml:space="preserve">连云港市</w:t>
      </w:r>
      <w:r>
        <w:rPr>
          <w:rFonts w:hint="eastAsia"/>
          <w:sz w:val="24"/>
          <w:szCs w:val="24"/>
          <w:highlight w:val="none"/>
        </w:rPr>
        <w:t xml:space="preserve">生态环境监控</w:t>
      </w:r>
      <w:r>
        <w:rPr>
          <w:rFonts w:hint="eastAsia" w:ascii="Times New Roman"/>
          <w:sz w:val="24"/>
          <w:szCs w:val="24"/>
          <w:highlight w:val="none"/>
        </w:rPr>
        <w:t xml:space="preserve">指挥</w:t>
      </w:r>
      <w:r>
        <w:rPr>
          <w:rFonts w:hint="eastAsia"/>
          <w:sz w:val="24"/>
          <w:szCs w:val="24"/>
          <w:highlight w:val="none"/>
        </w:rPr>
        <w:t xml:space="preserve">中心建设</w:t>
      </w:r>
      <w:r>
        <w:rPr>
          <w:rFonts w:hint="eastAsia"/>
          <w:sz w:val="24"/>
          <w:szCs w:val="24"/>
          <w:highlight w:val="none"/>
          <w:lang w:eastAsia="zh-CN"/>
        </w:rPr>
        <w:t xml:space="preserve">（</w:t>
      </w:r>
      <w:r>
        <w:rPr>
          <w:rFonts w:hint="eastAsia"/>
          <w:sz w:val="24"/>
          <w:szCs w:val="24"/>
          <w:highlight w:val="none"/>
          <w:lang w:val="en-US" w:eastAsia="zh-CN"/>
        </w:rPr>
        <w:t xml:space="preserve">二次）</w:t>
      </w:r>
      <w:r/>
    </w:p>
    <w:p>
      <w:pPr>
        <w:ind w:firstLine="480"/>
        <w:jc w:val="left"/>
        <w:spacing w:line="500" w:lineRule="exact"/>
        <w:rPr>
          <w:rFonts w:hint="eastAsia"/>
          <w:sz w:val="24"/>
          <w:szCs w:val="24"/>
          <w:highlight w:val="none"/>
        </w:rPr>
      </w:pPr>
      <w:r>
        <w:rPr>
          <w:rFonts w:hint="eastAsia"/>
          <w:sz w:val="24"/>
          <w:szCs w:val="24"/>
          <w:highlight w:val="none"/>
        </w:rPr>
        <w:t xml:space="preserve">预算金额：</w:t>
      </w:r>
      <w:r>
        <w:rPr>
          <w:rFonts w:hint="eastAsia" w:ascii="Times New Roman"/>
          <w:sz w:val="24"/>
          <w:szCs w:val="24"/>
          <w:highlight w:val="none"/>
        </w:rPr>
        <w:t xml:space="preserve">242.3</w:t>
      </w:r>
      <w:r>
        <w:rPr>
          <w:rFonts w:hint="eastAsia"/>
          <w:sz w:val="24"/>
          <w:szCs w:val="24"/>
          <w:highlight w:val="none"/>
        </w:rPr>
        <w:t xml:space="preserve">万元，投标报价超过预算金额的投标无效。</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采购需求：连云港市生态环境监控指挥中心建设内容包括：配套环境改造工程、硬件设备购置、软硬件集成和生态环境监控指挥中心运维服务四个部分。详见项目需求。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合同履行期限：合同签订后60日内完成安装调试工作，验收合格后进行三年运行维护。</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highlight w:val="none"/>
        </w:rPr>
        <w:t xml:space="preserve">7.资格审查现场查询信用中国、中国政府采购网，投标人被列入失信被执行人、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w:t>
      </w:r>
      <w:r>
        <w:rPr>
          <w:rFonts w:hint="eastAsia"/>
          <w:b/>
          <w:bCs/>
          <w:sz w:val="24"/>
          <w:szCs w:val="24"/>
          <w:highlight w:val="none"/>
        </w:rPr>
        <w:t xml:space="preserve">本项目专门面向中型企业、小型企业、微型企业、残疾人福利性单位、监狱企业采购，符合要求的投标人须提供《中小企业声明函》。若投标人将本项目中配套环境改造部分分包，则分包承担主体也须同时提供《中小企业声明函》并加盖分包承担主体公章，否则投标无效。（投标文件中提供《中小企业声明函》或《残疾人福利性单位声明函》或属于监狱企业的证明文件，否则投标无效。详见第六章 投标文件格式）</w:t>
      </w:r>
      <w:r>
        <w:rPr>
          <w:rFonts w:hint="eastAsia"/>
          <w:b/>
          <w:bCs/>
          <w:sz w:val="24"/>
          <w:szCs w:val="24"/>
          <w:highlight w:val="none"/>
        </w:rPr>
      </w:r>
      <w:r/>
    </w:p>
    <w:p>
      <w:pPr>
        <w:ind w:firstLine="480"/>
        <w:jc w:val="left"/>
        <w:spacing w:line="500" w:lineRule="exact"/>
        <w:rPr>
          <w:rFonts w:hint="eastAsia"/>
          <w:sz w:val="24"/>
          <w:szCs w:val="24"/>
          <w:highlight w:val="none"/>
        </w:rPr>
      </w:pPr>
      <w:r>
        <w:rPr>
          <w:rFonts w:hint="eastAsia"/>
          <w:sz w:val="24"/>
          <w:szCs w:val="24"/>
          <w:highlight w:val="none"/>
        </w:rPr>
        <w:t xml:space="preserve">（三）本项目的特定资格要求：无</w:t>
      </w:r>
      <w:r>
        <w:rPr>
          <w:color w:val="ff0000"/>
          <w:sz w:val="24"/>
          <w:szCs w:val="24"/>
          <w:highlight w:val="none"/>
        </w:rPr>
      </w:r>
      <w:r/>
    </w:p>
    <w:p>
      <w:pPr>
        <w:ind w:firstLine="480"/>
        <w:jc w:val="left"/>
        <w:spacing w:line="500" w:lineRule="exact"/>
        <w:rPr>
          <w:rFonts w:hint="eastAsia"/>
          <w:szCs w:val="24"/>
          <w:highlight w:val="none"/>
          <w14:ligatures w14:val="none"/>
        </w:rPr>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1）配套环境改造部分须具有建设行政主管部门颁发的有效的建筑装修装饰工程专业承包贰级及以上资质，并取得有效的企业安全生产许可证。</w:t>
      </w:r>
      <w:r>
        <w:rPr>
          <w:rFonts w:hint="eastAsia"/>
          <w:sz w:val="24"/>
          <w:szCs w:val="24"/>
          <w:highlight w:val="none"/>
        </w:rPr>
      </w:r>
      <w:r/>
    </w:p>
    <w:p>
      <w:pPr>
        <w:ind w:firstLine="480"/>
        <w:jc w:val="left"/>
        <w:spacing w:line="500" w:lineRule="exact"/>
        <w:rPr>
          <w:rFonts w:hint="eastAsia"/>
          <w:szCs w:val="24"/>
          <w:highlight w:val="none"/>
          <w14:ligatures w14:val="none"/>
        </w:rPr>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2）配套环境改造部分拟派项目负责人须具有有效的建筑工程专业二级及以上注册建造师，并具有省级（或以上）建设行政主管部门核发的《建筑施工企业项目负责人安全生产考核合格证书》（B证）（有效的）（</w:t>
      </w:r>
      <w:r>
        <w:rPr>
          <w:rFonts w:hint="eastAsia"/>
          <w:sz w:val="24"/>
          <w:szCs w:val="24"/>
          <w:highlight w:val="none"/>
        </w:rPr>
        <w:t xml:space="preserve">项目负责人需要提供自2024年6月1日起至今任意一个月由分包承担主体为其缴纳的社保证明，并加盖公章</w:t>
      </w:r>
      <w:r>
        <w:rPr>
          <w:rFonts w:hint="eastAsia"/>
          <w:sz w:val="24"/>
          <w:szCs w:val="24"/>
          <w:highlight w:val="none"/>
        </w:rPr>
        <w:t xml:space="preserve">）</w:t>
      </w:r>
      <w:r>
        <w:rPr>
          <w:rFonts w:hint="eastAsia"/>
          <w:sz w:val="24"/>
          <w:szCs w:val="24"/>
          <w:highlight w:val="none"/>
        </w:rPr>
      </w:r>
      <w:r/>
    </w:p>
    <w:p>
      <w:pPr>
        <w:ind w:firstLine="480"/>
        <w:jc w:val="left"/>
        <w:spacing w:line="500" w:lineRule="exact"/>
        <w:rPr>
          <w:rFonts w:hint="eastAsia"/>
          <w:szCs w:val="24"/>
          <w:highlight w:val="none"/>
          <w14:ligatures w14:val="none"/>
        </w:rPr>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投标文件中需提供：</w:t>
      </w:r>
      <w:r>
        <w:rPr>
          <w:rFonts w:hint="eastAsia"/>
          <w:sz w:val="24"/>
          <w:szCs w:val="24"/>
          <w:highlight w:val="none"/>
        </w:rPr>
      </w:r>
      <w:r/>
    </w:p>
    <w:p>
      <w:pPr>
        <w:ind w:firstLine="480"/>
        <w:jc w:val="left"/>
        <w:spacing w:line="500" w:lineRule="exact"/>
        <w:rPr>
          <w:rFonts w:hint="eastAsia"/>
          <w:b/>
          <w:bCs/>
          <w:szCs w:val="24"/>
          <w:highlight w:val="none"/>
          <w14:ligatures w14:val="none"/>
        </w:rPr>
        <w:pBdr>
          <w:top w:val="none" w:color="000000" w:sz="4" w:space="0"/>
          <w:left w:val="none" w:color="000000" w:sz="4" w:space="0"/>
          <w:bottom w:val="none" w:color="000000" w:sz="4" w:space="0"/>
          <w:right w:val="none" w:color="000000" w:sz="4" w:space="0"/>
        </w:pBdr>
      </w:pPr>
      <w:r>
        <w:rPr>
          <w:rFonts w:hint="eastAsia"/>
          <w:b/>
          <w:bCs/>
          <w:sz w:val="24"/>
          <w:szCs w:val="24"/>
          <w:highlight w:val="none"/>
        </w:rPr>
        <w:t xml:space="preserve">1、上述1）-2）项材料的扫描件并加盖投标人及分包承担主体公章；</w:t>
      </w:r>
      <w:r>
        <w:rPr>
          <w:rFonts w:hint="eastAsia"/>
          <w:b/>
          <w:bCs/>
          <w:sz w:val="24"/>
          <w:szCs w:val="24"/>
          <w:highlight w:val="none"/>
        </w:rPr>
      </w:r>
      <w:r/>
    </w:p>
    <w:p>
      <w:pPr>
        <w:ind w:firstLine="480"/>
        <w:jc w:val="left"/>
        <w:spacing w:line="500" w:lineRule="exact"/>
        <w:rPr>
          <w:rFonts w:hint="eastAsia"/>
          <w:b/>
          <w:bCs/>
          <w:szCs w:val="24"/>
          <w:highlight w:val="none"/>
          <w14:ligatures w14:val="none"/>
        </w:rPr>
        <w:pBdr>
          <w:top w:val="none" w:color="000000" w:sz="4" w:space="0"/>
          <w:left w:val="none" w:color="000000" w:sz="4" w:space="0"/>
          <w:bottom w:val="none" w:color="000000" w:sz="4" w:space="0"/>
          <w:right w:val="none" w:color="000000" w:sz="4" w:space="0"/>
        </w:pBdr>
      </w:pPr>
      <w:r>
        <w:rPr>
          <w:rFonts w:hint="eastAsia"/>
          <w:b/>
          <w:bCs/>
          <w:sz w:val="24"/>
          <w:szCs w:val="24"/>
          <w:highlight w:val="none"/>
        </w:rPr>
        <w:t xml:space="preserve">2、《分包承诺函》并加盖投标人公章（参考格式详见第六章 投标文件格式）。</w:t>
      </w:r>
      <w:r>
        <w:rPr>
          <w:rFonts w:hint="eastAsia"/>
          <w:b/>
          <w:bCs/>
          <w:sz w:val="24"/>
          <w:szCs w:val="24"/>
          <w:highlight w:val="none"/>
        </w:rPr>
      </w:r>
      <w:r/>
    </w:p>
    <w:p>
      <w:pPr>
        <w:ind w:firstLine="480"/>
        <w:jc w:val="left"/>
        <w:spacing w:line="500" w:lineRule="exact"/>
        <w:rPr>
          <w:color w:val="ff0000"/>
          <w:sz w:val="24"/>
          <w:szCs w:val="24"/>
          <w:highlight w:val="none"/>
        </w:rPr>
      </w:pPr>
      <w:r>
        <w:rPr>
          <w:rFonts w:hint="eastAsia"/>
          <w:b/>
          <w:bCs/>
          <w:sz w:val="24"/>
          <w:szCs w:val="24"/>
          <w:highlight w:val="none"/>
        </w:rPr>
        <w:t xml:space="preserve">若投标人本身具有相应资质可不分包，只需提供上述第1项材料，并加盖投标人公章。不提供，或者提供材料不符合要求的，视为无效投标。</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时间：自招标公告发布之日起至2025年</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月</w:t>
      </w:r>
      <w:r>
        <w:rPr>
          <w:rFonts w:hint="eastAsia" w:ascii="宋体" w:hAnsi="宋体"/>
          <w:sz w:val="24"/>
          <w:szCs w:val="24"/>
          <w:highlight w:val="none"/>
        </w:rPr>
        <w:t xml:space="preserve">9日（北京时间）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提交投标文件截止时间：2025年</w:t>
      </w:r>
      <w:r>
        <w:rPr>
          <w:rFonts w:hint="eastAsia"/>
          <w:sz w:val="24"/>
          <w:szCs w:val="24"/>
          <w:highlight w:val="none"/>
          <w:lang w:val="en-US" w:eastAsia="zh-CN"/>
        </w:rPr>
        <w:t xml:space="preserve">1</w:t>
      </w:r>
      <w:r>
        <w:rPr>
          <w:rFonts w:hint="eastAsia"/>
          <w:sz w:val="24"/>
          <w:szCs w:val="24"/>
          <w:highlight w:val="none"/>
        </w:rPr>
        <w:t xml:space="preserve">月</w:t>
      </w:r>
      <w:r>
        <w:rPr>
          <w:rFonts w:hint="eastAsia"/>
          <w:sz w:val="24"/>
          <w:szCs w:val="24"/>
          <w:highlight w:val="none"/>
          <w:lang w:val="en-US" w:eastAsia="zh-CN"/>
        </w:rPr>
        <w:t xml:space="preserve">23</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sz w:val="24"/>
          <w:szCs w:val="24"/>
          <w:highlight w:val="none"/>
        </w:rPr>
      </w:pPr>
      <w:r>
        <w:rPr>
          <w:rFonts w:hint="eastAsia"/>
          <w:sz w:val="24"/>
          <w:szCs w:val="24"/>
          <w:highlight w:val="none"/>
        </w:rPr>
        <w:t xml:space="preserve">名    称：连云港市生态环境局</w:t>
      </w:r>
      <w:r/>
    </w:p>
    <w:p>
      <w:pPr>
        <w:ind w:firstLine="480"/>
        <w:jc w:val="left"/>
        <w:spacing w:line="500" w:lineRule="exact"/>
        <w:rPr>
          <w:sz w:val="24"/>
          <w:szCs w:val="24"/>
          <w:highlight w:val="none"/>
        </w:rPr>
      </w:pPr>
      <w:r>
        <w:rPr>
          <w:rFonts w:hint="eastAsia"/>
          <w:sz w:val="24"/>
          <w:szCs w:val="24"/>
          <w:highlight w:val="none"/>
        </w:rPr>
        <w:t xml:space="preserve">地    址：连云港市海州区海昌南路78号</w:t>
      </w:r>
      <w:r/>
    </w:p>
    <w:p>
      <w:pPr>
        <w:ind w:firstLine="480"/>
        <w:jc w:val="left"/>
        <w:spacing w:line="500" w:lineRule="exact"/>
        <w:rPr>
          <w:rFonts w:hint="eastAsia"/>
          <w:sz w:val="24"/>
          <w:szCs w:val="24"/>
          <w:highlight w:val="none"/>
        </w:rPr>
      </w:pPr>
      <w:r>
        <w:rPr>
          <w:rFonts w:hint="eastAsia"/>
          <w:sz w:val="24"/>
          <w:szCs w:val="24"/>
          <w:highlight w:val="none"/>
        </w:rPr>
        <w:t xml:space="preserve">联 系 人：李琼琳</w:t>
      </w:r>
      <w:r/>
    </w:p>
    <w:p>
      <w:pPr>
        <w:ind w:firstLine="480"/>
        <w:jc w:val="left"/>
        <w:spacing w:line="500" w:lineRule="exact"/>
        <w:rPr>
          <w:sz w:val="24"/>
          <w:szCs w:val="24"/>
          <w:highlight w:val="none"/>
        </w:rPr>
      </w:pPr>
      <w:r>
        <w:rPr>
          <w:rFonts w:hint="eastAsia"/>
          <w:sz w:val="24"/>
          <w:szCs w:val="24"/>
          <w:highlight w:val="none"/>
        </w:rPr>
        <w:t xml:space="preserve">联系电话：1</w:t>
      </w:r>
      <w:r>
        <w:rPr>
          <w:sz w:val="24"/>
          <w:szCs w:val="24"/>
          <w:highlight w:val="none"/>
        </w:rPr>
        <w:t xml:space="preserve">5189040508</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p>
    <w:p>
      <w:pPr>
        <w:ind w:firstLine="480"/>
        <w:jc w:val="left"/>
        <w:spacing w:line="500" w:lineRule="exact"/>
        <w:rPr>
          <w:rFonts w:hint="eastAsia"/>
          <w:sz w:val="24"/>
          <w:szCs w:val="24"/>
          <w:highlight w:val="none"/>
        </w:rPr>
      </w:pPr>
      <w:r>
        <w:rPr>
          <w:rFonts w:hint="eastAsia"/>
          <w:sz w:val="24"/>
          <w:szCs w:val="24"/>
          <w:highlight w:val="none"/>
        </w:rPr>
        <w:t xml:space="preserve">联 系 人：王一峰</w:t>
      </w:r>
      <w:r/>
    </w:p>
    <w:p>
      <w:pPr>
        <w:ind w:firstLine="480"/>
        <w:jc w:val="left"/>
        <w:spacing w:line="500" w:lineRule="exact"/>
        <w:rPr>
          <w:sz w:val="24"/>
          <w:szCs w:val="24"/>
          <w:highlight w:val="none"/>
        </w:rPr>
      </w:pPr>
      <w:r>
        <w:rPr>
          <w:rFonts w:hint="eastAsia"/>
          <w:sz w:val="24"/>
          <w:szCs w:val="24"/>
          <w:highlight w:val="none"/>
        </w:rPr>
        <w:t xml:space="preserve">联系电话：0518-82256587</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项目联系人：王一峰</w:t>
      </w:r>
      <w:r/>
    </w:p>
    <w:p>
      <w:pPr>
        <w:ind w:firstLine="480"/>
        <w:jc w:val="left"/>
        <w:spacing w:line="500" w:lineRule="exact"/>
        <w:rPr>
          <w:sz w:val="24"/>
          <w:szCs w:val="24"/>
          <w:highlight w:val="none"/>
        </w:rPr>
      </w:pPr>
      <w:r>
        <w:rPr>
          <w:rFonts w:hint="eastAsia"/>
          <w:sz w:val="24"/>
          <w:szCs w:val="24"/>
          <w:highlight w:val="none"/>
        </w:rPr>
        <w:t xml:space="preserve">电      话：0518-82256587</w:t>
      </w:r>
      <w:r/>
    </w:p>
    <w:p>
      <w:pPr>
        <w:jc w:val="left"/>
        <w:widowControl/>
        <w:rPr>
          <w:rFonts w:ascii="黑体" w:hAnsi="黑体" w:eastAsia="黑体"/>
          <w:bCs/>
          <w:sz w:val="44"/>
          <w:szCs w:val="44"/>
          <w:highlight w:val="none"/>
        </w:rPr>
      </w:pPr>
      <w:r/>
      <w:bookmarkStart w:id="1" w:name="_Toc155796357"/>
      <w:r>
        <w:rPr>
          <w:rFonts w:ascii="黑体" w:hAnsi="黑体" w:eastAsia="黑体"/>
          <w:b/>
          <w:highlight w:val="none"/>
        </w:rPr>
        <w:br w:type="page" w:clear="all"/>
      </w:r>
      <w:r/>
    </w:p>
    <w:p>
      <w:pPr>
        <w:pStyle w:val="876"/>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第二章  投标人须知</w:t>
      </w:r>
      <w:bookmarkEnd w:id="1"/>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877"/>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77"/>
        <w:ind w:firstLine="562"/>
        <w:jc w:val="left"/>
        <w:spacing w:before="0" w:after="0" w:line="360" w:lineRule="auto"/>
        <w:rPr>
          <w:sz w:val="28"/>
          <w:szCs w:val="28"/>
          <w:highlight w:val="none"/>
        </w:rPr>
      </w:pPr>
      <w:r>
        <w:rPr>
          <w:rFonts w:hint="eastAsia"/>
          <w:sz w:val="28"/>
          <w:szCs w:val="28"/>
          <w:highlight w:val="none"/>
        </w:rPr>
        <w:t xml:space="preserve">2、合格的投标人</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77"/>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77"/>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本次招标采购人和交易中心不收取标书工本费与中标服务费。</w:t>
      </w:r>
      <w:r/>
    </w:p>
    <w:p>
      <w:pPr>
        <w:pStyle w:val="877"/>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877"/>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（2）投标人须知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请仔细检查招标文件是否齐全，如有缺漏请立即与交易中心联系解决。</w:t>
      </w:r>
      <w:r/>
    </w:p>
    <w:p>
      <w:pPr>
        <w:pStyle w:val="877"/>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p>
    <w:p>
      <w:pPr>
        <w:pStyle w:val="877"/>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在投标截止时间前，采购人和交易中心可以对招标文件进行修改。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采购人和交易中心有权按照法定的要求推迟投标截止时间和开标时间。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877"/>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77"/>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77"/>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77"/>
        <w:ind w:firstLine="562"/>
        <w:jc w:val="left"/>
        <w:spacing w:before="0" w:after="0" w:line="360" w:lineRule="auto"/>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77"/>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p>
    <w:p>
      <w:pPr>
        <w:pStyle w:val="877"/>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投标人可在投标文件中提供认为需要的其他技术文件或说明。</w:t>
      </w:r>
      <w:r/>
    </w:p>
    <w:p>
      <w:pPr>
        <w:pStyle w:val="877"/>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投标人应根据招标文件要求提供所投标的主要组成部分、功能设计、实现思路及关键技术等。</w:t>
      </w:r>
      <w:r/>
    </w:p>
    <w:p>
      <w:pPr>
        <w:pStyle w:val="877"/>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77"/>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highlight w:val="none"/>
        </w:rPr>
      </w:pPr>
      <w:r>
        <w:rPr>
          <w:rFonts w:hint="eastAsia"/>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877"/>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77"/>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77"/>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交易中心拒绝接收在招标文件规定的投标截止时间后递交（上传）的任何投标文件。</w:t>
      </w:r>
      <w:r/>
    </w:p>
    <w:p>
      <w:pPr>
        <w:pStyle w:val="877"/>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877"/>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投标人在开标、评标全过程中应保持通讯畅通，及时登录“苏采云”系统查阅、答复相关信息，并安排专人与交易中心及评委会联系。</w:t>
      </w:r>
      <w:r/>
    </w:p>
    <w:p>
      <w:pPr>
        <w:pStyle w:val="877"/>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开标后，交易中心将组织评委会进行评标。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77"/>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交易中心和评委会不向未中标的投标人解释未中标原因，也不公布评标过程中的相关细节。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77"/>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77"/>
        <w:ind w:firstLine="562"/>
        <w:jc w:val="left"/>
        <w:spacing w:before="0" w:after="0" w:line="360" w:lineRule="auto"/>
        <w:rPr>
          <w:sz w:val="28"/>
          <w:szCs w:val="28"/>
          <w:highlight w:val="none"/>
        </w:rPr>
      </w:pPr>
      <w:r>
        <w:rPr>
          <w:rFonts w:hint="eastAsia"/>
          <w:sz w:val="28"/>
          <w:szCs w:val="28"/>
          <w:highlight w:val="none"/>
        </w:rPr>
        <w:t xml:space="preserve">26、对投标文件的审查</w:t>
      </w:r>
      <w:r/>
    </w:p>
    <w:p>
      <w:pPr>
        <w:ind w:firstLine="480"/>
        <w:jc w:val="left"/>
        <w:spacing w:line="500" w:lineRule="exact"/>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highlight w:val="none"/>
        </w:rPr>
        <w:t xml:space="preserve">且</w:t>
      </w:r>
      <w:r>
        <w:rPr>
          <w:rFonts w:hint="eastAsia"/>
          <w:sz w:val="24"/>
          <w:szCs w:val="24"/>
          <w:highlight w:val="none"/>
        </w:rPr>
        <w:t xml:space="preserve">与招标文件的</w:t>
      </w:r>
      <w:r>
        <w:rPr>
          <w:sz w:val="24"/>
          <w:szCs w:val="24"/>
          <w:highlight w:val="none"/>
        </w:rPr>
        <w:t xml:space="preserve">其余非实质性要求和条件</w:t>
      </w:r>
      <w:r>
        <w:rPr>
          <w:rFonts w:hint="eastAsia"/>
          <w:sz w:val="24"/>
          <w:szCs w:val="24"/>
          <w:highlight w:val="none"/>
        </w:rPr>
        <w:t xml:space="preserve">没有重大偏离。</w:t>
      </w:r>
      <w:r/>
    </w:p>
    <w:p>
      <w:pPr>
        <w:ind w:firstLine="480"/>
        <w:jc w:val="left"/>
        <w:spacing w:line="500" w:lineRule="exact"/>
        <w:rPr>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pStyle w:val="877"/>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（10）投标人未通过符合性审查的。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877"/>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交易中心将在江苏政府采购网发布中标公告，公告期限为1个工作日。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（3）与采购人、其他供应商或者交易中心恶意串通的。</w:t>
      </w:r>
      <w:r/>
    </w:p>
    <w:p>
      <w:pPr>
        <w:ind w:firstLine="480"/>
        <w:jc w:val="left"/>
        <w:spacing w:line="500" w:lineRule="exact"/>
        <w:rPr>
          <w:sz w:val="24"/>
          <w:szCs w:val="24"/>
          <w:highlight w:val="none"/>
        </w:rPr>
      </w:pPr>
      <w:r>
        <w:rPr>
          <w:rFonts w:hint="eastAsia"/>
          <w:sz w:val="24"/>
          <w:szCs w:val="24"/>
          <w:highlight w:val="none"/>
        </w:rPr>
        <w:t xml:space="preserve">（4）向采购人、交易中心行贿或者提供其他不正当利益的。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77"/>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中标人应在中标后七个工作日内，向采购人和交易中心各提供一份与电子投标文件一致的纸质打印胶装投标文件，封面、骑缝需加盖公章。</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877"/>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szCs w:val="24"/>
          <w:highlight w:val="none"/>
        </w:rP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877"/>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77"/>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7"/>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77"/>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77"/>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77"/>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77"/>
        <w:ind w:firstLine="562"/>
        <w:jc w:val="left"/>
        <w:spacing w:before="0" w:after="0" w:line="360" w:lineRule="auto"/>
        <w:rPr>
          <w:sz w:val="28"/>
          <w:szCs w:val="28"/>
          <w:highlight w:val="none"/>
        </w:rPr>
      </w:pPr>
      <w:r>
        <w:rPr>
          <w:rFonts w:hint="eastAsia"/>
          <w:sz w:val="28"/>
          <w:szCs w:val="28"/>
          <w:highlight w:val="none"/>
        </w:rPr>
        <w:t xml:space="preserve">37、质疑处理</w:t>
      </w:r>
      <w:r/>
    </w:p>
    <w:p>
      <w:pPr>
        <w:ind w:firstLine="480"/>
        <w:jc w:val="left"/>
        <w:spacing w:line="500" w:lineRule="exact"/>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37.7 未尽事宜，依照有关法律、法规执行。</w:t>
      </w:r>
      <w:r/>
    </w:p>
    <w:p>
      <w:pPr>
        <w:pStyle w:val="706"/>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77"/>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877"/>
        <w:ind w:firstLine="562"/>
        <w:jc w:val="left"/>
        <w:spacing w:before="0" w:after="0" w:line="360" w:lineRule="auto"/>
        <w:rPr>
          <w:sz w:val="28"/>
          <w:szCs w:val="28"/>
          <w:highlight w:val="none"/>
        </w:rPr>
      </w:pPr>
      <w:r>
        <w:rPr>
          <w:rFonts w:hint="eastAsia"/>
          <w:sz w:val="28"/>
          <w:szCs w:val="28"/>
          <w:highlight w:val="none"/>
        </w:rPr>
        <w:t xml:space="preserve">39、支持绿色发展</w:t>
      </w:r>
      <w:r/>
    </w:p>
    <w:p>
      <w:pPr>
        <w:ind w:firstLine="480"/>
        <w:jc w:val="left"/>
        <w:spacing w:line="500" w:lineRule="exact"/>
        <w:rPr>
          <w:sz w:val="24"/>
          <w:szCs w:val="24"/>
          <w:highlight w:val="none"/>
        </w:rPr>
      </w:pPr>
      <w:r>
        <w:rPr>
          <w:rFonts w:hint="eastAsia"/>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Pr>
      <w:r>
        <w:rPr>
          <w:rFonts w:hint="eastAsia"/>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77"/>
        <w:ind w:firstLine="562"/>
        <w:jc w:val="left"/>
        <w:spacing w:before="0" w:after="0" w:line="360" w:lineRule="auto"/>
        <w:rPr>
          <w:sz w:val="28"/>
          <w:szCs w:val="28"/>
          <w:highlight w:val="none"/>
        </w:rPr>
      </w:pPr>
      <w:r>
        <w:rPr>
          <w:rFonts w:hint="eastAsia"/>
          <w:sz w:val="28"/>
          <w:szCs w:val="28"/>
          <w:highlight w:val="none"/>
        </w:rPr>
        <w:t xml:space="preserve">40、政府采购需求标准</w:t>
      </w:r>
      <w:r/>
    </w:p>
    <w:p>
      <w:pPr>
        <w:ind w:firstLine="480"/>
        <w:jc w:val="left"/>
        <w:spacing w:line="500" w:lineRule="exact"/>
        <w:rPr>
          <w:sz w:val="24"/>
          <w:szCs w:val="24"/>
          <w:highlight w:val="none"/>
        </w:rPr>
      </w:pPr>
      <w:r>
        <w:rPr>
          <w:rFonts w:hint="eastAsia"/>
          <w:sz w:val="24"/>
          <w:szCs w:val="24"/>
          <w:highlight w:val="none"/>
        </w:rPr>
        <w:t xml:space="preserve">40.1 本项目执行《绿色数据中心</w:t>
      </w:r>
      <w:r>
        <w:rPr>
          <w:rFonts w:hint="eastAsia"/>
          <w:sz w:val="24"/>
          <w:szCs w:val="24"/>
          <w:highlight w:val="none"/>
        </w:rPr>
        <w:t xml:space="preserve">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76"/>
        <w:jc w:val="center"/>
        <w:spacing w:before="156" w:after="156" w:line="360" w:lineRule="auto"/>
        <w:rPr>
          <w:rFonts w:ascii="黑体" w:hAnsi="黑体" w:eastAsia="黑体"/>
          <w:b w:val="0"/>
          <w:highlight w:val="none"/>
        </w:rPr>
      </w:pPr>
      <w:r/>
      <w:bookmarkStart w:id="2" w:name="_Toc155796358"/>
      <w:r>
        <w:rPr>
          <w:rFonts w:hint="eastAsia" w:ascii="黑体" w:hAnsi="黑体" w:eastAsia="黑体"/>
          <w:b w:val="0"/>
          <w:highlight w:val="none"/>
        </w:rPr>
        <w:t xml:space="preserve">第三章  合同文本</w:t>
      </w:r>
      <w:bookmarkEnd w:id="2"/>
      <w:r/>
      <w:r/>
    </w:p>
    <w:p>
      <w:pPr>
        <w:ind w:firstLine="480"/>
        <w:jc w:val="left"/>
        <w:spacing w:line="500" w:lineRule="exact"/>
        <w:rPr>
          <w:sz w:val="24"/>
          <w:szCs w:val="24"/>
          <w:highlight w:val="none"/>
        </w:rPr>
      </w:pPr>
      <w:r>
        <w:rPr>
          <w:rFonts w:hint="eastAsia"/>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500" w:lineRule="exact"/>
        <w:rPr>
          <w:sz w:val="24"/>
          <w:szCs w:val="24"/>
          <w:highlight w:val="none"/>
        </w:rPr>
      </w:pPr>
      <w:r>
        <w:rPr>
          <w:rFonts w:hint="eastAsia"/>
          <w:sz w:val="24"/>
          <w:szCs w:val="24"/>
          <w:highlight w:val="none"/>
        </w:rPr>
        <w:t xml:space="preserve">3.1 乙方应按招标文件规定的时间向甲方提供有关技术资料。</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乙方交纳</w:t>
      </w:r>
      <w:r>
        <w:rPr>
          <w:rFonts w:hint="eastAsia"/>
          <w:sz w:val="24"/>
          <w:szCs w:val="24"/>
          <w:highlight w:val="none"/>
          <w:u w:val="single"/>
        </w:rPr>
        <w:t xml:space="preserve">合同总额的5</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作为本合同的履约保证金，乙方应当以支票、汇票、本票或者金融机构、担保机构出具的保函等非现金形式提交。</w:t>
      </w:r>
      <w:r/>
    </w:p>
    <w:p>
      <w:pPr>
        <w:ind w:firstLine="480"/>
        <w:jc w:val="left"/>
        <w:spacing w:line="500" w:lineRule="exact"/>
        <w:rPr>
          <w:sz w:val="24"/>
          <w:szCs w:val="24"/>
          <w:highlight w:val="none"/>
        </w:rPr>
      </w:pPr>
      <w:r>
        <w:rPr>
          <w:rFonts w:hint="eastAsia"/>
          <w:sz w:val="24"/>
          <w:szCs w:val="24"/>
          <w:highlight w:val="none"/>
        </w:rPr>
        <w:t xml:space="preserve">6.2 履约保证金在乙方主要合同义务履行完毕后（运行维护期满后）五个工作日内由甲方以非现金形式一次性退还。</w:t>
      </w:r>
      <w:r/>
    </w:p>
    <w:p>
      <w:pPr>
        <w:ind w:firstLine="480"/>
        <w:jc w:val="left"/>
        <w:spacing w:line="500" w:lineRule="exact"/>
        <w:rPr>
          <w:sz w:val="24"/>
          <w:szCs w:val="24"/>
          <w:highlight w:val="none"/>
        </w:rPr>
      </w:pPr>
      <w:r>
        <w:rPr>
          <w:rFonts w:hint="eastAsia"/>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6.4 逾期退还履约保证金的甲方承担违约责任，按照中国人民银行同期贷款基准利率支付超期资金占用费。</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0"/>
        <w:jc w:val="left"/>
        <w:spacing w:line="50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sz w:val="24"/>
          <w:szCs w:val="24"/>
          <w:highlight w:val="none"/>
          <w:u w:val="single"/>
        </w:rPr>
        <w:t xml:space="preserve">   </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。逾期超过约定日期</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sz w:val="24"/>
          <w:szCs w:val="24"/>
          <w:highlight w:val="none"/>
        </w:rPr>
      </w:pPr>
      <w:r>
        <w:rPr>
          <w:rFonts w:hint="eastAsia"/>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p>
    <w:p>
      <w:pPr>
        <w:ind w:firstLine="480"/>
        <w:jc w:val="left"/>
        <w:spacing w:line="500" w:lineRule="exact"/>
        <w:rPr>
          <w:sz w:val="24"/>
          <w:szCs w:val="24"/>
          <w:highlight w:val="none"/>
        </w:rPr>
      </w:pPr>
      <w:r>
        <w:rPr>
          <w:rFonts w:hint="eastAsia"/>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15.2 不可抗力事件发生后，应立即通知对方，并寄送有关权威机构出具的证明。</w:t>
      </w:r>
      <w:r/>
    </w:p>
    <w:p>
      <w:pPr>
        <w:ind w:firstLine="480"/>
        <w:jc w:val="left"/>
        <w:spacing w:line="500" w:lineRule="exact"/>
        <w:rPr>
          <w:sz w:val="24"/>
          <w:szCs w:val="24"/>
          <w:highlight w:val="none"/>
        </w:rPr>
      </w:pPr>
      <w:r>
        <w:rPr>
          <w:rFonts w:hint="eastAsia"/>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p>
    <w:p>
      <w:pPr>
        <w:ind w:firstLine="480"/>
        <w:jc w:val="left"/>
        <w:spacing w:line="500" w:lineRule="exact"/>
        <w:rPr>
          <w:sz w:val="24"/>
          <w:szCs w:val="24"/>
          <w:highlight w:val="none"/>
        </w:rPr>
      </w:pPr>
      <w:r>
        <w:rPr>
          <w:rFonts w:hint="eastAsia"/>
          <w:sz w:val="24"/>
          <w:szCs w:val="24"/>
          <w:highlight w:val="none"/>
        </w:rPr>
        <w:t xml:space="preserve">16.1 甲乙双方因合同签订、履行而发生的一切争议，应通过友好协商解决。如协商不成，按下列第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p>
    <w:p>
      <w:pPr>
        <w:ind w:firstLine="480"/>
        <w:jc w:val="left"/>
        <w:spacing w:line="500" w:lineRule="exact"/>
        <w:rPr>
          <w:sz w:val="24"/>
          <w:szCs w:val="24"/>
          <w:highlight w:val="none"/>
        </w:rPr>
      </w:pPr>
      <w:r>
        <w:rPr>
          <w:rFonts w:hint="eastAsia"/>
          <w:sz w:val="24"/>
          <w:szCs w:val="24"/>
          <w:highlight w:val="none"/>
        </w:rPr>
        <w:t xml:space="preserve">17.1 合同经双方法定代表人或授权代表签字并加盖单位公章后生效。</w:t>
      </w:r>
      <w:r/>
    </w:p>
    <w:p>
      <w:pPr>
        <w:ind w:firstLine="480"/>
        <w:jc w:val="left"/>
        <w:spacing w:line="500" w:lineRule="exact"/>
        <w:rPr>
          <w:sz w:val="24"/>
          <w:szCs w:val="24"/>
          <w:highlight w:val="none"/>
        </w:rPr>
      </w:pPr>
      <w:r>
        <w:rPr>
          <w:rFonts w:hint="eastAsia"/>
          <w:sz w:val="24"/>
          <w:szCs w:val="24"/>
          <w:highlight w:val="none"/>
        </w:rPr>
        <w:t xml:space="preserve">17.2 本合同未尽事宜，遵照</w:t>
      </w:r>
      <w:r>
        <w:rPr>
          <w:rFonts w:hint="eastAsia"/>
          <w:color w:val="000000"/>
          <w:sz w:val="24"/>
          <w:highlight w:val="none"/>
        </w:rPr>
        <w:t xml:space="preserve">《中华人民共和国民法典》《中华人民共和国</w:t>
      </w:r>
      <w:r>
        <w:rPr>
          <w:rFonts w:hint="eastAsia"/>
          <w:sz w:val="24"/>
          <w:szCs w:val="24"/>
          <w:highlight w:val="none"/>
        </w:rPr>
        <w:t xml:space="preserve">政府采购法》有关条文执行。</w:t>
      </w:r>
      <w:r/>
    </w:p>
    <w:p>
      <w:pPr>
        <w:ind w:firstLine="480"/>
        <w:jc w:val="left"/>
        <w:spacing w:line="500" w:lineRule="exact"/>
        <w:rPr>
          <w:sz w:val="24"/>
          <w:szCs w:val="24"/>
          <w:highlight w:val="none"/>
        </w:rPr>
      </w:pPr>
      <w:r>
        <w:rPr>
          <w:rFonts w:hint="eastAsia"/>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br w:type="page" w:clear="all"/>
      </w:r>
      <w:r/>
    </w:p>
    <w:p>
      <w:pPr>
        <w:pStyle w:val="876"/>
        <w:jc w:val="center"/>
        <w:spacing w:before="156" w:after="156" w:line="360" w:lineRule="auto"/>
        <w:rPr>
          <w:rFonts w:ascii="黑体" w:hAnsi="黑体" w:eastAsia="黑体"/>
          <w:b w:val="0"/>
          <w:highlight w:val="none"/>
        </w:rPr>
      </w:pPr>
      <w:r/>
      <w:bookmarkStart w:id="3" w:name="_Toc155796359"/>
      <w:r>
        <w:rPr>
          <w:rFonts w:hint="eastAsia" w:ascii="黑体" w:hAnsi="黑体" w:eastAsia="黑体"/>
          <w:b w:val="0"/>
          <w:highlight w:val="none"/>
        </w:rPr>
        <w:t xml:space="preserve">第四章  采购需求</w:t>
      </w:r>
      <w:bookmarkEnd w:id="3"/>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 软件和信息技术服务业、建筑业</w:t>
      </w:r>
      <w:r>
        <w:rPr>
          <w:rFonts w:hint="eastAsia"/>
          <w:sz w:val="24"/>
          <w:szCs w:val="24"/>
          <w:highlight w:val="none"/>
        </w:rPr>
        <w:t xml:space="preserve">。</w:t>
      </w:r>
      <w:r/>
    </w:p>
    <w:p>
      <w:pPr>
        <w:ind w:firstLine="482"/>
        <w:jc w:val="both"/>
        <w:spacing w:line="500" w:lineRule="exact"/>
        <w:rPr>
          <w:rFonts w:hint="eastAsia" w:ascii="宋体" w:hAnsi="宋体" w:cs="宋体"/>
          <w:b/>
          <w:bCs/>
          <w:sz w:val="24"/>
          <w:szCs w:val="24"/>
          <w:highlight w:val="none"/>
        </w:rPr>
      </w:pPr>
      <w:r>
        <w:rPr>
          <w:rFonts w:hint="eastAsia" w:ascii="宋体" w:hAnsi="宋体" w:cs="宋体"/>
          <w:b/>
          <w:sz w:val="24"/>
          <w:szCs w:val="24"/>
          <w:highlight w:val="none"/>
        </w:rPr>
        <w:t xml:space="preserve">依据《关于印发中小企业划型标准规定的通知》（工信部联企业〔2011〕300号）行业划型标准如下：</w:t>
      </w:r>
      <w:r/>
    </w:p>
    <w:p>
      <w:pPr>
        <w:ind w:firstLine="482"/>
        <w:jc w:val="both"/>
        <w:spacing w:line="500" w:lineRule="exact"/>
        <w:rPr>
          <w:rFonts w:hint="eastAsia" w:ascii="宋体" w:hAnsi="宋体"/>
          <w:b/>
          <w:bCs/>
          <w:sz w:val="24"/>
          <w:szCs w:val="24"/>
          <w:highlight w:val="none"/>
        </w:rPr>
      </w:pPr>
      <w:r>
        <w:rPr>
          <w:rFonts w:hint="eastAsia" w:ascii="宋体" w:hAnsi="宋体" w:cs="宋体"/>
          <w:b/>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建筑业仅针对配套环境改造部分）</w:t>
      </w:r>
      <w:r/>
    </w:p>
    <w:p>
      <w:pPr>
        <w:ind w:firstLine="482"/>
        <w:jc w:val="both"/>
        <w:spacing w:line="500" w:lineRule="exact"/>
        <w:rPr>
          <w:rFonts w:hint="eastAsia" w:ascii="宋体" w:hAnsi="宋体"/>
          <w:sz w:val="24"/>
          <w:szCs w:val="24"/>
          <w:highlight w:val="none"/>
        </w:rPr>
      </w:pPr>
      <w:r>
        <w:rPr>
          <w:rFonts w:hint="eastAsia" w:ascii="宋体" w:hAnsi="宋体"/>
          <w:b/>
          <w:bCs/>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705"/>
      </w:tblGrid>
      <w:tr>
        <w:trPr>
          <w:jc w:val="center"/>
        </w:trPr>
        <w:tc>
          <w:tcPr>
            <w:gridSpan w:val="2"/>
            <w:tcW w:w="8522" w:type="dxa"/>
            <w:vAlign w:val="center"/>
            <w:textDirection w:val="lrTb"/>
            <w:noWrap w:val="false"/>
          </w:tcPr>
          <w:p>
            <w:pPr>
              <w:jc w:val="center"/>
              <w:spacing w:line="360" w:lineRule="auto"/>
              <w:rPr>
                <w:rFonts w:ascii="黑体" w:hAnsi="黑体" w:eastAsia="黑体"/>
                <w:szCs w:val="21"/>
                <w:highlight w:val="none"/>
              </w:rPr>
            </w:pPr>
            <w:r>
              <w:rPr>
                <w:rFonts w:ascii="黑体" w:hAnsi="黑体" w:eastAsia="黑体"/>
                <w:szCs w:val="21"/>
                <w:highlight w:val="none"/>
              </w:rPr>
              <w:t xml:space="preserve">采购需求中须满足的实质性要求和条件</w:t>
            </w:r>
            <w:r/>
          </w:p>
        </w:tc>
      </w:tr>
      <w:tr>
        <w:trPr>
          <w:jc w:val="center"/>
        </w:trPr>
        <w:tc>
          <w:tcPr>
            <w:tcW w:w="817" w:type="dxa"/>
            <w:vAlign w:val="top"/>
            <w:textDirection w:val="lrTb"/>
            <w:noWrap w:val="false"/>
          </w:tcPr>
          <w:p>
            <w:pPr>
              <w:jc w:val="center"/>
              <w:spacing w:line="360" w:lineRule="auto"/>
              <w:rPr>
                <w:b/>
                <w:szCs w:val="21"/>
                <w:highlight w:val="none"/>
              </w:rPr>
            </w:pPr>
            <w:r>
              <w:rPr>
                <w:b/>
                <w:szCs w:val="21"/>
                <w:highlight w:val="none"/>
              </w:rPr>
              <w:t xml:space="preserve">序号</w:t>
            </w:r>
            <w:r/>
          </w:p>
        </w:tc>
        <w:tc>
          <w:tcPr>
            <w:tcW w:w="7705" w:type="dxa"/>
            <w:vAlign w:val="top"/>
            <w:textDirection w:val="lrTb"/>
            <w:noWrap w:val="false"/>
          </w:tcPr>
          <w:p>
            <w:pPr>
              <w:jc w:val="center"/>
              <w:spacing w:line="360" w:lineRule="auto"/>
              <w:rPr>
                <w:b/>
                <w:szCs w:val="21"/>
                <w:highlight w:val="none"/>
              </w:rPr>
            </w:pPr>
            <w:r>
              <w:rPr>
                <w:b/>
                <w:szCs w:val="21"/>
                <w:highlight w:val="none"/>
              </w:rPr>
              <w:t xml:space="preserve">实质性要求和条件</w:t>
            </w:r>
            <w:r/>
          </w:p>
        </w:tc>
      </w:tr>
      <w:tr>
        <w:trPr>
          <w:jc w:val="center"/>
        </w:trPr>
        <w:tc>
          <w:tcPr>
            <w:tcW w:w="817" w:type="dxa"/>
            <w:vAlign w:val="center"/>
            <w:textDirection w:val="lrTb"/>
            <w:noWrap w:val="false"/>
          </w:tcPr>
          <w:p>
            <w:pPr>
              <w:jc w:val="center"/>
              <w:spacing w:line="360" w:lineRule="auto"/>
              <w:rPr>
                <w:rFonts w:hint="eastAsia"/>
                <w:szCs w:val="21"/>
                <w:highlight w:val="none"/>
              </w:rPr>
            </w:pPr>
            <w:r>
              <w:rPr>
                <w:rFonts w:hint="eastAsia" w:ascii="宋体" w:hAnsi="宋体" w:cs="宋体"/>
                <w:szCs w:val="21"/>
                <w:highlight w:val="none"/>
              </w:rPr>
              <w:t xml:space="preserve">1</w:t>
            </w:r>
            <w:r/>
          </w:p>
        </w:tc>
        <w:tc>
          <w:tcPr>
            <w:tcW w:w="7705" w:type="dxa"/>
            <w:vAlign w:val="top"/>
            <w:textDirection w:val="lrTb"/>
            <w:noWrap w:val="false"/>
          </w:tcPr>
          <w:p>
            <w:pPr>
              <w:spacing w:line="360" w:lineRule="auto"/>
              <w:rPr>
                <w:szCs w:val="21"/>
                <w:highlight w:val="none"/>
              </w:rPr>
            </w:pPr>
            <w:r>
              <w:rPr>
                <w:rFonts w:hint="eastAsia" w:ascii="宋体" w:hAnsi="宋体" w:cs="宋体"/>
                <w:b/>
                <w:bCs/>
                <w:i/>
                <w:iCs/>
                <w:szCs w:val="21"/>
                <w:highlight w:val="none"/>
                <w:u w:val="single"/>
              </w:rPr>
              <w:t xml:space="preserve">无纸化主机5.模拟座位调整功能 支持按照会议室自主导入会议室布局图，会前可根据会议室布局拖放座位，每个座位支持360°调整座位方向，摆放座位时可自动显示横向、纵向辅助对齐线（提供国家认可的第三方检测机构出具的检测报告）</w:t>
            </w:r>
            <w:r/>
          </w:p>
        </w:tc>
      </w:tr>
      <w:tr>
        <w:trPr>
          <w:jc w:val="center"/>
        </w:trPr>
        <w:tc>
          <w:tcPr>
            <w:tcW w:w="817" w:type="dxa"/>
            <w:vAlign w:val="center"/>
            <w:textDirection w:val="lrTb"/>
            <w:noWrap w:val="false"/>
          </w:tcPr>
          <w:p>
            <w:pPr>
              <w:jc w:val="center"/>
              <w:spacing w:line="360" w:lineRule="auto"/>
              <w:rPr>
                <w:rFonts w:hint="eastAsia"/>
                <w:szCs w:val="21"/>
                <w:highlight w:val="none"/>
              </w:rPr>
            </w:pPr>
            <w:r>
              <w:rPr>
                <w:rFonts w:hint="eastAsia" w:ascii="宋体" w:hAnsi="宋体" w:cs="宋体"/>
                <w:szCs w:val="21"/>
                <w:highlight w:val="none"/>
              </w:rPr>
              <w:t xml:space="preserve">2</w:t>
            </w:r>
            <w:r/>
          </w:p>
        </w:tc>
        <w:tc>
          <w:tcPr>
            <w:tcW w:w="7705" w:type="dxa"/>
            <w:vAlign w:val="top"/>
            <w:textDirection w:val="lrTb"/>
            <w:noWrap w:val="false"/>
          </w:tcPr>
          <w:p>
            <w:pPr>
              <w:jc w:val="left"/>
              <w:spacing w:line="360" w:lineRule="auto"/>
              <w:rPr>
                <w:szCs w:val="21"/>
                <w:highlight w:val="none"/>
              </w:rPr>
            </w:pPr>
            <w:r>
              <w:rPr>
                <w:rFonts w:hint="eastAsia" w:ascii="宋体" w:hAnsi="宋体" w:cs="宋体"/>
                <w:b/>
                <w:bCs/>
                <w:i/>
                <w:iCs/>
                <w:szCs w:val="21"/>
                <w:highlight w:val="none"/>
                <w:u w:val="single"/>
              </w:rPr>
              <w:t xml:space="preserve">无纸化会议终端 8.升降速度调节功能 支持通过软件调节屏幕的升降速度提供国家认可的第三方检测机构出具的检测报告）</w:t>
            </w:r>
            <w:r/>
          </w:p>
        </w:tc>
      </w:tr>
      <w:tr>
        <w:trPr>
          <w:jc w:val="center"/>
        </w:trPr>
        <w:tc>
          <w:tcPr>
            <w:tcW w:w="817" w:type="dxa"/>
            <w:vAlign w:val="center"/>
            <w:textDirection w:val="lrTb"/>
            <w:noWrap w:val="false"/>
          </w:tcPr>
          <w:p>
            <w:pPr>
              <w:jc w:val="center"/>
              <w:spacing w:line="360" w:lineRule="auto"/>
              <w:rPr>
                <w:rFonts w:hint="eastAsia"/>
                <w:szCs w:val="21"/>
                <w:highlight w:val="none"/>
              </w:rPr>
            </w:pPr>
            <w:r>
              <w:rPr>
                <w:rFonts w:hint="eastAsia" w:ascii="宋体" w:hAnsi="宋体" w:cs="宋体"/>
                <w:szCs w:val="21"/>
                <w:highlight w:val="none"/>
              </w:rPr>
              <w:t xml:space="preserve">3</w:t>
            </w:r>
            <w:r/>
          </w:p>
        </w:tc>
        <w:tc>
          <w:tcPr>
            <w:tcW w:w="7705" w:type="dxa"/>
            <w:vAlign w:val="top"/>
            <w:textDirection w:val="lrTb"/>
            <w:noWrap w:val="false"/>
          </w:tcPr>
          <w:p>
            <w:pPr>
              <w:jc w:val="left"/>
              <w:spacing w:line="360" w:lineRule="auto"/>
              <w:rPr>
                <w:szCs w:val="21"/>
                <w:highlight w:val="none"/>
              </w:rPr>
            </w:pPr>
            <w:r>
              <w:rPr>
                <w:rFonts w:hint="eastAsia" w:ascii="宋体" w:hAnsi="宋体" w:cs="宋体"/>
                <w:b/>
                <w:bCs/>
                <w:i/>
                <w:iCs/>
                <w:szCs w:val="21"/>
                <w:highlight w:val="none"/>
                <w:u w:val="single"/>
              </w:rPr>
              <w:t xml:space="preserve">无纸化会议终端14.动态显示任务进度 支持以进度条的方式查看会议议题的进展情况，支持动态显示当前会议需要完成的任务进度参会人可以查看自身签到、投票、评分、公告确认等任务是否执行（提供国家认可的第三方检测机构出具的检测报告）</w:t>
            </w:r>
            <w:r/>
          </w:p>
        </w:tc>
      </w:tr>
      <w:tr>
        <w:trPr>
          <w:jc w:val="center"/>
        </w:trPr>
        <w:tc>
          <w:tcPr>
            <w:tcW w:w="817" w:type="dxa"/>
            <w:vAlign w:val="center"/>
            <w:textDirection w:val="lrTb"/>
            <w:noWrap w:val="false"/>
          </w:tcPr>
          <w:p>
            <w:pPr>
              <w:jc w:val="center"/>
              <w:spacing w:line="360" w:lineRule="auto"/>
              <w:rPr>
                <w:rFonts w:hint="eastAsia"/>
                <w:szCs w:val="21"/>
                <w:highlight w:val="none"/>
              </w:rPr>
            </w:pPr>
            <w:r>
              <w:rPr>
                <w:rFonts w:hint="eastAsia" w:ascii="宋体" w:hAnsi="宋体" w:cs="宋体"/>
                <w:szCs w:val="21"/>
                <w:highlight w:val="none"/>
              </w:rPr>
              <w:t xml:space="preserve">4</w:t>
            </w:r>
            <w:r/>
          </w:p>
        </w:tc>
        <w:tc>
          <w:tcPr>
            <w:tcW w:w="7705" w:type="dxa"/>
            <w:vAlign w:val="top"/>
            <w:textDirection w:val="lrTb"/>
            <w:noWrap w:val="false"/>
          </w:tcPr>
          <w:p>
            <w:pPr>
              <w:spacing w:line="360" w:lineRule="auto"/>
              <w:widowControl/>
              <w:rPr>
                <w:szCs w:val="21"/>
                <w:highlight w:val="none"/>
              </w:rPr>
            </w:pPr>
            <w:r>
              <w:rPr>
                <w:rFonts w:hint="eastAsia" w:ascii="宋体" w:hAnsi="宋体" w:cs="宋体"/>
                <w:b/>
                <w:bCs/>
                <w:i/>
                <w:iCs/>
                <w:szCs w:val="21"/>
                <w:highlight w:val="none"/>
                <w:u w:val="single"/>
              </w:rPr>
              <w:t xml:space="preserve">无纸化大屏控制器7.投影模式 支持遵循先入先出的投影显示模式（提供国家认可的第三方检测机构出具的检测报告）</w:t>
            </w:r>
            <w:r/>
          </w:p>
        </w:tc>
      </w:tr>
      <w:tr>
        <w:trPr>
          <w:jc w:val="center"/>
        </w:trPr>
        <w:tc>
          <w:tcPr>
            <w:tcW w:w="81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W w:w="7705"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操作控制终端：</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1.CPU：主频≥2GHz缓存容量≥18MB，核心数≥8核/12线程</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2.内存配置容量≥8GB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3.内存类型支持 DDR4/LPDDR4/LPDDR4X 及以上内存类型</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4.内存条配置数量 （板载内存不涉及）≥1</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5.主板集成模块：集成资源扩展模块、计算处理模块、音频扩展模块等，主板的互联拓扑可通过处理器或交换电路实现</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6.主板支持的CPU和内存情况：配置2根内存插槽，最大支持单根32G满插64G内存容量，</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7.单内存插槽最大可支持容量（板载内存不涉及）：≥8GB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8.内存插槽满配时提供的最高内存总容量：≥16GB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9.固态盘数量：≥1 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10.固态存储容量：≥240GB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11.存储设备扩展盘位≥0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12.存储设备其他参与要求：a）固态盘应符合 SJ/T 11654 相关 规定; b）机械硬盘准备时间应不大于 30s；侧面固定螺丝孔数量可为 4 孔或 6 孔；工作状态环境温度应满 足 5℃~55℃，其它参数应符合 GB/T 12628 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13.显卡类型：独立显卡或集成显卡</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14.显示屏屏占比：≥80%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15.显示屏分 辨率：≥1920x1080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16.显示屏尺寸：≥23 英寸</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17.显示屏屏 幕比例：16:9/3:2/21:9/16:10 等</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18.显示器边 框颜色：黑色/白色/银色等商务色系</w:t>
            </w:r>
            <w:r/>
          </w:p>
          <w:p>
            <w:pPr>
              <w:jc w:val="left"/>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19.显示屏防 蓝光：支持防蓝光模式，蓝光加权辐射亮度比应≤0.0012W/(·cd·sr)（瓦每坎特拉每球面度）</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20.显示屏低频闪：显示屏应支持低频闪≤-35dB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21.显示屏防眩目：显示器镜面反射率≤10%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22.传声器数量≥1 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23.扬声器数量≥1 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24.鼠标数量≥1 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25.键盘数量：≥1个；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26.摄像头数量：1个；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27.键盘按键数目：61键/86键/101键/104键等；</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28.摄像头像素：≥100万</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29.摄像头分辨率：≥1280x720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30.扬声器功率：≥1瓦/个</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31.扬声器频率范围：100Hz-20kHz，其中 100Hz-200Hz：35dB 及以上；200Hz-12kHz：55dB 及以上，12kHz-18kHz：35dB 及以上</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32.键盘键程：2.3mm~4.0mm；</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33.键盘按键压力：按键压力应在0.54N±0.14N；</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34.键盘颜色：黑色/白色/银色等商务色系；</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35.鼠标连接方式：有线或无线</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36.有线键盘连接线：≥1.5米；</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37.键盘其他要求：键盘外观结构、连接方式、主要功能、安全、电磁兼容性、可靠性应符合GB/T14081的相关规定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38.鼠标连接方式：有线或无线</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39.有线鼠标连接线≥1.5 米</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40.鼠标DPI分辨率：800~1600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41.鼠标其他要求：其它参数应符合GB/T26245的相关规定；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42.有线网卡数量：≥1（可通过扩展坞支持）；</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43.USB接口数量：≥8，机箱前板至少包括2个USB3.0及以上接口</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44.视频接口数量：≥1；</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45.音频接口数量：≥1；</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46.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47.整机结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lang w:bidi="ar"/>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48.机箱防护要求：机箱应符合GB/T4208中IP20防护要求；</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49.整机噪音：产品工作在空闲状态下，产品的声功率级应不超过4.5Bel；</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50.整机散热：在环境温度25℃及处理器满载情况下，产品表面温度应符合下列要求：</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a)出风口在机箱后面板情况下，出风口温度不高于55℃;b)可触及面温度小于45℃;c)显示器表面温度：显示屏温度不高于38℃,显示屏上下灯带位置温度（如涉及）不高于40℃,出风口温度不高于45℃；</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51.整机能效限定值：产品能效限定值应达到GB28380-2012标准中能效等级2级及以上</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52.机身颜色：一般选用灰色/黑色等商务色系；</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53.机箱尺寸容量：机箱体积应不大于40L；</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54.CPU物理核数：核数或线程数≥4</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55.CPU主频：≥1.5GHz</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56.CPU末级缓存容量：≥2MB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57.CPU支持的内存最高速率：≥2666MT/s；</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58.内存读写速率：≥2666MT/s；</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59.显示分辨率：≥1920x1080；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60.显卡显示芯片核心频率：≥300MHz；</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61.显存等效频率：≥1000MT/s显卡可支持多屏同时显示数量：支持2块屏幕同时显示，分辨率应不低于1920×1080；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62.显示屏刷新率：≥60Hz；</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63.显示屏位深：≥8位；</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64.显示屏色域：≥99%sRGB；</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65.显示屏色准：△E≤4；</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66.显示屏响应时间：≤22ms；</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67.显示屏亮度：≥250尼特；</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68.显示屏亮度一致性：≥70%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69.显示屏对比度：≥1000：1；</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70.显示屏其他参数：其它参数应符合SJ/T11292的相关规定；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71.有线网卡速率：最高速率应不低于1000Mbps，应支持10Mbps、100Mbps、1000Mbps速率自适应；</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72.电源适配器电源效率在 20%/50%/100%负载下效率均应不低于 87%</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73.内存扩展接口(板载内存不涉及)：≥0；</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74.主板USB瞬间过流保护：支持瞬间过流保护功能；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75.主板防静电保护：支持防静电保护功能；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76.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77.显卡外接显示接口：显卡至少支持VGA、HDMI、DVI、DP、Type-C中1种显示接口，并与显示器接口相匹配；</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78.显示器支架：提供显示器支架</w:t>
            </w:r>
            <w:r/>
          </w:p>
          <w:p>
            <w:pPr>
              <w:jc w:val="left"/>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79.存储功能：支持信息存储功能，包括支持易失性存储功能和非易失性存储功能。 为提升存储性能和降低存储功耗，非易失性存储宜支持固态存储设备，如 SSD/UFS。 产品应支持外部接口可以与独立的存储设备进行数据交互</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80.网络功能：a)支持网络连接、网络开启/关闭功能；b)支持访问网络和数据交换功能；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81.无线网卡频段：支持双频段</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82.数据传输：支持数据传输能力，并提供数据流量和异常日志记录功能;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83.有线网卡接口类型:支持RJ45接口;</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84.网络设备拆装：若配备的网络设备应支持物理拆装，包括无线网卡和蓝牙模块等；</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85.音频接口类型：不少于 1 个，宜支持 3.5mm 孔径的 3 段式或 4 段式接口。若支持 4 段 式接口，宜支持线序的自动识别及 切换功能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86.视频接口类型：至少支持VGA、HDMI、DVI、DP、Type-C中1种显示接口；</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87.HDMI、DP、Type-C显示接口要求：若提供HDMI或DP或Type-C作为显示接口，应支持音频和视频同步输出；</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88.电源线适配能力：电源适配器电线组件应符合GB/T15934的要求，可拆线的插头和连接器可以不做要求；</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89.中文信息处理要求：符合GB18030的相关规定；</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90.操作系统备份及还原功能：支持操作系统备份及还原功能；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91.固件备份还原能力：支持备份及还原固件的功能；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92.操作系统及驱动升级：支持通过网络、闪存盘等方式对操作系统、驱动进行升级；</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93.BIOS支持关闭通讯接口：支持BIOS关闭以太网及USB接口功能；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94.固件查看信息：支持查看固件版本、内存信息、主板信息、处理器信息和系统时间信息等功能；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95.固件设置启动顺序：支持设置启动顺序功能，并按照设置的启动顺序启动；</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96.固件设置口令：支持设置口令、修改口令、验证口令功能；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97.固件设置网络引导：支持网络引导启动和关闭功能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98.固态存储寿命：TBW≥80TB（条件：240GB硬盘容量）；</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99.机械硬盘寿命：通电时间≥5万小时；</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100.显示屏屏幕失效点：符合GB/T9813.2的要求；</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101.键盘按键寿命：≥1000万次；</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102.鼠标按键寿命：≥500万次；</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103.键盘鼠标线材寿命：键盘鼠标所用线材经±60°弯折不低于3000次，功能、外观完好；</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104.风扇寿命：≥4万小时；</w:t>
            </w:r>
            <w:r/>
          </w:p>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105.电磁兼容性要求的抗扰度：符合GB/T9254.2的</w:t>
            </w:r>
            <w:r/>
          </w:p>
        </w:tc>
      </w:tr>
      <w:tr>
        <w:trPr>
          <w:jc w:val="center"/>
        </w:trPr>
        <w:tc>
          <w:tcPr>
            <w:tcW w:w="81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p>
        </w:tc>
        <w:tc>
          <w:tcPr>
            <w:tcW w:w="7705" w:type="dxa"/>
            <w:vAlign w:val="center"/>
            <w:textDirection w:val="lrTb"/>
            <w:noWrap w:val="false"/>
          </w:tcPr>
          <w:p>
            <w:pPr>
              <w:spacing w:line="360" w:lineRule="auto"/>
              <w:rPr>
                <w:rFonts w:hint="eastAsia" w:ascii="宋体" w:hAnsi="宋体" w:cs="宋体"/>
                <w:b/>
                <w:bCs/>
                <w:i/>
                <w:iCs/>
                <w:spacing w:val="-3"/>
                <w:szCs w:val="21"/>
                <w:highlight w:val="none"/>
              </w:rPr>
            </w:pPr>
            <w:r>
              <w:rPr>
                <w:rFonts w:hint="eastAsia" w:ascii="宋体" w:hAnsi="宋体" w:cs="宋体"/>
                <w:szCs w:val="21"/>
                <w:highlight w:val="none"/>
                <w:lang w:bidi="ar"/>
              </w:rPr>
              <w:t xml:space="preserve">大屏图像工作站：</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w:t>
            </w:r>
            <w:r>
              <w:rPr>
                <w:rFonts w:hint="eastAsia" w:ascii="宋体" w:hAnsi="宋体" w:cs="宋体"/>
                <w:b/>
                <w:bCs/>
                <w:i/>
                <w:iCs/>
                <w:spacing w:val="-3"/>
                <w:szCs w:val="21"/>
                <w:highlight w:val="none"/>
                <w:u w:val="single"/>
              </w:rPr>
              <w:t xml:space="preserve">CPU：2颗处理器每颗处理器主频≥3.0GHz缓存容量≥16MB、核心数≥8核/16线程、支持35度环境95W散热设计。</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w:t>
            </w:r>
            <w:r>
              <w:rPr>
                <w:rFonts w:hint="eastAsia" w:ascii="宋体" w:hAnsi="宋体" w:cs="宋体"/>
                <w:b/>
                <w:bCs/>
                <w:i/>
                <w:iCs/>
                <w:spacing w:val="-2"/>
                <w:szCs w:val="21"/>
                <w:highlight w:val="none"/>
                <w:u w:val="single"/>
              </w:rPr>
              <w:t xml:space="preserve">内存配</w:t>
            </w:r>
            <w:r>
              <w:rPr>
                <w:rFonts w:hint="eastAsia" w:ascii="宋体" w:hAnsi="宋体" w:cs="宋体"/>
                <w:b/>
                <w:bCs/>
                <w:i/>
                <w:iCs/>
                <w:spacing w:val="-4"/>
                <w:szCs w:val="21"/>
                <w:highlight w:val="none"/>
                <w:u w:val="single"/>
              </w:rPr>
              <w:t xml:space="preserve">置容量：</w:t>
            </w:r>
            <w:r>
              <w:rPr>
                <w:rFonts w:hint="eastAsia" w:ascii="宋体" w:hAnsi="宋体" w:cs="宋体"/>
                <w:b/>
                <w:bCs/>
                <w:i/>
                <w:iCs/>
                <w:spacing w:val="-6"/>
                <w:szCs w:val="21"/>
                <w:highlight w:val="none"/>
                <w:u w:val="single"/>
              </w:rPr>
              <w:t xml:space="preserve">≥16GB</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w:t>
            </w:r>
            <w:r>
              <w:rPr>
                <w:rFonts w:hint="eastAsia" w:ascii="宋体" w:hAnsi="宋体" w:cs="宋体"/>
                <w:b/>
                <w:bCs/>
                <w:i/>
                <w:iCs/>
                <w:spacing w:val="-2"/>
                <w:szCs w:val="21"/>
                <w:highlight w:val="none"/>
                <w:u w:val="single"/>
              </w:rPr>
              <w:t xml:space="preserve">内存类</w:t>
            </w:r>
            <w:r>
              <w:rPr>
                <w:rFonts w:hint="eastAsia" w:ascii="宋体" w:hAnsi="宋体" w:cs="宋体"/>
                <w:b/>
                <w:bCs/>
                <w:i/>
                <w:iCs/>
                <w:szCs w:val="21"/>
                <w:highlight w:val="none"/>
                <w:u w:val="single"/>
              </w:rPr>
              <w:t xml:space="preserve">型：支持DDR4/LPDDR4/LPDDR4X及以上内存类型；</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w:t>
            </w:r>
            <w:r>
              <w:rPr>
                <w:rFonts w:hint="eastAsia" w:ascii="宋体" w:hAnsi="宋体" w:cs="宋体"/>
                <w:b/>
                <w:bCs/>
                <w:i/>
                <w:iCs/>
                <w:spacing w:val="-3"/>
                <w:szCs w:val="21"/>
                <w:highlight w:val="none"/>
                <w:u w:val="single"/>
              </w:rPr>
              <w:t xml:space="preserve">内存条配置数量（板载内存不涉及）：</w:t>
            </w:r>
            <w:r>
              <w:rPr>
                <w:rFonts w:hint="eastAsia" w:ascii="宋体" w:hAnsi="宋体" w:cs="宋体"/>
                <w:b/>
                <w:bCs/>
                <w:i/>
                <w:iCs/>
                <w:spacing w:val="-13"/>
                <w:szCs w:val="21"/>
                <w:highlight w:val="none"/>
                <w:u w:val="single"/>
              </w:rPr>
              <w:t xml:space="preserve">≥1；</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w:t>
            </w:r>
            <w:r>
              <w:rPr>
                <w:rFonts w:hint="eastAsia" w:ascii="宋体" w:hAnsi="宋体" w:cs="宋体"/>
                <w:b/>
                <w:bCs/>
                <w:i/>
                <w:iCs/>
                <w:spacing w:val="-3"/>
                <w:szCs w:val="21"/>
                <w:highlight w:val="none"/>
                <w:u w:val="single"/>
              </w:rPr>
              <w:t xml:space="preserve">主板集成模块：</w:t>
            </w:r>
            <w:r>
              <w:rPr>
                <w:rFonts w:hint="eastAsia" w:ascii="宋体" w:hAnsi="宋体" w:cs="宋体"/>
                <w:b/>
                <w:bCs/>
                <w:i/>
                <w:iCs/>
                <w:spacing w:val="-5"/>
                <w:szCs w:val="21"/>
                <w:highlight w:val="none"/>
                <w:u w:val="single"/>
              </w:rPr>
              <w:t xml:space="preserve">集成资源扩展模块、计算处理模块、音频扩展模块等，主板的互联拓扑可通过</w:t>
            </w:r>
            <w:r>
              <w:rPr>
                <w:rFonts w:hint="eastAsia" w:ascii="宋体" w:hAnsi="宋体" w:cs="宋体"/>
                <w:b/>
                <w:bCs/>
                <w:i/>
                <w:iCs/>
                <w:spacing w:val="-1"/>
                <w:szCs w:val="21"/>
                <w:highlight w:val="none"/>
                <w:u w:val="single"/>
              </w:rPr>
              <w:t xml:space="preserve">处理器或交换电路实现；</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w:t>
            </w:r>
            <w:r>
              <w:rPr>
                <w:rFonts w:hint="eastAsia" w:ascii="宋体" w:hAnsi="宋体" w:cs="宋体"/>
                <w:b/>
                <w:bCs/>
                <w:i/>
                <w:iCs/>
                <w:spacing w:val="-2"/>
                <w:szCs w:val="21"/>
                <w:highlight w:val="none"/>
                <w:u w:val="single"/>
              </w:rPr>
              <w:t xml:space="preserve">主板支</w:t>
            </w:r>
            <w:r>
              <w:rPr>
                <w:rFonts w:hint="eastAsia" w:ascii="宋体" w:hAnsi="宋体" w:cs="宋体"/>
                <w:b/>
                <w:bCs/>
                <w:i/>
                <w:iCs/>
                <w:spacing w:val="-3"/>
                <w:szCs w:val="21"/>
                <w:highlight w:val="none"/>
                <w:u w:val="single"/>
              </w:rPr>
              <w:t xml:space="preserve">持的CPU</w:t>
            </w:r>
            <w:r>
              <w:rPr>
                <w:rFonts w:hint="eastAsia" w:ascii="宋体" w:hAnsi="宋体" w:cs="宋体"/>
                <w:b/>
                <w:bCs/>
                <w:i/>
                <w:iCs/>
                <w:spacing w:val="-2"/>
                <w:szCs w:val="21"/>
                <w:highlight w:val="none"/>
                <w:u w:val="single"/>
              </w:rPr>
              <w:t xml:space="preserve">和内存情</w:t>
            </w:r>
            <w:r>
              <w:rPr>
                <w:rFonts w:hint="eastAsia" w:ascii="宋体" w:hAnsi="宋体" w:cs="宋体"/>
                <w:b/>
                <w:bCs/>
                <w:i/>
                <w:iCs/>
                <w:szCs w:val="21"/>
                <w:highlight w:val="none"/>
                <w:u w:val="single"/>
              </w:rPr>
              <w:t xml:space="preserve">况：配置8根内存插槽，最大支持单根64G满插512G内存容量；</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w:t>
            </w:r>
            <w:r>
              <w:rPr>
                <w:rFonts w:hint="eastAsia" w:ascii="宋体" w:hAnsi="宋体" w:cs="宋体"/>
                <w:b/>
                <w:bCs/>
                <w:i/>
                <w:iCs/>
                <w:spacing w:val="-2"/>
                <w:szCs w:val="21"/>
                <w:highlight w:val="none"/>
                <w:u w:val="single"/>
              </w:rPr>
              <w:t xml:space="preserve">主板其</w:t>
            </w:r>
            <w:r>
              <w:rPr>
                <w:rFonts w:hint="eastAsia" w:ascii="宋体" w:hAnsi="宋体" w:cs="宋体"/>
                <w:b/>
                <w:bCs/>
                <w:i/>
                <w:iCs/>
                <w:spacing w:val="-3"/>
                <w:szCs w:val="21"/>
                <w:highlight w:val="none"/>
                <w:u w:val="single"/>
              </w:rPr>
              <w:t xml:space="preserve">他内置接</w:t>
            </w:r>
            <w:r>
              <w:rPr>
                <w:rFonts w:hint="eastAsia" w:ascii="宋体" w:hAnsi="宋体" w:cs="宋体"/>
                <w:b/>
                <w:bCs/>
                <w:i/>
                <w:iCs/>
                <w:szCs w:val="21"/>
                <w:highlight w:val="none"/>
                <w:u w:val="single"/>
              </w:rPr>
              <w:t xml:space="preserve">口：4个USB接口（USB3.0&gt;=2）;1*耳机输出接口;1*麦克风输入接口；</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w:t>
            </w:r>
            <w:r>
              <w:rPr>
                <w:rFonts w:hint="eastAsia" w:ascii="宋体" w:hAnsi="宋体" w:cs="宋体"/>
                <w:b/>
                <w:bCs/>
                <w:i/>
                <w:iCs/>
                <w:spacing w:val="-2"/>
                <w:szCs w:val="21"/>
                <w:highlight w:val="none"/>
                <w:u w:val="single"/>
              </w:rPr>
              <w:t xml:space="preserve">单内存插槽最大可支持容量（板载内存不涉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6"/>
                <w:szCs w:val="21"/>
                <w:highlight w:val="none"/>
                <w:u w:val="single"/>
              </w:rPr>
              <w:t xml:space="preserve">≥16GB；</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w:t>
            </w:r>
            <w:r>
              <w:rPr>
                <w:rFonts w:hint="eastAsia" w:ascii="宋体" w:hAnsi="宋体" w:cs="宋体"/>
                <w:b/>
                <w:bCs/>
                <w:i/>
                <w:iCs/>
                <w:spacing w:val="-2"/>
                <w:szCs w:val="21"/>
                <w:highlight w:val="none"/>
                <w:u w:val="single"/>
              </w:rPr>
              <w:t xml:space="preserve">内存插槽满配时提供的最高内存总</w:t>
            </w:r>
            <w:r>
              <w:rPr>
                <w:rFonts w:hint="eastAsia" w:ascii="宋体" w:hAnsi="宋体" w:cs="宋体"/>
                <w:b/>
                <w:bCs/>
                <w:i/>
                <w:iCs/>
                <w:spacing w:val="-3"/>
                <w:szCs w:val="21"/>
                <w:highlight w:val="none"/>
                <w:u w:val="single"/>
              </w:rPr>
              <w:t xml:space="preserve">容量：</w:t>
            </w:r>
            <w:r>
              <w:rPr>
                <w:rFonts w:hint="eastAsia" w:ascii="宋体" w:hAnsi="宋体" w:cs="宋体"/>
                <w:b/>
                <w:bCs/>
                <w:i/>
                <w:iCs/>
                <w:spacing w:val="-6"/>
                <w:szCs w:val="21"/>
                <w:highlight w:val="none"/>
                <w:u w:val="single"/>
              </w:rPr>
              <w:t xml:space="preserve">≥32GB；</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w:t>
            </w:r>
            <w:r>
              <w:rPr>
                <w:rFonts w:hint="eastAsia" w:ascii="宋体" w:hAnsi="宋体" w:cs="宋体"/>
                <w:b/>
                <w:bCs/>
                <w:i/>
                <w:iCs/>
                <w:spacing w:val="-2"/>
                <w:szCs w:val="21"/>
                <w:highlight w:val="none"/>
                <w:u w:val="single"/>
              </w:rPr>
              <w:t xml:space="preserve">固态盘</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≥1个；</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11.</w:t>
            </w:r>
            <w:r>
              <w:rPr>
                <w:rFonts w:hint="eastAsia" w:ascii="宋体" w:hAnsi="宋体" w:cs="宋体"/>
                <w:b/>
                <w:bCs/>
                <w:i/>
                <w:iCs/>
                <w:spacing w:val="-2"/>
                <w:szCs w:val="21"/>
                <w:highlight w:val="none"/>
                <w:u w:val="single"/>
              </w:rPr>
              <w:t xml:space="preserve">固态存储容量：</w:t>
            </w:r>
            <w:r>
              <w:rPr>
                <w:rFonts w:hint="eastAsia" w:ascii="宋体" w:hAnsi="宋体" w:cs="宋体"/>
                <w:b/>
                <w:bCs/>
                <w:i/>
                <w:iCs/>
                <w:spacing w:val="-5"/>
                <w:szCs w:val="21"/>
                <w:highlight w:val="none"/>
                <w:u w:val="single"/>
              </w:rPr>
              <w:t xml:space="preserve">≥240GB；</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12.</w:t>
            </w:r>
            <w:r>
              <w:rPr>
                <w:rFonts w:hint="eastAsia" w:ascii="宋体" w:hAnsi="宋体" w:cs="宋体"/>
                <w:b/>
                <w:bCs/>
                <w:i/>
                <w:iCs/>
                <w:spacing w:val="-2"/>
                <w:szCs w:val="21"/>
                <w:highlight w:val="none"/>
                <w:u w:val="single"/>
              </w:rPr>
              <w:t xml:space="preserve">机械硬盘数量：</w:t>
            </w:r>
            <w:r>
              <w:rPr>
                <w:rFonts w:hint="eastAsia" w:ascii="宋体" w:hAnsi="宋体" w:cs="宋体"/>
                <w:b/>
                <w:bCs/>
                <w:i/>
                <w:iCs/>
                <w:spacing w:val="-7"/>
                <w:szCs w:val="21"/>
                <w:highlight w:val="none"/>
                <w:u w:val="single"/>
              </w:rPr>
              <w:t xml:space="preserve">≥1个；</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13.</w:t>
            </w:r>
            <w:r>
              <w:rPr>
                <w:rFonts w:hint="eastAsia" w:ascii="宋体" w:hAnsi="宋体" w:cs="宋体"/>
                <w:b/>
                <w:bCs/>
                <w:i/>
                <w:iCs/>
                <w:spacing w:val="-3"/>
                <w:szCs w:val="21"/>
                <w:highlight w:val="none"/>
                <w:u w:val="single"/>
              </w:rPr>
              <w:t xml:space="preserve">机械硬盘总容量：</w:t>
            </w:r>
            <w:r>
              <w:rPr>
                <w:rFonts w:hint="eastAsia" w:ascii="宋体" w:hAnsi="宋体" w:cs="宋体"/>
                <w:b/>
                <w:bCs/>
                <w:i/>
                <w:iCs/>
                <w:spacing w:val="-7"/>
                <w:szCs w:val="21"/>
                <w:highlight w:val="none"/>
                <w:u w:val="single"/>
              </w:rPr>
              <w:t xml:space="preserve">≥1TB</w:t>
            </w:r>
            <w:r/>
          </w:p>
          <w:p>
            <w:pPr>
              <w:spacing w:line="360" w:lineRule="auto"/>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14.</w:t>
            </w:r>
            <w:r>
              <w:rPr>
                <w:rFonts w:hint="eastAsia" w:ascii="宋体" w:hAnsi="宋体" w:cs="宋体"/>
                <w:b/>
                <w:bCs/>
                <w:i/>
                <w:iCs/>
                <w:spacing w:val="-7"/>
                <w:szCs w:val="21"/>
                <w:highlight w:val="none"/>
                <w:u w:val="single"/>
              </w:rPr>
              <w:t xml:space="preserve">机械硬盘转速：≥7200rpm</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15.</w:t>
            </w:r>
            <w:r>
              <w:rPr>
                <w:rFonts w:hint="eastAsia" w:ascii="宋体" w:hAnsi="宋体" w:cs="宋体"/>
                <w:b/>
                <w:bCs/>
                <w:i/>
                <w:iCs/>
                <w:spacing w:val="-2"/>
                <w:szCs w:val="21"/>
                <w:highlight w:val="none"/>
                <w:u w:val="single"/>
              </w:rPr>
              <w:t xml:space="preserve">固态存储形态：</w:t>
            </w:r>
            <w:r>
              <w:rPr>
                <w:rFonts w:hint="eastAsia" w:ascii="宋体" w:hAnsi="宋体" w:cs="宋体"/>
                <w:b/>
                <w:bCs/>
                <w:i/>
                <w:iCs/>
                <w:spacing w:val="-4"/>
                <w:szCs w:val="21"/>
                <w:highlight w:val="none"/>
                <w:u w:val="single"/>
              </w:rPr>
              <w:t xml:space="preserve">采用插卡或板载等形态，插卡形态宜符</w:t>
            </w:r>
            <w:r>
              <w:rPr>
                <w:rFonts w:hint="eastAsia" w:ascii="宋体" w:hAnsi="宋体" w:cs="宋体"/>
                <w:b/>
                <w:bCs/>
                <w:i/>
                <w:iCs/>
                <w:spacing w:val="4"/>
                <w:szCs w:val="21"/>
                <w:highlight w:val="none"/>
                <w:u w:val="single"/>
              </w:rPr>
              <w:t xml:space="preserve">合M.2或</w:t>
            </w:r>
            <w:r>
              <w:rPr>
                <w:rFonts w:hint="eastAsia" w:ascii="宋体" w:hAnsi="宋体" w:cs="宋体"/>
                <w:b/>
                <w:bCs/>
                <w:i/>
                <w:iCs/>
                <w:szCs w:val="21"/>
                <w:highlight w:val="none"/>
                <w:u w:val="single"/>
              </w:rPr>
              <w:t xml:space="preserve">mSATA</w:t>
            </w:r>
            <w:r>
              <w:rPr>
                <w:rFonts w:hint="eastAsia" w:ascii="宋体" w:hAnsi="宋体" w:cs="宋体"/>
                <w:b/>
                <w:bCs/>
                <w:i/>
                <w:iCs/>
                <w:spacing w:val="4"/>
                <w:szCs w:val="21"/>
                <w:highlight w:val="none"/>
                <w:u w:val="single"/>
              </w:rPr>
              <w:t xml:space="preserve">等标准尺寸和接口定义；</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16.</w:t>
            </w:r>
            <w:r>
              <w:rPr>
                <w:rFonts w:hint="eastAsia" w:ascii="宋体" w:hAnsi="宋体" w:cs="宋体"/>
                <w:b/>
                <w:bCs/>
                <w:i/>
                <w:iCs/>
                <w:spacing w:val="-2"/>
                <w:szCs w:val="21"/>
                <w:highlight w:val="none"/>
                <w:u w:val="single"/>
              </w:rPr>
              <w:t xml:space="preserve">存储设备其他参</w:t>
            </w:r>
            <w:r>
              <w:rPr>
                <w:rFonts w:hint="eastAsia" w:ascii="宋体" w:hAnsi="宋体" w:cs="宋体"/>
                <w:b/>
                <w:bCs/>
                <w:i/>
                <w:iCs/>
                <w:spacing w:val="-3"/>
                <w:szCs w:val="21"/>
                <w:highlight w:val="none"/>
                <w:u w:val="single"/>
              </w:rPr>
              <w:t xml:space="preserve">数要求：a）固态盘应符合SJ/T11654相关规定；b）机械硬盘准备时间应不大于30s；侧面固定螺丝孔数量可为4孔或6孔；工作状态环境温度应满足5℃~55℃;其它参数应符合GB/T12628的相关规定；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17.</w:t>
            </w:r>
            <w:r>
              <w:rPr>
                <w:rFonts w:hint="eastAsia" w:ascii="宋体" w:hAnsi="宋体" w:cs="宋体"/>
                <w:b/>
                <w:bCs/>
                <w:i/>
                <w:iCs/>
                <w:spacing w:val="-2"/>
                <w:szCs w:val="21"/>
                <w:highlight w:val="none"/>
                <w:u w:val="single"/>
              </w:rPr>
              <w:t xml:space="preserve">显卡类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独立显卡或集成显卡；</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18.</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若配置独立显卡，显存类型应为DDR3/DDR4/GDDR5/GDDR6/LPDDR4；</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19.</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卡显存位</w:t>
            </w:r>
            <w:r>
              <w:rPr>
                <w:rFonts w:hint="eastAsia" w:ascii="宋体" w:hAnsi="宋体" w:cs="宋体"/>
                <w:b/>
                <w:bCs/>
                <w:i/>
                <w:iCs/>
                <w:szCs w:val="21"/>
                <w:highlight w:val="none"/>
                <w:u w:val="single"/>
              </w:rPr>
              <w:t xml:space="preserve">宽：</w:t>
            </w:r>
            <w:r>
              <w:rPr>
                <w:rFonts w:hint="eastAsia" w:ascii="宋体" w:hAnsi="宋体" w:cs="宋体"/>
                <w:b/>
                <w:bCs/>
                <w:i/>
                <w:iCs/>
                <w:spacing w:val="-1"/>
                <w:szCs w:val="21"/>
                <w:highlight w:val="none"/>
                <w:u w:val="single"/>
              </w:rPr>
              <w:t xml:space="preserve">若配置独立显卡，显存位宽≥64位；</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20.</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卡显存容</w:t>
            </w:r>
            <w:r>
              <w:rPr>
                <w:rFonts w:hint="eastAsia" w:ascii="宋体" w:hAnsi="宋体" w:cs="宋体"/>
                <w:b/>
                <w:bCs/>
                <w:i/>
                <w:iCs/>
                <w:szCs w:val="21"/>
                <w:highlight w:val="none"/>
                <w:u w:val="single"/>
              </w:rPr>
              <w:t xml:space="preserve">量：</w:t>
            </w:r>
            <w:r>
              <w:rPr>
                <w:rFonts w:hint="eastAsia" w:ascii="宋体" w:hAnsi="宋体" w:cs="宋体"/>
                <w:b/>
                <w:bCs/>
                <w:i/>
                <w:iCs/>
                <w:spacing w:val="-1"/>
                <w:szCs w:val="21"/>
                <w:highlight w:val="none"/>
                <w:u w:val="single"/>
              </w:rPr>
              <w:t xml:space="preserve">若配置独立显卡，显存容量≥1GB；</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21.</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屏占比：</w:t>
            </w:r>
            <w:r>
              <w:rPr>
                <w:rFonts w:hint="eastAsia" w:ascii="宋体" w:hAnsi="宋体" w:cs="宋体"/>
                <w:b/>
                <w:bCs/>
                <w:i/>
                <w:iCs/>
                <w:spacing w:val="-7"/>
                <w:szCs w:val="21"/>
                <w:highlight w:val="none"/>
                <w:u w:val="single"/>
              </w:rPr>
              <w:t xml:space="preserve">≥80%；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22.</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分辨率：</w:t>
            </w:r>
            <w:r>
              <w:rPr>
                <w:rFonts w:hint="eastAsia" w:ascii="宋体" w:hAnsi="宋体" w:cs="宋体"/>
                <w:b/>
                <w:bCs/>
                <w:i/>
                <w:iCs/>
                <w:spacing w:val="-3"/>
                <w:szCs w:val="21"/>
                <w:highlight w:val="none"/>
                <w:u w:val="single"/>
              </w:rPr>
              <w:t xml:space="preserve">≥2560×1440；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23.</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尺寸：</w:t>
            </w:r>
            <w:r>
              <w:rPr>
                <w:rFonts w:hint="eastAsia" w:ascii="宋体" w:hAnsi="宋体" w:cs="宋体"/>
                <w:b/>
                <w:bCs/>
                <w:i/>
                <w:iCs/>
                <w:spacing w:val="-8"/>
                <w:szCs w:val="21"/>
                <w:highlight w:val="none"/>
                <w:u w:val="single"/>
              </w:rPr>
              <w:t xml:space="preserve">≥23英寸；</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24.</w:t>
            </w:r>
            <w:r>
              <w:rPr>
                <w:rFonts w:hint="eastAsia" w:ascii="宋体" w:hAnsi="宋体" w:cs="宋体"/>
                <w:b/>
                <w:bCs/>
                <w:i/>
                <w:iCs/>
                <w:spacing w:val="-2"/>
                <w:szCs w:val="21"/>
                <w:highlight w:val="none"/>
                <w:u w:val="single"/>
              </w:rPr>
              <w:t xml:space="preserve">显示屏屏幕比例：</w:t>
            </w:r>
            <w:r>
              <w:rPr>
                <w:rFonts w:hint="eastAsia" w:ascii="宋体" w:hAnsi="宋体" w:cs="宋体"/>
                <w:b/>
                <w:bCs/>
                <w:i/>
                <w:iCs/>
                <w:spacing w:val="-1"/>
                <w:szCs w:val="21"/>
                <w:highlight w:val="none"/>
                <w:u w:val="single"/>
              </w:rPr>
              <w:t xml:space="preserve">16:9/3:2/21:9/16:10等；</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25.</w:t>
            </w:r>
            <w:r>
              <w:rPr>
                <w:rFonts w:hint="eastAsia" w:ascii="宋体" w:hAnsi="宋体" w:cs="宋体"/>
                <w:b/>
                <w:bCs/>
                <w:i/>
                <w:iCs/>
                <w:spacing w:val="-2"/>
                <w:szCs w:val="21"/>
                <w:highlight w:val="none"/>
                <w:u w:val="single"/>
              </w:rPr>
              <w:t xml:space="preserve">显示器外观颜色：</w:t>
            </w:r>
            <w:r>
              <w:rPr>
                <w:rFonts w:hint="eastAsia" w:ascii="宋体" w:hAnsi="宋体" w:cs="宋体"/>
                <w:b/>
                <w:bCs/>
                <w:i/>
                <w:iCs/>
                <w:spacing w:val="-1"/>
                <w:szCs w:val="21"/>
                <w:highlight w:val="none"/>
                <w:u w:val="single"/>
              </w:rPr>
              <w:t xml:space="preserve">黑色/白色/银色等商务色系；</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防蓝光：</w:t>
            </w:r>
            <w:r>
              <w:rPr>
                <w:rFonts w:hint="eastAsia" w:ascii="宋体" w:hAnsi="宋体" w:cs="宋体"/>
                <w:b/>
                <w:bCs/>
                <w:i/>
                <w:iCs/>
                <w:spacing w:val="-5"/>
                <w:szCs w:val="21"/>
                <w:highlight w:val="none"/>
                <w:u w:val="single"/>
              </w:rPr>
              <w:t xml:space="preserve">支持防蓝光模式，蓝光加权辐射亮度比</w:t>
            </w:r>
            <w:r>
              <w:rPr>
                <w:rFonts w:hint="eastAsia" w:ascii="宋体" w:hAnsi="宋体" w:cs="宋体"/>
                <w:b/>
                <w:bCs/>
                <w:i/>
                <w:iCs/>
                <w:spacing w:val="-10"/>
                <w:szCs w:val="21"/>
                <w:highlight w:val="none"/>
                <w:u w:val="single"/>
              </w:rPr>
              <w:t xml:space="preserve">应≤0.0012W/(·cd·sr)（瓦每坎特拉</w:t>
            </w:r>
            <w:r>
              <w:rPr>
                <w:rFonts w:hint="eastAsia" w:ascii="宋体" w:hAnsi="宋体" w:cs="宋体"/>
                <w:b/>
                <w:bCs/>
                <w:i/>
                <w:iCs/>
                <w:spacing w:val="-2"/>
                <w:szCs w:val="21"/>
                <w:highlight w:val="none"/>
                <w:u w:val="single"/>
              </w:rPr>
              <w:t xml:space="preserve">每球面度）；</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低频闪：</w:t>
            </w:r>
            <w:r>
              <w:rPr>
                <w:rFonts w:hint="eastAsia" w:ascii="宋体" w:hAnsi="宋体" w:cs="宋体"/>
                <w:b/>
                <w:bCs/>
                <w:i/>
                <w:iCs/>
                <w:spacing w:val="-1"/>
                <w:szCs w:val="21"/>
                <w:highlight w:val="none"/>
                <w:u w:val="single"/>
              </w:rPr>
              <w:t xml:space="preserve">显示屏应支持低频闪≤-35dB；</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防眩目：</w:t>
            </w:r>
            <w:r>
              <w:rPr>
                <w:rFonts w:hint="eastAsia" w:ascii="宋体" w:hAnsi="宋体" w:cs="宋体"/>
                <w:b/>
                <w:bCs/>
                <w:i/>
                <w:iCs/>
                <w:spacing w:val="-2"/>
                <w:szCs w:val="21"/>
                <w:highlight w:val="none"/>
                <w:u w:val="single"/>
              </w:rPr>
              <w:t xml:space="preserve">显示屏镜面反射率≤10%；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29.</w:t>
            </w:r>
            <w:r>
              <w:rPr>
                <w:rFonts w:hint="eastAsia" w:ascii="宋体" w:hAnsi="宋体" w:cs="宋体"/>
                <w:b/>
                <w:bCs/>
                <w:i/>
                <w:iCs/>
                <w:spacing w:val="-2"/>
                <w:szCs w:val="21"/>
                <w:highlight w:val="none"/>
                <w:u w:val="single"/>
              </w:rPr>
              <w:t xml:space="preserve">鼠标数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30.</w:t>
            </w:r>
            <w:r>
              <w:rPr>
                <w:rFonts w:hint="eastAsia" w:ascii="宋体" w:hAnsi="宋体" w:cs="宋体"/>
                <w:b/>
                <w:bCs/>
                <w:i/>
                <w:iCs/>
                <w:spacing w:val="-2"/>
                <w:szCs w:val="21"/>
                <w:highlight w:val="none"/>
                <w:u w:val="single"/>
              </w:rPr>
              <w:t xml:space="preserve">键盘数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31.</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数量：</w:t>
            </w:r>
            <w:r>
              <w:rPr>
                <w:rFonts w:hint="eastAsia" w:ascii="宋体" w:hAnsi="宋体" w:cs="宋体"/>
                <w:szCs w:val="21"/>
                <w:highlight w:val="none"/>
                <w:u w:val="single"/>
              </w:rPr>
              <w:t xml:space="preserve">≥1个</w:t>
            </w:r>
            <w:r>
              <w:rPr>
                <w:rFonts w:hint="eastAsia" w:ascii="宋体" w:hAnsi="宋体" w:cs="宋体"/>
                <w:b/>
                <w:bCs/>
                <w:i/>
                <w:iCs/>
                <w:spacing w:val="6"/>
                <w:szCs w:val="21"/>
                <w:highlight w:val="none"/>
                <w:u w:val="single"/>
              </w:rPr>
              <w:t xml:space="preserve">；</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32.</w:t>
            </w:r>
            <w:r>
              <w:rPr>
                <w:rFonts w:hint="eastAsia" w:ascii="宋体" w:hAnsi="宋体" w:cs="宋体"/>
                <w:b/>
                <w:bCs/>
                <w:i/>
                <w:iCs/>
                <w:spacing w:val="-2"/>
                <w:szCs w:val="21"/>
                <w:highlight w:val="none"/>
                <w:u w:val="single"/>
              </w:rPr>
              <w:t xml:space="preserve">键盘按键数目：</w:t>
            </w:r>
            <w:r>
              <w:rPr>
                <w:rFonts w:hint="eastAsia" w:ascii="宋体" w:hAnsi="宋体" w:cs="宋体"/>
                <w:b/>
                <w:bCs/>
                <w:i/>
                <w:iCs/>
                <w:spacing w:val="-3"/>
                <w:szCs w:val="21"/>
                <w:highlight w:val="none"/>
                <w:u w:val="single"/>
              </w:rPr>
              <w:t xml:space="preserve">61键/86键/101键/104键等；</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33.</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3"/>
                <w:szCs w:val="21"/>
                <w:highlight w:val="none"/>
                <w:u w:val="single"/>
              </w:rPr>
              <w:t xml:space="preserve">像素：</w:t>
            </w:r>
            <w:r>
              <w:rPr>
                <w:rFonts w:hint="eastAsia" w:ascii="宋体" w:hAnsi="宋体" w:cs="宋体"/>
                <w:b/>
                <w:bCs/>
                <w:i/>
                <w:iCs/>
                <w:spacing w:val="-7"/>
                <w:szCs w:val="21"/>
                <w:highlight w:val="none"/>
                <w:u w:val="single"/>
              </w:rPr>
              <w:t xml:space="preserve">≥50万；</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34.</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分辨率：≥800×600；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35.</w:t>
            </w:r>
            <w:r>
              <w:rPr>
                <w:rFonts w:hint="eastAsia" w:ascii="宋体" w:hAnsi="宋体" w:cs="宋体"/>
                <w:b/>
                <w:bCs/>
                <w:i/>
                <w:iCs/>
                <w:spacing w:val="-2"/>
                <w:szCs w:val="21"/>
                <w:highlight w:val="none"/>
                <w:u w:val="single"/>
              </w:rPr>
              <w:t xml:space="preserve">扬声器</w:t>
            </w:r>
            <w:r>
              <w:rPr>
                <w:rFonts w:hint="eastAsia" w:ascii="宋体" w:hAnsi="宋体" w:cs="宋体"/>
                <w:b/>
                <w:bCs/>
                <w:i/>
                <w:iCs/>
                <w:spacing w:val="-5"/>
                <w:szCs w:val="21"/>
                <w:highlight w:val="none"/>
                <w:u w:val="single"/>
              </w:rPr>
              <w:t xml:space="preserve">功率：</w:t>
            </w:r>
            <w:r>
              <w:rPr>
                <w:rFonts w:hint="eastAsia" w:ascii="宋体" w:hAnsi="宋体" w:cs="宋体"/>
                <w:b/>
                <w:bCs/>
                <w:i/>
                <w:iCs/>
                <w:spacing w:val="-8"/>
                <w:szCs w:val="21"/>
                <w:highlight w:val="none"/>
                <w:u w:val="single"/>
              </w:rPr>
              <w:t xml:space="preserve">≥1瓦/个；</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36.</w:t>
            </w:r>
            <w:r>
              <w:rPr>
                <w:rFonts w:hint="eastAsia" w:ascii="宋体" w:hAnsi="宋体" w:cs="宋体"/>
                <w:b/>
                <w:bCs/>
                <w:i/>
                <w:iCs/>
                <w:spacing w:val="-2"/>
                <w:szCs w:val="21"/>
                <w:highlight w:val="none"/>
                <w:u w:val="single"/>
              </w:rPr>
              <w:t xml:space="preserve">扬声器频率范围：</w:t>
            </w:r>
            <w:r>
              <w:rPr>
                <w:rFonts w:hint="eastAsia" w:ascii="宋体" w:hAnsi="宋体" w:cs="宋体"/>
                <w:b/>
                <w:bCs/>
                <w:i/>
                <w:iCs/>
                <w:spacing w:val="-1"/>
                <w:szCs w:val="21"/>
                <w:highlight w:val="none"/>
                <w:u w:val="single"/>
              </w:rPr>
              <w:t xml:space="preserve">不低于（100Hz-8kHz）范围。</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37.</w:t>
            </w:r>
            <w:r>
              <w:rPr>
                <w:rFonts w:hint="eastAsia" w:ascii="宋体" w:hAnsi="宋体" w:cs="宋体"/>
                <w:b/>
                <w:bCs/>
                <w:i/>
                <w:iCs/>
                <w:spacing w:val="-2"/>
                <w:szCs w:val="21"/>
                <w:highlight w:val="none"/>
                <w:u w:val="single"/>
              </w:rPr>
              <w:t xml:space="preserve">键盘连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38.</w:t>
            </w:r>
            <w:r>
              <w:rPr>
                <w:rFonts w:hint="eastAsia" w:ascii="宋体" w:hAnsi="宋体" w:cs="宋体"/>
                <w:b/>
                <w:bCs/>
                <w:i/>
                <w:iCs/>
                <w:spacing w:val="-2"/>
                <w:szCs w:val="21"/>
                <w:highlight w:val="none"/>
                <w:u w:val="single"/>
              </w:rPr>
              <w:t xml:space="preserve">键盘键</w:t>
            </w:r>
            <w:r>
              <w:rPr>
                <w:rFonts w:hint="eastAsia" w:ascii="宋体" w:hAnsi="宋体" w:cs="宋体"/>
                <w:b/>
                <w:bCs/>
                <w:i/>
                <w:iCs/>
                <w:szCs w:val="21"/>
                <w:highlight w:val="none"/>
                <w:u w:val="single"/>
              </w:rPr>
              <w:t xml:space="preserve">程：</w:t>
            </w:r>
            <w:r>
              <w:rPr>
                <w:rFonts w:hint="eastAsia" w:ascii="宋体" w:hAnsi="宋体" w:cs="宋体"/>
                <w:b/>
                <w:bCs/>
                <w:i/>
                <w:iCs/>
                <w:spacing w:val="-2"/>
                <w:szCs w:val="21"/>
                <w:highlight w:val="none"/>
                <w:u w:val="single"/>
              </w:rPr>
              <w:t xml:space="preserve">2.3mm~4.0mm；</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39.</w:t>
            </w:r>
            <w:r>
              <w:rPr>
                <w:rFonts w:hint="eastAsia" w:ascii="宋体" w:hAnsi="宋体" w:cs="宋体"/>
                <w:b/>
                <w:bCs/>
                <w:i/>
                <w:iCs/>
                <w:spacing w:val="-2"/>
                <w:szCs w:val="21"/>
                <w:highlight w:val="none"/>
                <w:u w:val="single"/>
              </w:rPr>
              <w:t xml:space="preserve">键盘按键压力：</w:t>
            </w:r>
            <w:r>
              <w:rPr>
                <w:rFonts w:hint="eastAsia" w:ascii="宋体" w:hAnsi="宋体" w:cs="宋体"/>
                <w:b/>
                <w:bCs/>
                <w:i/>
                <w:iCs/>
                <w:spacing w:val="-1"/>
                <w:szCs w:val="21"/>
                <w:highlight w:val="none"/>
                <w:u w:val="single"/>
              </w:rPr>
              <w:t xml:space="preserve">按键压力应在0.54N±0.14N；</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40.</w:t>
            </w:r>
            <w:r>
              <w:rPr>
                <w:rFonts w:hint="eastAsia" w:ascii="宋体" w:hAnsi="宋体" w:cs="宋体"/>
                <w:b/>
                <w:bCs/>
                <w:i/>
                <w:iCs/>
                <w:spacing w:val="-2"/>
                <w:szCs w:val="21"/>
                <w:highlight w:val="none"/>
                <w:u w:val="single"/>
              </w:rPr>
              <w:t xml:space="preserve">有线键盘连接线：</w:t>
            </w:r>
            <w:r>
              <w:rPr>
                <w:rFonts w:hint="eastAsia" w:ascii="宋体" w:hAnsi="宋体" w:cs="宋体"/>
                <w:b/>
                <w:bCs/>
                <w:i/>
                <w:iCs/>
                <w:spacing w:val="-6"/>
                <w:szCs w:val="21"/>
                <w:highlight w:val="none"/>
                <w:u w:val="single"/>
              </w:rPr>
              <w:t xml:space="preserve">≥1.5米；</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41.</w:t>
            </w:r>
            <w:r>
              <w:rPr>
                <w:rFonts w:hint="eastAsia" w:ascii="宋体" w:hAnsi="宋体" w:cs="宋体"/>
                <w:b/>
                <w:bCs/>
                <w:i/>
                <w:iCs/>
                <w:spacing w:val="-2"/>
                <w:szCs w:val="21"/>
                <w:highlight w:val="none"/>
                <w:u w:val="single"/>
              </w:rPr>
              <w:t xml:space="preserve">键盘颜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黑色/白色/银色等商务色系；</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42.</w:t>
            </w:r>
            <w:r>
              <w:rPr>
                <w:rFonts w:hint="eastAsia" w:ascii="宋体" w:hAnsi="宋体" w:cs="宋体"/>
                <w:b/>
                <w:bCs/>
                <w:i/>
                <w:iCs/>
                <w:spacing w:val="-2"/>
                <w:szCs w:val="21"/>
                <w:highlight w:val="none"/>
                <w:u w:val="single"/>
              </w:rPr>
              <w:t xml:space="preserve">键盘其</w:t>
            </w:r>
            <w:r>
              <w:rPr>
                <w:rFonts w:hint="eastAsia" w:ascii="宋体" w:hAnsi="宋体" w:cs="宋体"/>
                <w:b/>
                <w:bCs/>
                <w:i/>
                <w:iCs/>
                <w:spacing w:val="-3"/>
                <w:szCs w:val="21"/>
                <w:highlight w:val="none"/>
                <w:u w:val="single"/>
              </w:rPr>
              <w:t xml:space="preserve">他要求：键盘外观结构、连接方式、主要功能、</w:t>
            </w:r>
            <w:r>
              <w:rPr>
                <w:rFonts w:hint="eastAsia" w:ascii="宋体" w:hAnsi="宋体" w:cs="宋体"/>
                <w:b/>
                <w:bCs/>
                <w:i/>
                <w:iCs/>
                <w:spacing w:val="-5"/>
                <w:szCs w:val="21"/>
                <w:highlight w:val="none"/>
                <w:u w:val="single"/>
              </w:rPr>
              <w:t xml:space="preserve">安全、电磁兼容性、可靠性应符合GB/T</w:t>
            </w:r>
            <w:r>
              <w:rPr>
                <w:rFonts w:hint="eastAsia" w:ascii="宋体" w:hAnsi="宋体" w:cs="宋体"/>
                <w:b/>
                <w:bCs/>
                <w:i/>
                <w:iCs/>
                <w:spacing w:val="-4"/>
                <w:szCs w:val="21"/>
                <w:highlight w:val="none"/>
                <w:u w:val="single"/>
              </w:rPr>
              <w:t xml:space="preserve">14081的相关规定；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43.</w:t>
            </w:r>
            <w:r>
              <w:rPr>
                <w:rFonts w:hint="eastAsia" w:ascii="宋体" w:hAnsi="宋体" w:cs="宋体"/>
                <w:b/>
                <w:bCs/>
                <w:i/>
                <w:iCs/>
                <w:spacing w:val="-2"/>
                <w:szCs w:val="21"/>
                <w:highlight w:val="none"/>
                <w:u w:val="single"/>
              </w:rPr>
              <w:t xml:space="preserve">鼠标连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44.</w:t>
            </w:r>
            <w:r>
              <w:rPr>
                <w:rFonts w:hint="eastAsia" w:ascii="宋体" w:hAnsi="宋体" w:cs="宋体"/>
                <w:b/>
                <w:bCs/>
                <w:i/>
                <w:iCs/>
                <w:spacing w:val="-3"/>
                <w:szCs w:val="21"/>
                <w:highlight w:val="none"/>
                <w:u w:val="single"/>
              </w:rPr>
              <w:t xml:space="preserve">鼠标DPI分辨率：</w:t>
            </w:r>
            <w:r>
              <w:rPr>
                <w:rFonts w:hint="eastAsia" w:ascii="宋体" w:hAnsi="宋体" w:cs="宋体"/>
                <w:b/>
                <w:bCs/>
                <w:i/>
                <w:iCs/>
                <w:spacing w:val="-1"/>
                <w:szCs w:val="21"/>
                <w:highlight w:val="none"/>
                <w:u w:val="single"/>
              </w:rPr>
              <w:t xml:space="preserve">800~1600；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45.</w:t>
            </w:r>
            <w:r>
              <w:rPr>
                <w:rFonts w:hint="eastAsia" w:ascii="宋体" w:hAnsi="宋体" w:cs="宋体"/>
                <w:b/>
                <w:bCs/>
                <w:i/>
                <w:iCs/>
                <w:spacing w:val="-2"/>
                <w:szCs w:val="21"/>
                <w:highlight w:val="none"/>
                <w:u w:val="single"/>
              </w:rPr>
              <w:t xml:space="preserve">鼠标其</w:t>
            </w:r>
            <w:r>
              <w:rPr>
                <w:rFonts w:hint="eastAsia" w:ascii="宋体" w:hAnsi="宋体" w:cs="宋体"/>
                <w:b/>
                <w:bCs/>
                <w:i/>
                <w:iCs/>
                <w:spacing w:val="-3"/>
                <w:szCs w:val="21"/>
                <w:highlight w:val="none"/>
                <w:u w:val="single"/>
              </w:rPr>
              <w:t xml:space="preserve">他要求：</w:t>
            </w:r>
            <w:r>
              <w:rPr>
                <w:rFonts w:hint="eastAsia" w:ascii="宋体" w:hAnsi="宋体" w:cs="宋体"/>
                <w:b/>
                <w:bCs/>
                <w:i/>
                <w:iCs/>
                <w:szCs w:val="21"/>
                <w:highlight w:val="none"/>
                <w:u w:val="single"/>
              </w:rPr>
              <w:t xml:space="preserve">其它参数应符合GB/T26245的相关规定；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46.</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卡数量：</w:t>
            </w:r>
            <w:r>
              <w:rPr>
                <w:rFonts w:hint="eastAsia" w:ascii="宋体" w:hAnsi="宋体" w:cs="宋体"/>
                <w:b/>
                <w:bCs/>
                <w:i/>
                <w:iCs/>
                <w:spacing w:val="-13"/>
                <w:szCs w:val="21"/>
                <w:highlight w:val="none"/>
                <w:u w:val="single"/>
              </w:rPr>
              <w:t xml:space="preserve">≥1；</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47.</w:t>
            </w:r>
            <w:r>
              <w:rPr>
                <w:rFonts w:hint="eastAsia" w:ascii="宋体" w:hAnsi="宋体" w:cs="宋体"/>
                <w:b/>
                <w:bCs/>
                <w:i/>
                <w:iCs/>
                <w:spacing w:val="-3"/>
                <w:szCs w:val="21"/>
                <w:highlight w:val="none"/>
                <w:u w:val="single"/>
              </w:rPr>
              <w:t xml:space="preserve">USB接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6"/>
                <w:szCs w:val="21"/>
                <w:highlight w:val="none"/>
                <w:u w:val="single"/>
              </w:rPr>
              <w:t xml:space="preserve">≥8，机箱前板至少包括2个USB3.0及</w:t>
            </w:r>
            <w:r>
              <w:rPr>
                <w:rFonts w:hint="eastAsia" w:ascii="宋体" w:hAnsi="宋体" w:cs="宋体"/>
                <w:b/>
                <w:bCs/>
                <w:i/>
                <w:iCs/>
                <w:spacing w:val="-5"/>
                <w:szCs w:val="21"/>
                <w:highlight w:val="none"/>
                <w:u w:val="single"/>
              </w:rPr>
              <w:t xml:space="preserve">以上接口；</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48.</w:t>
            </w:r>
            <w:r>
              <w:rPr>
                <w:rFonts w:hint="eastAsia" w:ascii="宋体" w:hAnsi="宋体" w:cs="宋体"/>
                <w:b/>
                <w:bCs/>
                <w:i/>
                <w:iCs/>
                <w:spacing w:val="-2"/>
                <w:szCs w:val="21"/>
                <w:highlight w:val="none"/>
                <w:u w:val="single"/>
              </w:rPr>
              <w:t xml:space="preserve">视频接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49.</w:t>
            </w:r>
            <w:r>
              <w:rPr>
                <w:rFonts w:hint="eastAsia" w:ascii="宋体" w:hAnsi="宋体" w:cs="宋体"/>
                <w:b/>
                <w:bCs/>
                <w:i/>
                <w:iCs/>
                <w:spacing w:val="-2"/>
                <w:szCs w:val="21"/>
                <w:highlight w:val="none"/>
                <w:u w:val="single"/>
              </w:rPr>
              <w:t xml:space="preserve">音频接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50.</w:t>
            </w:r>
            <w:r>
              <w:rPr>
                <w:rFonts w:hint="eastAsia" w:ascii="宋体" w:hAnsi="宋体" w:cs="宋体"/>
                <w:b/>
                <w:bCs/>
                <w:i/>
                <w:iCs/>
                <w:spacing w:val="-2"/>
                <w:szCs w:val="21"/>
                <w:highlight w:val="none"/>
                <w:u w:val="single"/>
              </w:rPr>
              <w:t xml:space="preserve">整机外</w:t>
            </w:r>
            <w:r>
              <w:rPr>
                <w:rFonts w:hint="eastAsia" w:ascii="宋体" w:hAnsi="宋体" w:cs="宋体"/>
                <w:b/>
                <w:bCs/>
                <w:i/>
                <w:iCs/>
                <w:szCs w:val="21"/>
                <w:highlight w:val="none"/>
                <w:u w:val="single"/>
              </w:rPr>
              <w:t xml:space="preserve">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51.</w:t>
            </w:r>
            <w:r>
              <w:rPr>
                <w:rFonts w:hint="eastAsia" w:ascii="宋体" w:hAnsi="宋体" w:cs="宋体"/>
                <w:b/>
                <w:bCs/>
                <w:i/>
                <w:iCs/>
                <w:spacing w:val="-2"/>
                <w:szCs w:val="21"/>
                <w:highlight w:val="none"/>
                <w:u w:val="single"/>
              </w:rPr>
              <w:t xml:space="preserve">整机结</w:t>
            </w:r>
            <w:r>
              <w:rPr>
                <w:rFonts w:hint="eastAsia" w:ascii="宋体" w:hAnsi="宋体" w:cs="宋体"/>
                <w:b/>
                <w:bCs/>
                <w:i/>
                <w:iCs/>
                <w:szCs w:val="21"/>
                <w:highlight w:val="none"/>
                <w:u w:val="single"/>
              </w:rPr>
              <w:t xml:space="preserve">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52.</w:t>
            </w:r>
            <w:r>
              <w:rPr>
                <w:rFonts w:hint="eastAsia" w:ascii="宋体" w:hAnsi="宋体" w:cs="宋体"/>
                <w:b/>
                <w:bCs/>
                <w:i/>
                <w:iCs/>
                <w:spacing w:val="-2"/>
                <w:szCs w:val="21"/>
                <w:highlight w:val="none"/>
                <w:u w:val="single"/>
              </w:rPr>
              <w:t xml:space="preserve">机箱防</w:t>
            </w:r>
            <w:r>
              <w:rPr>
                <w:rFonts w:hint="eastAsia" w:ascii="宋体" w:hAnsi="宋体" w:cs="宋体"/>
                <w:b/>
                <w:bCs/>
                <w:i/>
                <w:iCs/>
                <w:spacing w:val="-3"/>
                <w:szCs w:val="21"/>
                <w:highlight w:val="none"/>
                <w:u w:val="single"/>
              </w:rPr>
              <w:t xml:space="preserve">护要求：</w:t>
            </w:r>
            <w:r>
              <w:rPr>
                <w:rFonts w:hint="eastAsia" w:ascii="宋体" w:hAnsi="宋体" w:cs="宋体"/>
                <w:b/>
                <w:bCs/>
                <w:i/>
                <w:iCs/>
                <w:spacing w:val="-5"/>
                <w:szCs w:val="21"/>
                <w:highlight w:val="none"/>
                <w:u w:val="single"/>
              </w:rPr>
              <w:t xml:space="preserve">机箱应符合GB/T4208中IP20防护要</w:t>
            </w:r>
            <w:r>
              <w:rPr>
                <w:rFonts w:hint="eastAsia" w:ascii="宋体" w:hAnsi="宋体" w:cs="宋体"/>
                <w:b/>
                <w:bCs/>
                <w:i/>
                <w:iCs/>
                <w:szCs w:val="21"/>
                <w:highlight w:val="none"/>
                <w:u w:val="single"/>
              </w:rPr>
              <w:t xml:space="preserve">求；</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53.</w:t>
            </w:r>
            <w:r>
              <w:rPr>
                <w:rFonts w:hint="eastAsia" w:ascii="宋体" w:hAnsi="宋体" w:cs="宋体"/>
                <w:b/>
                <w:bCs/>
                <w:i/>
                <w:iCs/>
                <w:spacing w:val="-2"/>
                <w:szCs w:val="21"/>
                <w:highlight w:val="none"/>
                <w:u w:val="single"/>
              </w:rPr>
              <w:t xml:space="preserve">整机噪</w:t>
            </w:r>
            <w:r>
              <w:rPr>
                <w:rFonts w:hint="eastAsia" w:ascii="宋体" w:hAnsi="宋体" w:cs="宋体"/>
                <w:b/>
                <w:bCs/>
                <w:i/>
                <w:iCs/>
                <w:szCs w:val="21"/>
                <w:highlight w:val="none"/>
                <w:u w:val="single"/>
              </w:rPr>
              <w:t xml:space="preserve">音：</w:t>
            </w:r>
            <w:r>
              <w:rPr>
                <w:rFonts w:hint="eastAsia" w:ascii="宋体" w:hAnsi="宋体" w:cs="宋体"/>
                <w:b/>
                <w:bCs/>
                <w:i/>
                <w:iCs/>
                <w:spacing w:val="-4"/>
                <w:szCs w:val="21"/>
                <w:highlight w:val="none"/>
                <w:u w:val="single"/>
              </w:rPr>
              <w:t xml:space="preserve">产品工作在空闲状态下，产品的声功率</w:t>
            </w:r>
            <w:r>
              <w:rPr>
                <w:rFonts w:hint="eastAsia" w:ascii="宋体" w:hAnsi="宋体" w:cs="宋体"/>
                <w:b/>
                <w:bCs/>
                <w:i/>
                <w:iCs/>
                <w:spacing w:val="-1"/>
                <w:szCs w:val="21"/>
                <w:highlight w:val="none"/>
                <w:u w:val="single"/>
              </w:rPr>
              <w:t xml:space="preserve">级应不超过4.5Bel；</w:t>
            </w:r>
            <w:r/>
          </w:p>
          <w:p>
            <w:p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rPr>
              <w:t xml:space="preserve">54.</w:t>
            </w:r>
            <w:r>
              <w:rPr>
                <w:rFonts w:hint="eastAsia" w:ascii="宋体" w:hAnsi="宋体" w:cs="宋体"/>
                <w:b/>
                <w:bCs/>
                <w:i/>
                <w:iCs/>
                <w:spacing w:val="-2"/>
                <w:szCs w:val="21"/>
                <w:highlight w:val="none"/>
                <w:u w:val="single"/>
              </w:rPr>
              <w:t xml:space="preserve">整机散</w:t>
            </w:r>
            <w:r>
              <w:rPr>
                <w:rFonts w:hint="eastAsia" w:ascii="宋体" w:hAnsi="宋体" w:cs="宋体"/>
                <w:b/>
                <w:bCs/>
                <w:i/>
                <w:iCs/>
                <w:szCs w:val="21"/>
                <w:highlight w:val="none"/>
                <w:u w:val="single"/>
              </w:rPr>
              <w:t xml:space="preserve">热：在环境温度25℃及处理器满载情况下，产品表面温度应符合下列要求：</w:t>
            </w:r>
            <w:r/>
          </w:p>
          <w:p>
            <w:pPr>
              <w:numPr>
                <w:ilvl w:val="0"/>
                <w:numId w:val="1"/>
              </w:num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出风口在机箱后面板情况下，出风口温度不高于55℃;b)可触及面温度小于45℃;c)显示器表面温度：显示屏温度不高于38℃,显示屏上下灯带位置温度（如涉及）不高于40℃,出风口温度不高于45℃；</w:t>
            </w:r>
            <w:r/>
          </w:p>
          <w:p>
            <w:pPr>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2"/>
                <w:szCs w:val="21"/>
                <w:highlight w:val="none"/>
                <w:u w:val="single"/>
              </w:rPr>
              <w:t xml:space="preserve">53.整机能效限定值：产品能效限定值应达到GB28380-2012标准中能效等级2级及以上；</w:t>
            </w:r>
            <w:r/>
          </w:p>
          <w:p>
            <w:pPr>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2"/>
                <w:szCs w:val="21"/>
                <w:highlight w:val="none"/>
                <w:u w:val="single"/>
              </w:rPr>
              <w:t xml:space="preserve">54.机身颜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一般选用灰色/黑色等商务色系；</w:t>
            </w:r>
            <w:r/>
          </w:p>
          <w:p>
            <w:pPr>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55.机箱尺寸容量：机箱体积应不大于40L；</w:t>
            </w:r>
            <w:r/>
          </w:p>
          <w:p>
            <w:pPr>
              <w:spacing w:line="360" w:lineRule="auto"/>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56.CPU物理核数：核数或线程数≥8；</w:t>
            </w:r>
            <w:r/>
          </w:p>
          <w:p>
            <w:pPr>
              <w:spacing w:line="360" w:lineRule="auto"/>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1"/>
                <w:szCs w:val="21"/>
                <w:highlight w:val="none"/>
                <w:u w:val="single"/>
              </w:rPr>
              <w:t xml:space="preserve">57.</w:t>
            </w:r>
            <w:r>
              <w:rPr>
                <w:rFonts w:hint="eastAsia" w:ascii="宋体" w:hAnsi="宋体" w:cs="宋体"/>
                <w:b/>
                <w:bCs/>
                <w:i/>
                <w:iCs/>
                <w:spacing w:val="-3"/>
                <w:szCs w:val="21"/>
                <w:highlight w:val="none"/>
                <w:u w:val="single"/>
              </w:rPr>
              <w:t xml:space="preserve">CPU主</w:t>
            </w:r>
            <w:r>
              <w:rPr>
                <w:rFonts w:hint="eastAsia" w:ascii="宋体" w:hAnsi="宋体" w:cs="宋体"/>
                <w:b/>
                <w:bCs/>
                <w:i/>
                <w:iCs/>
                <w:szCs w:val="21"/>
                <w:highlight w:val="none"/>
                <w:u w:val="single"/>
              </w:rPr>
              <w:t xml:space="preserve">频：</w:t>
            </w:r>
            <w:r>
              <w:rPr>
                <w:rFonts w:hint="eastAsia" w:ascii="宋体" w:hAnsi="宋体" w:cs="宋体"/>
                <w:b/>
                <w:bCs/>
                <w:i/>
                <w:iCs/>
                <w:spacing w:val="-4"/>
                <w:szCs w:val="21"/>
                <w:highlight w:val="none"/>
                <w:u w:val="single"/>
              </w:rPr>
              <w:t xml:space="preserve">≥2.2GHz；</w:t>
            </w:r>
            <w:r/>
          </w:p>
          <w:p>
            <w:pPr>
              <w:spacing w:line="360" w:lineRule="auto"/>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3"/>
                <w:szCs w:val="21"/>
                <w:highlight w:val="none"/>
                <w:u w:val="single"/>
              </w:rPr>
              <w:t xml:space="preserve">58.CPU末级缓存容</w:t>
            </w:r>
            <w:r>
              <w:rPr>
                <w:rFonts w:hint="eastAsia" w:ascii="宋体" w:hAnsi="宋体" w:cs="宋体"/>
                <w:b/>
                <w:bCs/>
                <w:i/>
                <w:iCs/>
                <w:szCs w:val="21"/>
                <w:highlight w:val="none"/>
                <w:u w:val="single"/>
              </w:rPr>
              <w:t xml:space="preserve">量：</w:t>
            </w:r>
            <w:r>
              <w:rPr>
                <w:rFonts w:hint="eastAsia" w:ascii="宋体" w:hAnsi="宋体" w:cs="宋体"/>
                <w:b/>
                <w:bCs/>
                <w:i/>
                <w:iCs/>
                <w:spacing w:val="-7"/>
                <w:szCs w:val="21"/>
                <w:highlight w:val="none"/>
                <w:u w:val="single"/>
              </w:rPr>
              <w:t xml:space="preserve">≥8MB；</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7"/>
                <w:szCs w:val="21"/>
                <w:highlight w:val="none"/>
                <w:u w:val="single"/>
              </w:rPr>
              <w:t xml:space="preserve">59.</w:t>
            </w:r>
            <w:r>
              <w:rPr>
                <w:rFonts w:hint="eastAsia" w:ascii="宋体" w:hAnsi="宋体" w:cs="宋体"/>
                <w:b/>
                <w:bCs/>
                <w:i/>
                <w:iCs/>
                <w:spacing w:val="-4"/>
                <w:szCs w:val="21"/>
                <w:highlight w:val="none"/>
                <w:u w:val="single"/>
              </w:rPr>
              <w:t xml:space="preserve">CPU支</w:t>
            </w:r>
            <w:r>
              <w:rPr>
                <w:rFonts w:hint="eastAsia" w:ascii="宋体" w:hAnsi="宋体" w:cs="宋体"/>
                <w:b/>
                <w:bCs/>
                <w:i/>
                <w:iCs/>
                <w:spacing w:val="-2"/>
                <w:szCs w:val="21"/>
                <w:highlight w:val="none"/>
                <w:u w:val="single"/>
              </w:rPr>
              <w:t xml:space="preserve">持的内存最高速率：</w:t>
            </w:r>
            <w:r>
              <w:rPr>
                <w:rFonts w:hint="eastAsia" w:ascii="宋体" w:hAnsi="宋体" w:cs="宋体"/>
                <w:b/>
                <w:bCs/>
                <w:i/>
                <w:iCs/>
                <w:spacing w:val="-3"/>
                <w:szCs w:val="21"/>
                <w:highlight w:val="none"/>
                <w:u w:val="single"/>
              </w:rPr>
              <w:t xml:space="preserve">≥2666MT/s；</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60.</w:t>
            </w:r>
            <w:r>
              <w:rPr>
                <w:rFonts w:hint="eastAsia" w:ascii="宋体" w:hAnsi="宋体" w:cs="宋体"/>
                <w:b/>
                <w:bCs/>
                <w:i/>
                <w:iCs/>
                <w:spacing w:val="-2"/>
                <w:szCs w:val="21"/>
                <w:highlight w:val="none"/>
                <w:u w:val="single"/>
              </w:rPr>
              <w:t xml:space="preserve">内存读</w:t>
            </w:r>
            <w:r>
              <w:rPr>
                <w:rFonts w:hint="eastAsia" w:ascii="宋体" w:hAnsi="宋体" w:cs="宋体"/>
                <w:b/>
                <w:bCs/>
                <w:i/>
                <w:iCs/>
                <w:spacing w:val="-6"/>
                <w:szCs w:val="21"/>
                <w:highlight w:val="none"/>
                <w:u w:val="single"/>
              </w:rPr>
              <w:t xml:space="preserve">写速率：</w:t>
            </w:r>
            <w:r>
              <w:rPr>
                <w:rFonts w:hint="eastAsia" w:ascii="宋体" w:hAnsi="宋体" w:cs="宋体"/>
                <w:b/>
                <w:bCs/>
                <w:i/>
                <w:iCs/>
                <w:spacing w:val="-3"/>
                <w:szCs w:val="21"/>
                <w:highlight w:val="none"/>
                <w:u w:val="single"/>
              </w:rPr>
              <w:t xml:space="preserve">≥2666MT/s；</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61.</w:t>
            </w:r>
            <w:r>
              <w:rPr>
                <w:rFonts w:hint="eastAsia" w:ascii="宋体" w:hAnsi="宋体" w:cs="宋体"/>
                <w:b/>
                <w:bCs/>
                <w:i/>
                <w:iCs/>
                <w:spacing w:val="-2"/>
                <w:szCs w:val="21"/>
                <w:highlight w:val="none"/>
                <w:u w:val="single"/>
              </w:rPr>
              <w:t xml:space="preserve">显示分</w:t>
            </w:r>
            <w:r>
              <w:rPr>
                <w:rFonts w:hint="eastAsia" w:ascii="宋体" w:hAnsi="宋体" w:cs="宋体"/>
                <w:b/>
                <w:bCs/>
                <w:i/>
                <w:iCs/>
                <w:spacing w:val="-4"/>
                <w:szCs w:val="21"/>
                <w:highlight w:val="none"/>
                <w:u w:val="single"/>
              </w:rPr>
              <w:t xml:space="preserve">辨率：</w:t>
            </w:r>
            <w:r>
              <w:rPr>
                <w:rFonts w:hint="eastAsia" w:ascii="宋体" w:hAnsi="宋体" w:cs="宋体"/>
                <w:b/>
                <w:bCs/>
                <w:i/>
                <w:iCs/>
                <w:spacing w:val="-3"/>
                <w:szCs w:val="21"/>
                <w:highlight w:val="none"/>
                <w:u w:val="single"/>
              </w:rPr>
              <w:t xml:space="preserve">≥2560×1440；</w:t>
            </w:r>
            <w:r/>
          </w:p>
          <w:p>
            <w:pPr>
              <w:spacing w:line="360" w:lineRule="auto"/>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3"/>
                <w:szCs w:val="21"/>
                <w:highlight w:val="none"/>
                <w:u w:val="single"/>
              </w:rPr>
              <w:t xml:space="preserve">62.</w:t>
            </w:r>
            <w:r>
              <w:rPr>
                <w:rFonts w:hint="eastAsia" w:ascii="宋体" w:hAnsi="宋体" w:cs="宋体"/>
                <w:b/>
                <w:bCs/>
                <w:i/>
                <w:iCs/>
                <w:spacing w:val="-2"/>
                <w:szCs w:val="21"/>
                <w:highlight w:val="none"/>
                <w:u w:val="single"/>
              </w:rPr>
              <w:t xml:space="preserve">显卡显</w:t>
            </w:r>
            <w:r>
              <w:rPr>
                <w:rFonts w:hint="eastAsia" w:ascii="宋体" w:hAnsi="宋体" w:cs="宋体"/>
                <w:b/>
                <w:bCs/>
                <w:i/>
                <w:iCs/>
                <w:spacing w:val="-3"/>
                <w:szCs w:val="21"/>
                <w:highlight w:val="none"/>
                <w:u w:val="single"/>
              </w:rPr>
              <w:t xml:space="preserve">示芯片核</w:t>
            </w:r>
            <w:r>
              <w:rPr>
                <w:rFonts w:hint="eastAsia" w:ascii="宋体" w:hAnsi="宋体" w:cs="宋体"/>
                <w:b/>
                <w:bCs/>
                <w:i/>
                <w:iCs/>
                <w:spacing w:val="-4"/>
                <w:szCs w:val="21"/>
                <w:highlight w:val="none"/>
                <w:u w:val="single"/>
              </w:rPr>
              <w:t xml:space="preserve">心频率：≥800MHz；</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4"/>
                <w:szCs w:val="21"/>
                <w:highlight w:val="none"/>
                <w:u w:val="single"/>
              </w:rPr>
              <w:t xml:space="preserve">63.</w:t>
            </w:r>
            <w:r>
              <w:rPr>
                <w:rFonts w:hint="eastAsia" w:ascii="宋体" w:hAnsi="宋体" w:cs="宋体"/>
                <w:b/>
                <w:bCs/>
                <w:i/>
                <w:iCs/>
                <w:spacing w:val="-2"/>
                <w:szCs w:val="21"/>
                <w:highlight w:val="none"/>
                <w:u w:val="single"/>
              </w:rPr>
              <w:t xml:space="preserve">显存等</w:t>
            </w:r>
            <w:r>
              <w:rPr>
                <w:rFonts w:hint="eastAsia" w:ascii="宋体" w:hAnsi="宋体" w:cs="宋体"/>
                <w:b/>
                <w:bCs/>
                <w:i/>
                <w:iCs/>
                <w:spacing w:val="-3"/>
                <w:szCs w:val="21"/>
                <w:highlight w:val="none"/>
                <w:u w:val="single"/>
              </w:rPr>
              <w:t xml:space="preserve">效频率：≥1600MT/s；</w:t>
            </w:r>
            <w:r/>
          </w:p>
          <w:p>
            <w:pPr>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3"/>
                <w:szCs w:val="21"/>
                <w:highlight w:val="none"/>
                <w:u w:val="single"/>
              </w:rPr>
              <w:t xml:space="preserve">64.</w:t>
            </w:r>
            <w:r>
              <w:rPr>
                <w:rFonts w:hint="eastAsia" w:ascii="宋体" w:hAnsi="宋体" w:cs="宋体"/>
                <w:b/>
                <w:bCs/>
                <w:i/>
                <w:iCs/>
                <w:spacing w:val="-2"/>
                <w:szCs w:val="21"/>
                <w:highlight w:val="none"/>
                <w:u w:val="single"/>
              </w:rPr>
              <w:t xml:space="preserve">显卡可支持多屏同时显示</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支持2块屏幕同时显示，分辨率应不低</w:t>
            </w:r>
            <w:r>
              <w:rPr>
                <w:rFonts w:hint="eastAsia" w:ascii="宋体" w:hAnsi="宋体" w:cs="宋体"/>
                <w:b/>
                <w:bCs/>
                <w:i/>
                <w:iCs/>
                <w:spacing w:val="-2"/>
                <w:szCs w:val="21"/>
                <w:highlight w:val="none"/>
                <w:u w:val="single"/>
              </w:rPr>
              <w:t xml:space="preserve">于2560×1440；</w:t>
            </w:r>
            <w:r/>
          </w:p>
          <w:p>
            <w:pPr>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2"/>
                <w:szCs w:val="21"/>
                <w:highlight w:val="none"/>
                <w:u w:val="single"/>
              </w:rPr>
              <w:t xml:space="preserve">65.显示屏刷新率：</w:t>
            </w:r>
            <w:r>
              <w:rPr>
                <w:rFonts w:hint="eastAsia" w:ascii="宋体" w:hAnsi="宋体" w:cs="宋体"/>
                <w:b/>
                <w:bCs/>
                <w:i/>
                <w:iCs/>
                <w:spacing w:val="-6"/>
                <w:szCs w:val="21"/>
                <w:highlight w:val="none"/>
                <w:u w:val="single"/>
              </w:rPr>
              <w:t xml:space="preserve">≥60Hz；</w:t>
            </w:r>
            <w:r/>
          </w:p>
          <w:p>
            <w:pPr>
              <w:spacing w:line="360" w:lineRule="auto"/>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6"/>
                <w:szCs w:val="21"/>
                <w:highlight w:val="none"/>
                <w:u w:val="single"/>
              </w:rPr>
              <w:t xml:space="preserve">66.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位深：</w:t>
            </w:r>
            <w:r>
              <w:rPr>
                <w:rFonts w:hint="eastAsia" w:ascii="宋体" w:hAnsi="宋体" w:cs="宋体"/>
                <w:b/>
                <w:bCs/>
                <w:i/>
                <w:iCs/>
                <w:spacing w:val="-9"/>
                <w:szCs w:val="21"/>
                <w:highlight w:val="none"/>
                <w:u w:val="single"/>
              </w:rPr>
              <w:t xml:space="preserve">≥8位；</w:t>
            </w:r>
            <w:r/>
          </w:p>
          <w:p>
            <w:pPr>
              <w:spacing w:line="360" w:lineRule="auto"/>
              <w:tabs>
                <w:tab w:val="left" w:pos="1391" w:leader="none"/>
              </w:tabs>
              <w:rPr>
                <w:rFonts w:hint="eastAsia" w:ascii="宋体" w:hAnsi="宋体" w:cs="宋体"/>
                <w:b/>
                <w:bCs/>
                <w:i/>
                <w:iCs/>
                <w:spacing w:val="-5"/>
                <w:szCs w:val="21"/>
                <w:highlight w:val="none"/>
                <w:u w:val="single"/>
              </w:rPr>
            </w:pPr>
            <w:r>
              <w:rPr>
                <w:rFonts w:hint="eastAsia" w:ascii="宋体" w:hAnsi="宋体" w:cs="宋体"/>
                <w:b/>
                <w:bCs/>
                <w:i/>
                <w:iCs/>
                <w:spacing w:val="-9"/>
                <w:szCs w:val="21"/>
                <w:highlight w:val="none"/>
                <w:u w:val="single"/>
              </w:rPr>
              <w:t xml:space="preserve">67.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色域：≥99%sRGB；</w:t>
            </w:r>
            <w:r/>
          </w:p>
          <w:p>
            <w:pPr>
              <w:spacing w:line="360" w:lineRule="auto"/>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5"/>
                <w:szCs w:val="21"/>
                <w:highlight w:val="none"/>
                <w:u w:val="single"/>
              </w:rPr>
              <w:t xml:space="preserve">68.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色准：</w:t>
            </w:r>
            <w:r>
              <w:rPr>
                <w:rFonts w:hint="eastAsia" w:ascii="宋体" w:hAnsi="宋体" w:cs="宋体"/>
                <w:b/>
                <w:bCs/>
                <w:i/>
                <w:iCs/>
                <w:spacing w:val="-9"/>
                <w:szCs w:val="21"/>
                <w:highlight w:val="none"/>
                <w:u w:val="single"/>
              </w:rPr>
              <w:t xml:space="preserve">△E≤3；</w:t>
            </w:r>
            <w:r/>
          </w:p>
          <w:p>
            <w:pPr>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9"/>
                <w:szCs w:val="21"/>
                <w:highlight w:val="none"/>
                <w:u w:val="single"/>
              </w:rPr>
              <w:t xml:space="preserve">69.</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响应时间：</w:t>
            </w:r>
            <w:r>
              <w:rPr>
                <w:rFonts w:hint="eastAsia" w:ascii="宋体" w:hAnsi="宋体" w:cs="宋体"/>
                <w:b/>
                <w:bCs/>
                <w:i/>
                <w:iCs/>
                <w:spacing w:val="-6"/>
                <w:szCs w:val="21"/>
                <w:highlight w:val="none"/>
                <w:u w:val="single"/>
              </w:rPr>
              <w:t xml:space="preserve">≤6ms；</w:t>
            </w:r>
            <w:r/>
          </w:p>
          <w:p>
            <w:pPr>
              <w:spacing w:line="360" w:lineRule="auto"/>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6"/>
                <w:szCs w:val="21"/>
                <w:highlight w:val="none"/>
                <w:u w:val="single"/>
              </w:rPr>
              <w:t xml:space="preserve">70.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亮度：≥300尼特；</w:t>
            </w:r>
            <w:r/>
          </w:p>
          <w:p>
            <w:pPr>
              <w:spacing w:line="360" w:lineRule="auto"/>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6"/>
                <w:szCs w:val="21"/>
                <w:highlight w:val="none"/>
                <w:u w:val="single"/>
              </w:rPr>
              <w:t xml:space="preserve">71.</w:t>
            </w:r>
            <w:r>
              <w:rPr>
                <w:rFonts w:hint="eastAsia" w:ascii="宋体" w:hAnsi="宋体" w:cs="宋体"/>
                <w:b/>
                <w:bCs/>
                <w:i/>
                <w:iCs/>
                <w:spacing w:val="-2"/>
                <w:szCs w:val="21"/>
                <w:highlight w:val="none"/>
                <w:u w:val="single"/>
              </w:rPr>
              <w:t xml:space="preserve">显示屏亮度一致</w:t>
            </w:r>
            <w:r>
              <w:rPr>
                <w:rFonts w:hint="eastAsia" w:ascii="宋体" w:hAnsi="宋体" w:cs="宋体"/>
                <w:b/>
                <w:bCs/>
                <w:i/>
                <w:iCs/>
                <w:szCs w:val="21"/>
                <w:highlight w:val="none"/>
                <w:u w:val="single"/>
              </w:rPr>
              <w:t xml:space="preserve">性：</w:t>
            </w:r>
            <w:r>
              <w:rPr>
                <w:rFonts w:hint="eastAsia" w:ascii="宋体" w:hAnsi="宋体" w:cs="宋体"/>
                <w:b/>
                <w:bCs/>
                <w:i/>
                <w:iCs/>
                <w:spacing w:val="-7"/>
                <w:szCs w:val="21"/>
                <w:highlight w:val="none"/>
                <w:u w:val="single"/>
              </w:rPr>
              <w:t xml:space="preserve">≥70%；</w:t>
            </w:r>
            <w:r/>
          </w:p>
          <w:p>
            <w:pPr>
              <w:spacing w:line="360" w:lineRule="auto"/>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7"/>
                <w:szCs w:val="21"/>
                <w:highlight w:val="none"/>
                <w:u w:val="single"/>
              </w:rPr>
              <w:t xml:space="preserve">72.</w:t>
            </w:r>
            <w:r>
              <w:rPr>
                <w:rFonts w:hint="eastAsia" w:ascii="宋体" w:hAnsi="宋体" w:cs="宋体"/>
                <w:b/>
                <w:bCs/>
                <w:i/>
                <w:iCs/>
                <w:spacing w:val="-2"/>
                <w:szCs w:val="21"/>
                <w:highlight w:val="none"/>
                <w:u w:val="single"/>
              </w:rPr>
              <w:t xml:space="preserve">显示屏对比度：≥500：1；</w:t>
            </w:r>
            <w:r/>
          </w:p>
          <w:p>
            <w:p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pacing w:val="-2"/>
                <w:szCs w:val="21"/>
                <w:highlight w:val="none"/>
                <w:u w:val="single"/>
              </w:rPr>
              <w:t xml:space="preserve">73.显示屏</w:t>
            </w:r>
            <w:r>
              <w:rPr>
                <w:rFonts w:hint="eastAsia" w:ascii="宋体" w:hAnsi="宋体" w:cs="宋体"/>
                <w:b/>
                <w:bCs/>
                <w:i/>
                <w:iCs/>
                <w:spacing w:val="-3"/>
                <w:szCs w:val="21"/>
                <w:highlight w:val="none"/>
                <w:u w:val="single"/>
              </w:rPr>
              <w:t xml:space="preserve">其他参数：</w:t>
            </w:r>
            <w:r>
              <w:rPr>
                <w:rFonts w:hint="eastAsia" w:ascii="宋体" w:hAnsi="宋体" w:cs="宋体"/>
                <w:b/>
                <w:bCs/>
                <w:i/>
                <w:iCs/>
                <w:szCs w:val="21"/>
                <w:highlight w:val="none"/>
                <w:u w:val="single"/>
              </w:rPr>
              <w:t xml:space="preserve">其它参数应符合SJ/T11292的相关规定；</w:t>
            </w:r>
            <w:r/>
          </w:p>
          <w:p>
            <w:p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74.</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卡速率：</w:t>
            </w:r>
            <w:r>
              <w:rPr>
                <w:rFonts w:hint="eastAsia" w:ascii="宋体" w:hAnsi="宋体" w:cs="宋体"/>
                <w:b/>
                <w:bCs/>
                <w:i/>
                <w:iCs/>
                <w:spacing w:val="-2"/>
                <w:szCs w:val="21"/>
                <w:highlight w:val="none"/>
                <w:u w:val="single"/>
              </w:rPr>
              <w:t xml:space="preserve">最高速率应不低于1000Mbps，应支持</w:t>
            </w:r>
            <w:r>
              <w:rPr>
                <w:rFonts w:hint="eastAsia" w:ascii="宋体" w:hAnsi="宋体" w:cs="宋体"/>
                <w:b/>
                <w:bCs/>
                <w:i/>
                <w:iCs/>
                <w:spacing w:val="-1"/>
                <w:szCs w:val="21"/>
                <w:highlight w:val="none"/>
                <w:u w:val="single"/>
              </w:rPr>
              <w:t xml:space="preserve">10Mbps、100Mbps、1000</w:t>
            </w:r>
            <w:r>
              <w:rPr>
                <w:rFonts w:hint="eastAsia" w:ascii="宋体" w:hAnsi="宋体" w:cs="宋体"/>
                <w:b/>
                <w:bCs/>
                <w:i/>
                <w:iCs/>
                <w:spacing w:val="-2"/>
                <w:szCs w:val="21"/>
                <w:highlight w:val="none"/>
                <w:u w:val="single"/>
              </w:rPr>
              <w:t xml:space="preserve">Mbps速率自适</w:t>
            </w:r>
            <w:r>
              <w:rPr>
                <w:rFonts w:hint="eastAsia" w:ascii="宋体" w:hAnsi="宋体" w:cs="宋体"/>
                <w:b/>
                <w:bCs/>
                <w:i/>
                <w:iCs/>
                <w:szCs w:val="21"/>
                <w:highlight w:val="none"/>
                <w:u w:val="single"/>
              </w:rPr>
              <w:t xml:space="preserve">应；</w:t>
            </w:r>
            <w:r/>
          </w:p>
          <w:p>
            <w:pPr>
              <w:spacing w:line="360" w:lineRule="auto"/>
              <w:tabs>
                <w:tab w:val="left" w:pos="1391" w:leader="none"/>
              </w:tabs>
              <w:rPr>
                <w:rFonts w:hint="eastAsia" w:ascii="宋体" w:hAnsi="宋体" w:cs="宋体"/>
                <w:b/>
                <w:bCs/>
                <w:i/>
                <w:iCs/>
                <w:spacing w:val="-13"/>
                <w:szCs w:val="21"/>
                <w:highlight w:val="none"/>
                <w:u w:val="single"/>
              </w:rPr>
            </w:pPr>
            <w:r>
              <w:rPr>
                <w:rFonts w:hint="eastAsia" w:ascii="宋体" w:hAnsi="宋体" w:cs="宋体"/>
                <w:b/>
                <w:bCs/>
                <w:i/>
                <w:iCs/>
                <w:szCs w:val="21"/>
                <w:highlight w:val="none"/>
                <w:u w:val="single"/>
              </w:rPr>
              <w:t xml:space="preserve">75.</w:t>
            </w:r>
            <w:r>
              <w:rPr>
                <w:rFonts w:hint="eastAsia" w:ascii="宋体" w:hAnsi="宋体" w:cs="宋体"/>
                <w:b/>
                <w:bCs/>
                <w:i/>
                <w:iCs/>
                <w:spacing w:val="-2"/>
                <w:szCs w:val="21"/>
                <w:highlight w:val="none"/>
                <w:u w:val="single"/>
              </w:rPr>
              <w:t xml:space="preserve">内存扩</w:t>
            </w:r>
            <w:r>
              <w:rPr>
                <w:rFonts w:hint="eastAsia" w:ascii="宋体" w:hAnsi="宋体" w:cs="宋体"/>
                <w:b/>
                <w:bCs/>
                <w:i/>
                <w:iCs/>
                <w:spacing w:val="-3"/>
                <w:szCs w:val="21"/>
                <w:highlight w:val="none"/>
                <w:u w:val="single"/>
              </w:rPr>
              <w:t xml:space="preserve">展接口(板载内存不涉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13"/>
                <w:szCs w:val="21"/>
                <w:highlight w:val="none"/>
                <w:u w:val="single"/>
              </w:rPr>
              <w:t xml:space="preserve">≥4；</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76.主板USB瞬间过流保护：支持瞬间过流保护功能；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77.主板防静电保护：支持防静电保护功能；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78.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79.显卡外接显示接口：显卡至少支持VGA、HDMI、DVI、DP、Type-C中1种显示接口，并与显示器接口相匹配；</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80.显示器接口：显示器应与显卡外接显示接口匹配；</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81.显示器支架：显示器应提供显示器支架，宜支持屏幕旋转、支架可升降等；</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82.显示器参数调节：a)提供OSD选单按钮用于调节色彩、模式等；b)支持色温、亮度、对比度调节；</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83.存储功能：通过SATA固态存储/PCIe固态存储/UFS固态存储/SATA硬磁盘等存储部件提供存储功能；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84.网络功能：a)支持网络连接、网络开启/关闭功能；b)支持访问网络和数据交换功能；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85.数据传输：支持数据传输能力，并提供数据流量和异常日志记录功能;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86.有线网卡接口类型:支持RJ45接口;</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87.网络设备拆装：若配备的网络设备应支持物理拆装，包括无线网卡和蓝牙模块等；</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88.音频接口类型：支持3.5mm孔径3段式或4段式接口；</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89.视频接口类型：至少支持VGA、HDMI、DVI、DP、Type-C中1种显示接口；</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90.HDMI、DP、Type-C显示接口要求：若提供HDMI或DP或Type-C作为显示接口，应支持音频和视频同步输出；</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91.电源线适配能力：电源适配器电线组件应符合GB/T15934的要求，可拆线的插头和连接器可以不做要求；</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92.中文信息处理要求：符合GB18030的相关规定；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93.操作系统备份及还原功能：支持操作系统备份及还原功能；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94.固件备份还原能力：支持备份及还原固件的功能；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95.操作系统及驱动升级：支持通过网络、闪存盘等方式对操作系统、驱动进行升级；</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96.BIOS支持关闭通讯接口：支持BIOS关闭以太网及USB接口功能；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97.固件查看信息：支持查看固件版本、内存信息、主板信息、处理器信息和系统时间信息等功能；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98.固件设置启动顺序：支持设置启动顺序功能，并按照设置的启动顺序启动；</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99.固件设置口令：支持设置口令、修改口令、验证口令功能；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100.固件设置网络引导：支持网络引导启动和关闭功能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101.固态存储寿命：TBW≥80TB（条件：240GB硬盘容量）；</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102.机械硬盘寿命：通电时间≥5万小时；</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103.显示屏屏幕失效点：符合GB/T9813.2的要求；</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104.键盘按键寿命：≥1000万次；</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105.鼠标按键寿命：≥500万次；</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106.键盘鼠标线材寿命：键盘鼠标所用线材经±60°弯折不低于3000次，功能、外观完好；</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107.风扇寿命：≥4万小时；</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108.电磁兼容性要求的抗扰度：符合GB/T9254.2的规定；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109.环境条件要求的气候环境适应性：符合GB/T9813.1中规定；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110.环境条件要求的振动适应性：符合GB/T9813.1中规定；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111.环境条件要求的冲击适应性：符合GB/T9813.1中规定；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112.环境条件要求的碰撞适应性：符合GB/T9813.1中规定；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113.环境条件要求的运输包装件跌落适应性：符合GB/T9813.1中规定；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114.MTBF测试：MTBF(m1)≥3万小时；</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115.常用软件兼容：应支持流式软件、版式软件、浏览器、邮件客户端、解压软件、多媒体、图形图像处理等常用软件；</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116.数据库兼容：应支持流式软件、版式软件、浏览器、邮件客户端、解压软件、多媒体、图形图像处理等常用软件；</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117.中间件兼容：兼容3个及以上中间件产品</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118.平台软件兼容：兼容3个及以上厂商云计算及大数据平台；</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119.标志、包装、运输和贮存：符合GB/T9813.1和商品包装政府采购需求标准的相关规定；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120.配置检查工具：供应商提供经自检测试工具；</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121.服务响应：a）提供产品3年维保及上门服务（满足同城4小时、异地12小时响应要求）；b）提供政企专线7*24在线服务；c）现场保障技术服务团队员，国内上门服务地级市覆盖率达100%；</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122.服务周期：支持产品延保≥3年提供每年延保服务报价提供备件服务能力≥6年（自购买之日起）；</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123.预装操作系统：预装符合桌面操作系统政府采购需求标准的正版操作系统；</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124.培训服务：供应商提供培训材料、产品手册、培训视频等培训相关内容；</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125.典型问题解决手册：供应商提供典型问题解决说明文档或视频；</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126.厂家升级软件与扩容服务：供应商提供上门升级部件/软件的增值服务；</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127.整机质量服务要求：供应商提供上门升级部件/软件的增值服务；</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128.合格证书要求：供应商提供产品合格证；</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129.开箱组装/使用指导要求：供应商提供开箱组装/使用指导；</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130.驱动下载服务要求：供应商提供驱动光盘或下载方式；</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131.兼容适配软件下载服务要求：供应商提供兼容适配软件下载渠道（光盘、网站）；</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132.产品部件保障：保障产品主要部件提供6年的备件服务能力(自购买之日起)，或提供可兼容原设备的升级换代产品；</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133.抗干扰性：当产品部件出现供应风险时，供应商应通知采购人并提供风险应对方案确保产品的服务保障；</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134.供应能力证明：供应商提供供应链稳定承诺书，确保产品的部件在产品服务周期内稳定供货；</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135.关键部件安全要求：CPU和操作系统等关键部件应当符合安全可靠测评要求；</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136.密码算法实现：CPU芯片应符合GM/T0008的相关规定，或芯片密码模块应符合GB/T37092或GM/T0028的相关规定；</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137.信息安全基本要求：a)应符合GB/T39276的5.2的规定；b)生产厂商应建立漏洞跟踪表，保证产品版本涉及到的漏洞(如驱动程序等)可查看；c)产品不得包含已知的恶意代码或漏洞，不存在未声明的指令、功能、接口；</w:t>
            </w:r>
            <w:r/>
          </w:p>
          <w:p>
            <w:pPr>
              <w:spacing w:line="360" w:lineRule="auto"/>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138.固件安全启动：支持固件安全启动功能，固件启动过程中只有通过启动校验才能正常启动；</w:t>
            </w:r>
            <w:r/>
          </w:p>
          <w:p>
            <w:pPr>
              <w:spacing w:line="360" w:lineRule="auto"/>
              <w:tabs>
                <w:tab w:val="left" w:pos="1391" w:leader="none"/>
              </w:tabs>
              <w:rPr>
                <w:rFonts w:hint="eastAsia" w:ascii="宋体" w:hAnsi="宋体" w:cs="宋体"/>
                <w:b/>
                <w:bCs/>
                <w:i/>
                <w:iCs/>
                <w:szCs w:val="21"/>
                <w:highlight w:val="none"/>
                <w:u w:val="single"/>
              </w:rPr>
            </w:pPr>
            <w:r>
              <w:rPr>
                <w:rFonts w:hint="eastAsia" w:ascii="宋体" w:hAnsi="宋体" w:cs="宋体"/>
                <w:b/>
                <w:bCs/>
                <w:i/>
                <w:iCs/>
                <w:spacing w:val="-3"/>
                <w:szCs w:val="21"/>
                <w:highlight w:val="none"/>
                <w:u w:val="single"/>
              </w:rPr>
              <w:t xml:space="preserve">139.限用物质的限量要求：符合GB/T26572中规定；</w:t>
            </w:r>
            <w:r/>
          </w:p>
        </w:tc>
      </w:tr>
      <w:tr>
        <w:trPr>
          <w:jc w:val="center"/>
        </w:trPr>
        <w:tc>
          <w:tcPr>
            <w:tcW w:w="81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p>
        </w:tc>
        <w:tc>
          <w:tcPr>
            <w:tcW w:w="7705" w:type="dxa"/>
            <w:vAlign w:val="top"/>
            <w:textDirection w:val="lrTb"/>
            <w:noWrap w:val="false"/>
          </w:tcPr>
          <w:p>
            <w:pPr>
              <w:spacing w:line="360" w:lineRule="auto"/>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以下产品提供节能产品认证证书，并加盖投标人公章：</w:t>
            </w:r>
            <w:r/>
          </w:p>
          <w:p>
            <w:pPr>
              <w:spacing w:line="360" w:lineRule="auto"/>
              <w:rPr>
                <w:rFonts w:hint="eastAsia" w:ascii="宋体" w:hAnsi="宋体" w:cs="宋体"/>
                <w:szCs w:val="21"/>
                <w:highlight w:val="none"/>
              </w:rPr>
            </w:pPr>
            <w:r>
              <w:rPr>
                <w:rFonts w:hint="eastAsia" w:ascii="宋体" w:hAnsi="宋体" w:cs="宋体"/>
                <w:szCs w:val="21"/>
                <w:highlight w:val="none"/>
                <w:lang w:bidi="ar"/>
              </w:rPr>
              <w:t xml:space="preserve">操作控制终端、彩色激光打印机、彩色打印/复印/扫描多功能一体机、吸顶式空调、空调设备（4台室内机+1台室外机）、柜机</w:t>
            </w:r>
            <w:r/>
          </w:p>
        </w:tc>
      </w:tr>
      <w:tr>
        <w:trPr>
          <w:jc w:val="center"/>
        </w:trPr>
        <w:tc>
          <w:tcPr>
            <w:tcW w:w="81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705" w:type="dxa"/>
            <w:vAlign w:val="top"/>
            <w:textDirection w:val="lrTb"/>
            <w:noWrap w:val="false"/>
          </w:tcPr>
          <w:p>
            <w:pPr>
              <w:spacing w:line="360" w:lineRule="auto"/>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为了保证会议视频系统的正常使用，视频会议主机、视频会议终端需与省生态环境厅、市生态环境局目前在用的系统兼容，实现有效对接，达到互联互通的要求。</w:t>
            </w:r>
            <w:r/>
          </w:p>
          <w:p>
            <w:pPr>
              <w:spacing w:line="360" w:lineRule="auto"/>
              <w:rPr>
                <w:rFonts w:hint="eastAsia" w:ascii="宋体" w:hAnsi="宋体" w:cs="宋体"/>
                <w:szCs w:val="21"/>
                <w:highlight w:val="none"/>
              </w:rPr>
            </w:pPr>
            <w:r>
              <w:rPr>
                <w:rFonts w:hint="eastAsia" w:ascii="宋体" w:hAnsi="宋体" w:cs="宋体"/>
                <w:b/>
                <w:bCs/>
                <w:i/>
                <w:iCs/>
                <w:szCs w:val="21"/>
                <w:highlight w:val="none"/>
                <w:u w:val="single"/>
                <w:lang w:bidi="ar"/>
              </w:rPr>
              <w:t xml:space="preserve">（投标文件中需要提供承诺函，并加盖公章。承诺函格式自拟，否则投标无效）</w:t>
            </w:r>
            <w:r/>
          </w:p>
        </w:tc>
      </w:tr>
    </w:tbl>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一、项目概况</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连云港市生态环境监控指挥中心建设是为了满足连云港市生态环境局对全市环境信息管理和应用需要，使之成为连云港市生态环境智慧监管平台的核心，作为支撑领导决策、环境安全防控、环保未来规划的中枢。通过生态环境监控指挥中心的建设，让环境管理、环境监测、环境应急、环境执法和指挥决策更加直观、高效，为环境管理和环境保护提供全方位的管理与服务支持。</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二、服务技术要求</w:t>
      </w:r>
      <w:r/>
    </w:p>
    <w:p>
      <w:pPr>
        <w:ind w:firstLine="480"/>
        <w:spacing w:line="360" w:lineRule="auto"/>
        <w:rPr>
          <w:sz w:val="24"/>
          <w:highlight w:val="none"/>
        </w:rPr>
      </w:pPr>
      <w:r>
        <w:rPr>
          <w:rFonts w:hint="eastAsia"/>
          <w:sz w:val="24"/>
          <w:highlight w:val="none"/>
        </w:rPr>
        <w:t xml:space="preserve">1、服务范围</w:t>
      </w:r>
      <w:r/>
    </w:p>
    <w:p>
      <w:pPr>
        <w:ind w:firstLine="492"/>
        <w:spacing w:line="360" w:lineRule="auto"/>
        <w:rPr>
          <w:rFonts w:ascii="宋体" w:hAnsi="宋体"/>
          <w:sz w:val="24"/>
          <w:szCs w:val="24"/>
          <w:highlight w:val="none"/>
        </w:rPr>
      </w:pPr>
      <w:r>
        <w:rPr>
          <w:rFonts w:hint="eastAsia" w:ascii="宋体" w:hAnsi="宋体"/>
          <w:sz w:val="24"/>
          <w:szCs w:val="24"/>
          <w:highlight w:val="none"/>
        </w:rPr>
        <w:t xml:space="preserve">生态环境监控指挥中心建设需按照约290平方米的面积进行设计，根据实际需求，项目建设内容主要包含</w:t>
      </w:r>
      <w:bookmarkStart w:id="4" w:name="_Hlk155289179"/>
      <w:r>
        <w:rPr>
          <w:rFonts w:hint="eastAsia" w:ascii="宋体" w:hAnsi="宋体"/>
          <w:sz w:val="24"/>
          <w:szCs w:val="24"/>
          <w:highlight w:val="none"/>
        </w:rPr>
        <w:t xml:space="preserve">：</w:t>
      </w:r>
      <w:bookmarkEnd w:id="4"/>
      <w:r>
        <w:rPr>
          <w:rFonts w:hint="eastAsia" w:ascii="宋体" w:hAnsi="宋体"/>
          <w:b/>
          <w:bCs/>
          <w:sz w:val="24"/>
          <w:szCs w:val="24"/>
          <w:highlight w:val="none"/>
        </w:rPr>
        <w:t xml:space="preserve">配套环境改造</w:t>
      </w:r>
      <w:r>
        <w:rPr>
          <w:rFonts w:hint="eastAsia" w:ascii="宋体" w:hAnsi="宋体"/>
          <w:sz w:val="24"/>
          <w:szCs w:val="24"/>
          <w:highlight w:val="none"/>
        </w:rPr>
        <w:t xml:space="preserve">、</w:t>
      </w:r>
      <w:r>
        <w:rPr>
          <w:rFonts w:hint="eastAsia" w:ascii="宋体" w:hAnsi="宋体"/>
          <w:b/>
          <w:bCs/>
          <w:sz w:val="24"/>
          <w:szCs w:val="24"/>
          <w:highlight w:val="none"/>
        </w:rPr>
        <w:t xml:space="preserve">硬件设备采购、软硬件集成和运维服务</w:t>
      </w:r>
      <w:r>
        <w:rPr>
          <w:rFonts w:hint="eastAsia" w:ascii="宋体" w:hAnsi="宋体"/>
          <w:sz w:val="24"/>
          <w:szCs w:val="24"/>
          <w:highlight w:val="none"/>
        </w:rPr>
        <w:t xml:space="preserve">四个部分。</w:t>
      </w:r>
      <w:r/>
    </w:p>
    <w:p>
      <w:pPr>
        <w:ind w:firstLine="480"/>
        <w:spacing w:line="360" w:lineRule="auto"/>
        <w:rPr>
          <w:rFonts w:ascii="MS Mincho"/>
          <w:color w:val="000000"/>
          <w:szCs w:val="24"/>
          <w:highlight w:val="none"/>
        </w:rPr>
      </w:pPr>
      <w:r>
        <w:rPr>
          <w:rFonts w:hint="eastAsia"/>
          <w:sz w:val="24"/>
          <w:highlight w:val="none"/>
        </w:rPr>
        <w:t xml:space="preserve">2、服务技术要求</w:t>
      </w:r>
      <w:r/>
    </w:p>
    <w:p>
      <w:pPr>
        <w:ind w:firstLine="493"/>
        <w:spacing w:line="400" w:lineRule="exact"/>
        <w:rPr>
          <w:rFonts w:ascii="宋体" w:hAnsi="宋体"/>
          <w:b/>
          <w:bCs/>
          <w:sz w:val="24"/>
          <w:szCs w:val="24"/>
          <w:highlight w:val="none"/>
        </w:rPr>
      </w:pPr>
      <w:r>
        <w:rPr>
          <w:rFonts w:hint="eastAsia" w:ascii="宋体" w:hAnsi="宋体"/>
          <w:b/>
          <w:bCs/>
          <w:sz w:val="24"/>
          <w:szCs w:val="24"/>
          <w:highlight w:val="none"/>
        </w:rPr>
        <w:t xml:space="preserve">（一）配套环境改造</w:t>
      </w:r>
      <w:r/>
    </w:p>
    <w:p>
      <w:pPr>
        <w:ind w:firstLine="480"/>
        <w:spacing w:line="360" w:lineRule="auto"/>
        <w:rPr>
          <w:rFonts w:hint="eastAsia"/>
          <w:sz w:val="24"/>
          <w:highlight w:val="none"/>
        </w:rPr>
      </w:pPr>
      <w:r>
        <w:rPr>
          <w:rFonts w:hint="eastAsia"/>
          <w:sz w:val="24"/>
          <w:highlight w:val="none"/>
        </w:rPr>
        <w:t xml:space="preserve">1、场所布局改造</w:t>
      </w:r>
      <w:r/>
    </w:p>
    <w:p>
      <w:pPr>
        <w:ind w:firstLine="480"/>
        <w:spacing w:line="360" w:lineRule="auto"/>
        <w:rPr>
          <w:rFonts w:hint="eastAsia"/>
          <w:sz w:val="24"/>
          <w:highlight w:val="none"/>
        </w:rPr>
      </w:pPr>
      <w:r>
        <w:rPr>
          <w:rFonts w:hint="eastAsia"/>
          <w:sz w:val="24"/>
          <w:highlight w:val="none"/>
        </w:rPr>
        <w:t xml:space="preserve">根据现场物理环境，生态环境监控指挥中心场所的布局改造，在功能区设计方面设置了一楼指挥大厅(约193平方米)和二楼环境监控室(约95平方米)两个区域。一楼指挥大厅需满足信息展示、指挥调度、研判决策、会议会商、汇报演示和环</w:t>
      </w:r>
      <w:r>
        <w:rPr>
          <w:rFonts w:hint="eastAsia"/>
          <w:sz w:val="24"/>
          <w:highlight w:val="none"/>
        </w:rPr>
        <w:t xml:space="preserve">境监控等主要建设目标。因此，指挥大厅前方设置约51㎡(10.8*4.725)的LED显示大屏，大屏前方为操作控制席，设计6个操作控制工位；大厅中央为指挥调度和会议会商座席，设计18人会议长桌（椅）及不少于8人会议条桌2组，会议长桌安装无纸化平板设备。二楼环境监控室需满足日常生态环境监控和独立办公的建设需求。因此，监控室前方设置“L”型监控座席，后排独立设置12㎡的隔间，作为主管办公室。生态环境监控指挥中心场所内设门禁系统，门禁控制使用多门控制器并联网，分别安装在大厅出入门、环境监控室出入门、设备间出入门等。</w:t>
      </w:r>
      <w:r/>
    </w:p>
    <w:p>
      <w:pPr>
        <w:ind w:firstLine="480"/>
        <w:spacing w:line="360" w:lineRule="auto"/>
        <w:rPr>
          <w:rFonts w:hint="eastAsia"/>
          <w:sz w:val="24"/>
          <w:highlight w:val="none"/>
        </w:rPr>
      </w:pPr>
      <w:r>
        <w:rPr>
          <w:rFonts w:hint="eastAsia"/>
          <w:sz w:val="24"/>
          <w:highlight w:val="none"/>
        </w:rPr>
        <w:t xml:space="preserve">该场所C轴上7—11轴12米长原框架梁需要进行改造切除，切除后改为上翻梁加固,新增混凝土不低于C35。具体施工要求详见施工图纸及工程量清单。</w:t>
      </w:r>
      <w:r/>
    </w:p>
    <w:p>
      <w:pPr>
        <w:spacing w:line="360" w:lineRule="auto"/>
        <w:rPr>
          <w:rFonts w:hint="eastAsia"/>
          <w:highlight w:val="none"/>
        </w:rPr>
      </w:pPr>
      <w:r>
        <w:rPr>
          <w:rFonts w:hint="eastAsia"/>
          <w:sz w:val="24"/>
          <w:highlight w:val="none"/>
        </w:rPr>
        <mc:AlternateContent>
          <mc:Choice Requires="wpg">
            <w:drawing>
              <wp:inline xmlns:wp="http://schemas.openxmlformats.org/drawingml/2006/wordprocessingDrawing" distT="0" distB="0" distL="0" distR="0">
                <wp:extent cx="5273675" cy="654748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5273675" cy="6547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515.5pt;mso-wrap-distance-left:0.0pt;mso-wrap-distance-top:0.0pt;mso-wrap-distance-right:0.0pt;mso-wrap-distance-bottom:0.0pt;" stroked="f">
                <v:path textboxrect="0,0,0,0"/>
                <v:imagedata r:id="rId11" o:title=""/>
              </v:shape>
            </w:pict>
          </mc:Fallback>
        </mc:AlternateConten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场所改造后整体布局见如下效果图：</w:t>
      </w:r>
      <w:r/>
    </w:p>
    <w:p>
      <w:pPr>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31978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274310" cy="33197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61.4pt;mso-wrap-distance-left:0.0pt;mso-wrap-distance-top:0.0pt;mso-wrap-distance-right:0.0pt;mso-wrap-distance-bottom:0.0pt;" stroked="f">
                <v:path textboxrect="0,0,0,0"/>
                <v:imagedata r:id="rId12" o:title=""/>
              </v:shape>
            </w:pict>
          </mc:Fallback>
        </mc:AlternateConten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7604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rcRect l="0" t="3415" r="0" b="10513"/>
                        <a:stretch/>
                      </pic:blipFill>
                      <pic:spPr bwMode="auto">
                        <a:xfrm>
                          <a:off x="0" y="0"/>
                          <a:ext cx="5274310" cy="3760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96.1pt;mso-wrap-distance-left:0.0pt;mso-wrap-distance-top:0.0pt;mso-wrap-distance-right:0.0pt;mso-wrap-distance-bottom:0.0pt;" stroked="f">
                <v:path textboxrect="0,0,0,0"/>
                <v:imagedata r:id="rId13" o:title=""/>
              </v:shape>
            </w:pict>
          </mc:Fallback>
        </mc:AlternateConten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274310" cy="33858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5274310" cy="338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266.6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264150" cy="25260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5264150" cy="252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198.9pt;mso-wrap-distance-left:0.0pt;mso-wrap-distance-top:0.0pt;mso-wrap-distance-right:0.0pt;mso-wrap-distance-bottom:0.0pt;" stroked="f">
                <v:path textboxrect="0,0,0,0"/>
                <v:imagedata r:id="rId15" o:title=""/>
              </v:shape>
            </w:pict>
          </mc:Fallback>
        </mc:AlternateContent>
      </w:r>
      <w:r/>
    </w:p>
    <w:p>
      <w:pPr>
        <w:rPr>
          <w:rFonts w:hint="eastAsia"/>
          <w:highlight w:val="none"/>
        </w:rPr>
      </w:pPr>
      <w:r>
        <w:rPr>
          <w:rFonts w:hint="eastAsia"/>
          <w:highlight w:val="none"/>
        </w:rPr>
      </w:r>
      <w:r/>
    </w:p>
    <w:p>
      <w:pPr>
        <w:rPr>
          <w:highlight w:val="none"/>
        </w:rPr>
      </w:pPr>
      <w:r>
        <w:rPr>
          <w:rFonts w:hint="eastAsia"/>
          <w:highlight w:val="none"/>
        </w:rPr>
        <mc:AlternateContent>
          <mc:Choice Requires="wpg">
            <w:drawing>
              <wp:inline xmlns:wp="http://schemas.openxmlformats.org/drawingml/2006/wordprocessingDrawing" distT="0" distB="0" distL="0" distR="0">
                <wp:extent cx="5264785" cy="328803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4836" cy="328858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5pt;height:258.9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2、基础改造要求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指挥大厅空间改造应做吸声处理，防止出现回声现象；光源采用色温为冷色光LED灯，吊顶设计、桌椅布置、地面均以浅色为主，墙面浅色软包及造型背景墙，设计现代时尚，空间简洁明亮。监控室应充分考虑空间的私密性、信息交流的顺畅性。指挥大厅与监控室间保留可视空间，采用电子双层雾化玻璃隔断，既可观察整个大厅便于信息交流，又可独立进行日常环境监控。</w:t>
      </w:r>
      <w:r/>
    </w:p>
    <w:p>
      <w:pPr>
        <w:spacing w:line="360"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3、基础管路预埋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基础管路预埋包括了与整个弱电系统相关的弱电预埋管、预留孔洞、弱电竖井、桥架、管路及系统的电源供应、接地、避雷、屏蔽和设备间。基础管路和桥架应保证规范、整齐、通畅。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3.1管线预埋：管线及附件的质量必须符合采购方要求和现行的国家标准，并按设计进行选择，管线的填充率不应大于60%，并应有一定的备用空位，以便今后扩容。室内管线的安装安排在管道及空调等工作基本施工完毕时进行。管线的表面应光滑均匀、致密，喷涂</w:t>
      </w:r>
      <w:r>
        <w:rPr>
          <w:rFonts w:hint="eastAsia" w:ascii="宋体" w:hAnsi="宋体"/>
          <w:sz w:val="24"/>
          <w:szCs w:val="24"/>
          <w:highlight w:val="none"/>
        </w:rPr>
        <w:t xml:space="preserve">光滑平整，焊缝应表面均匀，不得有裂纹等。安装时应与装修紧密配合，做好孔洞预留和预埋件埋设，管线的安装位置及高度，必须满足采购方要求及规范规定。管线连接必须采用螺栓连接，且螺母应位于外侧。管线采用引出管时，必须用开孔器开孔，开孔应整齐，与管孔径吻合，连接应采用管接头，严禁焊接。钢制管线直线铺设超过30m，应采用伸缩连接板连接，管线的转弯半径，不应小于电缆的弯曲半径。管线及其支吊架均应良好接地，接地干线与每段管线，均应至少有一点可靠连接，包括弯头等，在有振动的场所，还应装置弹簧垫圈，软连接处应采用纺织铜线连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线管预埋：线管安装前必须消除管内毛刺和铁刺，严禁采用电焊、火焰切割。弯管过程中要注意，弯管要采用配套的弯管器弯制，弯曲处不应有折皱、凹穴和开裂，弯扁程度不应大于管外径的10%，线路暗配时，弯曲半径不应小于管外径的6倍，埋设于地下和混凝土时，其弯曲半径不应小于管外径的10倍；同时，其埋深不得小于30mm，应尽量避免重叠。钢管采用套管连接时，套管长度宜为管径的1.5-3倍，管口必须对准；采用焊接连接时，焊缝应牢固严密，连接处的内表面应光滑、平整。薄壁钢管的连接必须用丝扣连接，严禁采用熔焊连接。采</w:t>
      </w:r>
      <w:r>
        <w:rPr>
          <w:rFonts w:hint="eastAsia" w:ascii="宋体" w:hAnsi="宋体"/>
          <w:sz w:val="24"/>
          <w:szCs w:val="24"/>
          <w:highlight w:val="none"/>
        </w:rPr>
        <w:t xml:space="preserve">用套管连接预埋于混凝土中的钢管，其连接处应作防漏处理，以防浇筑时灰浆流入堵塞管路。管与盒的连接采用焊接，管口应高出盒内壁3-5mm，焊后需补涂防腐漆；管盒连接采用锁紧螺母固定，管螺纹宜外露2-3扣。按规范施工，并及时做好管口封堵，以防杂物进入堵塞线管。对于部分线管较长、弯头较多管路，应预先穿好铁丝以方便日后穿线工作的进行。管与管、管与盒连接，应做好接地处理，丝扣连接应采用不小于Ф6圆钢进行跨接，以保证接地良好。埋于地下的管路应尽量不穿过设备基础，管路在穿伸缩缝和沉降缝时，应装设补偿装置，并做好接地柔性跨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4、设备间配电</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设备间配电在指挥大厅大屏后方的空间。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4.1设备间装修：设备间内装修材料的燃烧性能应符合现行国家标准《建筑内部装修设计防火规范》（GB50222-2017） 的有关规定，基本原则是选用非燃烧材料（燃烧性能等级A）或难燃材料（燃烧性能等级B1）；同时还宜采用不吸尘、不起尘材料，应气</w:t>
      </w:r>
      <w:r>
        <w:rPr>
          <w:rFonts w:hint="eastAsia" w:ascii="宋体" w:hAnsi="宋体"/>
          <w:sz w:val="24"/>
          <w:szCs w:val="24"/>
          <w:highlight w:val="none"/>
        </w:rPr>
        <w:t xml:space="preserve">密性好、易清洁，符合绿色环保材料、在温、湿度变化作用下变形小、具有表面静电耗散性能的材料。地面部分首先进行防水防尘处理，地面安装防静电地板，在防静电地板铺设的时候，针对设备放置处，做特殊加固处理，防止设备过重而压塌抗静电地板，抗静电地板具有可拆卸的特点。设备间的顶面装饰装修工艺流程主要包括防尘漆、顶面保温和吊顶。吊顶采用金属龙骨，具有质轻、防火、防潮、吸音、不起尘、不吸尘等性能。机柜下方要铺设上走线桥架，便于两侧机柜之间的走线。设备间墙面进行基层处理后刷乳胶漆，乳胶漆刷一遍底漆两遍面漆，防止后续墙面的开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4.2设备间电气：第一部分为计算机及网络设备配电系统，主要为生态环境监控指挥中心内的计算机设备、网络设备、会议设备、音频设备等提供稳定可靠的不间断电源，由UPS电源供电。第二部分为辅助设备配电系统，主要为大功率大屏系统用电设备、辅助维修插座、照明等辅助设备提供电源，由市电直接供电。</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4.3设备间布线：设备间布线系统由设备间中的电缆、连接器和相关支撑硬件组成，它把各种计算机设备、网络设备、音频系统连接起来。该系统还包括设备间与邻近单元的导线（如雷电保护装置）。机房的光缆和线缆进入设备间后连接到总配线架上，然后与建筑内部的综合布线系统连通。</w:t>
      </w:r>
      <w:r/>
    </w:p>
    <w:p>
      <w:pPr>
        <w:ind w:firstLine="482"/>
        <w:spacing w:line="360" w:lineRule="auto"/>
        <w:rPr>
          <w:rFonts w:hint="eastAsia"/>
          <w:b w:val="0"/>
          <w:bCs w:val="0"/>
          <w:i w:val="0"/>
          <w:iCs/>
          <w:sz w:val="24"/>
          <w:highlight w:val="none"/>
          <w:u w:val="none"/>
        </w:rPr>
      </w:pPr>
      <w:r>
        <w:rPr>
          <w:rFonts w:hint="eastAsia"/>
          <w:b w:val="0"/>
          <w:bCs w:val="0"/>
          <w:i w:val="0"/>
          <w:iCs w:val="0"/>
          <w:sz w:val="24"/>
          <w:highlight w:val="none"/>
          <w:u w:val="none"/>
        </w:rPr>
        <w:t xml:space="preserve">注：投标人根据招标文件的规定和采购项目的实际情况，拟在中标后将中标项目的非主体、非关键性工作分包的（本项目经采购人要求，配套环境改造部分接受分包），应当在投标文件中载明分包承担主体，分包承担主体应当具备相应资质条件且不得再次分包。</w:t>
      </w:r>
      <w:r>
        <w:rPr>
          <w:rFonts w:hint="eastAsia"/>
          <w:b w:val="0"/>
          <w:bCs w:val="0"/>
          <w:i w:val="0"/>
          <w:iCs w:val="0"/>
          <w:sz w:val="24"/>
          <w:szCs w:val="24"/>
          <w:highlight w:val="none"/>
          <w:u w:val="none"/>
        </w:rPr>
        <w:t xml:space="preserve">享受扶持政策获得政府采购合同的</w:t>
      </w:r>
      <w:r>
        <w:rPr>
          <w:rFonts w:hint="eastAsia"/>
          <w:b w:val="0"/>
          <w:bCs w:val="0"/>
          <w:i w:val="0"/>
          <w:iCs w:val="0"/>
          <w:sz w:val="24"/>
          <w:highlight w:val="none"/>
          <w:u w:val="none"/>
        </w:rPr>
        <w:t xml:space="preserve">，小微型企业不得将合同分包给大中型企业，中型企业不得将合同分包给大型企业。</w:t>
      </w:r>
      <w:r>
        <w:rPr>
          <w:b w:val="0"/>
          <w:bCs w:val="0"/>
          <w:i w:val="0"/>
          <w:iCs w:val="0"/>
          <w:u w:val="none"/>
        </w:rPr>
      </w:r>
      <w:r/>
    </w:p>
    <w:p>
      <w:pPr>
        <w:ind w:firstLine="482"/>
        <w:spacing w:line="360" w:lineRule="auto"/>
        <w:rPr>
          <w:b w:val="0"/>
          <w:bCs w:val="0"/>
          <w:i w:val="0"/>
          <w:iCs/>
          <w:sz w:val="24"/>
          <w:highlight w:val="none"/>
          <w:u w:val="none"/>
        </w:rPr>
      </w:pPr>
      <w:r>
        <w:rPr>
          <w:rFonts w:hint="eastAsia"/>
          <w:b w:val="0"/>
          <w:bCs w:val="0"/>
          <w:i w:val="0"/>
          <w:iCs w:val="0"/>
          <w:sz w:val="24"/>
          <w:highlight w:val="none"/>
          <w:u w:val="none"/>
        </w:rPr>
        <w:t xml:space="preserve">分包承担主体应当具备以下资质：</w:t>
      </w:r>
      <w:r>
        <w:rPr>
          <w:b w:val="0"/>
          <w:bCs w:val="0"/>
          <w:i w:val="0"/>
          <w:iCs w:val="0"/>
          <w:u w:val="none"/>
        </w:rPr>
      </w:r>
      <w:r/>
    </w:p>
    <w:p>
      <w:pPr>
        <w:ind w:firstLine="482"/>
        <w:spacing w:line="360" w:lineRule="auto"/>
        <w:rPr>
          <w:rFonts w:hint="eastAsia" w:ascii="宋体" w:hAnsi="宋体"/>
          <w:b w:val="0"/>
          <w:bCs w:val="0"/>
          <w:i w:val="0"/>
          <w:iCs/>
          <w:sz w:val="24"/>
          <w:szCs w:val="24"/>
          <w:highlight w:val="none"/>
          <w:u w:val="none"/>
        </w:rPr>
      </w:pPr>
      <w:r>
        <w:rPr>
          <w:rFonts w:hint="eastAsia" w:ascii="宋体" w:hAnsi="宋体"/>
          <w:b w:val="0"/>
          <w:bCs w:val="0"/>
          <w:i w:val="0"/>
          <w:iCs w:val="0"/>
          <w:sz w:val="24"/>
          <w:szCs w:val="24"/>
          <w:highlight w:val="none"/>
          <w:u w:val="none"/>
        </w:rPr>
        <w:t xml:space="preserve">1）</w:t>
      </w:r>
      <w:r>
        <w:rPr>
          <w:rFonts w:hint="eastAsia"/>
          <w:b w:val="0"/>
          <w:bCs w:val="0"/>
          <w:i w:val="0"/>
          <w:iCs w:val="0"/>
          <w:sz w:val="24"/>
          <w:highlight w:val="none"/>
          <w:u w:val="none"/>
        </w:rPr>
        <w:t xml:space="preserve">分包承担主体</w:t>
      </w:r>
      <w:r>
        <w:rPr>
          <w:rFonts w:hint="eastAsia" w:ascii="宋体" w:hAnsi="宋体"/>
          <w:b w:val="0"/>
          <w:bCs w:val="0"/>
          <w:i w:val="0"/>
          <w:iCs w:val="0"/>
          <w:sz w:val="24"/>
          <w:szCs w:val="24"/>
          <w:highlight w:val="none"/>
          <w:u w:val="none"/>
        </w:rPr>
        <w:t xml:space="preserve">须具有建设行政主管部门颁发的有效的建筑装修装饰工程专业承包贰级及以上资质，并取得有效的企业安全生产许可证。</w:t>
      </w:r>
      <w:r>
        <w:rPr>
          <w:b w:val="0"/>
          <w:bCs w:val="0"/>
          <w:i w:val="0"/>
          <w:iCs w:val="0"/>
          <w:u w:val="none"/>
        </w:rPr>
      </w:r>
      <w:r/>
    </w:p>
    <w:p>
      <w:pPr>
        <w:ind w:firstLine="482"/>
        <w:spacing w:line="360" w:lineRule="auto"/>
        <w:rPr>
          <w:rFonts w:hint="eastAsia" w:ascii="宋体" w:hAnsi="宋体"/>
          <w:b w:val="0"/>
          <w:bCs w:val="0"/>
          <w:i w:val="0"/>
          <w:iCs/>
          <w:sz w:val="24"/>
          <w:szCs w:val="24"/>
          <w:highlight w:val="none"/>
          <w:u w:val="none"/>
        </w:rPr>
      </w:pPr>
      <w:r>
        <w:rPr>
          <w:rFonts w:hint="eastAsia" w:ascii="宋体" w:hAnsi="宋体"/>
          <w:b w:val="0"/>
          <w:bCs w:val="0"/>
          <w:i w:val="0"/>
          <w:iCs w:val="0"/>
          <w:sz w:val="24"/>
          <w:szCs w:val="24"/>
          <w:highlight w:val="none"/>
          <w:u w:val="none"/>
        </w:rPr>
        <w:t xml:space="preserve">2）</w:t>
      </w:r>
      <w:r>
        <w:rPr>
          <w:rFonts w:hint="eastAsia"/>
          <w:b w:val="0"/>
          <w:bCs w:val="0"/>
          <w:i w:val="0"/>
          <w:iCs w:val="0"/>
          <w:sz w:val="24"/>
          <w:highlight w:val="none"/>
          <w:u w:val="none"/>
        </w:rPr>
        <w:t xml:space="preserve">分包承担主体</w:t>
      </w:r>
      <w:r>
        <w:rPr>
          <w:rFonts w:hint="eastAsia" w:ascii="宋体" w:hAnsi="宋体"/>
          <w:b w:val="0"/>
          <w:bCs w:val="0"/>
          <w:i w:val="0"/>
          <w:iCs w:val="0"/>
          <w:sz w:val="24"/>
          <w:szCs w:val="24"/>
          <w:highlight w:val="none"/>
          <w:u w:val="none"/>
        </w:rPr>
        <w:t xml:space="preserve">拟派项目负责人须具有有效的建筑工程专业二级及以上注册建造师，并具有省级（或以上）建设行政主管部门核发的《建筑施工企业项目负责人安全生产考核合格证书》（B证）（有效的）</w:t>
      </w:r>
      <w:r>
        <w:rPr>
          <w:rFonts w:hint="eastAsia"/>
          <w:b w:val="0"/>
          <w:bCs w:val="0"/>
          <w:i w:val="0"/>
          <w:iCs w:val="0"/>
          <w:sz w:val="24"/>
          <w:highlight w:val="none"/>
          <w:u w:val="none"/>
        </w:rPr>
        <w:t xml:space="preserve">（</w:t>
      </w:r>
      <w:r>
        <w:rPr>
          <w:rFonts w:hint="eastAsia"/>
          <w:b w:val="0"/>
          <w:bCs w:val="0"/>
          <w:i w:val="0"/>
          <w:iCs w:val="0"/>
          <w:sz w:val="24"/>
          <w:highlight w:val="none"/>
          <w:u w:val="none"/>
        </w:rPr>
        <w:t xml:space="preserve">项目负责人需要提供自2024年6月1日起至今任意一个月由分包承担主体为其缴纳的社保证明，并加盖公章</w:t>
      </w:r>
      <w:r>
        <w:rPr>
          <w:rFonts w:hint="eastAsia"/>
          <w:b w:val="0"/>
          <w:bCs w:val="0"/>
          <w:i w:val="0"/>
          <w:iCs w:val="0"/>
          <w:sz w:val="24"/>
          <w:highlight w:val="none"/>
          <w:u w:val="none"/>
        </w:rPr>
        <w:t xml:space="preserve">）</w:t>
      </w:r>
      <w:r>
        <w:rPr>
          <w:b w:val="0"/>
          <w:bCs w:val="0"/>
          <w:i w:val="0"/>
          <w:iCs w:val="0"/>
          <w:u w:val="none"/>
        </w:rPr>
      </w:r>
      <w:r/>
    </w:p>
    <w:p>
      <w:pPr>
        <w:ind w:firstLine="482"/>
        <w:spacing w:line="360" w:lineRule="auto"/>
        <w:rPr>
          <w:rFonts w:hint="eastAsia"/>
          <w:b w:val="0"/>
          <w:bCs w:val="0"/>
          <w:i w:val="0"/>
          <w:iCs/>
          <w:sz w:val="24"/>
          <w:highlight w:val="none"/>
          <w:u w:val="none"/>
        </w:rPr>
      </w:pPr>
      <w:r>
        <w:rPr>
          <w:rFonts w:hint="eastAsia"/>
          <w:b w:val="0"/>
          <w:bCs w:val="0"/>
          <w:i w:val="0"/>
          <w:iCs w:val="0"/>
          <w:sz w:val="24"/>
          <w:highlight w:val="none"/>
          <w:u w:val="none"/>
        </w:rPr>
        <w:t xml:space="preserve">投标文件中需提供：</w:t>
      </w:r>
      <w:r>
        <w:rPr>
          <w:b w:val="0"/>
          <w:bCs w:val="0"/>
          <w:i w:val="0"/>
          <w:iCs w:val="0"/>
          <w:u w:val="none"/>
        </w:rPr>
      </w:r>
      <w:r/>
    </w:p>
    <w:p>
      <w:pPr>
        <w:ind w:firstLine="482"/>
        <w:spacing w:line="360" w:lineRule="auto"/>
        <w:rPr>
          <w:b w:val="0"/>
          <w:bCs w:val="0"/>
          <w:i w:val="0"/>
          <w:iCs/>
          <w:sz w:val="24"/>
          <w:highlight w:val="none"/>
          <w:u w:val="none"/>
        </w:rPr>
      </w:pPr>
      <w:r>
        <w:rPr>
          <w:rFonts w:hint="eastAsia"/>
          <w:b w:val="0"/>
          <w:bCs w:val="0"/>
          <w:i w:val="0"/>
          <w:iCs w:val="0"/>
          <w:sz w:val="24"/>
          <w:highlight w:val="none"/>
          <w:u w:val="none"/>
        </w:rPr>
        <w:t xml:space="preserve">1、</w:t>
      </w:r>
      <w:r>
        <w:rPr>
          <w:rFonts w:hint="eastAsia"/>
          <w:b w:val="0"/>
          <w:bCs w:val="0"/>
          <w:i w:val="0"/>
          <w:iCs w:val="0"/>
          <w:sz w:val="24"/>
          <w:highlight w:val="none"/>
          <w:u w:val="none"/>
          <w:lang w:eastAsia="en-US"/>
        </w:rPr>
        <w:t xml:space="preserve">上述</w:t>
      </w:r>
      <w:r>
        <w:rPr>
          <w:rFonts w:hint="eastAsia"/>
          <w:b w:val="0"/>
          <w:bCs w:val="0"/>
          <w:i w:val="0"/>
          <w:iCs w:val="0"/>
          <w:sz w:val="24"/>
          <w:highlight w:val="none"/>
          <w:u w:val="none"/>
        </w:rPr>
        <w:t xml:space="preserve">1</w:t>
      </w:r>
      <w:r>
        <w:rPr>
          <w:b w:val="0"/>
          <w:bCs w:val="0"/>
          <w:i w:val="0"/>
          <w:iCs w:val="0"/>
          <w:sz w:val="24"/>
          <w:highlight w:val="none"/>
          <w:u w:val="none"/>
          <w:lang w:eastAsia="en-US"/>
        </w:rPr>
        <w:t xml:space="preserve">）-2）</w:t>
      </w:r>
      <w:r>
        <w:rPr>
          <w:rFonts w:hint="eastAsia"/>
          <w:b w:val="0"/>
          <w:bCs w:val="0"/>
          <w:i w:val="0"/>
          <w:iCs w:val="0"/>
          <w:sz w:val="24"/>
          <w:highlight w:val="none"/>
          <w:u w:val="none"/>
          <w:lang w:eastAsia="en-US"/>
        </w:rPr>
        <w:t xml:space="preserve">项材料的扫描件并加盖投标人</w:t>
      </w:r>
      <w:r>
        <w:rPr>
          <w:rFonts w:hint="eastAsia"/>
          <w:b w:val="0"/>
          <w:bCs w:val="0"/>
          <w:i w:val="0"/>
          <w:iCs w:val="0"/>
          <w:sz w:val="24"/>
          <w:highlight w:val="none"/>
          <w:u w:val="none"/>
        </w:rPr>
        <w:t xml:space="preserve">及分包承担主体</w:t>
      </w:r>
      <w:r>
        <w:rPr>
          <w:rFonts w:hint="eastAsia"/>
          <w:b w:val="0"/>
          <w:bCs w:val="0"/>
          <w:i w:val="0"/>
          <w:iCs w:val="0"/>
          <w:sz w:val="24"/>
          <w:highlight w:val="none"/>
          <w:u w:val="none"/>
          <w:lang w:eastAsia="en-US"/>
        </w:rPr>
        <w:t xml:space="preserve">公章</w:t>
      </w:r>
      <w:r>
        <w:rPr>
          <w:b w:val="0"/>
          <w:bCs w:val="0"/>
          <w:i w:val="0"/>
          <w:iCs w:val="0"/>
          <w:sz w:val="24"/>
          <w:highlight w:val="none"/>
          <w:u w:val="none"/>
          <w:lang w:eastAsia="en-US"/>
        </w:rPr>
        <w:t xml:space="preserve">；</w:t>
      </w:r>
      <w:r>
        <w:rPr>
          <w:b w:val="0"/>
          <w:bCs w:val="0"/>
          <w:i w:val="0"/>
          <w:iCs w:val="0"/>
          <w:u w:val="none"/>
        </w:rPr>
      </w:r>
      <w:r/>
    </w:p>
    <w:p>
      <w:pPr>
        <w:ind w:firstLine="482"/>
        <w:spacing w:line="360" w:lineRule="auto"/>
        <w:rPr>
          <w:rFonts w:hint="eastAsia"/>
          <w:b w:val="0"/>
          <w:bCs w:val="0"/>
          <w:i w:val="0"/>
          <w:iCs/>
          <w:sz w:val="24"/>
          <w:highlight w:val="none"/>
          <w:u w:val="none"/>
        </w:rPr>
      </w:pPr>
      <w:r>
        <w:rPr>
          <w:rFonts w:hint="eastAsia"/>
          <w:b w:val="0"/>
          <w:bCs w:val="0"/>
          <w:i w:val="0"/>
          <w:iCs w:val="0"/>
          <w:sz w:val="24"/>
          <w:highlight w:val="none"/>
          <w:u w:val="none"/>
        </w:rPr>
        <w:t xml:space="preserve">2、《中小企业声明函》并加盖分包承担主体公章（参考格式详见第六章 投标文件格式）；</w:t>
      </w:r>
      <w:r>
        <w:rPr>
          <w:b w:val="0"/>
          <w:bCs w:val="0"/>
          <w:i w:val="0"/>
          <w:iCs w:val="0"/>
          <w:u w:val="none"/>
        </w:rPr>
      </w:r>
      <w:r/>
    </w:p>
    <w:p>
      <w:pPr>
        <w:ind w:firstLine="482"/>
        <w:spacing w:line="360" w:lineRule="auto"/>
        <w:rPr>
          <w:rFonts w:hint="eastAsia" w:ascii="宋体" w:hAnsi="宋体"/>
          <w:b w:val="0"/>
          <w:bCs w:val="0"/>
          <w:i w:val="0"/>
          <w:iCs/>
          <w:sz w:val="24"/>
          <w:szCs w:val="24"/>
          <w:highlight w:val="none"/>
          <w:u w:val="none"/>
        </w:rPr>
      </w:pPr>
      <w:r>
        <w:rPr>
          <w:rFonts w:hint="eastAsia"/>
          <w:b w:val="0"/>
          <w:bCs w:val="0"/>
          <w:i w:val="0"/>
          <w:iCs w:val="0"/>
          <w:sz w:val="24"/>
          <w:highlight w:val="none"/>
          <w:u w:val="none"/>
        </w:rPr>
        <w:t xml:space="preserve">3</w:t>
      </w:r>
      <w:r>
        <w:rPr>
          <w:b w:val="0"/>
          <w:bCs w:val="0"/>
          <w:i w:val="0"/>
          <w:iCs w:val="0"/>
          <w:sz w:val="24"/>
          <w:highlight w:val="none"/>
          <w:u w:val="none"/>
        </w:rPr>
        <w:t xml:space="preserve">、</w:t>
      </w:r>
      <w:r>
        <w:rPr>
          <w:rFonts w:hint="eastAsia"/>
          <w:b w:val="0"/>
          <w:bCs w:val="0"/>
          <w:i w:val="0"/>
          <w:iCs w:val="0"/>
          <w:sz w:val="24"/>
          <w:highlight w:val="none"/>
          <w:u w:val="none"/>
        </w:rPr>
        <w:t xml:space="preserve">《分包承诺函》并加盖投标人公章（参考格式详见第六章 投标文件格式）。</w:t>
      </w:r>
      <w:r>
        <w:rPr>
          <w:b w:val="0"/>
          <w:bCs w:val="0"/>
          <w:i w:val="0"/>
          <w:iCs w:val="0"/>
          <w:u w:val="none"/>
        </w:rPr>
      </w:r>
      <w:r/>
    </w:p>
    <w:p>
      <w:pPr>
        <w:ind w:firstLine="482"/>
        <w:spacing w:line="360" w:lineRule="auto"/>
        <w:rPr>
          <w:rFonts w:ascii="宋体" w:hAnsi="宋体"/>
          <w:b w:val="0"/>
          <w:bCs w:val="0"/>
          <w:i w:val="0"/>
          <w:iCs/>
          <w:sz w:val="24"/>
          <w:szCs w:val="24"/>
          <w:highlight w:val="none"/>
          <w:u w:val="none"/>
        </w:rPr>
      </w:pPr>
      <w:r>
        <w:rPr>
          <w:rFonts w:hint="eastAsia" w:ascii="宋体" w:hAnsi="宋体"/>
          <w:b w:val="0"/>
          <w:bCs w:val="0"/>
          <w:i w:val="0"/>
          <w:iCs w:val="0"/>
          <w:sz w:val="24"/>
          <w:szCs w:val="24"/>
          <w:highlight w:val="none"/>
          <w:u w:val="none"/>
        </w:rPr>
        <w:t xml:space="preserve">若投标人本身具有相应资质可不分包，只需提供上述第1项材料，并加盖投标人公章。</w:t>
      </w:r>
      <w:r>
        <w:rPr>
          <w:b w:val="0"/>
          <w:bCs w:val="0"/>
          <w:i w:val="0"/>
          <w:iCs w:val="0"/>
          <w:u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93"/>
        <w:spacing w:line="360" w:lineRule="auto"/>
        <w:rPr>
          <w:rFonts w:ascii="宋体" w:hAnsi="宋体"/>
          <w:b/>
          <w:bCs/>
          <w:sz w:val="24"/>
          <w:szCs w:val="24"/>
          <w:highlight w:val="none"/>
        </w:rPr>
        <w:outlineLvl w:val="1"/>
      </w:pPr>
      <w:r>
        <w:rPr>
          <w:rFonts w:hint="eastAsia" w:ascii="宋体" w:hAnsi="宋体"/>
          <w:b/>
          <w:bCs/>
          <w:sz w:val="24"/>
          <w:szCs w:val="24"/>
          <w:highlight w:val="none"/>
        </w:rPr>
        <w:t xml:space="preserve">（二）硬件设备采购</w:t>
      </w:r>
      <w:r/>
    </w:p>
    <w:p>
      <w:pPr>
        <w:ind w:firstLine="492"/>
        <w:spacing w:line="360" w:lineRule="auto"/>
        <w:rPr>
          <w:rFonts w:ascii="宋体" w:hAnsi="宋体"/>
          <w:sz w:val="24"/>
          <w:szCs w:val="24"/>
          <w:highlight w:val="none"/>
        </w:rPr>
      </w:pPr>
      <w:r>
        <w:rPr>
          <w:rFonts w:hint="eastAsia" w:ascii="宋体" w:hAnsi="宋体"/>
          <w:sz w:val="24"/>
          <w:szCs w:val="24"/>
          <w:highlight w:val="none"/>
        </w:rPr>
        <w:t xml:space="preserve">硬件设备主要包括显示系统设备、会议系统设备、单兵设备、扩声系统设备、视频处理系统设备、中控系统设备以及操作台、监控席、会商席等。具体内容见采购清单。</w:t>
      </w:r>
      <w:r/>
    </w:p>
    <w:p>
      <w:pPr>
        <w:jc w:val="cente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硬件设备采购清单</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5318"/>
        <w:gridCol w:w="1404"/>
        <w:gridCol w:w="720"/>
      </w:tblGrid>
      <w:tr>
        <w:trPr>
          <w:jc w:val="center"/>
        </w:trPr>
        <w:tc>
          <w:tcPr>
            <w:tcW w:w="923"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序号</w:t>
            </w:r>
            <w:r/>
          </w:p>
        </w:tc>
        <w:tc>
          <w:tcPr>
            <w:tcW w:w="5318"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货物（标的）名称</w:t>
            </w:r>
            <w:r/>
          </w:p>
        </w:tc>
        <w:tc>
          <w:tcPr>
            <w:tcW w:w="1404" w:type="dxa"/>
            <w:vAlign w:val="center"/>
            <w:textDirection w:val="lrTb"/>
            <w:noWrap w:val="false"/>
          </w:tcPr>
          <w:p>
            <w:pPr>
              <w:jc w:val="center"/>
              <w:spacing w:line="360" w:lineRule="auto"/>
              <w:widowControl/>
              <w:rPr>
                <w:rFonts w:ascii="宋体" w:hAnsi="Times New Roman"/>
                <w:szCs w:val="21"/>
                <w:highlight w:val="none"/>
              </w:rPr>
            </w:pPr>
            <w:r>
              <w:rPr>
                <w:rFonts w:hint="eastAsia" w:ascii="Times New Roman" w:hAnsi="Times New Roman"/>
                <w:szCs w:val="21"/>
                <w:highlight w:val="none"/>
              </w:rPr>
              <w:t xml:space="preserve">数量</w:t>
            </w:r>
            <w:r/>
          </w:p>
        </w:tc>
        <w:tc>
          <w:tcPr>
            <w:tcW w:w="720" w:type="dxa"/>
            <w:vAlign w:val="center"/>
            <w:textDirection w:val="lrTb"/>
            <w:noWrap w:val="false"/>
          </w:tcPr>
          <w:p>
            <w:pPr>
              <w:jc w:val="center"/>
              <w:spacing w:line="360" w:lineRule="auto"/>
              <w:widowControl/>
              <w:rPr>
                <w:rFonts w:ascii="Times New Roman" w:hAnsi="Times New Roman"/>
                <w:szCs w:val="21"/>
                <w:highlight w:val="none"/>
              </w:rPr>
            </w:pPr>
            <w:r>
              <w:rPr>
                <w:rFonts w:hint="eastAsia" w:ascii="Times New Roman" w:hAnsi="Times New Roman"/>
                <w:szCs w:val="21"/>
                <w:highlight w:val="none"/>
              </w:rPr>
              <w:t xml:space="preserve">单位</w:t>
            </w:r>
            <w:r/>
          </w:p>
        </w:tc>
      </w:tr>
      <w:tr>
        <w:trPr>
          <w:jc w:val="center"/>
        </w:trPr>
        <w:tc>
          <w:tcPr>
            <w:gridSpan w:val="4"/>
            <w:tcW w:w="8365"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一、显示拼接系统</w:t>
            </w:r>
            <w:r/>
          </w:p>
        </w:tc>
      </w:tr>
      <w:tr>
        <w:trPr>
          <w:jc w:val="center"/>
        </w:trPr>
        <w:tc>
          <w:tcPr>
            <w:tcW w:w="923" w:type="dxa"/>
            <w:vAlign w:val="center"/>
            <w:textDirection w:val="lrTb"/>
            <w:noWrap w:val="false"/>
          </w:tcPr>
          <w:p>
            <w:pPr>
              <w:numPr>
                <w:ilvl w:val="0"/>
                <w:numId w:val="2"/>
              </w:num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r>
            <w:r/>
          </w:p>
        </w:tc>
        <w:tc>
          <w:tcPr>
            <w:tcW w:w="5318" w:type="dxa"/>
            <w:vAlign w:val="center"/>
            <w:textDirection w:val="lrTb"/>
            <w:noWrap w:val="false"/>
          </w:tcPr>
          <w:p>
            <w:pPr>
              <w:spacing w:line="360" w:lineRule="auto"/>
              <w:widowControl/>
              <w:rPr>
                <w:rFonts w:ascii="宋体" w:hAnsi="宋体" w:cs="Helvetica"/>
                <w:szCs w:val="21"/>
                <w:highlight w:val="none"/>
              </w:rPr>
            </w:pPr>
            <w:r>
              <w:rPr>
                <w:rFonts w:hint="eastAsia" w:ascii="宋体" w:hAnsi="宋体" w:cs="Helvetica"/>
                <w:szCs w:val="21"/>
                <w:highlight w:val="none"/>
              </w:rPr>
              <w:t xml:space="preserve">控制系统软件</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r>
            <w:r/>
          </w:p>
        </w:tc>
        <w:tc>
          <w:tcPr>
            <w:tcW w:w="5318" w:type="dxa"/>
            <w:vAlign w:val="center"/>
            <w:textDirection w:val="lrTb"/>
            <w:noWrap w:val="false"/>
          </w:tcPr>
          <w:p>
            <w:pPr>
              <w:spacing w:line="360" w:lineRule="auto"/>
              <w:widowControl/>
              <w:rPr>
                <w:rFonts w:ascii="宋体" w:hAnsi="宋体" w:cs="Helvetica"/>
                <w:szCs w:val="21"/>
                <w:highlight w:val="none"/>
              </w:rPr>
            </w:pPr>
            <w:r>
              <w:rPr>
                <w:rFonts w:hint="eastAsia" w:ascii="宋体" w:hAnsi="宋体" w:cs="Helvetica"/>
                <w:szCs w:val="21"/>
                <w:highlight w:val="none"/>
              </w:rPr>
              <w:t xml:space="preserve">视频拼接处理器</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台</w:t>
            </w:r>
            <w:r/>
          </w:p>
        </w:tc>
      </w:tr>
      <w:tr>
        <w:trPr>
          <w:jc w:val="center"/>
        </w:trPr>
        <w:tc>
          <w:tcPr>
            <w:gridSpan w:val="4"/>
            <w:tcW w:w="8365" w:type="dxa"/>
            <w:vAlign w:val="center"/>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二、会议系统</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数字会议系统主机</w:t>
            </w:r>
            <w:r/>
          </w:p>
        </w:tc>
        <w:tc>
          <w:tcPr>
            <w:tcW w:w="140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720" w:type="dxa"/>
            <w:vAlign w:val="center"/>
            <w:textDirection w:val="lrTb"/>
            <w:noWrap w:val="false"/>
          </w:tcPr>
          <w:p>
            <w:pPr>
              <w:jc w:val="center"/>
              <w:rPr>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数字会议系统主席单元</w:t>
            </w:r>
            <w:r/>
          </w:p>
        </w:tc>
        <w:tc>
          <w:tcPr>
            <w:tcW w:w="140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1</w:t>
            </w:r>
            <w:r/>
          </w:p>
        </w:tc>
        <w:tc>
          <w:tcPr>
            <w:tcW w:w="72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个</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数字会议系统代表单元</w:t>
            </w:r>
            <w:r/>
          </w:p>
        </w:tc>
        <w:tc>
          <w:tcPr>
            <w:tcW w:w="140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21</w:t>
            </w:r>
            <w:r/>
          </w:p>
        </w:tc>
        <w:tc>
          <w:tcPr>
            <w:tcW w:w="72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个</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无线话筒</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延长线</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条</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无纸化主机</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智能无纸化会议管理服务器软件</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电子升降桌牌</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rFonts w:ascii="宋体" w:hAnsi="宋体" w:cs="Helvetica"/>
                <w:szCs w:val="21"/>
                <w:highlight w:val="none"/>
              </w:rPr>
              <w:t xml:space="preserve">8</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全数字POE拓展主机（含桌牌控制软件）</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宋体"/>
                <w:szCs w:val="21"/>
                <w:highlight w:val="none"/>
              </w:rPr>
              <w:t xml:space="preserve">1</w:t>
            </w:r>
            <w:r/>
          </w:p>
        </w:tc>
        <w:tc>
          <w:tcPr>
            <w:tcW w:w="720" w:type="dxa"/>
            <w:vAlign w:val="center"/>
            <w:textDirection w:val="lrTb"/>
            <w:noWrap w:val="false"/>
          </w:tcPr>
          <w:p>
            <w:pPr>
              <w:jc w:val="center"/>
              <w:spacing w:line="360" w:lineRule="auto"/>
              <w:widowControl/>
              <w:rPr>
                <w:szCs w:val="21"/>
                <w:highlight w:val="none"/>
              </w:rPr>
            </w:pPr>
            <w:r>
              <w:rPr>
                <w:rFonts w:hint="eastAsia" w:ascii="宋体" w:hAnsi="宋体" w:cs="宋体"/>
                <w:szCs w:val="21"/>
                <w:highlight w:val="none"/>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Times New Roman" w:hAnsi="Times New Roman"/>
                <w:szCs w:val="21"/>
                <w:highlight w:val="none"/>
              </w:rPr>
            </w:pPr>
            <w:r>
              <w:rPr>
                <w:rFonts w:hint="eastAsia" w:ascii="宋体" w:hAnsi="宋体" w:cs="宋体"/>
                <w:szCs w:val="21"/>
                <w:highlight w:val="none"/>
                <w:lang w:bidi="ar"/>
              </w:rPr>
              <w:t xml:space="preserve">无纸化会议终端</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rPr>
                <w:rFonts w:ascii="宋体" w:hAnsi="宋体" w:cs="Helvetica"/>
                <w:szCs w:val="21"/>
                <w:highlight w:val="none"/>
              </w:rPr>
              <w:t xml:space="preserve">8</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无纸化会议终端软件</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4</w:t>
            </w:r>
            <w:r>
              <w:rPr>
                <w:rFonts w:ascii="宋体" w:hAnsi="宋体" w:cs="Helvetica"/>
                <w:szCs w:val="21"/>
                <w:highlight w:val="none"/>
              </w:rPr>
              <w:t xml:space="preserve">0</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无纸化流媒体主机</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无纸化大屏控制器（含无纸化流媒体服务器嵌入软件）</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操作控制终端</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6</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大屏图像工作站</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彩色激光打印机</w:t>
            </w:r>
            <w:r/>
          </w:p>
        </w:tc>
        <w:tc>
          <w:tcPr>
            <w:tcW w:w="1404"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彩色打印/复印/扫描多功能一体机</w:t>
            </w:r>
            <w:r/>
          </w:p>
        </w:tc>
        <w:tc>
          <w:tcPr>
            <w:tcW w:w="1404"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szCs w:val="21"/>
                <w:highlight w:val="none"/>
              </w:rPr>
            </w:pPr>
            <w:r>
              <w:rPr>
                <w:rFonts w:hint="eastAsia" w:ascii="宋体" w:hAnsi="宋体" w:cs="宋体"/>
                <w:szCs w:val="21"/>
                <w:highlight w:val="none"/>
                <w:lang w:bidi="ar"/>
              </w:rPr>
              <w:t xml:space="preserve">液晶会议平板一体机（86 英寸 LED背光源）</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移动终端</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网络主机</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电源管理器</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center"/>
            <w:textDirection w:val="lrTb"/>
            <w:noWrap w:val="false"/>
          </w:tcPr>
          <w:p>
            <w:pPr>
              <w:widowControl/>
              <w:rPr>
                <w:rFonts w:ascii="宋体" w:hAnsi="宋体" w:cs="宋体"/>
                <w:szCs w:val="21"/>
                <w:highlight w:val="none"/>
              </w:rPr>
            </w:pPr>
            <w:r>
              <w:rPr>
                <w:rFonts w:hint="eastAsia" w:ascii="宋体" w:hAnsi="宋体" w:cs="宋体"/>
                <w:szCs w:val="21"/>
                <w:highlight w:val="none"/>
                <w:lang w:bidi="ar"/>
              </w:rPr>
              <w:t xml:space="preserve">三层千兆交换机</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gridSpan w:val="4"/>
            <w:tcW w:w="8365"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三、扩声系统</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阵列音柱</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只</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8寸同轴音箱</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只</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可调数字功放</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5寸吸顶音箱</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4</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只</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四通道数字功放</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8*8音频处理器</w:t>
            </w:r>
            <w:r/>
          </w:p>
        </w:tc>
        <w:tc>
          <w:tcPr>
            <w:tcW w:w="1404" w:type="dxa"/>
            <w:vAlign w:val="center"/>
            <w:textDirection w:val="lrTb"/>
            <w:noWrap w:val="false"/>
          </w:tcPr>
          <w:p>
            <w:pPr>
              <w:jc w:val="center"/>
              <w:spacing w:line="360" w:lineRule="auto"/>
              <w:widowControl/>
              <w:rPr>
                <w:rFonts w:ascii="宋体" w:hAnsi="宋体" w:cs="Helvetica"/>
                <w:szCs w:val="21"/>
                <w:highlight w:val="none"/>
              </w:rPr>
            </w:pPr>
            <w:r>
              <w:rPr>
                <w:rFonts w:ascii="宋体" w:hAnsi="宋体" w:cs="Helvetica"/>
                <w:szCs w:val="21"/>
                <w:highlight w:val="none"/>
              </w:rPr>
              <w:t xml:space="preserve">2</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szCs w:val="21"/>
                <w:highlight w:val="none"/>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反馈抑制器</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数字调音台</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高清视频会议摄像机</w:t>
            </w:r>
            <w:r/>
          </w:p>
        </w:tc>
        <w:tc>
          <w:tcPr>
            <w:tcW w:w="1404"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lang w:bidi="ar"/>
              </w:rPr>
              <w:t xml:space="preserve">4</w:t>
            </w:r>
            <w:r>
              <w:rPr>
                <w:rFonts w:hint="eastAsia" w:ascii="宋体" w:hAnsi="宋体" w:cs="宋体"/>
                <w:szCs w:val="21"/>
                <w:highlight w:val="none"/>
                <w:lang w:bidi="ar"/>
              </w:rPr>
              <w:t xml:space="preserve">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视频会议主机</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高清混合插卡矩阵主机</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4路HDMI输入卡</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4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张</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4路HDMI输出卡</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4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张</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信号传输器</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7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对</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摄像机升降器</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摄像机三脚架</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widowControl/>
              <w:rPr>
                <w:rFonts w:ascii="宋体" w:hAnsi="宋体" w:cs="Helvetica"/>
                <w:szCs w:val="21"/>
                <w:highlight w:val="none"/>
              </w:rPr>
            </w:pPr>
            <w:r>
              <w:rPr>
                <w:rFonts w:hint="eastAsia" w:ascii="宋体" w:hAnsi="宋体" w:cs="Helvetica"/>
                <w:szCs w:val="21"/>
                <w:highlight w:val="none"/>
              </w:rPr>
              <w:t xml:space="preserve">视频会议终端</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gridSpan w:val="4"/>
            <w:tcW w:w="8365"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五、中控系统</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中央控制主机</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8路电源时序器</w:t>
            </w:r>
            <w:r/>
          </w:p>
        </w:tc>
        <w:tc>
          <w:tcPr>
            <w:tcW w:w="1404"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lang w:bidi="ar"/>
              </w:rPr>
              <w:t xml:space="preserve">2</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扩声系统集成软件</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移动控制终端</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无线路由器</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机柜</w:t>
            </w:r>
            <w:r/>
          </w:p>
        </w:tc>
        <w:tc>
          <w:tcPr>
            <w:tcW w:w="14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72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千兆交换机</w:t>
            </w:r>
            <w:r/>
          </w:p>
        </w:tc>
        <w:tc>
          <w:tcPr>
            <w:tcW w:w="14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72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hint="eastAsia" w:ascii="宋体" w:hAnsi="宋体" w:cs="Helvetica"/>
                <w:color w:val="ff0000"/>
                <w:szCs w:val="21"/>
                <w:highlight w:val="none"/>
              </w:rPr>
            </w:pPr>
            <w:r>
              <w:rPr>
                <w:rFonts w:hint="eastAsia" w:ascii="宋体" w:hAnsi="宋体" w:cs="Helvetica"/>
                <w:color w:val="ff0000"/>
                <w:szCs w:val="21"/>
                <w:highlight w:val="none"/>
              </w:rPr>
            </w:r>
            <w:r/>
          </w:p>
        </w:tc>
        <w:tc>
          <w:tcPr>
            <w:tcW w:w="5318" w:type="dxa"/>
            <w:vAlign w:val="center"/>
            <w:textDirection w:val="lrTb"/>
            <w:noWrap w:val="false"/>
          </w:tcPr>
          <w:p>
            <w:pPr>
              <w:jc w:val="left"/>
              <w:widowControl/>
              <w:rPr>
                <w:rFonts w:hint="eastAsia" w:ascii="宋体" w:hAnsi="宋体" w:cs="宋体"/>
                <w:color w:val="ff0000"/>
                <w:szCs w:val="21"/>
                <w:highlight w:val="none"/>
              </w:rPr>
            </w:pPr>
            <w:r>
              <w:rPr>
                <w:rFonts w:hint="eastAsia" w:ascii="宋体" w:hAnsi="宋体" w:cs="宋体"/>
                <w:szCs w:val="21"/>
                <w:highlight w:val="none"/>
              </w:rPr>
              <w:t xml:space="preserve">核心交换机</w:t>
            </w:r>
            <w:r/>
          </w:p>
        </w:tc>
        <w:tc>
          <w:tcPr>
            <w:tcW w:w="1404" w:type="dxa"/>
            <w:vAlign w:val="center"/>
            <w:textDirection w:val="lrTb"/>
            <w:noWrap w:val="false"/>
          </w:tcPr>
          <w:p>
            <w:pPr>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hint="eastAsia" w:ascii="宋体" w:hAnsi="宋体" w:cs="Helvetica"/>
                <w:color w:val="ff0000"/>
                <w:szCs w:val="21"/>
                <w:highlight w:val="none"/>
              </w:rPr>
            </w:pPr>
            <w:r>
              <w:rPr>
                <w:rFonts w:hint="eastAsia" w:ascii="宋体" w:hAnsi="宋体" w:cs="Helvetica"/>
                <w:color w:val="ff0000"/>
                <w:szCs w:val="21"/>
                <w:highlight w:val="none"/>
              </w:rPr>
            </w:r>
            <w:r/>
          </w:p>
        </w:tc>
        <w:tc>
          <w:tcPr>
            <w:tcW w:w="5318" w:type="dxa"/>
            <w:vAlign w:val="center"/>
            <w:textDirection w:val="lrTb"/>
            <w:noWrap w:val="false"/>
          </w:tcPr>
          <w:p>
            <w:pPr>
              <w:jc w:val="left"/>
              <w:widowControl/>
              <w:rPr>
                <w:rFonts w:hint="eastAsia" w:ascii="宋体" w:hAnsi="宋体" w:cs="宋体"/>
                <w:color w:val="ff0000"/>
                <w:szCs w:val="21"/>
                <w:highlight w:val="none"/>
              </w:rPr>
            </w:pPr>
            <w:r>
              <w:rPr>
                <w:rFonts w:hint="eastAsia" w:ascii="宋体" w:hAnsi="宋体" w:cs="宋体"/>
                <w:szCs w:val="21"/>
                <w:highlight w:val="none"/>
              </w:rPr>
              <w:t xml:space="preserve">上网行为管理</w:t>
            </w:r>
            <w:r/>
          </w:p>
        </w:tc>
        <w:tc>
          <w:tcPr>
            <w:tcW w:w="1404" w:type="dxa"/>
            <w:vAlign w:val="center"/>
            <w:textDirection w:val="lrTb"/>
            <w:noWrap w:val="false"/>
          </w:tcPr>
          <w:p>
            <w:pPr>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hint="eastAsia" w:ascii="宋体" w:hAnsi="宋体" w:cs="宋体"/>
                <w:color w:val="ff0000"/>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color w:val="ff0000"/>
                <w:szCs w:val="21"/>
                <w:highlight w:val="none"/>
              </w:rPr>
            </w:pPr>
            <w:r>
              <w:rPr>
                <w:rFonts w:ascii="宋体" w:hAnsi="宋体" w:cs="Helvetica"/>
                <w:color w:val="ff0000"/>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宋体"/>
                <w:szCs w:val="21"/>
                <w:highlight w:val="none"/>
                <w:lang w:bidi="ar"/>
              </w:rPr>
              <w:t xml:space="preserve">NVR</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场所全景摄像机</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4</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存储硬盘</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市电接入总配电箱</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项</w:t>
            </w:r>
            <w:r/>
          </w:p>
        </w:tc>
      </w:tr>
      <w:tr>
        <w:trPr>
          <w:jc w:val="center"/>
        </w:trPr>
        <w:tc>
          <w:tcPr>
            <w:tcW w:w="923" w:type="dxa"/>
            <w:vAlign w:val="center"/>
            <w:textDirection w:val="lrTb"/>
            <w:noWrap w:val="false"/>
          </w:tcPr>
          <w:p>
            <w:pPr>
              <w:numPr>
                <w:ilvl w:val="0"/>
                <w:numId w:val="2"/>
              </w:numPr>
              <w:jc w:val="center"/>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接入电缆</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rPr>
                <w:rFonts w:ascii="宋体" w:hAnsi="宋体" w:cs="宋体"/>
                <w:szCs w:val="21"/>
                <w:highlight w:val="none"/>
                <w:lang w:bidi="ar"/>
              </w:rPr>
              <w:t xml:space="preserve">20</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米</w:t>
            </w:r>
            <w:r/>
          </w:p>
        </w:tc>
      </w:tr>
      <w:tr>
        <w:trPr>
          <w:jc w:val="center"/>
        </w:trPr>
        <w:tc>
          <w:tcPr>
            <w:tcW w:w="923" w:type="dxa"/>
            <w:vAlign w:val="center"/>
            <w:textDirection w:val="lrTb"/>
            <w:noWrap w:val="false"/>
          </w:tcPr>
          <w:p>
            <w:pPr>
              <w:numPr>
                <w:ilvl w:val="0"/>
                <w:numId w:val="2"/>
              </w:numPr>
              <w:jc w:val="center"/>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Helvetica"/>
                <w:szCs w:val="21"/>
                <w:highlight w:val="none"/>
              </w:rPr>
            </w:pPr>
            <w:r>
              <w:rPr>
                <w:rFonts w:hint="eastAsia" w:ascii="宋体" w:hAnsi="宋体" w:cs="Helvetica"/>
                <w:szCs w:val="21"/>
                <w:highlight w:val="none"/>
              </w:rPr>
              <w:t xml:space="preserve">设备分电箱</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项</w:t>
            </w:r>
            <w:r/>
          </w:p>
        </w:tc>
      </w:tr>
      <w:tr>
        <w:trPr>
          <w:jc w:val="center"/>
        </w:trPr>
        <w:tc>
          <w:tcPr>
            <w:tcW w:w="923" w:type="dxa"/>
            <w:vAlign w:val="center"/>
            <w:textDirection w:val="lrTb"/>
            <w:noWrap w:val="false"/>
          </w:tcPr>
          <w:p>
            <w:pPr>
              <w:numPr>
                <w:ilvl w:val="0"/>
                <w:numId w:val="2"/>
              </w:numPr>
              <w:jc w:val="center"/>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Helvetica"/>
                <w:color w:val="ff0000"/>
                <w:szCs w:val="21"/>
                <w:highlight w:val="none"/>
              </w:rPr>
            </w:pPr>
            <w:r>
              <w:rPr>
                <w:rFonts w:hint="eastAsia" w:ascii="宋体" w:hAnsi="宋体" w:cs="宋体"/>
                <w:szCs w:val="21"/>
                <w:highlight w:val="none"/>
              </w:rPr>
              <w:t xml:space="preserve">设备间UPS主机</w:t>
            </w:r>
            <w:r/>
          </w:p>
        </w:tc>
        <w:tc>
          <w:tcPr>
            <w:tcW w:w="14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szCs w:val="21"/>
                <w:highlight w:val="none"/>
                <w:lang w:bidi="ar"/>
              </w:rPr>
              <w:t xml:space="preserve">台</w:t>
            </w:r>
            <w:r/>
          </w:p>
        </w:tc>
      </w:tr>
      <w:tr>
        <w:trPr>
          <w:jc w:val="center"/>
        </w:trPr>
        <w:tc>
          <w:tcPr>
            <w:tcW w:w="923" w:type="dxa"/>
            <w:vAlign w:val="center"/>
            <w:textDirection w:val="lrTb"/>
            <w:noWrap w:val="false"/>
          </w:tcPr>
          <w:p>
            <w:pPr>
              <w:numPr>
                <w:ilvl w:val="0"/>
                <w:numId w:val="2"/>
              </w:numPr>
              <w:jc w:val="center"/>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Helvetica"/>
                <w:szCs w:val="21"/>
                <w:highlight w:val="none"/>
              </w:rPr>
            </w:pPr>
            <w:r>
              <w:rPr>
                <w:rFonts w:hint="eastAsia" w:ascii="宋体" w:hAnsi="宋体" w:cs="宋体"/>
                <w:szCs w:val="21"/>
                <w:highlight w:val="none"/>
              </w:rPr>
              <w:t xml:space="preserve">电池</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32</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组</w:t>
            </w:r>
            <w:r/>
          </w:p>
        </w:tc>
      </w:tr>
      <w:tr>
        <w:trPr>
          <w:jc w:val="center"/>
        </w:trPr>
        <w:tc>
          <w:tcPr>
            <w:tcW w:w="923" w:type="dxa"/>
            <w:vAlign w:val="center"/>
            <w:textDirection w:val="lrTb"/>
            <w:noWrap w:val="false"/>
          </w:tcPr>
          <w:p>
            <w:pPr>
              <w:numPr>
                <w:ilvl w:val="0"/>
                <w:numId w:val="2"/>
              </w:numPr>
              <w:jc w:val="center"/>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Helvetica"/>
                <w:szCs w:val="21"/>
                <w:highlight w:val="none"/>
              </w:rPr>
            </w:pPr>
            <w:r>
              <w:rPr>
                <w:rFonts w:hint="eastAsia" w:ascii="宋体" w:hAnsi="宋体" w:cs="宋体"/>
                <w:szCs w:val="21"/>
                <w:highlight w:val="none"/>
              </w:rPr>
              <w:t xml:space="preserve">电池柜</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gridSpan w:val="4"/>
            <w:tcW w:w="8365"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六、单兵装备</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5G执法视音频记录仪</w:t>
            </w:r>
            <w:r/>
          </w:p>
        </w:tc>
        <w:tc>
          <w:tcPr>
            <w:tcW w:w="140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4</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无线智能单兵设备</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5G布控球</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widowControl/>
              <w:rPr>
                <w:rFonts w:ascii="宋体" w:hAnsi="宋体" w:cs="Helvetica"/>
                <w:szCs w:val="21"/>
                <w:highlight w:val="none"/>
              </w:rPr>
            </w:pPr>
            <w:r/>
            <w:bookmarkStart w:id="5" w:name="_Hlk166075787"/>
            <w:r>
              <w:rPr>
                <w:rFonts w:hint="eastAsia" w:ascii="宋体" w:hAnsi="宋体" w:cs="Helvetica"/>
                <w:szCs w:val="21"/>
                <w:highlight w:val="none"/>
              </w:rPr>
              <w:t xml:space="preserve">监控管理平台设备</w:t>
            </w:r>
            <w:bookmarkEnd w:id="5"/>
            <w:r>
              <w:rPr>
                <w:rFonts w:hint="eastAsia" w:ascii="宋体" w:hAnsi="宋体" w:cs="Helvetica"/>
                <w:szCs w:val="21"/>
                <w:highlight w:val="none"/>
              </w:rPr>
              <w:t xml:space="preserve">（3</w:t>
            </w:r>
            <w:r>
              <w:rPr>
                <w:rFonts w:ascii="宋体" w:hAnsi="宋体" w:cs="Helvetica"/>
                <w:szCs w:val="21"/>
                <w:highlight w:val="none"/>
              </w:rPr>
              <w:t xml:space="preserve">0</w:t>
            </w:r>
            <w:r>
              <w:rPr>
                <w:rFonts w:hint="eastAsia" w:ascii="宋体" w:hAnsi="宋体" w:cs="Helvetica"/>
                <w:szCs w:val="21"/>
                <w:highlight w:val="none"/>
              </w:rPr>
              <w:t xml:space="preserve">路授权）</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gridSpan w:val="4"/>
            <w:tcW w:w="8365" w:type="dxa"/>
            <w:vAlign w:val="top"/>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七、操作台、监控席、讨论席</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扇形3人工作台</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8人会议条桌</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2</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定制18人会议桌</w:t>
            </w:r>
            <w:r/>
          </w:p>
        </w:tc>
        <w:tc>
          <w:tcPr>
            <w:tcW w:w="1404"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lang w:bidi="ar"/>
              </w:rPr>
              <w:t xml:space="preserve">1</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二楼</w:t>
            </w:r>
            <w:r>
              <w:rPr>
                <w:rFonts w:hint="eastAsia" w:ascii="宋体" w:hAnsi="宋体" w:cs="宋体"/>
                <w:szCs w:val="21"/>
                <w:highlight w:val="none"/>
              </w:rPr>
              <w:t xml:space="preserve">“L”型工作台</w:t>
            </w:r>
            <w:r/>
          </w:p>
        </w:tc>
        <w:tc>
          <w:tcPr>
            <w:tcW w:w="140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8</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top"/>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控制台椅</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48</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把</w:t>
            </w:r>
            <w:r/>
          </w:p>
        </w:tc>
      </w:tr>
      <w:tr>
        <w:trPr>
          <w:jc w:val="center"/>
        </w:trPr>
        <w:tc>
          <w:tcPr>
            <w:gridSpan w:val="4"/>
            <w:tcW w:w="8365" w:type="dxa"/>
            <w:vAlign w:val="top"/>
            <w:textDirection w:val="lrTb"/>
            <w:noWrap w:val="false"/>
          </w:tcPr>
          <w:p>
            <w:pPr>
              <w:jc w:val="left"/>
              <w:spacing w:line="360" w:lineRule="auto"/>
              <w:widowControl/>
              <w:rPr>
                <w:rFonts w:ascii="宋体" w:hAnsi="宋体" w:cs="Helvetica"/>
                <w:szCs w:val="21"/>
                <w:highlight w:val="none"/>
              </w:rPr>
            </w:pPr>
            <w:r>
              <w:rPr>
                <w:rFonts w:hint="eastAsia" w:ascii="宋体" w:hAnsi="宋体" w:cs="Helvetica"/>
                <w:szCs w:val="21"/>
                <w:highlight w:val="none"/>
              </w:rPr>
              <w:t xml:space="preserve">八、空调及门禁设备</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人脸识别终端-室内款（含电源）</w:t>
            </w:r>
            <w:r/>
          </w:p>
        </w:tc>
        <w:tc>
          <w:tcPr>
            <w:tcW w:w="1404"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3 </w:t>
            </w:r>
            <w:r/>
          </w:p>
        </w:tc>
        <w:tc>
          <w:tcPr>
            <w:tcW w:w="72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门禁控制设备—电磁锁版</w:t>
            </w:r>
            <w:r/>
          </w:p>
        </w:tc>
        <w:tc>
          <w:tcPr>
            <w:tcW w:w="140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3</w:t>
            </w:r>
            <w:r/>
          </w:p>
        </w:tc>
        <w:tc>
          <w:tcPr>
            <w:tcW w:w="72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lang w:bidi="ar"/>
              </w:rPr>
              <w:t xml:space="preserve">嵌入式安装底盒</w:t>
            </w:r>
            <w:r/>
          </w:p>
        </w:tc>
        <w:tc>
          <w:tcPr>
            <w:tcW w:w="140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3 </w:t>
            </w:r>
            <w:r/>
          </w:p>
        </w:tc>
        <w:tc>
          <w:tcPr>
            <w:tcW w:w="72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吸顶式空调</w:t>
            </w:r>
            <w:r/>
          </w:p>
        </w:tc>
        <w:tc>
          <w:tcPr>
            <w:tcW w:w="140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3</w:t>
            </w:r>
            <w:r/>
          </w:p>
        </w:tc>
        <w:tc>
          <w:tcPr>
            <w:tcW w:w="72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台</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空调设备（4台室内机+1台室外机）</w:t>
            </w:r>
            <w:r/>
          </w:p>
        </w:tc>
        <w:tc>
          <w:tcPr>
            <w:tcW w:w="1404"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套</w:t>
            </w:r>
            <w:r/>
          </w:p>
        </w:tc>
      </w:tr>
      <w:tr>
        <w:trPr>
          <w:jc w:val="center"/>
        </w:trPr>
        <w:tc>
          <w:tcPr>
            <w:tcW w:w="923" w:type="dxa"/>
            <w:vAlign w:val="center"/>
            <w:textDirection w:val="lrTb"/>
            <w:noWrap w:val="false"/>
          </w:tcPr>
          <w:p>
            <w:pPr>
              <w:numPr>
                <w:ilvl w:val="0"/>
                <w:numId w:val="2"/>
              </w:numPr>
              <w:jc w:val="center"/>
              <w:spacing w:line="360" w:lineRule="auto"/>
              <w:widowControl/>
              <w:rPr>
                <w:rFonts w:ascii="宋体" w:hAnsi="宋体" w:cs="Helvetica"/>
                <w:szCs w:val="21"/>
                <w:highlight w:val="none"/>
              </w:rPr>
            </w:pPr>
            <w:r>
              <w:rPr>
                <w:rFonts w:ascii="宋体" w:hAnsi="宋体" w:cs="Helvetica"/>
                <w:szCs w:val="21"/>
                <w:highlight w:val="none"/>
              </w:rPr>
            </w:r>
            <w:r/>
          </w:p>
        </w:tc>
        <w:tc>
          <w:tcPr>
            <w:tcW w:w="5318" w:type="dxa"/>
            <w:vAlign w:val="center"/>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柜机</w:t>
            </w:r>
            <w:r/>
          </w:p>
        </w:tc>
        <w:tc>
          <w:tcPr>
            <w:tcW w:w="1404"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1</w:t>
            </w:r>
            <w:r/>
          </w:p>
        </w:tc>
        <w:tc>
          <w:tcPr>
            <w:tcW w:w="720" w:type="dxa"/>
            <w:vAlign w:val="center"/>
            <w:textDirection w:val="lrTb"/>
            <w:noWrap w:val="false"/>
          </w:tcPr>
          <w:p>
            <w:pPr>
              <w:jc w:val="center"/>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台</w:t>
            </w:r>
            <w:r/>
          </w:p>
        </w:tc>
      </w:tr>
    </w:tbl>
    <w:p>
      <w:pPr>
        <w:ind w:firstLine="492"/>
        <w:jc w:val="center"/>
        <w:spacing w:line="360" w:lineRule="auto"/>
        <w:rPr>
          <w:rFonts w:ascii="宋体" w:hAnsi="宋体"/>
          <w:b/>
          <w:bCs/>
          <w:sz w:val="24"/>
          <w:szCs w:val="24"/>
          <w:highlight w:val="none"/>
        </w:rPr>
      </w:pPr>
      <w:r>
        <w:rPr>
          <w:rFonts w:ascii="宋体" w:hAnsi="宋体"/>
          <w:b/>
          <w:bCs/>
          <w:sz w:val="24"/>
          <w:szCs w:val="24"/>
          <w:highlight w:val="none"/>
        </w:rPr>
      </w:r>
      <w:r/>
    </w:p>
    <w:p>
      <w:pPr>
        <w:ind w:firstLine="492"/>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硬件设备技术参数及功能指标</w:t>
      </w:r>
      <w:r/>
    </w:p>
    <w:tbl>
      <w:tblPr>
        <w:tblStyle w:val="705"/>
        <w:tblW w:w="85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15"/>
        <w:gridCol w:w="6270"/>
      </w:tblGrid>
      <w:tr>
        <w:trPr/>
        <w:tc>
          <w:tcPr>
            <w:tcW w:w="76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1515"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货物（标的）名称</w:t>
            </w:r>
            <w:r/>
          </w:p>
        </w:tc>
        <w:tc>
          <w:tcPr>
            <w:tcW w:w="6270"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rPr>
              <w:t xml:space="preserve">技术参数及功能指标</w:t>
            </w:r>
            <w:r/>
          </w:p>
        </w:tc>
      </w:tr>
      <w:tr>
        <w:trPr/>
        <w:tc>
          <w:tcPr>
            <w:gridSpan w:val="3"/>
            <w:tcW w:w="8547" w:type="dxa"/>
            <w:vAlign w:val="center"/>
            <w:textDirection w:val="lrTb"/>
            <w:noWrap w:val="false"/>
          </w:tcPr>
          <w:p>
            <w:pPr>
              <w:jc w:val="left"/>
              <w:rPr>
                <w:rFonts w:hint="eastAsia" w:ascii="宋体" w:hAnsi="宋体" w:cs="宋体"/>
                <w:b/>
                <w:bCs/>
                <w:szCs w:val="21"/>
                <w:highlight w:val="none"/>
              </w:rPr>
            </w:pPr>
            <w:r>
              <w:rPr>
                <w:rFonts w:hint="eastAsia" w:ascii="宋体" w:hAnsi="宋体" w:cs="宋体"/>
                <w:b/>
                <w:bCs/>
                <w:szCs w:val="21"/>
                <w:highlight w:val="none"/>
              </w:rPr>
              <w:t xml:space="preserve">一、显示拼接系统</w:t>
            </w:r>
            <w:r/>
          </w:p>
        </w:tc>
      </w:tr>
      <w:tr>
        <w:trPr/>
        <w:tc>
          <w:tcPr>
            <w:tcW w:w="762" w:type="dxa"/>
            <w:vAlign w:val="center"/>
            <w:textDirection w:val="lrTb"/>
            <w:noWrap w:val="false"/>
          </w:tcPr>
          <w:p>
            <w:pPr>
              <w:numPr>
                <w:ilvl w:val="0"/>
                <w:numId w:val="3"/>
              </w:numPr>
              <w:jc w:val="center"/>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控制系统软件</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可实现任意一路画面的任意比例缩放、漫游、跨屏、叠加、开窗等功能，可以输出测试颜色及网格图像，来检验输出通道是否可以正常输出信号。</w:t>
            </w:r>
            <w:r/>
          </w:p>
        </w:tc>
      </w:tr>
      <w:tr>
        <w:trPr/>
        <w:tc>
          <w:tcPr>
            <w:tcW w:w="762" w:type="dxa"/>
            <w:vAlign w:val="center"/>
            <w:textDirection w:val="lrTb"/>
            <w:noWrap w:val="false"/>
          </w:tcPr>
          <w:p>
            <w:pPr>
              <w:numPr>
                <w:ilvl w:val="0"/>
                <w:numId w:val="3"/>
              </w:numPr>
              <w:jc w:val="center"/>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视频拼接处理器</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1.配置16个HDMI信号输入，24个HDMI信号输出,支持HDMI1.3,支持HDCP,支持EDID在线编辑,最大支持分辨率1920*1200@60Hz</w:t>
            </w:r>
            <w:r/>
          </w:p>
          <w:p>
            <w:pPr>
              <w:jc w:val="left"/>
              <w:rPr>
                <w:rFonts w:hint="eastAsia" w:ascii="宋体" w:hAnsi="宋体" w:cs="宋体"/>
                <w:szCs w:val="21"/>
                <w:highlight w:val="none"/>
              </w:rPr>
            </w:pPr>
            <w:r>
              <w:rPr>
                <w:rFonts w:hint="eastAsia" w:ascii="宋体" w:hAnsi="宋体" w:cs="宋体"/>
                <w:szCs w:val="21"/>
                <w:highlight w:val="none"/>
              </w:rPr>
              <w:t xml:space="preserve">2.设备应为纯硬件架构,采用独享带宽方式为每个输入通道分配带宽，不受操作系统影响</w:t>
            </w:r>
            <w:r/>
          </w:p>
          <w:p>
            <w:pPr>
              <w:jc w:val="left"/>
              <w:rPr>
                <w:rFonts w:hint="eastAsia" w:ascii="宋体" w:hAnsi="宋体" w:cs="宋体"/>
                <w:szCs w:val="21"/>
                <w:highlight w:val="none"/>
              </w:rPr>
            </w:pPr>
            <w:r>
              <w:rPr>
                <w:rFonts w:hint="eastAsia" w:ascii="宋体" w:hAnsi="宋体" w:cs="宋体"/>
                <w:szCs w:val="21"/>
                <w:highlight w:val="none"/>
              </w:rPr>
              <w:t xml:space="preserve">3.插卡式设计，其中支持冗余电源并且支持热插拔；  </w:t>
            </w:r>
            <w:r/>
          </w:p>
          <w:p>
            <w:pPr>
              <w:jc w:val="left"/>
              <w:rPr>
                <w:rFonts w:hint="eastAsia" w:ascii="宋体" w:hAnsi="宋体" w:cs="宋体"/>
                <w:szCs w:val="21"/>
                <w:highlight w:val="none"/>
              </w:rPr>
            </w:pPr>
            <w:r>
              <w:rPr>
                <w:rFonts w:hint="eastAsia" w:ascii="宋体" w:hAnsi="宋体" w:cs="宋体"/>
                <w:szCs w:val="21"/>
                <w:highlight w:val="none"/>
              </w:rPr>
              <w:t xml:space="preserve">4.开机时间≤10s，启动电源至输出最终画面的时间间隔，图像开窗响应速度＜15ms，场景调取响应速度＜20ms；</w:t>
            </w:r>
            <w:r/>
          </w:p>
          <w:p>
            <w:pPr>
              <w:jc w:val="left"/>
              <w:rPr>
                <w:rFonts w:hint="eastAsia" w:ascii="宋体" w:hAnsi="宋体" w:cs="宋体"/>
                <w:szCs w:val="21"/>
                <w:highlight w:val="none"/>
              </w:rPr>
            </w:pPr>
            <w:r>
              <w:rPr>
                <w:rFonts w:hint="eastAsia" w:ascii="宋体" w:hAnsi="宋体" w:cs="宋体"/>
                <w:szCs w:val="21"/>
                <w:highlight w:val="none"/>
              </w:rPr>
              <w:t xml:space="preserve">5、最大单机背板信号处理带宽不小于1140Gbps，输入板卡热插拔恢复时间＜2s，输出板卡热插拔恢复时间＜8s；</w:t>
            </w:r>
            <w:r/>
          </w:p>
          <w:p>
            <w:pPr>
              <w:jc w:val="left"/>
              <w:rPr>
                <w:rFonts w:hint="eastAsia" w:ascii="宋体" w:hAnsi="宋体" w:cs="宋体"/>
                <w:szCs w:val="21"/>
                <w:highlight w:val="none"/>
              </w:rPr>
            </w:pPr>
            <w:r>
              <w:rPr>
                <w:rFonts w:hint="eastAsia" w:ascii="宋体" w:hAnsi="宋体" w:cs="宋体"/>
                <w:szCs w:val="21"/>
                <w:highlight w:val="none"/>
              </w:rPr>
              <w:t xml:space="preserve">6.设备可实现任意一路画面的任意比例缩放、漫游、截取、叠加、开窗；</w:t>
            </w:r>
            <w:r/>
          </w:p>
          <w:p>
            <w:pPr>
              <w:jc w:val="left"/>
              <w:rPr>
                <w:rFonts w:hint="eastAsia" w:ascii="宋体" w:hAnsi="宋体" w:cs="宋体"/>
                <w:szCs w:val="21"/>
                <w:highlight w:val="none"/>
              </w:rPr>
            </w:pPr>
            <w:r>
              <w:rPr>
                <w:rFonts w:hint="eastAsia" w:ascii="宋体" w:hAnsi="宋体" w:cs="宋体"/>
                <w:szCs w:val="21"/>
                <w:highlight w:val="none"/>
              </w:rPr>
              <w:t xml:space="preserve">7.支持图像无缝实时切换功能（图像切换间隔无黑场出现），无缝切换时间＜20ms；</w:t>
            </w:r>
            <w:r/>
          </w:p>
          <w:p>
            <w:pPr>
              <w:jc w:val="left"/>
              <w:rPr>
                <w:rFonts w:hint="eastAsia" w:ascii="宋体" w:hAnsi="宋体" w:cs="宋体"/>
                <w:szCs w:val="21"/>
                <w:highlight w:val="none"/>
              </w:rPr>
            </w:pPr>
            <w:r>
              <w:rPr>
                <w:rFonts w:hint="eastAsia" w:ascii="宋体" w:hAnsi="宋体" w:cs="宋体"/>
                <w:szCs w:val="21"/>
                <w:highlight w:val="none"/>
              </w:rPr>
              <w:t xml:space="preserve">8.支持拼接屏的拼缝补偿，可精确至1像素；</w:t>
            </w:r>
            <w:r/>
          </w:p>
          <w:p>
            <w:pPr>
              <w:jc w:val="left"/>
              <w:rPr>
                <w:rFonts w:hint="eastAsia" w:ascii="宋体" w:hAnsi="宋体" w:cs="宋体"/>
                <w:szCs w:val="21"/>
                <w:highlight w:val="none"/>
              </w:rPr>
            </w:pPr>
            <w:r>
              <w:rPr>
                <w:rFonts w:hint="eastAsia" w:ascii="宋体" w:hAnsi="宋体" w:cs="宋体"/>
                <w:szCs w:val="21"/>
                <w:highlight w:val="none"/>
              </w:rPr>
              <w:t xml:space="preserve">9.设备应具有支持SDI、HDMI、VGA、CVBS、YPbPr、DVI、HDBaseT、光纤信号等信号的混合输入，同时支持Dual-Link DVI、DP、HDMI1.4等4K分辨率采集，支持选配；  </w:t>
            </w:r>
            <w:r/>
          </w:p>
          <w:p>
            <w:pPr>
              <w:jc w:val="left"/>
              <w:rPr>
                <w:rFonts w:hint="eastAsia" w:ascii="宋体" w:hAnsi="宋体" w:cs="宋体"/>
                <w:szCs w:val="21"/>
                <w:highlight w:val="none"/>
              </w:rPr>
            </w:pPr>
            <w:r>
              <w:rPr>
                <w:rFonts w:hint="eastAsia" w:ascii="宋体" w:hAnsi="宋体" w:cs="宋体"/>
                <w:szCs w:val="21"/>
                <w:highlight w:val="none"/>
              </w:rPr>
              <w:t xml:space="preserve">10.设备应输出支持DVI、HDMI、VGA、Dual-link DVI、SDI、光纤、双绞线等信号，支持选配； </w:t>
            </w:r>
            <w:r/>
          </w:p>
          <w:p>
            <w:pPr>
              <w:jc w:val="left"/>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szCs w:val="21"/>
                <w:highlight w:val="none"/>
              </w:rPr>
              <w:t xml:space="preserve">▲</w:t>
            </w:r>
            <w:r>
              <w:rPr>
                <w:rFonts w:hint="eastAsia" w:ascii="宋体" w:hAnsi="宋体" w:cs="宋体"/>
                <w:b/>
                <w:bCs/>
                <w:szCs w:val="21"/>
                <w:highlight w:val="none"/>
              </w:rPr>
              <w:t xml:space="preserve">支持输出通道测试，可以输出不少于7种测试颜色及网格图像，以对设备输出进行测试；（提供国家认可的第三方检测机构出具的检测报告）</w:t>
            </w:r>
            <w:r/>
          </w:p>
          <w:p>
            <w:pPr>
              <w:jc w:val="left"/>
              <w:rPr>
                <w:rFonts w:hint="eastAsia" w:ascii="宋体" w:hAnsi="宋体" w:cs="宋体"/>
                <w:szCs w:val="21"/>
                <w:highlight w:val="none"/>
              </w:rPr>
            </w:pPr>
            <w:r>
              <w:rPr>
                <w:rFonts w:hint="eastAsia" w:ascii="宋体" w:hAnsi="宋体" w:cs="宋体"/>
                <w:szCs w:val="21"/>
                <w:highlight w:val="none"/>
              </w:rPr>
              <w:t xml:space="preserve">12.支持输出画面帧率可调，最高可达75Hz/s。</w:t>
            </w:r>
            <w:r/>
          </w:p>
        </w:tc>
      </w:tr>
      <w:tr>
        <w:trPr/>
        <w:tc>
          <w:tcPr>
            <w:gridSpan w:val="3"/>
            <w:tcW w:w="8547" w:type="dxa"/>
            <w:vAlign w:val="center"/>
            <w:textDirection w:val="lrTb"/>
            <w:noWrap w:val="false"/>
          </w:tcPr>
          <w:p>
            <w:pPr>
              <w:jc w:val="left"/>
              <w:rPr>
                <w:rFonts w:hint="eastAsia" w:ascii="宋体" w:hAnsi="宋体" w:cs="宋体"/>
                <w:b/>
                <w:bCs/>
                <w:szCs w:val="21"/>
                <w:highlight w:val="none"/>
              </w:rPr>
            </w:pPr>
            <w:r>
              <w:rPr>
                <w:rFonts w:hint="eastAsia" w:ascii="宋体" w:hAnsi="宋体" w:cs="宋体"/>
                <w:b/>
                <w:bCs/>
                <w:szCs w:val="21"/>
                <w:highlight w:val="none"/>
              </w:rPr>
              <w:t xml:space="preserve">二、会议系统</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数字会议系统主机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1、工作电源 AC100～240V, 50-60Hz</w:t>
            </w:r>
            <w:r/>
          </w:p>
          <w:p>
            <w:pPr>
              <w:jc w:val="left"/>
              <w:widowControl/>
              <w:rPr>
                <w:rFonts w:hint="eastAsia" w:ascii="宋体" w:hAnsi="宋体" w:cs="宋体"/>
                <w:szCs w:val="21"/>
                <w:highlight w:val="none"/>
              </w:rPr>
            </w:pPr>
            <w:r>
              <w:rPr>
                <w:rFonts w:hint="eastAsia" w:ascii="宋体" w:hAnsi="宋体" w:cs="宋体"/>
                <w:szCs w:val="21"/>
                <w:highlight w:val="none"/>
              </w:rPr>
              <w:t xml:space="preserve">2、功耗 静态25W ，最大400W</w:t>
            </w:r>
            <w:r/>
          </w:p>
          <w:p>
            <w:pPr>
              <w:jc w:val="left"/>
              <w:widowControl/>
              <w:rPr>
                <w:rFonts w:hint="eastAsia" w:ascii="宋体" w:hAnsi="宋体" w:cs="宋体"/>
                <w:szCs w:val="21"/>
                <w:highlight w:val="none"/>
              </w:rPr>
            </w:pPr>
            <w:r>
              <w:rPr>
                <w:rFonts w:hint="eastAsia" w:ascii="宋体" w:hAnsi="宋体" w:cs="宋体"/>
                <w:szCs w:val="21"/>
                <w:highlight w:val="none"/>
              </w:rPr>
              <w:t xml:space="preserve">3、显示菜单 中、英文，可定制</w:t>
            </w:r>
            <w:r/>
          </w:p>
          <w:p>
            <w:pPr>
              <w:jc w:val="left"/>
              <w:widowControl/>
              <w:rPr>
                <w:rFonts w:hint="eastAsia" w:ascii="宋体" w:hAnsi="宋体" w:cs="宋体"/>
                <w:szCs w:val="21"/>
                <w:highlight w:val="none"/>
              </w:rPr>
            </w:pPr>
            <w:r>
              <w:rPr>
                <w:rFonts w:hint="eastAsia" w:ascii="宋体" w:hAnsi="宋体" w:cs="宋体"/>
                <w:szCs w:val="21"/>
                <w:highlight w:val="none"/>
              </w:rPr>
              <w:t xml:space="preserve">4、单路容量 20台</w:t>
            </w:r>
            <w:r/>
          </w:p>
          <w:p>
            <w:pPr>
              <w:jc w:val="left"/>
              <w:widowControl/>
              <w:rPr>
                <w:rFonts w:hint="eastAsia" w:ascii="宋体" w:hAnsi="宋体" w:cs="宋体"/>
                <w:szCs w:val="21"/>
                <w:highlight w:val="none"/>
              </w:rPr>
            </w:pPr>
            <w:r>
              <w:rPr>
                <w:rFonts w:hint="eastAsia" w:ascii="宋体" w:hAnsi="宋体" w:cs="宋体"/>
                <w:szCs w:val="21"/>
                <w:highlight w:val="none"/>
              </w:rPr>
              <w:t xml:space="preserve">5、系统容量 多功能会议单元100台,可扩展到65535台</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数字会议系统主席单元</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1、系统容量 视主机数量而定，≤65535</w:t>
            </w:r>
            <w:r/>
          </w:p>
          <w:p>
            <w:pPr>
              <w:jc w:val="left"/>
              <w:widowControl/>
              <w:rPr>
                <w:rFonts w:hint="eastAsia" w:ascii="宋体" w:hAnsi="宋体" w:cs="宋体"/>
                <w:szCs w:val="21"/>
                <w:highlight w:val="none"/>
              </w:rPr>
            </w:pPr>
            <w:r>
              <w:rPr>
                <w:rFonts w:hint="eastAsia" w:ascii="宋体" w:hAnsi="宋体" w:cs="宋体"/>
                <w:szCs w:val="21"/>
                <w:highlight w:val="none"/>
              </w:rPr>
              <w:t xml:space="preserve">2、频率响应 20—20KHz (人声黄金频率响应)</w:t>
            </w:r>
            <w:r/>
          </w:p>
          <w:p>
            <w:pPr>
              <w:jc w:val="left"/>
              <w:widowControl/>
              <w:rPr>
                <w:rFonts w:hint="eastAsia" w:ascii="宋体" w:hAnsi="宋体" w:cs="宋体"/>
                <w:szCs w:val="21"/>
                <w:highlight w:val="none"/>
              </w:rPr>
            </w:pPr>
            <w:r>
              <w:rPr>
                <w:rFonts w:hint="eastAsia" w:ascii="宋体" w:hAnsi="宋体" w:cs="宋体"/>
                <w:szCs w:val="21"/>
                <w:highlight w:val="none"/>
              </w:rPr>
              <w:t xml:space="preserve">3、麦克风类型 14毫米镀金电容式</w:t>
            </w:r>
            <w:r/>
          </w:p>
          <w:p>
            <w:pPr>
              <w:jc w:val="left"/>
              <w:widowControl/>
              <w:rPr>
                <w:rFonts w:hint="eastAsia" w:ascii="宋体" w:hAnsi="宋体" w:cs="宋体"/>
                <w:szCs w:val="21"/>
                <w:highlight w:val="none"/>
              </w:rPr>
            </w:pPr>
            <w:r>
              <w:rPr>
                <w:rFonts w:hint="eastAsia" w:ascii="宋体" w:hAnsi="宋体" w:cs="宋体"/>
                <w:szCs w:val="21"/>
                <w:highlight w:val="none"/>
              </w:rPr>
              <w:t xml:space="preserve">4、麦克风灵敏度≥－40dB</w:t>
            </w:r>
            <w:r/>
          </w:p>
          <w:p>
            <w:pPr>
              <w:jc w:val="left"/>
              <w:widowControl/>
              <w:rPr>
                <w:rFonts w:hint="eastAsia" w:ascii="宋体" w:hAnsi="宋体" w:cs="宋体"/>
                <w:szCs w:val="21"/>
                <w:highlight w:val="none"/>
              </w:rPr>
            </w:pPr>
            <w:r>
              <w:rPr>
                <w:rFonts w:hint="eastAsia" w:ascii="宋体" w:hAnsi="宋体" w:cs="宋体"/>
                <w:szCs w:val="21"/>
                <w:highlight w:val="none"/>
              </w:rPr>
              <w:t xml:space="preserve">5、信噪比≥110dB</w:t>
            </w:r>
            <w:r/>
          </w:p>
          <w:p>
            <w:pPr>
              <w:jc w:val="left"/>
              <w:widowControl/>
              <w:rPr>
                <w:rFonts w:hint="eastAsia" w:ascii="宋体" w:hAnsi="宋体" w:cs="宋体"/>
                <w:szCs w:val="21"/>
                <w:highlight w:val="none"/>
              </w:rPr>
            </w:pPr>
            <w:r>
              <w:rPr>
                <w:rFonts w:hint="eastAsia" w:ascii="宋体" w:hAnsi="宋体" w:cs="宋体"/>
                <w:szCs w:val="21"/>
                <w:highlight w:val="none"/>
              </w:rPr>
              <w:t xml:space="preserve">6、动态范围≥ 110dB</w:t>
            </w:r>
            <w:r/>
          </w:p>
          <w:p>
            <w:pPr>
              <w:jc w:val="left"/>
              <w:widowControl/>
              <w:rPr>
                <w:rFonts w:hint="eastAsia" w:ascii="宋体" w:hAnsi="宋体" w:cs="宋体"/>
                <w:szCs w:val="21"/>
                <w:highlight w:val="none"/>
              </w:rPr>
            </w:pPr>
            <w:r>
              <w:rPr>
                <w:rFonts w:hint="eastAsia" w:ascii="宋体" w:hAnsi="宋体" w:cs="宋体"/>
                <w:szCs w:val="21"/>
                <w:highlight w:val="none"/>
              </w:rPr>
              <w:t xml:space="preserve">7、声压级 ≥138dB</w:t>
            </w:r>
            <w:r/>
          </w:p>
          <w:p>
            <w:pPr>
              <w:jc w:val="left"/>
              <w:widowControl/>
              <w:rPr>
                <w:rFonts w:hint="eastAsia" w:ascii="宋体" w:hAnsi="宋体" w:cs="宋体"/>
                <w:szCs w:val="21"/>
                <w:highlight w:val="none"/>
              </w:rPr>
            </w:pPr>
            <w:r>
              <w:rPr>
                <w:rFonts w:hint="eastAsia" w:ascii="宋体" w:hAnsi="宋体" w:cs="宋体"/>
                <w:szCs w:val="21"/>
                <w:highlight w:val="none"/>
              </w:rPr>
              <w:t xml:space="preserve">8、总谐波失真 &lt; 0.5%</w:t>
            </w:r>
            <w:r/>
          </w:p>
          <w:p>
            <w:pPr>
              <w:jc w:val="left"/>
              <w:widowControl/>
              <w:rPr>
                <w:rFonts w:hint="eastAsia" w:ascii="宋体" w:hAnsi="宋体" w:cs="宋体"/>
                <w:szCs w:val="21"/>
                <w:highlight w:val="none"/>
              </w:rPr>
            </w:pPr>
            <w:r>
              <w:rPr>
                <w:rFonts w:hint="eastAsia" w:ascii="宋体" w:hAnsi="宋体" w:cs="宋体"/>
                <w:szCs w:val="21"/>
                <w:highlight w:val="none"/>
              </w:rPr>
              <w:t xml:space="preserve">9、最大功耗 0.5W</w:t>
            </w:r>
            <w:r/>
          </w:p>
          <w:p>
            <w:pPr>
              <w:jc w:val="left"/>
              <w:widowControl/>
              <w:rPr>
                <w:rFonts w:hint="eastAsia" w:ascii="宋体" w:hAnsi="宋体" w:cs="宋体"/>
                <w:szCs w:val="21"/>
                <w:highlight w:val="none"/>
              </w:rPr>
            </w:pPr>
            <w:r>
              <w:rPr>
                <w:rFonts w:hint="eastAsia" w:ascii="宋体" w:hAnsi="宋体" w:cs="宋体"/>
                <w:szCs w:val="21"/>
                <w:highlight w:val="none"/>
              </w:rPr>
              <w:t xml:space="preserve">10、连接头为6芯航空插口及3芯XLR插口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数字会议系统代表单元</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1、系统容量 视主机数量而定，≤65535</w:t>
            </w:r>
            <w:r/>
          </w:p>
          <w:p>
            <w:pPr>
              <w:jc w:val="left"/>
              <w:widowControl/>
              <w:rPr>
                <w:rFonts w:hint="eastAsia" w:ascii="宋体" w:hAnsi="宋体" w:cs="宋体"/>
                <w:szCs w:val="21"/>
                <w:highlight w:val="none"/>
              </w:rPr>
            </w:pPr>
            <w:r>
              <w:rPr>
                <w:rFonts w:hint="eastAsia" w:ascii="宋体" w:hAnsi="宋体" w:cs="宋体"/>
                <w:szCs w:val="21"/>
                <w:highlight w:val="none"/>
              </w:rPr>
              <w:t xml:space="preserve">2、频率响应 20—20KHz (人声黄金频率响应)</w:t>
            </w:r>
            <w:r/>
          </w:p>
          <w:p>
            <w:pPr>
              <w:jc w:val="left"/>
              <w:widowControl/>
              <w:rPr>
                <w:rFonts w:hint="eastAsia" w:ascii="宋体" w:hAnsi="宋体" w:cs="宋体"/>
                <w:szCs w:val="21"/>
                <w:highlight w:val="none"/>
              </w:rPr>
            </w:pPr>
            <w:r>
              <w:rPr>
                <w:rFonts w:hint="eastAsia" w:ascii="宋体" w:hAnsi="宋体" w:cs="宋体"/>
                <w:szCs w:val="21"/>
                <w:highlight w:val="none"/>
              </w:rPr>
              <w:t xml:space="preserve">3、麦克风类型 14毫米镀金电容式</w:t>
            </w:r>
            <w:r/>
          </w:p>
          <w:p>
            <w:pPr>
              <w:jc w:val="left"/>
              <w:widowControl/>
              <w:rPr>
                <w:rFonts w:hint="eastAsia" w:ascii="宋体" w:hAnsi="宋体" w:cs="宋体"/>
                <w:szCs w:val="21"/>
                <w:highlight w:val="none"/>
              </w:rPr>
            </w:pPr>
            <w:r>
              <w:rPr>
                <w:rFonts w:hint="eastAsia" w:ascii="宋体" w:hAnsi="宋体" w:cs="宋体"/>
                <w:szCs w:val="21"/>
                <w:highlight w:val="none"/>
              </w:rPr>
              <w:t xml:space="preserve">4、麦克风灵敏度≥ －40dB</w:t>
            </w:r>
            <w:r/>
          </w:p>
          <w:p>
            <w:pPr>
              <w:jc w:val="left"/>
              <w:widowControl/>
              <w:rPr>
                <w:rFonts w:hint="eastAsia" w:ascii="宋体" w:hAnsi="宋体" w:cs="宋体"/>
                <w:szCs w:val="21"/>
                <w:highlight w:val="none"/>
              </w:rPr>
            </w:pPr>
            <w:r>
              <w:rPr>
                <w:rFonts w:hint="eastAsia" w:ascii="宋体" w:hAnsi="宋体" w:cs="宋体"/>
                <w:szCs w:val="21"/>
                <w:highlight w:val="none"/>
              </w:rPr>
              <w:t xml:space="preserve">5、信噪比 ≥110dB</w:t>
            </w:r>
            <w:r/>
          </w:p>
          <w:p>
            <w:pPr>
              <w:jc w:val="left"/>
              <w:widowControl/>
              <w:rPr>
                <w:rFonts w:hint="eastAsia" w:ascii="宋体" w:hAnsi="宋体" w:cs="宋体"/>
                <w:szCs w:val="21"/>
                <w:highlight w:val="none"/>
              </w:rPr>
            </w:pPr>
            <w:r>
              <w:rPr>
                <w:rFonts w:hint="eastAsia" w:ascii="宋体" w:hAnsi="宋体" w:cs="宋体"/>
                <w:szCs w:val="21"/>
                <w:highlight w:val="none"/>
              </w:rPr>
              <w:t xml:space="preserve">6、动态范围 ≥110dB</w:t>
            </w:r>
            <w:r/>
          </w:p>
          <w:p>
            <w:pPr>
              <w:jc w:val="left"/>
              <w:widowControl/>
              <w:rPr>
                <w:rFonts w:hint="eastAsia" w:ascii="宋体" w:hAnsi="宋体" w:cs="宋体"/>
                <w:szCs w:val="21"/>
                <w:highlight w:val="none"/>
              </w:rPr>
            </w:pPr>
            <w:r>
              <w:rPr>
                <w:rFonts w:hint="eastAsia" w:ascii="宋体" w:hAnsi="宋体" w:cs="宋体"/>
                <w:szCs w:val="21"/>
                <w:highlight w:val="none"/>
              </w:rPr>
              <w:t xml:space="preserve">7、声压级≥ 138dB</w:t>
            </w:r>
            <w:r/>
          </w:p>
          <w:p>
            <w:pPr>
              <w:jc w:val="left"/>
              <w:widowControl/>
              <w:rPr>
                <w:rFonts w:hint="eastAsia" w:ascii="宋体" w:hAnsi="宋体" w:cs="宋体"/>
                <w:szCs w:val="21"/>
                <w:highlight w:val="none"/>
              </w:rPr>
            </w:pPr>
            <w:r>
              <w:rPr>
                <w:rFonts w:hint="eastAsia" w:ascii="宋体" w:hAnsi="宋体" w:cs="宋体"/>
                <w:szCs w:val="21"/>
                <w:highlight w:val="none"/>
              </w:rPr>
              <w:t xml:space="preserve">8、总谐波失真 &lt; 0.5%</w:t>
            </w:r>
            <w:r/>
          </w:p>
          <w:p>
            <w:pPr>
              <w:jc w:val="left"/>
              <w:widowControl/>
              <w:rPr>
                <w:rFonts w:hint="eastAsia" w:ascii="宋体" w:hAnsi="宋体" w:cs="宋体"/>
                <w:szCs w:val="21"/>
                <w:highlight w:val="none"/>
              </w:rPr>
            </w:pPr>
            <w:r>
              <w:rPr>
                <w:rFonts w:hint="eastAsia" w:ascii="宋体" w:hAnsi="宋体" w:cs="宋体"/>
                <w:szCs w:val="21"/>
                <w:highlight w:val="none"/>
              </w:rPr>
              <w:t xml:space="preserve">9、最大功耗 0.5W</w:t>
            </w:r>
            <w:r/>
          </w:p>
          <w:p>
            <w:pPr>
              <w:jc w:val="left"/>
              <w:widowControl/>
              <w:rPr>
                <w:rFonts w:hint="eastAsia" w:ascii="宋体" w:hAnsi="宋体" w:cs="宋体"/>
                <w:szCs w:val="21"/>
                <w:highlight w:val="none"/>
              </w:rPr>
            </w:pPr>
            <w:r>
              <w:rPr>
                <w:rFonts w:hint="eastAsia" w:ascii="宋体" w:hAnsi="宋体" w:cs="宋体"/>
                <w:szCs w:val="21"/>
                <w:highlight w:val="none"/>
              </w:rPr>
              <w:t xml:space="preserve">10、连接头为6芯航空插口及3芯XLR插口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无线话筒</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1、使用时间：连续使用≥13个小时 </w:t>
            </w:r>
            <w:r/>
          </w:p>
          <w:p>
            <w:pPr>
              <w:jc w:val="left"/>
              <w:widowControl/>
              <w:rPr>
                <w:rFonts w:hint="eastAsia" w:ascii="宋体" w:hAnsi="宋体" w:cs="宋体"/>
                <w:szCs w:val="21"/>
                <w:highlight w:val="none"/>
              </w:rPr>
            </w:pPr>
            <w:r>
              <w:rPr>
                <w:rFonts w:hint="eastAsia" w:ascii="宋体" w:hAnsi="宋体" w:cs="宋体"/>
                <w:szCs w:val="21"/>
                <w:highlight w:val="none"/>
              </w:rPr>
              <w:t xml:space="preserve">2、使用距离: &gt;45米</w:t>
            </w:r>
            <w:r/>
          </w:p>
        </w:tc>
      </w:tr>
      <w:tr>
        <w:trPr>
          <w:trHeight w:val="638"/>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延长线</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6芯公对母25米连接线</w:t>
            </w:r>
            <w:r/>
          </w:p>
        </w:tc>
      </w:tr>
      <w:tr>
        <w:trPr>
          <w:trHeight w:val="90"/>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无纸化主机</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1.自动登录功能 用户使用客户端或web登录时可记住登录密码，用户使用默认密码登录时，系统会自动提示用户修改密码，若启用自动登陆功能，开机登陆后可直接进入系统功能界面</w:t>
            </w:r>
            <w:r/>
          </w:p>
          <w:p>
            <w:pPr>
              <w:jc w:val="left"/>
              <w:rPr>
                <w:rFonts w:hint="eastAsia" w:ascii="宋体" w:hAnsi="宋体" w:cs="宋体"/>
                <w:szCs w:val="21"/>
                <w:highlight w:val="none"/>
              </w:rPr>
            </w:pPr>
            <w:r>
              <w:rPr>
                <w:rFonts w:hint="eastAsia" w:ascii="宋体" w:hAnsi="宋体" w:cs="宋体"/>
                <w:szCs w:val="21"/>
                <w:highlight w:val="none"/>
              </w:rPr>
              <w:t xml:space="preserve">2.强密码验证功能 开启此功能后弱密码不能使用；支持设置用户默认密码，可作为初始默认密码，并可修改个人密码</w:t>
            </w:r>
            <w:r/>
          </w:p>
          <w:p>
            <w:pPr>
              <w:jc w:val="left"/>
              <w:rPr>
                <w:rFonts w:hint="eastAsia" w:ascii="宋体" w:hAnsi="宋体" w:cs="宋体"/>
                <w:szCs w:val="21"/>
                <w:highlight w:val="none"/>
              </w:rPr>
            </w:pPr>
            <w:r>
              <w:rPr>
                <w:rFonts w:hint="eastAsia" w:ascii="宋体" w:hAnsi="宋体" w:cs="宋体"/>
                <w:szCs w:val="21"/>
                <w:highlight w:val="none"/>
              </w:rPr>
              <w:t xml:space="preserve">3.参会人添加方式 支持创建快捷分组，把经常参会的人员添加一个快捷分组，在建会时可通过快捷分组快速添加参会人</w:t>
            </w:r>
            <w:r/>
          </w:p>
          <w:p>
            <w:pPr>
              <w:jc w:val="left"/>
              <w:rPr>
                <w:rFonts w:hint="eastAsia" w:ascii="宋体" w:hAnsi="宋体" w:cs="宋体"/>
                <w:szCs w:val="21"/>
                <w:highlight w:val="none"/>
              </w:rPr>
            </w:pPr>
            <w:r>
              <w:rPr>
                <w:rFonts w:hint="eastAsia" w:ascii="宋体" w:hAnsi="宋体" w:cs="宋体"/>
                <w:szCs w:val="21"/>
                <w:highlight w:val="none"/>
              </w:rPr>
              <w:t xml:space="preserve">4.会议模板添加功能 支持从预约会议、添加参会人、排位、添加议题、添加投票等模块中选取部分模块创建一个会议模板并可进行座位布局操作；会议模板可设置为默认模板，创建会议时，系统自动选用默认模板</w:t>
            </w:r>
            <w:r/>
          </w:p>
          <w:p>
            <w:pPr>
              <w:jc w:val="left"/>
              <w:rPr>
                <w:rFonts w:hint="eastAsia" w:ascii="宋体" w:hAnsi="宋体" w:cs="宋体"/>
                <w:b/>
                <w:bCs/>
                <w:i/>
                <w:iCs/>
                <w:szCs w:val="21"/>
                <w:highlight w:val="none"/>
                <w:u w:val="single"/>
              </w:rPr>
            </w:pPr>
            <w:r>
              <w:rPr>
                <w:rFonts w:hint="eastAsia" w:ascii="宋体" w:hAnsi="宋体" w:cs="宋体"/>
                <w:szCs w:val="21"/>
                <w:highlight w:val="none"/>
              </w:rPr>
              <w:t xml:space="preserve">5.</w:t>
            </w:r>
            <w:r>
              <w:rPr>
                <w:rFonts w:hint="eastAsia" w:ascii="宋体" w:hAnsi="宋体" w:cs="宋体"/>
                <w:b/>
                <w:bCs/>
                <w:i/>
                <w:iCs/>
                <w:szCs w:val="21"/>
                <w:highlight w:val="none"/>
                <w:u w:val="single"/>
              </w:rPr>
              <w:t xml:space="preserve">模拟座位调整功能 支持按照会议室自主导入会议室布局图，会前可根据会议室布局拖放座位，每个座位支持360°调整座位方向，摆放座位时可自动显示横向、纵向辅助对齐线（提供国家认可的第三方检测机构出具的检测报告）</w:t>
            </w:r>
            <w:r/>
          </w:p>
          <w:p>
            <w:pPr>
              <w:jc w:val="left"/>
              <w:rPr>
                <w:rFonts w:hint="eastAsia" w:ascii="宋体" w:hAnsi="宋体" w:cs="宋体"/>
                <w:b/>
                <w:bCs/>
                <w:szCs w:val="21"/>
                <w:highlight w:val="none"/>
              </w:rPr>
            </w:pPr>
            <w:r>
              <w:rPr>
                <w:rFonts w:hint="eastAsia" w:ascii="宋体" w:hAnsi="宋体" w:cs="宋体"/>
                <w:b/>
                <w:bCs/>
                <w:szCs w:val="21"/>
                <w:highlight w:val="none"/>
              </w:rPr>
              <w:t xml:space="preserve">6.▲硬件接口 无纸化会议控制主机前面板有1个10寸液晶显示屏、≥2个USB 2.0接口、≥1个电源开关，设备后面接口有≥3个RS232接口、≥2个RJ45接口、≥4个USB 3.0接口、≥1个HDMI输出接口、≥1个DVI输出接口、≥1个VGA输出接口、≥1个VGA输入接口、≥1个音频输出接口。样机采用AC220V供电。（需提供设备接口实物照片，实物图片需清晰体现上述接口要求）</w:t>
            </w:r>
            <w:r/>
          </w:p>
          <w:p>
            <w:pPr>
              <w:jc w:val="left"/>
              <w:rPr>
                <w:rFonts w:hint="eastAsia" w:ascii="宋体" w:hAnsi="宋体" w:cs="宋体"/>
                <w:szCs w:val="21"/>
                <w:highlight w:val="none"/>
              </w:rPr>
            </w:pPr>
            <w:r>
              <w:rPr>
                <w:rFonts w:hint="eastAsia" w:ascii="宋体" w:hAnsi="宋体" w:cs="宋体"/>
                <w:szCs w:val="21"/>
                <w:highlight w:val="none"/>
              </w:rPr>
              <w:t xml:space="preserve">7.上传文件功能 可通过网页一次上传多个文件，并支持上传压缩包，系统可自动解压并生成议题附件，压缩包上传期间可显示压缩进度；需要进行格式转换的文件，可实时显示转换进度</w:t>
            </w:r>
            <w:r/>
          </w:p>
          <w:p>
            <w:pPr>
              <w:jc w:val="left"/>
              <w:rPr>
                <w:rFonts w:hint="eastAsia" w:ascii="宋体" w:hAnsi="宋体" w:cs="宋体"/>
                <w:b/>
                <w:bCs/>
                <w:szCs w:val="21"/>
                <w:highlight w:val="none"/>
              </w:rPr>
            </w:pPr>
            <w:r>
              <w:rPr>
                <w:rFonts w:hint="eastAsia" w:ascii="宋体" w:hAnsi="宋体" w:cs="宋体"/>
                <w:b/>
                <w:bCs/>
                <w:szCs w:val="21"/>
                <w:highlight w:val="none"/>
              </w:rPr>
              <w:t xml:space="preserve">8. ▲文件格式 支持多种文件格式如doc、docx、xls、xlsx、ppt、pptx、wps、et、dps、pdf、png、jpg、gif等；支持全格式视频文件（提供国家认可的第三方检测机构出具的检测报告）</w:t>
            </w:r>
            <w:r/>
          </w:p>
          <w:p>
            <w:pPr>
              <w:jc w:val="left"/>
              <w:rPr>
                <w:rFonts w:hint="eastAsia" w:ascii="宋体" w:hAnsi="宋体" w:cs="宋体"/>
                <w:szCs w:val="21"/>
                <w:highlight w:val="none"/>
              </w:rPr>
            </w:pPr>
            <w:r>
              <w:rPr>
                <w:rFonts w:hint="eastAsia" w:ascii="宋体" w:hAnsi="宋体" w:cs="宋体"/>
                <w:szCs w:val="21"/>
                <w:highlight w:val="none"/>
              </w:rPr>
              <w:t xml:space="preserve">9.会议归档功能 会议预约人员可在会议结束后对签到表、投票结果、评分结果、会议资料等进行归档；会议资料可归档源文件，也可将所有人的批注与原文档合并为一份文档进行归档，也可将每个人的批注与原文档合并为每个人的文档进行归档</w:t>
            </w:r>
            <w:r/>
          </w:p>
          <w:p>
            <w:pPr>
              <w:jc w:val="left"/>
              <w:rPr>
                <w:rFonts w:hint="eastAsia" w:ascii="宋体" w:hAnsi="宋体" w:cs="宋体"/>
                <w:b/>
                <w:bCs/>
                <w:szCs w:val="21"/>
                <w:highlight w:val="none"/>
              </w:rPr>
            </w:pPr>
            <w:r>
              <w:rPr>
                <w:rFonts w:hint="eastAsia" w:ascii="宋体" w:hAnsi="宋体" w:cs="宋体"/>
                <w:b/>
                <w:bCs/>
                <w:szCs w:val="21"/>
                <w:highlight w:val="none"/>
              </w:rPr>
              <w:t xml:space="preserve">10.▲投票功能 可创建自定义投票模板，可通过投票模板创建投票（提供国家认可的第三方检测机构出具的检测报告）</w:t>
            </w:r>
            <w:r/>
          </w:p>
          <w:p>
            <w:pPr>
              <w:jc w:val="left"/>
              <w:rPr>
                <w:rFonts w:hint="eastAsia" w:ascii="宋体" w:hAnsi="宋体" w:cs="宋体"/>
                <w:szCs w:val="21"/>
                <w:highlight w:val="none"/>
              </w:rPr>
            </w:pPr>
            <w:r>
              <w:rPr>
                <w:rFonts w:hint="eastAsia" w:ascii="宋体" w:hAnsi="宋体" w:cs="宋体"/>
                <w:szCs w:val="21"/>
                <w:highlight w:val="none"/>
              </w:rPr>
              <w:t xml:space="preserve">11.评分功能 可通过评分模板创建评分，也可创建自定义评分模板</w:t>
            </w:r>
            <w:r/>
          </w:p>
          <w:p>
            <w:pPr>
              <w:jc w:val="left"/>
              <w:rPr>
                <w:rFonts w:hint="eastAsia" w:ascii="宋体" w:hAnsi="宋体" w:cs="宋体"/>
                <w:szCs w:val="21"/>
                <w:highlight w:val="none"/>
              </w:rPr>
            </w:pPr>
            <w:r>
              <w:rPr>
                <w:rFonts w:hint="eastAsia" w:ascii="宋体" w:hAnsi="宋体" w:cs="宋体"/>
                <w:szCs w:val="21"/>
                <w:highlight w:val="none"/>
              </w:rPr>
              <w:t xml:space="preserve">12.会议统计功能 可查看已预约、进行中、已结束的会议统计信息；支持以柱状图形式查看当日会议室的预约数量；支持以饼状图查看当日会议室的预定时间和空闲时间占比情况；支持按当日、本月、本年度、全部、指定起止时间等多种方式统计会议室使用情况，可用柱状图形式展示各会议室的使用次数</w:t>
            </w:r>
            <w:r/>
          </w:p>
          <w:p>
            <w:pPr>
              <w:jc w:val="left"/>
              <w:rPr>
                <w:rFonts w:hint="eastAsia" w:ascii="宋体" w:hAnsi="宋体" w:cs="宋体"/>
                <w:szCs w:val="21"/>
                <w:highlight w:val="none"/>
              </w:rPr>
            </w:pPr>
            <w:r>
              <w:rPr>
                <w:rFonts w:hint="eastAsia" w:ascii="宋体" w:hAnsi="宋体" w:cs="宋体"/>
                <w:szCs w:val="21"/>
                <w:highlight w:val="none"/>
              </w:rPr>
              <w:t xml:space="preserve">13.界面设置功能 支持设置导位界面的布局，可通过拖动方式设置导位信息的显示位置，可设置导位界面字体的位置、字体、字号、颜色，并可查看预览效果；系统默认支持3套客户端皮肤，可指定用户专属皮肤</w:t>
            </w:r>
            <w:r/>
          </w:p>
          <w:p>
            <w:pPr>
              <w:jc w:val="left"/>
              <w:rPr>
                <w:rFonts w:hint="eastAsia" w:ascii="宋体" w:hAnsi="宋体" w:cs="宋体"/>
                <w:szCs w:val="21"/>
                <w:highlight w:val="none"/>
              </w:rPr>
            </w:pPr>
            <w:r>
              <w:rPr>
                <w:rFonts w:hint="eastAsia" w:ascii="宋体" w:hAnsi="宋体" w:cs="宋体"/>
                <w:szCs w:val="21"/>
                <w:highlight w:val="none"/>
              </w:rPr>
              <w:t xml:space="preserve">14.人员管理功能 支持设置人员的用户名、姓名、密码、职位、工号、邮箱、手机号、短号、所属部门、被赋予的系统角色等信息</w:t>
            </w:r>
            <w:r/>
          </w:p>
          <w:p>
            <w:pPr>
              <w:jc w:val="left"/>
              <w:rPr>
                <w:rFonts w:hint="eastAsia" w:ascii="宋体" w:hAnsi="宋体" w:cs="宋体"/>
                <w:szCs w:val="21"/>
                <w:highlight w:val="none"/>
              </w:rPr>
            </w:pPr>
            <w:r>
              <w:rPr>
                <w:rFonts w:hint="eastAsia" w:ascii="宋体" w:hAnsi="宋体" w:cs="宋体"/>
                <w:szCs w:val="21"/>
                <w:highlight w:val="none"/>
              </w:rPr>
              <w:t xml:space="preserve">15.会议通知功能 可设置短信、邮件、微信等多种会议通知方式，支持导入邮件通知模板样式（html）格式，并支持预览邮件通知样式</w:t>
            </w:r>
            <w:r/>
          </w:p>
          <w:p>
            <w:pPr>
              <w:jc w:val="left"/>
              <w:rPr>
                <w:rFonts w:hint="eastAsia" w:ascii="宋体" w:hAnsi="宋体" w:cs="宋体"/>
                <w:szCs w:val="21"/>
                <w:highlight w:val="none"/>
              </w:rPr>
            </w:pPr>
            <w:r>
              <w:rPr>
                <w:rFonts w:hint="eastAsia" w:ascii="宋体" w:hAnsi="宋体" w:cs="宋体"/>
                <w:szCs w:val="21"/>
                <w:highlight w:val="none"/>
              </w:rPr>
              <w:t xml:space="preserve">16.在线升级功能 支持在线升级客户端功能，可单台终端升级也可多台终端升级还支持按照会议室所有终端统一升级软件；支持服务端程序的导入和升级，即使数据库模式修改，无需进行数据库维护等操作，也支持Android客户端在线升级</w:t>
            </w:r>
            <w:r/>
          </w:p>
          <w:p>
            <w:pPr>
              <w:jc w:val="left"/>
              <w:rPr>
                <w:rFonts w:hint="eastAsia" w:ascii="宋体" w:hAnsi="宋体" w:cs="宋体"/>
                <w:szCs w:val="21"/>
                <w:highlight w:val="none"/>
              </w:rPr>
            </w:pPr>
            <w:r>
              <w:rPr>
                <w:rFonts w:hint="eastAsia" w:ascii="宋体" w:hAnsi="宋体" w:cs="宋体"/>
                <w:szCs w:val="21"/>
                <w:highlight w:val="none"/>
              </w:rPr>
              <w:t xml:space="preserve">17.中控功能 可通过对接中控系统控制无纸化系统统一开关机、统一升降</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智能无纸化会议管理服务器软件</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1、用户使用客户端或web登录时可记住登录密码，用户使用默认密码登录时，系统会自动提示用户修改密码，若启用自动登陆功能，开机登陆后可直接进入系统功能界面；</w:t>
            </w:r>
            <w:r/>
          </w:p>
          <w:p>
            <w:pPr>
              <w:jc w:val="left"/>
              <w:rPr>
                <w:rFonts w:hint="eastAsia" w:ascii="宋体" w:hAnsi="宋体" w:cs="宋体"/>
                <w:szCs w:val="21"/>
                <w:highlight w:val="none"/>
              </w:rPr>
            </w:pPr>
            <w:r>
              <w:rPr>
                <w:rFonts w:hint="eastAsia" w:ascii="宋体" w:hAnsi="宋体" w:cs="宋体"/>
                <w:szCs w:val="21"/>
                <w:highlight w:val="none"/>
              </w:rPr>
              <w:t xml:space="preserve">2、支持设置用户默认密码，可作为初始默认密码，并可修改个人密码；</w:t>
            </w:r>
            <w:r/>
          </w:p>
          <w:p>
            <w:pPr>
              <w:jc w:val="left"/>
              <w:rPr>
                <w:rFonts w:hint="eastAsia" w:ascii="宋体" w:hAnsi="宋体" w:cs="宋体"/>
                <w:szCs w:val="21"/>
                <w:highlight w:val="none"/>
              </w:rPr>
            </w:pPr>
            <w:r>
              <w:rPr>
                <w:rFonts w:hint="eastAsia" w:ascii="宋体" w:hAnsi="宋体" w:cs="宋体"/>
                <w:szCs w:val="21"/>
                <w:highlight w:val="none"/>
              </w:rPr>
              <w:t xml:space="preserve">3、支持创建快捷分组，把经常参会的人员添加一个快捷分组，在建会时可通过快捷分组快速添加参会人员；</w:t>
            </w:r>
            <w:r/>
          </w:p>
          <w:p>
            <w:pPr>
              <w:jc w:val="left"/>
              <w:rPr>
                <w:rFonts w:hint="eastAsia" w:ascii="宋体" w:hAnsi="宋体" w:cs="宋体"/>
                <w:szCs w:val="21"/>
                <w:highlight w:val="none"/>
              </w:rPr>
            </w:pPr>
            <w:r>
              <w:rPr>
                <w:rFonts w:hint="eastAsia" w:ascii="宋体" w:hAnsi="宋体" w:cs="宋体"/>
                <w:szCs w:val="21"/>
                <w:highlight w:val="none"/>
              </w:rPr>
              <w:t xml:space="preserve">4、支持从预约会议、添加参会人、排位、添加议题、添加投票等模块中选取部分模块创建一个会议模板并可进行座位布局操作；会议模板可设置为默认模板，创建会议时，系统自动选用默认模板</w:t>
            </w:r>
            <w:r/>
          </w:p>
          <w:p>
            <w:pPr>
              <w:jc w:val="left"/>
              <w:rPr>
                <w:rFonts w:hint="eastAsia" w:ascii="宋体" w:hAnsi="宋体" w:cs="宋体"/>
                <w:szCs w:val="21"/>
                <w:highlight w:val="none"/>
              </w:rPr>
            </w:pPr>
            <w:r>
              <w:rPr>
                <w:rFonts w:hint="eastAsia" w:ascii="宋体" w:hAnsi="宋体" w:cs="宋体"/>
                <w:szCs w:val="21"/>
                <w:highlight w:val="none"/>
              </w:rPr>
              <w:t xml:space="preserve">5、可自动按照添加参会人员的顺序进行参会人排位，排位图可全屏显示；可在座位图中直接拖动参会人排位、交换、插入座位；也可在参会人列表中直接拖拽参会人交换位置</w:t>
            </w:r>
            <w:r/>
          </w:p>
          <w:p>
            <w:pPr>
              <w:jc w:val="left"/>
              <w:rPr>
                <w:rFonts w:hint="eastAsia" w:ascii="宋体" w:hAnsi="宋体" w:cs="宋体"/>
                <w:szCs w:val="21"/>
                <w:highlight w:val="none"/>
              </w:rPr>
            </w:pPr>
            <w:r>
              <w:rPr>
                <w:rFonts w:hint="eastAsia" w:ascii="宋体" w:hAnsi="宋体" w:cs="宋体"/>
                <w:szCs w:val="21"/>
                <w:highlight w:val="none"/>
              </w:rPr>
              <w:t xml:space="preserve">6、支持多种文件格式如doc、docx、xls、xlsx、ppt、pptx、wps、et、dps、pdf、png、jpg、gif等；支持全格式视频文件</w:t>
            </w:r>
            <w:r/>
          </w:p>
          <w:p>
            <w:pPr>
              <w:jc w:val="left"/>
              <w:rPr>
                <w:rFonts w:hint="eastAsia" w:ascii="宋体" w:hAnsi="宋体" w:cs="宋体"/>
                <w:szCs w:val="21"/>
                <w:highlight w:val="none"/>
              </w:rPr>
            </w:pPr>
            <w:r>
              <w:rPr>
                <w:rFonts w:hint="eastAsia" w:ascii="宋体" w:hAnsi="宋体" w:cs="宋体"/>
                <w:szCs w:val="21"/>
                <w:highlight w:val="none"/>
              </w:rPr>
              <w:t xml:space="preserve">7、可通过评分模板创建评分，也可创建自定义评分模板</w:t>
            </w:r>
            <w:r/>
          </w:p>
          <w:p>
            <w:pPr>
              <w:jc w:val="left"/>
              <w:rPr>
                <w:rFonts w:hint="eastAsia" w:ascii="宋体" w:hAnsi="宋体" w:cs="宋体"/>
                <w:szCs w:val="21"/>
                <w:highlight w:val="none"/>
              </w:rPr>
            </w:pPr>
            <w:r>
              <w:rPr>
                <w:rFonts w:hint="eastAsia" w:ascii="宋体" w:hAnsi="宋体" w:cs="宋体"/>
                <w:szCs w:val="21"/>
                <w:highlight w:val="none"/>
              </w:rPr>
              <w:t xml:space="preserve">8、支持设置导位界面的布局，可通过拖动方式设置导位信息的显示位置，可设置导位界面字体的位置、字体、字号、颜色，并可查看预览效果；系统默认支持3套客户端皮肤，可指定用户专属皮肤</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电子升降桌牌</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1.定制型液晶升降器，双面7寸高亮彩色数字TFT屏，分辨率 1024*600；</w:t>
            </w:r>
            <w:r/>
          </w:p>
          <w:p>
            <w:pPr>
              <w:jc w:val="left"/>
              <w:widowControl/>
              <w:rPr>
                <w:rFonts w:hint="eastAsia" w:ascii="宋体" w:hAnsi="宋体" w:cs="宋体"/>
                <w:szCs w:val="21"/>
                <w:highlight w:val="none"/>
              </w:rPr>
            </w:pPr>
            <w:r>
              <w:rPr>
                <w:rFonts w:hint="eastAsia" w:ascii="宋体" w:hAnsi="宋体" w:cs="宋体"/>
                <w:szCs w:val="21"/>
                <w:highlight w:val="none"/>
              </w:rPr>
              <w:t xml:space="preserve">2.颜色银灰（可自选），最大功耗10W；</w:t>
            </w:r>
            <w:r/>
          </w:p>
          <w:p>
            <w:pPr>
              <w:jc w:val="left"/>
              <w:widowControl/>
              <w:rPr>
                <w:rFonts w:hint="eastAsia" w:ascii="宋体" w:hAnsi="宋体" w:cs="宋体"/>
                <w:szCs w:val="21"/>
                <w:highlight w:val="none"/>
              </w:rPr>
            </w:pPr>
            <w:r>
              <w:rPr>
                <w:rFonts w:hint="eastAsia" w:ascii="宋体" w:hAnsi="宋体" w:cs="宋体"/>
                <w:szCs w:val="21"/>
                <w:highlight w:val="none"/>
              </w:rPr>
              <w:t xml:space="preserve">3.供电及功率：POE供电，24V；</w:t>
            </w:r>
            <w:r/>
          </w:p>
          <w:p>
            <w:pPr>
              <w:jc w:val="left"/>
              <w:widowControl/>
              <w:rPr>
                <w:rFonts w:hint="eastAsia" w:ascii="宋体" w:hAnsi="宋体" w:cs="宋体"/>
                <w:szCs w:val="21"/>
                <w:highlight w:val="none"/>
              </w:rPr>
            </w:pPr>
            <w:r>
              <w:rPr>
                <w:rFonts w:hint="eastAsia" w:ascii="宋体" w:hAnsi="宋体" w:cs="宋体"/>
                <w:szCs w:val="21"/>
                <w:highlight w:val="none"/>
              </w:rPr>
              <w:t xml:space="preserve">4.支持统一控制升降；</w:t>
            </w:r>
            <w:r/>
          </w:p>
          <w:p>
            <w:pPr>
              <w:jc w:val="left"/>
              <w:widowControl/>
              <w:rPr>
                <w:rFonts w:hint="eastAsia" w:ascii="宋体" w:hAnsi="宋体" w:cs="宋体"/>
                <w:szCs w:val="21"/>
                <w:highlight w:val="none"/>
              </w:rPr>
            </w:pPr>
            <w:r>
              <w:rPr>
                <w:rFonts w:hint="eastAsia" w:ascii="宋体" w:hAnsi="宋体" w:cs="宋体"/>
                <w:szCs w:val="21"/>
                <w:highlight w:val="none"/>
              </w:rPr>
              <w:t xml:space="preserve">5.支持更换背景图；</w:t>
            </w:r>
            <w:r/>
          </w:p>
          <w:p>
            <w:pPr>
              <w:jc w:val="left"/>
              <w:widowControl/>
              <w:rPr>
                <w:rFonts w:hint="eastAsia" w:ascii="宋体" w:hAnsi="宋体" w:cs="宋体"/>
                <w:szCs w:val="21"/>
                <w:highlight w:val="none"/>
              </w:rPr>
            </w:pPr>
            <w:r>
              <w:rPr>
                <w:rFonts w:hint="eastAsia" w:ascii="宋体" w:hAnsi="宋体" w:cs="宋体"/>
                <w:szCs w:val="21"/>
                <w:highlight w:val="none"/>
              </w:rPr>
              <w:t xml:space="preserve">6.支持更换字体、字号、颜色等信息；</w:t>
            </w:r>
            <w:r/>
          </w:p>
          <w:p>
            <w:pPr>
              <w:jc w:val="left"/>
              <w:widowControl/>
              <w:rPr>
                <w:rFonts w:hint="eastAsia" w:ascii="宋体" w:hAnsi="宋体" w:cs="宋体"/>
                <w:szCs w:val="21"/>
                <w:highlight w:val="none"/>
              </w:rPr>
            </w:pPr>
            <w:r>
              <w:rPr>
                <w:rFonts w:hint="eastAsia" w:ascii="宋体" w:hAnsi="宋体" w:cs="宋体"/>
                <w:szCs w:val="21"/>
                <w:highlight w:val="none"/>
              </w:rPr>
              <w:t xml:space="preserve">7.连接方式：有线（100M Ethernet）；</w:t>
            </w:r>
            <w:r/>
          </w:p>
          <w:p>
            <w:pPr>
              <w:jc w:val="left"/>
              <w:widowControl/>
              <w:rPr>
                <w:rFonts w:hint="eastAsia" w:ascii="宋体" w:hAnsi="宋体" w:cs="宋体"/>
                <w:szCs w:val="21"/>
                <w:highlight w:val="none"/>
              </w:rPr>
            </w:pPr>
            <w:r>
              <w:rPr>
                <w:rFonts w:hint="eastAsia" w:ascii="宋体" w:hAnsi="宋体" w:cs="宋体"/>
                <w:szCs w:val="21"/>
                <w:highlight w:val="none"/>
              </w:rPr>
              <w:t xml:space="preserve">8.安装方式：有线连接（电子桌牌直接连到POE拓展主机）；</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全数字POE拓展主机（含桌牌控制软件）</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1.19"加固型2U上架式铝合金面板机箱，黑色，输入电压交流220V±10% 50-60Hz，外部端口有百兆以太网口不少于24个、千兆以太网口不少于4个；</w:t>
            </w:r>
            <w:r/>
          </w:p>
          <w:p>
            <w:pPr>
              <w:jc w:val="left"/>
              <w:widowControl/>
              <w:rPr>
                <w:rFonts w:hint="eastAsia" w:ascii="宋体" w:hAnsi="宋体" w:cs="宋体"/>
                <w:szCs w:val="21"/>
                <w:highlight w:val="none"/>
              </w:rPr>
            </w:pPr>
            <w:r>
              <w:rPr>
                <w:rFonts w:hint="eastAsia" w:ascii="宋体" w:hAnsi="宋体" w:cs="宋体"/>
                <w:szCs w:val="21"/>
                <w:highlight w:val="none"/>
              </w:rPr>
              <w:t xml:space="preserve">2.每个网口配备网口指示灯，支持网络接口诊断；实时监测并显示机箱内温度；</w:t>
            </w:r>
            <w:r/>
          </w:p>
          <w:p>
            <w:pPr>
              <w:jc w:val="left"/>
              <w:widowControl/>
              <w:rPr>
                <w:rFonts w:hint="eastAsia" w:ascii="宋体" w:hAnsi="宋体" w:cs="宋体"/>
                <w:szCs w:val="21"/>
                <w:highlight w:val="none"/>
              </w:rPr>
            </w:pPr>
            <w:r>
              <w:rPr>
                <w:rFonts w:hint="eastAsia" w:ascii="宋体" w:hAnsi="宋体" w:cs="宋体"/>
                <w:szCs w:val="21"/>
                <w:highlight w:val="none"/>
              </w:rPr>
              <w:t xml:space="preserve">3.支持会议终端的通讯和控制，支持100M带宽以太网与会议终端单元通讯，一台设备可带24个终端单元，单元与扩展主机点对点有线连接；</w:t>
            </w:r>
            <w:r/>
          </w:p>
          <w:p>
            <w:pPr>
              <w:jc w:val="left"/>
              <w:widowControl/>
              <w:rPr>
                <w:rFonts w:hint="eastAsia" w:ascii="宋体" w:hAnsi="宋体" w:cs="宋体"/>
                <w:szCs w:val="21"/>
                <w:highlight w:val="none"/>
              </w:rPr>
            </w:pPr>
            <w:r>
              <w:rPr>
                <w:rFonts w:hint="eastAsia" w:ascii="宋体" w:hAnsi="宋体" w:cs="宋体"/>
                <w:szCs w:val="21"/>
                <w:highlight w:val="none"/>
              </w:rPr>
              <w:t xml:space="preserve">4.支持双1000M带宽以太网口，分别用于连接控制主机和扩展主机级联，网络支持100M Ethernet。</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无纸化会议终端</w:t>
            </w:r>
            <w:r/>
          </w:p>
          <w:p>
            <w:pPr>
              <w:ind w:left="1260"/>
              <w:rPr>
                <w:rFonts w:hint="eastAsia" w:ascii="宋体" w:hAnsi="宋体" w:cs="宋体"/>
                <w:szCs w:val="21"/>
                <w:highlight w:val="none"/>
              </w:rPr>
            </w:pPr>
            <w:r>
              <w:rPr>
                <w:rFonts w:hint="eastAsia" w:ascii="宋体" w:hAnsi="宋体" w:cs="宋体"/>
                <w:szCs w:val="21"/>
                <w:highlight w:val="none"/>
                <w:lang w:bidi="ar"/>
              </w:rPr>
              <w:t xml:space="preserve">（</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 外观 样机外观的表面应平整清洁，无毛刺以及生锈和腐蚀等现象，并且无渗漏痕迹， 无尖锐的突起、边角或棱角；透明材料的内 部无明显空穴、气泡、流体痕迹和杂质</w:t>
            </w:r>
            <w:r/>
          </w:p>
          <w:p>
            <w:pPr>
              <w:jc w:val="left"/>
              <w:widowControl/>
              <w:rPr>
                <w:rFonts w:hint="eastAsia" w:ascii="宋体" w:hAnsi="宋体" w:cs="宋体"/>
                <w:szCs w:val="21"/>
                <w:highlight w:val="none"/>
              </w:rPr>
            </w:pPr>
            <w:r>
              <w:rPr>
                <w:rFonts w:hint="eastAsia" w:ascii="宋体" w:hAnsi="宋体" w:cs="宋体"/>
                <w:szCs w:val="21"/>
                <w:highlight w:val="none"/>
              </w:rPr>
              <w:t xml:space="preserve">2. 操作按键面板宽度应≤70mm；操作按键面板厚度应≤4mm；</w:t>
            </w:r>
            <w:r/>
          </w:p>
          <w:p>
            <w:pPr>
              <w:jc w:val="left"/>
              <w:widowControl/>
              <w:rPr>
                <w:rFonts w:hint="eastAsia" w:ascii="宋体" w:hAnsi="宋体" w:cs="宋体"/>
                <w:szCs w:val="21"/>
                <w:highlight w:val="none"/>
              </w:rPr>
            </w:pPr>
            <w:r>
              <w:rPr>
                <w:rFonts w:hint="eastAsia" w:ascii="宋体" w:hAnsi="宋体" w:cs="宋体"/>
                <w:szCs w:val="21"/>
                <w:highlight w:val="none"/>
              </w:rPr>
              <w:t xml:space="preserve">3. 屏幕触控功能  屏幕支持触屏控制，最多支持 10 点触控</w:t>
            </w:r>
            <w:r/>
          </w:p>
          <w:p>
            <w:pPr>
              <w:jc w:val="left"/>
              <w:widowControl/>
              <w:rPr>
                <w:rFonts w:hint="eastAsia" w:ascii="宋体" w:hAnsi="宋体" w:cs="宋体"/>
                <w:szCs w:val="21"/>
                <w:highlight w:val="none"/>
              </w:rPr>
            </w:pPr>
            <w:r>
              <w:rPr>
                <w:rFonts w:hint="eastAsia" w:ascii="宋体" w:hAnsi="宋体" w:cs="宋体"/>
                <w:szCs w:val="21"/>
                <w:highlight w:val="none"/>
              </w:rPr>
              <w:t xml:space="preserve">4. 硬件接口 金属外壳，不少于 1 个 RJ45 网络接口、不少于1个 RS485 接口、不少于2 个 HDMI 接口、不少于3 个 USB 接口。整机采用220V电源输入，内部转为低压12V直流供电，安全电压，对用户无触电隐患</w:t>
            </w:r>
            <w:r/>
          </w:p>
          <w:p>
            <w:pPr>
              <w:jc w:val="left"/>
              <w:widowControl/>
              <w:rPr>
                <w:rFonts w:hint="eastAsia" w:ascii="宋体" w:hAnsi="宋体" w:cs="宋体"/>
                <w:szCs w:val="21"/>
                <w:highlight w:val="none"/>
              </w:rPr>
            </w:pPr>
            <w:r>
              <w:rPr>
                <w:rFonts w:hint="eastAsia" w:ascii="宋体" w:hAnsi="宋体" w:cs="宋体"/>
                <w:szCs w:val="21"/>
                <w:highlight w:val="none"/>
              </w:rPr>
              <w:t xml:space="preserve">5. 支持将截屏内容保存到笔记或文件</w:t>
            </w:r>
            <w:r/>
          </w:p>
          <w:p>
            <w:pPr>
              <w:jc w:val="left"/>
              <w:widowControl/>
              <w:rPr>
                <w:rFonts w:hint="eastAsia" w:ascii="宋体" w:hAnsi="宋体" w:cs="宋体"/>
                <w:szCs w:val="21"/>
                <w:highlight w:val="none"/>
              </w:rPr>
            </w:pPr>
            <w:r>
              <w:rPr>
                <w:rFonts w:hint="eastAsia" w:ascii="宋体" w:hAnsi="宋体" w:cs="宋体"/>
                <w:szCs w:val="21"/>
                <w:highlight w:val="none"/>
              </w:rPr>
              <w:t xml:space="preserve">6. U 盘导入功能 可将 U 盘插入样机的 usb 口，将 U 盘内的文件上传到客户端软件中</w:t>
            </w:r>
            <w:r/>
          </w:p>
          <w:p>
            <w:pPr>
              <w:jc w:val="left"/>
              <w:widowControl/>
              <w:rPr>
                <w:rFonts w:hint="eastAsia" w:ascii="宋体" w:hAnsi="宋体" w:cs="宋体"/>
                <w:szCs w:val="21"/>
                <w:highlight w:val="none"/>
              </w:rPr>
            </w:pPr>
            <w:r>
              <w:rPr>
                <w:rFonts w:hint="eastAsia" w:ascii="宋体" w:hAnsi="宋体" w:cs="宋体"/>
                <w:szCs w:val="21"/>
                <w:highlight w:val="none"/>
              </w:rPr>
              <w:t xml:space="preserve">7. 中控软件功能 可将 U 盘插入样机的 usb 口，将 U 盘内的文件上传到客户端软件中</w:t>
            </w:r>
            <w:r/>
          </w:p>
          <w:p>
            <w:pPr>
              <w:jc w:val="left"/>
              <w:widowControl/>
              <w:rPr>
                <w:rFonts w:hint="eastAsia" w:ascii="宋体" w:hAnsi="宋体" w:cs="宋体"/>
                <w:b/>
                <w:bCs/>
                <w:i/>
                <w:iCs/>
                <w:szCs w:val="21"/>
                <w:highlight w:val="none"/>
                <w:u w:val="single"/>
              </w:rPr>
            </w:pPr>
            <w:r>
              <w:rPr>
                <w:rFonts w:hint="eastAsia" w:ascii="宋体" w:hAnsi="宋体" w:cs="宋体"/>
                <w:szCs w:val="21"/>
                <w:highlight w:val="none"/>
              </w:rPr>
              <w:t xml:space="preserve">8. </w:t>
            </w:r>
            <w:r>
              <w:rPr>
                <w:rFonts w:hint="eastAsia" w:ascii="宋体" w:hAnsi="宋体" w:cs="宋体"/>
                <w:b/>
                <w:bCs/>
                <w:i/>
                <w:iCs/>
                <w:szCs w:val="21"/>
                <w:highlight w:val="none"/>
                <w:u w:val="single"/>
              </w:rPr>
              <w:t xml:space="preserve">升降速度调节功能 支持通过软件调节屏幕的升降速度提供国家认可的第三方检测机构出具的检测报告）</w:t>
            </w:r>
            <w:r/>
          </w:p>
          <w:p>
            <w:pPr>
              <w:jc w:val="left"/>
              <w:widowControl/>
              <w:rPr>
                <w:rFonts w:hint="eastAsia" w:ascii="宋体" w:hAnsi="宋体" w:cs="宋体"/>
                <w:szCs w:val="21"/>
                <w:highlight w:val="none"/>
              </w:rPr>
            </w:pPr>
            <w:r>
              <w:rPr>
                <w:rFonts w:hint="eastAsia" w:ascii="宋体" w:hAnsi="宋体" w:cs="宋体"/>
                <w:szCs w:val="21"/>
                <w:highlight w:val="none"/>
              </w:rPr>
              <w:t xml:space="preserve">9. </w:t>
            </w:r>
            <w:r>
              <w:rPr>
                <w:rFonts w:hint="eastAsia" w:ascii="宋体" w:hAnsi="宋体" w:cs="宋体"/>
                <w:b/>
                <w:bCs/>
                <w:szCs w:val="21"/>
                <w:highlight w:val="none"/>
              </w:rPr>
              <w:t xml:space="preserve">▲清空分组功能 可使用软件进行清空分组也可以同时按设备的上、下、停按钮进行清空分组（提供国家认可的第三方检测机构出具的检测报告）</w:t>
            </w:r>
            <w:r/>
          </w:p>
          <w:p>
            <w:pPr>
              <w:jc w:val="left"/>
              <w:widowControl/>
              <w:rPr>
                <w:rFonts w:hint="eastAsia" w:ascii="宋体" w:hAnsi="宋体" w:cs="宋体"/>
                <w:szCs w:val="21"/>
                <w:highlight w:val="none"/>
              </w:rPr>
            </w:pPr>
            <w:r>
              <w:rPr>
                <w:rFonts w:hint="eastAsia" w:ascii="宋体" w:hAnsi="宋体" w:cs="宋体"/>
                <w:szCs w:val="21"/>
                <w:highlight w:val="none"/>
              </w:rPr>
              <w:t xml:space="preserve">11. 登陆方式支持通过座位号、密码、会议列表等方式登录会议</w:t>
            </w:r>
            <w:r/>
          </w:p>
          <w:p>
            <w:pPr>
              <w:jc w:val="left"/>
              <w:widowControl/>
              <w:rPr>
                <w:rFonts w:hint="eastAsia" w:ascii="宋体" w:hAnsi="宋体" w:cs="宋体"/>
                <w:szCs w:val="21"/>
                <w:highlight w:val="none"/>
              </w:rPr>
            </w:pPr>
            <w:r>
              <w:rPr>
                <w:rFonts w:hint="eastAsia" w:ascii="宋体" w:hAnsi="宋体" w:cs="宋体"/>
                <w:szCs w:val="21"/>
                <w:highlight w:val="none"/>
              </w:rPr>
              <w:t xml:space="preserve">12. 主持人功能主持人可向参会人发送公告并可以设置公告的背景和颜色等；公告可设置横框、飘窗、弹窗等多种显示形式并支持预览公告展示效果</w:t>
            </w:r>
            <w:r/>
          </w:p>
          <w:p>
            <w:pPr>
              <w:jc w:val="left"/>
              <w:widowControl/>
              <w:rPr>
                <w:rFonts w:hint="eastAsia" w:ascii="宋体" w:hAnsi="宋体" w:cs="宋体"/>
                <w:szCs w:val="21"/>
                <w:highlight w:val="none"/>
              </w:rPr>
            </w:pPr>
            <w:r>
              <w:rPr>
                <w:rFonts w:hint="eastAsia" w:ascii="宋体" w:hAnsi="宋体" w:cs="宋体"/>
                <w:szCs w:val="21"/>
                <w:highlight w:val="none"/>
              </w:rPr>
              <w:t xml:space="preserve">13. 议题管理功能 大屏可显示当前进行中的议题；主持人可控制议题的开始和结束；可联动会议室门牌显示当前议题的状况并支持议题语音播报</w:t>
            </w:r>
            <w:r/>
          </w:p>
          <w:p>
            <w:pPr>
              <w:jc w:val="left"/>
              <w:rPr>
                <w:rFonts w:hint="eastAsia" w:ascii="宋体" w:hAnsi="宋体" w:cs="宋体"/>
                <w:szCs w:val="21"/>
                <w:highlight w:val="none"/>
              </w:rPr>
            </w:pPr>
            <w:r>
              <w:rPr>
                <w:rFonts w:hint="eastAsia" w:ascii="宋体" w:hAnsi="宋体" w:cs="宋体"/>
                <w:szCs w:val="21"/>
                <w:highlight w:val="none"/>
              </w:rPr>
              <w:t xml:space="preserve">14. </w:t>
            </w:r>
            <w:r>
              <w:rPr>
                <w:rFonts w:hint="eastAsia" w:ascii="宋体" w:hAnsi="宋体" w:cs="宋体"/>
                <w:b/>
                <w:bCs/>
                <w:i/>
                <w:iCs/>
                <w:szCs w:val="21"/>
                <w:highlight w:val="none"/>
                <w:u w:val="single"/>
              </w:rPr>
              <w:t xml:space="preserve">动态显示任务进度 支持以进度条的方式查看会议议题的进展情况，支持动态显示当前会议需要完成的任务进度参会人可以查看自身签到、投票、评分、公告确认等任务是否执行（提供国家认可的第三方检测机构出具的检测报告）</w:t>
            </w:r>
            <w:r/>
          </w:p>
          <w:p>
            <w:pPr>
              <w:jc w:val="left"/>
              <w:widowControl/>
              <w:rPr>
                <w:rFonts w:hint="eastAsia" w:ascii="宋体" w:hAnsi="宋体" w:cs="宋体"/>
                <w:szCs w:val="21"/>
                <w:highlight w:val="none"/>
              </w:rPr>
            </w:pPr>
            <w:r>
              <w:rPr>
                <w:rFonts w:hint="eastAsia" w:ascii="宋体" w:hAnsi="宋体" w:cs="宋体"/>
                <w:szCs w:val="21"/>
                <w:highlight w:val="none"/>
              </w:rPr>
              <w:t xml:space="preserve">15. 文件格式适配功能 支持多种办公文件格式如 doc、docx、xls、xlsx、ppt、pptx、wps、et、dps、pdf、png、jpg、gif 等；并支持 MP4、AVI、MOV、WMV、RMVB、MKV、m4v、3GP、FLV 等多种视频格式的视频文件；系统支持扩展CAD、电子书等文件格式</w:t>
            </w:r>
            <w:r/>
          </w:p>
          <w:p>
            <w:pPr>
              <w:jc w:val="left"/>
              <w:widowControl/>
              <w:rPr>
                <w:rFonts w:hint="eastAsia" w:ascii="宋体" w:hAnsi="宋体" w:cs="宋体"/>
                <w:szCs w:val="21"/>
                <w:highlight w:val="none"/>
              </w:rPr>
            </w:pPr>
            <w:r>
              <w:rPr>
                <w:rFonts w:hint="eastAsia" w:ascii="宋体" w:hAnsi="宋体" w:cs="宋体"/>
                <w:szCs w:val="21"/>
                <w:highlight w:val="none"/>
              </w:rPr>
              <w:t xml:space="preserve">16. 批注功能 支持手写批注、文本批注、矩形批注、椭圆批注等多种批注形式</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无纸化会议终端软件</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1、支持人名导位、会议信息及与会者信息查看、人员交流（点对点、点对多）、会议投票、会议主持、同步演示等功能常规会议应用</w:t>
            </w:r>
            <w:r/>
          </w:p>
          <w:p>
            <w:pPr>
              <w:jc w:val="left"/>
              <w:widowControl/>
              <w:rPr>
                <w:rFonts w:hint="eastAsia" w:ascii="宋体" w:hAnsi="宋体" w:cs="宋体"/>
                <w:szCs w:val="21"/>
                <w:highlight w:val="none"/>
              </w:rPr>
            </w:pPr>
            <w:r>
              <w:rPr>
                <w:rFonts w:hint="eastAsia" w:ascii="宋体" w:hAnsi="宋体" w:cs="宋体"/>
                <w:szCs w:val="21"/>
                <w:highlight w:val="none"/>
              </w:rPr>
              <w:t xml:space="preserve">2、到位界面支持显示会议名称、座位号、参会人姓名，支持中控管理可以控制升降屏、升降桌牌、升降话筒的升降，支持一键调出软键盘；</w:t>
            </w:r>
            <w:r/>
          </w:p>
          <w:p>
            <w:pPr>
              <w:jc w:val="left"/>
              <w:widowControl/>
              <w:rPr>
                <w:rFonts w:hint="eastAsia" w:ascii="宋体" w:hAnsi="宋体" w:cs="宋体"/>
                <w:szCs w:val="21"/>
                <w:highlight w:val="none"/>
              </w:rPr>
            </w:pPr>
            <w:r>
              <w:rPr>
                <w:rFonts w:hint="eastAsia" w:ascii="宋体" w:hAnsi="宋体" w:cs="宋体"/>
                <w:szCs w:val="21"/>
                <w:highlight w:val="none"/>
              </w:rPr>
              <w:t xml:space="preserve">3、支持手写签到和免签到方式登录会议，手写签到书写流畅支持笔锋效果和橡皮擦功能；</w:t>
            </w:r>
            <w:r/>
          </w:p>
          <w:p>
            <w:pPr>
              <w:jc w:val="left"/>
              <w:widowControl/>
              <w:rPr>
                <w:rFonts w:hint="eastAsia" w:ascii="宋体" w:hAnsi="宋体" w:cs="宋体"/>
                <w:szCs w:val="21"/>
                <w:highlight w:val="none"/>
              </w:rPr>
            </w:pPr>
            <w:r>
              <w:rPr>
                <w:rFonts w:hint="eastAsia" w:ascii="宋体" w:hAnsi="宋体" w:cs="宋体"/>
                <w:szCs w:val="21"/>
                <w:highlight w:val="none"/>
              </w:rPr>
              <w:t xml:space="preserve">4、登录会议后支持查看会议开始日期和时间，并支持查看会议详情包括会议名称、主持人、会议开始时间和结束时间、会议地点等信息；</w:t>
            </w:r>
            <w:r/>
          </w:p>
          <w:p>
            <w:pPr>
              <w:jc w:val="left"/>
              <w:widowControl/>
              <w:rPr>
                <w:rFonts w:hint="eastAsia" w:ascii="宋体" w:hAnsi="宋体" w:cs="宋体"/>
                <w:szCs w:val="21"/>
                <w:highlight w:val="none"/>
              </w:rPr>
            </w:pPr>
            <w:r>
              <w:rPr>
                <w:rFonts w:hint="eastAsia" w:ascii="宋体" w:hAnsi="宋体" w:cs="宋体"/>
                <w:szCs w:val="21"/>
                <w:highlight w:val="none"/>
              </w:rPr>
              <w:t xml:space="preserve">5、首页支持点击查看流媒体视频信号和共享画面；</w:t>
            </w:r>
            <w:r/>
          </w:p>
          <w:p>
            <w:pPr>
              <w:jc w:val="left"/>
              <w:widowControl/>
              <w:rPr>
                <w:rFonts w:hint="eastAsia" w:ascii="宋体" w:hAnsi="宋体" w:cs="宋体"/>
                <w:szCs w:val="21"/>
                <w:highlight w:val="none"/>
              </w:rPr>
            </w:pPr>
            <w:r>
              <w:rPr>
                <w:rFonts w:hint="eastAsia" w:ascii="宋体" w:hAnsi="宋体" w:cs="宋体"/>
                <w:szCs w:val="21"/>
                <w:highlight w:val="none"/>
              </w:rPr>
              <w:t xml:space="preserve">6、支持多级议题查看文件，支持查看文件的大纲（导航窗格）、缩略图和所有参会人员的批注，并可以快速跳转到所需查看批注人员批注的位置；</w:t>
            </w:r>
            <w:r/>
          </w:p>
          <w:p>
            <w:pPr>
              <w:jc w:val="left"/>
              <w:widowControl/>
              <w:rPr>
                <w:rFonts w:hint="eastAsia" w:ascii="宋体" w:hAnsi="宋体" w:cs="宋体"/>
                <w:szCs w:val="21"/>
                <w:highlight w:val="none"/>
              </w:rPr>
            </w:pPr>
            <w:r>
              <w:rPr>
                <w:rFonts w:hint="eastAsia" w:ascii="宋体" w:hAnsi="宋体" w:cs="宋体"/>
                <w:szCs w:val="21"/>
                <w:highlight w:val="none"/>
              </w:rPr>
              <w:t xml:space="preserve">7、支持文件的打开和自由预览，支持双指拖动放大和缩小，支持对文档进行批注，批注会自动进行保存和会后归档，支持隐藏批注痕迹，支持输入需要跳转到的页码一键进行跳转功能；</w:t>
            </w:r>
            <w:r/>
          </w:p>
          <w:p>
            <w:pPr>
              <w:jc w:val="left"/>
              <w:widowControl/>
              <w:rPr>
                <w:rFonts w:hint="eastAsia" w:ascii="宋体" w:hAnsi="宋体" w:cs="宋体"/>
                <w:szCs w:val="21"/>
                <w:highlight w:val="none"/>
              </w:rPr>
            </w:pPr>
            <w:r>
              <w:rPr>
                <w:rFonts w:hint="eastAsia" w:ascii="宋体" w:hAnsi="宋体" w:cs="宋体"/>
                <w:szCs w:val="21"/>
                <w:highlight w:val="none"/>
              </w:rPr>
              <w:t xml:space="preserve">8、批注功能可以使用铅笔功能进行书写，可以画直线和矩形等形状，支持选择线条粗细和线条颜色，支持橡皮擦功能和清空批注；</w:t>
            </w:r>
            <w:r/>
          </w:p>
          <w:p>
            <w:pPr>
              <w:jc w:val="left"/>
              <w:widowControl/>
              <w:rPr>
                <w:rFonts w:hint="eastAsia" w:ascii="宋体" w:hAnsi="宋体" w:cs="宋体"/>
                <w:szCs w:val="21"/>
                <w:highlight w:val="none"/>
              </w:rPr>
            </w:pPr>
            <w:r>
              <w:rPr>
                <w:rFonts w:hint="eastAsia" w:ascii="宋体" w:hAnsi="宋体" w:cs="宋体"/>
                <w:szCs w:val="21"/>
                <w:highlight w:val="none"/>
              </w:rPr>
              <w:t xml:space="preserve">9、支持播放视频功能，可全屏播放，支持快进、快退和暂停功能；</w:t>
            </w:r>
            <w:r/>
          </w:p>
          <w:p>
            <w:pPr>
              <w:jc w:val="left"/>
              <w:widowControl/>
              <w:rPr>
                <w:rFonts w:hint="eastAsia" w:ascii="宋体" w:hAnsi="宋体" w:cs="宋体"/>
                <w:szCs w:val="21"/>
                <w:highlight w:val="none"/>
              </w:rPr>
            </w:pPr>
            <w:r>
              <w:rPr>
                <w:rFonts w:hint="eastAsia" w:ascii="宋体" w:hAnsi="宋体" w:cs="宋体"/>
                <w:szCs w:val="21"/>
                <w:highlight w:val="none"/>
              </w:rPr>
              <w:t xml:space="preserve">10、支持文档、视频、PC桌面共享功能，所有共享只需同一个按钮即可实现，发起一次共享可以随意在文档、视频和PC桌面间进行切换；</w:t>
            </w:r>
            <w:r/>
          </w:p>
          <w:p>
            <w:pPr>
              <w:jc w:val="left"/>
              <w:widowControl/>
              <w:rPr>
                <w:rFonts w:hint="eastAsia" w:ascii="宋体" w:hAnsi="宋体" w:cs="宋体"/>
                <w:szCs w:val="21"/>
                <w:highlight w:val="none"/>
              </w:rPr>
            </w:pPr>
            <w:r>
              <w:rPr>
                <w:rFonts w:hint="eastAsia" w:ascii="宋体" w:hAnsi="宋体" w:cs="宋体"/>
                <w:szCs w:val="21"/>
                <w:highlight w:val="none"/>
              </w:rPr>
              <w:t xml:space="preserve">11、支持U盘导入功能，可以在会中把U盘插入到客户端上把需要的文件上传到客户端中，然后可以共享给大家进行观看，退出客户端文件自动删除保证上传的临时文件的安全性；</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无纸化流媒体主机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 产品支持2路音视频信号编码，以及TS 流 UDP模式，RTSP流模式；</w:t>
            </w:r>
            <w:r/>
          </w:p>
          <w:p>
            <w:pPr>
              <w:jc w:val="left"/>
              <w:widowControl/>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b/>
                <w:bCs/>
                <w:szCs w:val="21"/>
                <w:highlight w:val="none"/>
              </w:rPr>
              <w:t xml:space="preserve">▲可实时查看系统运行状态和视频信号侦测结果；（提供国家认可的第三方检测机构出具的检测报告）</w:t>
            </w:r>
            <w:r/>
          </w:p>
          <w:p>
            <w:pPr>
              <w:jc w:val="left"/>
              <w:widowControl/>
              <w:rPr>
                <w:rFonts w:hint="eastAsia" w:ascii="宋体" w:hAnsi="宋体" w:cs="宋体"/>
                <w:szCs w:val="21"/>
                <w:highlight w:val="none"/>
              </w:rPr>
            </w:pPr>
            <w:r>
              <w:rPr>
                <w:rFonts w:hint="eastAsia" w:ascii="宋体" w:hAnsi="宋体" w:cs="宋体"/>
                <w:szCs w:val="21"/>
                <w:highlight w:val="none"/>
              </w:rPr>
              <w:t xml:space="preserve">3. 接口不小于 1*RJ45、1*DVI(IN)、1*DVI(OUT)、1*SDI(IN)、1*SDI(OUT)、1*AUDI0(IN)、1*AUDI0(OUT)、1*RS232、1*AC 接口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无纸化大屏控制器（含无纸化流媒体服务器嵌入软件）</w:t>
            </w:r>
            <w:r/>
          </w:p>
          <w:p>
            <w:pPr>
              <w:widowControl/>
              <w:rPr>
                <w:rFonts w:hint="eastAsia" w:ascii="宋体" w:hAnsi="宋体" w:cs="宋体"/>
                <w:szCs w:val="21"/>
                <w:highlight w:val="none"/>
              </w:rPr>
            </w:pPr>
            <w:r>
              <w:rPr>
                <w:rFonts w:hint="eastAsia" w:ascii="宋体" w:hAnsi="宋体" w:cs="宋体"/>
                <w:szCs w:val="21"/>
                <w:highlight w:val="none"/>
              </w:rPr>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 设备配置 处理器：≥4核；内存：≥4G；硬盘：≥SSD 128G</w:t>
            </w:r>
            <w:r/>
          </w:p>
          <w:p>
            <w:pPr>
              <w:jc w:val="left"/>
              <w:widowControl/>
              <w:rPr>
                <w:rFonts w:hint="eastAsia" w:ascii="宋体" w:hAnsi="宋体" w:cs="宋体"/>
                <w:szCs w:val="21"/>
                <w:highlight w:val="none"/>
              </w:rPr>
            </w:pPr>
            <w:r>
              <w:rPr>
                <w:rFonts w:hint="eastAsia" w:ascii="宋体" w:hAnsi="宋体" w:cs="宋体"/>
                <w:szCs w:val="21"/>
                <w:highlight w:val="none"/>
              </w:rPr>
              <w:t xml:space="preserve">2. 网卡 一个千兆网卡</w:t>
            </w:r>
            <w:r/>
          </w:p>
          <w:p>
            <w:pPr>
              <w:jc w:val="left"/>
              <w:widowControl/>
              <w:rPr>
                <w:rFonts w:hint="eastAsia" w:ascii="宋体" w:hAnsi="宋体" w:cs="宋体"/>
                <w:szCs w:val="21"/>
                <w:highlight w:val="none"/>
              </w:rPr>
            </w:pPr>
            <w:r>
              <w:rPr>
                <w:rFonts w:hint="eastAsia" w:ascii="宋体" w:hAnsi="宋体" w:cs="宋体"/>
                <w:szCs w:val="21"/>
                <w:highlight w:val="none"/>
              </w:rPr>
              <w:t xml:space="preserve">3. 显卡 集成显卡</w:t>
            </w:r>
            <w:r/>
          </w:p>
          <w:p>
            <w:pPr>
              <w:jc w:val="left"/>
              <w:widowControl/>
              <w:rPr>
                <w:rFonts w:hint="eastAsia" w:ascii="宋体" w:hAnsi="宋体" w:cs="宋体"/>
                <w:szCs w:val="21"/>
                <w:highlight w:val="none"/>
              </w:rPr>
            </w:pPr>
            <w:r>
              <w:rPr>
                <w:rFonts w:hint="eastAsia" w:ascii="宋体" w:hAnsi="宋体" w:cs="宋体"/>
                <w:szCs w:val="21"/>
                <w:highlight w:val="none"/>
              </w:rPr>
              <w:t xml:space="preserve">4. 信号切换 支持信号格式由网络数据信号转换成数字信号</w:t>
            </w:r>
            <w:r/>
          </w:p>
          <w:p>
            <w:pPr>
              <w:jc w:val="left"/>
              <w:widowControl/>
              <w:rPr>
                <w:rFonts w:hint="eastAsia" w:ascii="宋体" w:hAnsi="宋体" w:cs="宋体"/>
                <w:szCs w:val="21"/>
                <w:highlight w:val="none"/>
              </w:rPr>
            </w:pPr>
            <w:r>
              <w:rPr>
                <w:rFonts w:hint="eastAsia" w:ascii="宋体" w:hAnsi="宋体" w:cs="宋体"/>
                <w:szCs w:val="21"/>
                <w:highlight w:val="none"/>
              </w:rPr>
              <w:t xml:space="preserve">5. 音频输出 支持把客户端共享的视频声音输出到扩声系统</w:t>
            </w:r>
            <w:r/>
          </w:p>
          <w:p>
            <w:pPr>
              <w:jc w:val="left"/>
              <w:widowControl/>
              <w:rPr>
                <w:rFonts w:hint="eastAsia" w:ascii="宋体" w:hAnsi="宋体" w:cs="宋体"/>
                <w:szCs w:val="21"/>
                <w:highlight w:val="none"/>
              </w:rPr>
            </w:pPr>
            <w:r>
              <w:rPr>
                <w:rFonts w:hint="eastAsia" w:ascii="宋体" w:hAnsi="宋体" w:cs="宋体"/>
                <w:szCs w:val="21"/>
                <w:highlight w:val="none"/>
              </w:rPr>
              <w:t xml:space="preserve">6. 分辨率自适应 支持自适应投影分辨率</w:t>
            </w:r>
            <w:r/>
          </w:p>
          <w:p>
            <w:pPr>
              <w:jc w:val="left"/>
              <w:rPr>
                <w:rFonts w:hint="eastAsia" w:ascii="宋体" w:hAnsi="宋体" w:cs="宋体"/>
                <w:b/>
                <w:bCs/>
                <w:i/>
                <w:iCs/>
                <w:szCs w:val="21"/>
                <w:highlight w:val="none"/>
                <w:u w:val="single"/>
              </w:rPr>
            </w:pPr>
            <w:r>
              <w:rPr>
                <w:rFonts w:hint="eastAsia" w:ascii="宋体" w:hAnsi="宋体" w:cs="宋体"/>
                <w:szCs w:val="21"/>
                <w:highlight w:val="none"/>
              </w:rPr>
              <w:t xml:space="preserve">7. </w:t>
            </w:r>
            <w:r>
              <w:rPr>
                <w:rFonts w:hint="eastAsia" w:ascii="宋体" w:hAnsi="宋体" w:cs="宋体"/>
                <w:b/>
                <w:bCs/>
                <w:i/>
                <w:iCs/>
                <w:szCs w:val="21"/>
                <w:highlight w:val="none"/>
                <w:u w:val="single"/>
              </w:rPr>
              <w:t xml:space="preserve">投影模式 支持遵循先入先出的投影显示模式（提供国家认可的第三方检测机构出具的检测报告）</w:t>
            </w:r>
            <w:r/>
          </w:p>
          <w:p>
            <w:pPr>
              <w:jc w:val="left"/>
              <w:widowControl/>
              <w:rPr>
                <w:rFonts w:hint="eastAsia" w:ascii="宋体" w:hAnsi="宋体" w:cs="宋体"/>
                <w:szCs w:val="21"/>
                <w:highlight w:val="none"/>
              </w:rPr>
            </w:pPr>
            <w:r>
              <w:rPr>
                <w:rFonts w:hint="eastAsia" w:ascii="宋体" w:hAnsi="宋体" w:cs="宋体"/>
                <w:szCs w:val="21"/>
                <w:highlight w:val="none"/>
              </w:rPr>
              <w:t xml:space="preserve">8. 接口不小于 1*电源接口、1*HDMI、1*RJ45、1*VGA、4*USB、I*AUDI0 OUT、I*AUDIO IN</w:t>
            </w:r>
            <w:r/>
          </w:p>
        </w:tc>
      </w:tr>
      <w:tr>
        <w:trPr>
          <w:trHeight w:val="682"/>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操作控制终端</w:t>
            </w:r>
            <w:r/>
          </w:p>
        </w:tc>
        <w:tc>
          <w:tcPr>
            <w:tcW w:w="6270" w:type="dxa"/>
            <w:vAlign w:val="center"/>
            <w:textDirection w:val="lrTb"/>
            <w:noWrap w:val="false"/>
          </w:tcPr>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1.CPU：主频≥2GHz缓存容量≥18MB，核心数≥8核/12线程</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2.内存配置容量≥8GB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3.内存类型支持 DDR4/LPDDR4/LPDDR4X 及以上内存类型</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4.内存条配置数量 （板载内存不涉及）≥1</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5.主板集成模块：集成资源扩展模块、计算处理模块、音频扩展模块等，主板的互联拓扑可通过处理器或交换电路实现</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6.主板支持的CPU和内存情况：配置2根内存插槽，最大支持单根32G满插64G内存容量，</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7.单内存插槽最大可支持容量（板载内存不涉及）：≥8GB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8.内存插槽满配时提供的最高内存总容量：≥16GB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9.固态盘数量：≥1 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10.固态存储容量：≥240GB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11.存储设备扩展盘位≥0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12.存储设备其他参与要求：a）固态盘应符合 SJ/T 11654 相关 规定; b）机械硬盘准备时间应不大于 30s；侧面固定螺丝孔数量可为 4 孔或 6 孔；工作状态环境温度应满 足 5℃~55℃，其它参数应符合 GB/T 12628 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13.显卡类型：独立显卡或集成显卡</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14.显示屏屏占比：≥80%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15.显示屏分 辨率：≥1920x1080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16.显示屏尺寸：≥23 英寸</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17.显示屏屏 幕比例：16:9/3:2/21:9/16:10 等</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18.显示器边 框颜色：黑色/白色/银色等商务色系</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19.显示屏防 蓝光：支持防蓝光模式，蓝光加权辐射亮度比应≤0.0012W/(·cd·sr)（瓦每坎特拉每球面度）</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20.显示屏低频闪：显示屏应支持低频闪≤-35dB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21.显示屏防眩目：显示器镜面反射率≤10%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22.传声器数量≥1 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23.扬声器数量≥1 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24.鼠标数量≥1 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25.键盘数量：≥1个；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26.摄像头数量：1个；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27.键盘按键数目：61键/86键/101键/104键等；</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28.摄像头像素：≥100万</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29.摄像头分辨率：≥1280x720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30.扬声器功率：≥1瓦/个</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31.扬声器频率范围：100Hz-20kHz，其中 100Hz-200Hz：35dB 及以上；200Hz-12kHz：55dB 及以上，12kHz-18kHz：35dB 及以上</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32.键盘键程：2.3mm~4.0mm；</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33.键盘按键压力：按键压力应在0.54N±0.14N；</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34.键盘颜色：黑色/白色/银色等商务色系；</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35.鼠标连接方式：有线或无线</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36.有线键盘连接线：≥1.5米；</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37.键盘其他要求：键盘外观结构、连接方式、主要功能、安全、电磁兼容性、可靠性应符合GB/T14081的相关规定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38.鼠标连接方式：有线或无线</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39.有线鼠标连接线≥1.5 米</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40.鼠标DPI分辨率：800~1600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41.鼠标其他要求：其它参数应符合GB/T26245的相关规定；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42.有线网卡数量：≥1（可通过扩展坞支持）；</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43.USB接口数量：≥8，机箱前板至少包括2个USB3.0及以上接口</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44.视频接口数量：≥1；</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45.音频接口数量：≥1；</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46.整机外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47.整机结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lang w:bidi="ar"/>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48.机箱防护要求：机箱应符合GB/T4208中IP20防护要求；</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49.整机噪音：产品工作在空闲状态下，产品的声功率级应不超过4.5Bel；</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50.整机散热：在环境温度25℃及处理器满载情况下，产品表面温度应符合下列要求：</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a)出风口在机箱后面板情况下，出风口温度不高于55℃;b)可触及面温度小于45℃;c)显示器表面温度：显示屏温度不高于38℃,显示屏上下灯带位置温度（如涉及）不高于40℃,出风口温度不高于45℃；</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51.整机能效限定值：产品能效限定值应达到GB28380-2012标准中能效等级2级及以上</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52.机身颜色：一般选用灰色/黑色等商务色系；</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53.机箱尺寸容量：机箱体积应不大于40L；</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54.CPU物理核数：核数或线程数≥4</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55.CPU主频：≥1.5GHz</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56.CPU末级缓存容量：≥2MB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57.CPU支持的内存最高速率：≥2666MT/s；</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58.内存读写速率：≥2666MT/s；</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59.显示分辨率：≥1920x1080；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60.显卡显示芯片核心频率：≥300MHz；</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61.显存等效频率：≥1000MT/s显卡可支持多屏同时显示数量：支持2块屏幕同时显示，分辨率应不低于1920×1080；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62.显示屏刷新率：≥60Hz；</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63.显示屏位深：≥8位；</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64.显示屏色域：≥99%sRGB；</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65.显示屏色准：△E≤4；</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66.显示屏响应时间：≤22ms；</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67.显示屏亮度：≥250尼特；</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68.显示屏亮度一致性：≥70%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69.显示屏对比度：≥1000：1；</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70.显示屏其他参数：其它参数应符合SJ/T11292的相关规定；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71.有线网卡速率：最高速率应不低于1000Mbps，应支持10Mbps、100Mbps、1000Mbps速率自适应；</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72.电源适配器电源效率在 20%/50%/100%负载下效率均应不低于 87%</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73.内存扩展接口(板载内存不涉及)：≥0；</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74.主板USB瞬间过流保护：支持瞬间过流保护功能；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75.主板防静电保护：支持防静电保护功能；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76.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77.显卡外接显示接口：显卡至少支持VGA、HDMI、DVI、DP、Type-C中1种显示接口，并与显示器接口相匹配；</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78.显示器支架：提供显示器支架</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79.存储功能：支持信息存储功能，包括支持易失性存储功能和非易失性存储功能。 为提升存储性能和降低存储功耗，非易失性存储宜支持固态存储设 备，如 SSD/UFS。 产品应支持外部接口可以与独立的存储设备进行数据交互</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80.网络功能：a)支持网络连接、网络开启/关闭功能；b)支持访问网络和数据交换功能；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81.无线网卡频段：支持双频段</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82.数据传输：支持数据传输能力，并提供数据流量和异常日志记录功能;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83.有线网卡接口类型:支持RJ45接口;</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84.网络设备拆装：若配备的网络设备应支持物理拆装，包括无线网卡和蓝牙模块等；</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85.音频接口类型：不少于 1 个，宜支持 3.5mm 孔径的 3 段式或 4 段式接口。若支持 4 段 式接口，宜支持线序的自动识别及 切换功能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86.视频接口类型：至少支持VGA、HDMI、DVI、DP、Type-C中1种显示接口；</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87.HDMI、DP、Type-C显示接口要求：若提供HDMI或DP或Type-C作为显示接口，应支持音频和视频同步输出；</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88.电源线适配能力：电源适配器电线组件应符合GB/T15934的要求，可拆线的插头和连接器可以不做要求；</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89.中文信息处理要求：符合GB18030的相关规定；</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90.操作系统备份及还原功能：支持操作系统备份及还原功能；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91.固件备份还原能力：支持备份及还原固件的功能；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92.操作系统及驱动升级：支持通过网络、闪存盘等方式对操作系统、驱动进行升级；</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93.BIOS支持关闭通讯接口：支持BIOS关闭以太网及USB接口功能；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94.固件查看信息：支持查看固件版本、内存信息、主板信息、处理器信息和系统时间信息等功能；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95.固件设置启动顺序：支持设置启动顺序功能，并按照设置的启动顺序启动；</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96.固件设置口令：支持设置口令、修改口令、验证口令功能；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97.固件设置网络引导：支持网络引导启动和关闭功能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98.固态存储寿命：TBW≥80TB（条件：240GB硬盘容量）；</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99.机械硬盘寿命：通电时间≥5万小时；</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100.显示屏屏幕失效点：符合GB/T9813.2的要求；</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101.键盘按键寿命：≥1000万次；</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102.鼠标按键寿命：≥500万次；</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103.键盘鼠标线材寿命：键盘鼠标所用线材经±60°弯折不低于3000次，功能、外观完好；</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104.风扇寿命：≥4万小时；</w:t>
            </w:r>
            <w:r/>
          </w:p>
          <w:p>
            <w:pPr>
              <w:jc w:val="left"/>
              <w:widowControl/>
              <w:rPr>
                <w:rFonts w:hint="eastAsia" w:ascii="宋体" w:hAnsi="宋体" w:cs="宋体"/>
                <w:b/>
                <w:bCs/>
                <w:i/>
                <w:iCs/>
                <w:szCs w:val="21"/>
                <w:highlight w:val="none"/>
                <w:u w:val="single"/>
              </w:rPr>
            </w:pPr>
            <w:r>
              <w:rPr>
                <w:rFonts w:hint="eastAsia" w:ascii="宋体" w:hAnsi="宋体" w:cs="宋体"/>
                <w:b/>
                <w:bCs/>
                <w:i/>
                <w:iCs/>
                <w:szCs w:val="21"/>
                <w:highlight w:val="none"/>
                <w:u w:val="single"/>
                <w:lang w:bidi="ar"/>
              </w:rPr>
              <w:t xml:space="preserve">105.电磁兼容性要求的抗扰度：符合GB/T9254.2的</w:t>
            </w:r>
            <w:r/>
          </w:p>
          <w:p>
            <w:pPr>
              <w:pStyle w:val="706"/>
              <w:jc w:val="left"/>
              <w:rPr>
                <w:rFonts w:hint="eastAsia" w:ascii="宋体" w:hAnsi="宋体" w:cs="宋体"/>
                <w:i/>
                <w:iCs/>
                <w:sz w:val="21"/>
                <w:szCs w:val="21"/>
                <w:highlight w:val="none"/>
                <w:u w:val="single"/>
              </w:rPr>
              <w:outlineLvl w:val="1"/>
            </w:pPr>
            <w:r>
              <w:rPr>
                <w:rFonts w:hint="eastAsia" w:ascii="宋体" w:hAnsi="宋体" w:cs="宋体"/>
                <w:i/>
                <w:iCs/>
                <w:sz w:val="21"/>
                <w:szCs w:val="21"/>
                <w:highlight w:val="none"/>
                <w:u w:val="single"/>
                <w:lang w:bidi="ar"/>
              </w:rPr>
              <w:t xml:space="preserve">（提供节能产品认证证书，并加盖投标人公章）</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大屏图像工作站</w:t>
            </w:r>
            <w:r/>
          </w:p>
        </w:tc>
        <w:tc>
          <w:tcPr>
            <w:tcW w:w="6270" w:type="dxa"/>
            <w:vAlign w:val="center"/>
            <w:textDirection w:val="lrTb"/>
            <w:noWrap w:val="false"/>
          </w:tcPr>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55.</w:t>
            </w:r>
            <w:r>
              <w:rPr>
                <w:rFonts w:hint="eastAsia" w:ascii="宋体" w:hAnsi="宋体" w:cs="宋体"/>
                <w:b/>
                <w:bCs/>
                <w:i/>
                <w:iCs/>
                <w:spacing w:val="-3"/>
                <w:szCs w:val="21"/>
                <w:highlight w:val="none"/>
                <w:u w:val="single"/>
              </w:rPr>
              <w:t xml:space="preserve">CPU：2颗处理器每颗处理器主频≥3.0GHz缓存容量≥16MB、核心数≥8核/16线程、支持35度环境95W散热设计。</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56.</w:t>
            </w:r>
            <w:r>
              <w:rPr>
                <w:rFonts w:hint="eastAsia" w:ascii="宋体" w:hAnsi="宋体" w:cs="宋体"/>
                <w:b/>
                <w:bCs/>
                <w:i/>
                <w:iCs/>
                <w:spacing w:val="-2"/>
                <w:szCs w:val="21"/>
                <w:highlight w:val="none"/>
                <w:u w:val="single"/>
              </w:rPr>
              <w:t xml:space="preserve">内存配</w:t>
            </w:r>
            <w:r>
              <w:rPr>
                <w:rFonts w:hint="eastAsia" w:ascii="宋体" w:hAnsi="宋体" w:cs="宋体"/>
                <w:b/>
                <w:bCs/>
                <w:i/>
                <w:iCs/>
                <w:spacing w:val="-4"/>
                <w:szCs w:val="21"/>
                <w:highlight w:val="none"/>
                <w:u w:val="single"/>
              </w:rPr>
              <w:t xml:space="preserve">置容量：</w:t>
            </w:r>
            <w:r>
              <w:rPr>
                <w:rFonts w:hint="eastAsia" w:ascii="宋体" w:hAnsi="宋体" w:cs="宋体"/>
                <w:b/>
                <w:bCs/>
                <w:i/>
                <w:iCs/>
                <w:spacing w:val="-6"/>
                <w:szCs w:val="21"/>
                <w:highlight w:val="none"/>
                <w:u w:val="single"/>
              </w:rPr>
              <w:t xml:space="preserve">≥16GB</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57.</w:t>
            </w:r>
            <w:r>
              <w:rPr>
                <w:rFonts w:hint="eastAsia" w:ascii="宋体" w:hAnsi="宋体" w:cs="宋体"/>
                <w:b/>
                <w:bCs/>
                <w:i/>
                <w:iCs/>
                <w:spacing w:val="-2"/>
                <w:szCs w:val="21"/>
                <w:highlight w:val="none"/>
                <w:u w:val="single"/>
              </w:rPr>
              <w:t xml:space="preserve">内存类</w:t>
            </w:r>
            <w:r>
              <w:rPr>
                <w:rFonts w:hint="eastAsia" w:ascii="宋体" w:hAnsi="宋体" w:cs="宋体"/>
                <w:b/>
                <w:bCs/>
                <w:i/>
                <w:iCs/>
                <w:szCs w:val="21"/>
                <w:highlight w:val="none"/>
                <w:u w:val="single"/>
              </w:rPr>
              <w:t xml:space="preserve">型：支持DDR4/LPDDR4/LPDDR4X及以上内存类型；</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58.</w:t>
            </w:r>
            <w:r>
              <w:rPr>
                <w:rFonts w:hint="eastAsia" w:ascii="宋体" w:hAnsi="宋体" w:cs="宋体"/>
                <w:b/>
                <w:bCs/>
                <w:i/>
                <w:iCs/>
                <w:spacing w:val="-3"/>
                <w:szCs w:val="21"/>
                <w:highlight w:val="none"/>
                <w:u w:val="single"/>
              </w:rPr>
              <w:t xml:space="preserve">内存条配置数量（板载内存不涉及）：</w:t>
            </w:r>
            <w:r>
              <w:rPr>
                <w:rFonts w:hint="eastAsia" w:ascii="宋体" w:hAnsi="宋体" w:cs="宋体"/>
                <w:b/>
                <w:bCs/>
                <w:i/>
                <w:iCs/>
                <w:spacing w:val="-13"/>
                <w:szCs w:val="21"/>
                <w:highlight w:val="none"/>
                <w:u w:val="single"/>
              </w:rPr>
              <w:t xml:space="preserve">≥1；</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59.</w:t>
            </w:r>
            <w:r>
              <w:rPr>
                <w:rFonts w:hint="eastAsia" w:ascii="宋体" w:hAnsi="宋体" w:cs="宋体"/>
                <w:b/>
                <w:bCs/>
                <w:i/>
                <w:iCs/>
                <w:spacing w:val="-3"/>
                <w:szCs w:val="21"/>
                <w:highlight w:val="none"/>
                <w:u w:val="single"/>
              </w:rPr>
              <w:t xml:space="preserve">主板集成模块：</w:t>
            </w:r>
            <w:r>
              <w:rPr>
                <w:rFonts w:hint="eastAsia" w:ascii="宋体" w:hAnsi="宋体" w:cs="宋体"/>
                <w:b/>
                <w:bCs/>
                <w:i/>
                <w:iCs/>
                <w:spacing w:val="-5"/>
                <w:szCs w:val="21"/>
                <w:highlight w:val="none"/>
                <w:u w:val="single"/>
              </w:rPr>
              <w:t xml:space="preserve">集成资源扩展模块、计算处理模块、音频扩展模块等，主板的互联拓扑可通过</w:t>
            </w:r>
            <w:r>
              <w:rPr>
                <w:rFonts w:hint="eastAsia" w:ascii="宋体" w:hAnsi="宋体" w:cs="宋体"/>
                <w:b/>
                <w:bCs/>
                <w:i/>
                <w:iCs/>
                <w:spacing w:val="-1"/>
                <w:szCs w:val="21"/>
                <w:highlight w:val="none"/>
                <w:u w:val="single"/>
              </w:rPr>
              <w:t xml:space="preserve">处理器或交换电路实现；</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60.</w:t>
            </w:r>
            <w:r>
              <w:rPr>
                <w:rFonts w:hint="eastAsia" w:ascii="宋体" w:hAnsi="宋体" w:cs="宋体"/>
                <w:b/>
                <w:bCs/>
                <w:i/>
                <w:iCs/>
                <w:spacing w:val="-2"/>
                <w:szCs w:val="21"/>
                <w:highlight w:val="none"/>
                <w:u w:val="single"/>
              </w:rPr>
              <w:t xml:space="preserve">主板支</w:t>
            </w:r>
            <w:r>
              <w:rPr>
                <w:rFonts w:hint="eastAsia" w:ascii="宋体" w:hAnsi="宋体" w:cs="宋体"/>
                <w:b/>
                <w:bCs/>
                <w:i/>
                <w:iCs/>
                <w:spacing w:val="-3"/>
                <w:szCs w:val="21"/>
                <w:highlight w:val="none"/>
                <w:u w:val="single"/>
              </w:rPr>
              <w:t xml:space="preserve">持的CPU</w:t>
            </w:r>
            <w:r>
              <w:rPr>
                <w:rFonts w:hint="eastAsia" w:ascii="宋体" w:hAnsi="宋体" w:cs="宋体"/>
                <w:b/>
                <w:bCs/>
                <w:i/>
                <w:iCs/>
                <w:spacing w:val="-2"/>
                <w:szCs w:val="21"/>
                <w:highlight w:val="none"/>
                <w:u w:val="single"/>
              </w:rPr>
              <w:t xml:space="preserve">和内存情</w:t>
            </w:r>
            <w:r>
              <w:rPr>
                <w:rFonts w:hint="eastAsia" w:ascii="宋体" w:hAnsi="宋体" w:cs="宋体"/>
                <w:b/>
                <w:bCs/>
                <w:i/>
                <w:iCs/>
                <w:szCs w:val="21"/>
                <w:highlight w:val="none"/>
                <w:u w:val="single"/>
              </w:rPr>
              <w:t xml:space="preserve">况：配置8根内存插槽，最大支持单根64G满插512G内存容量；</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61.</w:t>
            </w:r>
            <w:r>
              <w:rPr>
                <w:rFonts w:hint="eastAsia" w:ascii="宋体" w:hAnsi="宋体" w:cs="宋体"/>
                <w:b/>
                <w:bCs/>
                <w:i/>
                <w:iCs/>
                <w:spacing w:val="-2"/>
                <w:szCs w:val="21"/>
                <w:highlight w:val="none"/>
                <w:u w:val="single"/>
              </w:rPr>
              <w:t xml:space="preserve">主板其</w:t>
            </w:r>
            <w:r>
              <w:rPr>
                <w:rFonts w:hint="eastAsia" w:ascii="宋体" w:hAnsi="宋体" w:cs="宋体"/>
                <w:b/>
                <w:bCs/>
                <w:i/>
                <w:iCs/>
                <w:spacing w:val="-3"/>
                <w:szCs w:val="21"/>
                <w:highlight w:val="none"/>
                <w:u w:val="single"/>
              </w:rPr>
              <w:t xml:space="preserve">他内置接</w:t>
            </w:r>
            <w:r>
              <w:rPr>
                <w:rFonts w:hint="eastAsia" w:ascii="宋体" w:hAnsi="宋体" w:cs="宋体"/>
                <w:b/>
                <w:bCs/>
                <w:i/>
                <w:iCs/>
                <w:szCs w:val="21"/>
                <w:highlight w:val="none"/>
                <w:u w:val="single"/>
              </w:rPr>
              <w:t xml:space="preserve">口：4个USB接口（USB3.0&gt;=2）;1*耳机输出接口;1*麦克风输入接口；</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62.</w:t>
            </w:r>
            <w:r>
              <w:rPr>
                <w:rFonts w:hint="eastAsia" w:ascii="宋体" w:hAnsi="宋体" w:cs="宋体"/>
                <w:b/>
                <w:bCs/>
                <w:i/>
                <w:iCs/>
                <w:spacing w:val="-2"/>
                <w:szCs w:val="21"/>
                <w:highlight w:val="none"/>
                <w:u w:val="single"/>
              </w:rPr>
              <w:t xml:space="preserve">单内存插槽最大可支持容量（板载内存不涉</w:t>
            </w:r>
            <w:bookmarkStart w:id="6" w:name="bookmark2"/>
            <w:r/>
            <w:bookmarkEnd w:id="6"/>
            <w:r/>
            <w:bookmarkStart w:id="7" w:name="bookmark1"/>
            <w:r/>
            <w:bookmarkEnd w:id="7"/>
            <w:r>
              <w:rPr>
                <w:rFonts w:hint="eastAsia" w:ascii="宋体" w:hAnsi="宋体" w:cs="宋体"/>
                <w:b/>
                <w:bCs/>
                <w:i/>
                <w:iCs/>
                <w:spacing w:val="-4"/>
                <w:szCs w:val="21"/>
                <w:highlight w:val="none"/>
                <w:u w:val="single"/>
              </w:rPr>
              <w:t xml:space="preserve">及）：</w:t>
            </w:r>
            <w:r>
              <w:rPr>
                <w:rFonts w:hint="eastAsia" w:ascii="宋体" w:hAnsi="宋体" w:cs="宋体"/>
                <w:b/>
                <w:bCs/>
                <w:i/>
                <w:iCs/>
                <w:spacing w:val="-6"/>
                <w:szCs w:val="21"/>
                <w:highlight w:val="none"/>
                <w:u w:val="single"/>
              </w:rPr>
              <w:t xml:space="preserve">≥16GB；</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63.</w:t>
            </w:r>
            <w:r>
              <w:rPr>
                <w:rFonts w:hint="eastAsia" w:ascii="宋体" w:hAnsi="宋体" w:cs="宋体"/>
                <w:b/>
                <w:bCs/>
                <w:i/>
                <w:iCs/>
                <w:spacing w:val="-2"/>
                <w:szCs w:val="21"/>
                <w:highlight w:val="none"/>
                <w:u w:val="single"/>
              </w:rPr>
              <w:t xml:space="preserve">内存插槽满配时提供的最高内存总</w:t>
            </w:r>
            <w:r>
              <w:rPr>
                <w:rFonts w:hint="eastAsia" w:ascii="宋体" w:hAnsi="宋体" w:cs="宋体"/>
                <w:b/>
                <w:bCs/>
                <w:i/>
                <w:iCs/>
                <w:spacing w:val="-3"/>
                <w:szCs w:val="21"/>
                <w:highlight w:val="none"/>
                <w:u w:val="single"/>
              </w:rPr>
              <w:t xml:space="preserve">容量：</w:t>
            </w:r>
            <w:r>
              <w:rPr>
                <w:rFonts w:hint="eastAsia" w:ascii="宋体" w:hAnsi="宋体" w:cs="宋体"/>
                <w:b/>
                <w:bCs/>
                <w:i/>
                <w:iCs/>
                <w:spacing w:val="-6"/>
                <w:szCs w:val="21"/>
                <w:highlight w:val="none"/>
                <w:u w:val="single"/>
              </w:rPr>
              <w:t xml:space="preserve">≥32GB；</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64.</w:t>
            </w:r>
            <w:r>
              <w:rPr>
                <w:rFonts w:hint="eastAsia" w:ascii="宋体" w:hAnsi="宋体" w:cs="宋体"/>
                <w:b/>
                <w:bCs/>
                <w:i/>
                <w:iCs/>
                <w:spacing w:val="-2"/>
                <w:szCs w:val="21"/>
                <w:highlight w:val="none"/>
                <w:u w:val="single"/>
              </w:rPr>
              <w:t xml:space="preserve">固态盘</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≥1个；</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65.</w:t>
            </w:r>
            <w:r>
              <w:rPr>
                <w:rFonts w:hint="eastAsia" w:ascii="宋体" w:hAnsi="宋体" w:cs="宋体"/>
                <w:b/>
                <w:bCs/>
                <w:i/>
                <w:iCs/>
                <w:spacing w:val="-2"/>
                <w:szCs w:val="21"/>
                <w:highlight w:val="none"/>
                <w:u w:val="single"/>
              </w:rPr>
              <w:t xml:space="preserve">固态存储容量：</w:t>
            </w:r>
            <w:r>
              <w:rPr>
                <w:rFonts w:hint="eastAsia" w:ascii="宋体" w:hAnsi="宋体" w:cs="宋体"/>
                <w:b/>
                <w:bCs/>
                <w:i/>
                <w:iCs/>
                <w:spacing w:val="-5"/>
                <w:szCs w:val="21"/>
                <w:highlight w:val="none"/>
                <w:u w:val="single"/>
              </w:rPr>
              <w:t xml:space="preserve">≥240GB；</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66.</w:t>
            </w:r>
            <w:r>
              <w:rPr>
                <w:rFonts w:hint="eastAsia" w:ascii="宋体" w:hAnsi="宋体" w:cs="宋体"/>
                <w:b/>
                <w:bCs/>
                <w:i/>
                <w:iCs/>
                <w:spacing w:val="-2"/>
                <w:szCs w:val="21"/>
                <w:highlight w:val="none"/>
                <w:u w:val="single"/>
              </w:rPr>
              <w:t xml:space="preserve">机械硬盘数量：</w:t>
            </w:r>
            <w:r>
              <w:rPr>
                <w:rFonts w:hint="eastAsia" w:ascii="宋体" w:hAnsi="宋体" w:cs="宋体"/>
                <w:b/>
                <w:bCs/>
                <w:i/>
                <w:iCs/>
                <w:spacing w:val="-7"/>
                <w:szCs w:val="21"/>
                <w:highlight w:val="none"/>
                <w:u w:val="single"/>
              </w:rPr>
              <w:t xml:space="preserve">≥1个；</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67.</w:t>
            </w:r>
            <w:r>
              <w:rPr>
                <w:rFonts w:hint="eastAsia" w:ascii="宋体" w:hAnsi="宋体" w:cs="宋体"/>
                <w:b/>
                <w:bCs/>
                <w:i/>
                <w:iCs/>
                <w:spacing w:val="-3"/>
                <w:szCs w:val="21"/>
                <w:highlight w:val="none"/>
                <w:u w:val="single"/>
              </w:rPr>
              <w:t xml:space="preserve">机械硬盘总容量：</w:t>
            </w:r>
            <w:r>
              <w:rPr>
                <w:rFonts w:hint="eastAsia" w:ascii="宋体" w:hAnsi="宋体" w:cs="宋体"/>
                <w:b/>
                <w:bCs/>
                <w:i/>
                <w:iCs/>
                <w:spacing w:val="-7"/>
                <w:szCs w:val="21"/>
                <w:highlight w:val="none"/>
                <w:u w:val="single"/>
              </w:rPr>
              <w:t xml:space="preserve">≥1TB</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68.</w:t>
            </w:r>
            <w:r>
              <w:rPr>
                <w:rFonts w:hint="eastAsia" w:ascii="宋体" w:hAnsi="宋体" w:cs="宋体"/>
                <w:b/>
                <w:bCs/>
                <w:i/>
                <w:iCs/>
                <w:spacing w:val="-7"/>
                <w:szCs w:val="21"/>
                <w:highlight w:val="none"/>
                <w:u w:val="single"/>
              </w:rPr>
              <w:t xml:space="preserve">机械硬盘转速：≥7200rpm</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69.</w:t>
            </w:r>
            <w:r>
              <w:rPr>
                <w:rFonts w:hint="eastAsia" w:ascii="宋体" w:hAnsi="宋体" w:cs="宋体"/>
                <w:b/>
                <w:bCs/>
                <w:i/>
                <w:iCs/>
                <w:spacing w:val="-2"/>
                <w:szCs w:val="21"/>
                <w:highlight w:val="none"/>
                <w:u w:val="single"/>
              </w:rPr>
              <w:t xml:space="preserve">固态存储形态：</w:t>
            </w:r>
            <w:r>
              <w:rPr>
                <w:rFonts w:hint="eastAsia" w:ascii="宋体" w:hAnsi="宋体" w:cs="宋体"/>
                <w:b/>
                <w:bCs/>
                <w:i/>
                <w:iCs/>
                <w:spacing w:val="-4"/>
                <w:szCs w:val="21"/>
                <w:highlight w:val="none"/>
                <w:u w:val="single"/>
              </w:rPr>
              <w:t xml:space="preserve">采用插卡或板载等形态，插卡形态宜符</w:t>
            </w:r>
            <w:r>
              <w:rPr>
                <w:rFonts w:hint="eastAsia" w:ascii="宋体" w:hAnsi="宋体" w:cs="宋体"/>
                <w:b/>
                <w:bCs/>
                <w:i/>
                <w:iCs/>
                <w:spacing w:val="4"/>
                <w:szCs w:val="21"/>
                <w:highlight w:val="none"/>
                <w:u w:val="single"/>
              </w:rPr>
              <w:t xml:space="preserve">合M.2或</w:t>
            </w:r>
            <w:r>
              <w:rPr>
                <w:rFonts w:hint="eastAsia" w:ascii="宋体" w:hAnsi="宋体" w:cs="宋体"/>
                <w:b/>
                <w:bCs/>
                <w:i/>
                <w:iCs/>
                <w:szCs w:val="21"/>
                <w:highlight w:val="none"/>
                <w:u w:val="single"/>
              </w:rPr>
              <w:t xml:space="preserve">mSATA</w:t>
            </w:r>
            <w:r>
              <w:rPr>
                <w:rFonts w:hint="eastAsia" w:ascii="宋体" w:hAnsi="宋体" w:cs="宋体"/>
                <w:b/>
                <w:bCs/>
                <w:i/>
                <w:iCs/>
                <w:spacing w:val="4"/>
                <w:szCs w:val="21"/>
                <w:highlight w:val="none"/>
                <w:u w:val="single"/>
              </w:rPr>
              <w:t xml:space="preserve">等标准尺寸和接口定义；</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70.</w:t>
            </w:r>
            <w:r>
              <w:rPr>
                <w:rFonts w:hint="eastAsia" w:ascii="宋体" w:hAnsi="宋体" w:cs="宋体"/>
                <w:b/>
                <w:bCs/>
                <w:i/>
                <w:iCs/>
                <w:spacing w:val="-2"/>
                <w:szCs w:val="21"/>
                <w:highlight w:val="none"/>
                <w:u w:val="single"/>
              </w:rPr>
              <w:t xml:space="preserve">存储设备其他参</w:t>
            </w:r>
            <w:r>
              <w:rPr>
                <w:rFonts w:hint="eastAsia" w:ascii="宋体" w:hAnsi="宋体" w:cs="宋体"/>
                <w:b/>
                <w:bCs/>
                <w:i/>
                <w:iCs/>
                <w:spacing w:val="-3"/>
                <w:szCs w:val="21"/>
                <w:highlight w:val="none"/>
                <w:u w:val="single"/>
              </w:rPr>
              <w:t xml:space="preserve">数要求：a）固态盘应符合SJ/T11654相关规定；b）机械硬盘准备时间应不大于30s；侧面固定螺丝孔数量可为4孔或6孔；工作状态环境温度应满足5℃~55℃;其它参数应符合GB/T12628的相关规定；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71.</w:t>
            </w:r>
            <w:r>
              <w:rPr>
                <w:rFonts w:hint="eastAsia" w:ascii="宋体" w:hAnsi="宋体" w:cs="宋体"/>
                <w:b/>
                <w:bCs/>
                <w:i/>
                <w:iCs/>
                <w:spacing w:val="-2"/>
                <w:szCs w:val="21"/>
                <w:highlight w:val="none"/>
                <w:u w:val="single"/>
              </w:rPr>
              <w:t xml:space="preserve">显卡类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独立显卡或集成显卡；</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72.</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卡显存类</w:t>
            </w:r>
            <w:r>
              <w:rPr>
                <w:rFonts w:hint="eastAsia" w:ascii="宋体" w:hAnsi="宋体" w:cs="宋体"/>
                <w:b/>
                <w:bCs/>
                <w:i/>
                <w:iCs/>
                <w:szCs w:val="21"/>
                <w:highlight w:val="none"/>
                <w:u w:val="single"/>
              </w:rPr>
              <w:t xml:space="preserve">型：</w:t>
            </w:r>
            <w:r>
              <w:rPr>
                <w:rFonts w:hint="eastAsia" w:ascii="宋体" w:hAnsi="宋体" w:cs="宋体"/>
                <w:b/>
                <w:bCs/>
                <w:i/>
                <w:iCs/>
                <w:spacing w:val="-1"/>
                <w:szCs w:val="21"/>
                <w:highlight w:val="none"/>
                <w:u w:val="single"/>
              </w:rPr>
              <w:t xml:space="preserve">若配置独立显卡，显存类型应为DDR3/DDR4/GDDR5/GDDR6/LPDDR4；</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73.</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卡显存位</w:t>
            </w:r>
            <w:r>
              <w:rPr>
                <w:rFonts w:hint="eastAsia" w:ascii="宋体" w:hAnsi="宋体" w:cs="宋体"/>
                <w:b/>
                <w:bCs/>
                <w:i/>
                <w:iCs/>
                <w:szCs w:val="21"/>
                <w:highlight w:val="none"/>
                <w:u w:val="single"/>
              </w:rPr>
              <w:t xml:space="preserve">宽：</w:t>
            </w:r>
            <w:r>
              <w:rPr>
                <w:rFonts w:hint="eastAsia" w:ascii="宋体" w:hAnsi="宋体" w:cs="宋体"/>
                <w:b/>
                <w:bCs/>
                <w:i/>
                <w:iCs/>
                <w:spacing w:val="-1"/>
                <w:szCs w:val="21"/>
                <w:highlight w:val="none"/>
                <w:u w:val="single"/>
              </w:rPr>
              <w:t xml:space="preserve">若配置独立显卡，显存位宽≥64位；</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74.</w:t>
            </w:r>
            <w:r>
              <w:rPr>
                <w:rFonts w:hint="eastAsia" w:ascii="宋体" w:hAnsi="宋体" w:cs="宋体"/>
                <w:b/>
                <w:bCs/>
                <w:i/>
                <w:iCs/>
                <w:spacing w:val="-2"/>
                <w:szCs w:val="21"/>
                <w:highlight w:val="none"/>
                <w:u w:val="single"/>
              </w:rPr>
              <w:t xml:space="preserve">独立显</w:t>
            </w:r>
            <w:r>
              <w:rPr>
                <w:rFonts w:hint="eastAsia" w:ascii="宋体" w:hAnsi="宋体" w:cs="宋体"/>
                <w:b/>
                <w:bCs/>
                <w:i/>
                <w:iCs/>
                <w:spacing w:val="-3"/>
                <w:szCs w:val="21"/>
                <w:highlight w:val="none"/>
                <w:u w:val="single"/>
              </w:rPr>
              <w:t xml:space="preserve">卡显存容</w:t>
            </w:r>
            <w:r>
              <w:rPr>
                <w:rFonts w:hint="eastAsia" w:ascii="宋体" w:hAnsi="宋体" w:cs="宋体"/>
                <w:b/>
                <w:bCs/>
                <w:i/>
                <w:iCs/>
                <w:szCs w:val="21"/>
                <w:highlight w:val="none"/>
                <w:u w:val="single"/>
              </w:rPr>
              <w:t xml:space="preserve">量：</w:t>
            </w:r>
            <w:r>
              <w:rPr>
                <w:rFonts w:hint="eastAsia" w:ascii="宋体" w:hAnsi="宋体" w:cs="宋体"/>
                <w:b/>
                <w:bCs/>
                <w:i/>
                <w:iCs/>
                <w:spacing w:val="-1"/>
                <w:szCs w:val="21"/>
                <w:highlight w:val="none"/>
                <w:u w:val="single"/>
              </w:rPr>
              <w:t xml:space="preserve">若配置独立显卡，显存容量≥1GB；</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75.</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屏占比：</w:t>
            </w:r>
            <w:r>
              <w:rPr>
                <w:rFonts w:hint="eastAsia" w:ascii="宋体" w:hAnsi="宋体" w:cs="宋体"/>
                <w:b/>
                <w:bCs/>
                <w:i/>
                <w:iCs/>
                <w:spacing w:val="-7"/>
                <w:szCs w:val="21"/>
                <w:highlight w:val="none"/>
                <w:u w:val="single"/>
              </w:rPr>
              <w:t xml:space="preserve">≥80%；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分辨率：</w:t>
            </w:r>
            <w:r>
              <w:rPr>
                <w:rFonts w:hint="eastAsia" w:ascii="宋体" w:hAnsi="宋体" w:cs="宋体"/>
                <w:b/>
                <w:bCs/>
                <w:i/>
                <w:iCs/>
                <w:spacing w:val="-3"/>
                <w:szCs w:val="21"/>
                <w:highlight w:val="none"/>
                <w:u w:val="single"/>
              </w:rPr>
              <w:t xml:space="preserve">≥2560×1440；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尺寸：</w:t>
            </w:r>
            <w:r>
              <w:rPr>
                <w:rFonts w:hint="eastAsia" w:ascii="宋体" w:hAnsi="宋体" w:cs="宋体"/>
                <w:b/>
                <w:bCs/>
                <w:i/>
                <w:iCs/>
                <w:spacing w:val="-8"/>
                <w:szCs w:val="21"/>
                <w:highlight w:val="none"/>
                <w:u w:val="single"/>
              </w:rPr>
              <w:t xml:space="preserve">≥23英寸；</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78.</w:t>
            </w:r>
            <w:r>
              <w:rPr>
                <w:rFonts w:hint="eastAsia" w:ascii="宋体" w:hAnsi="宋体" w:cs="宋体"/>
                <w:b/>
                <w:bCs/>
                <w:i/>
                <w:iCs/>
                <w:spacing w:val="-2"/>
                <w:szCs w:val="21"/>
                <w:highlight w:val="none"/>
                <w:u w:val="single"/>
              </w:rPr>
              <w:t xml:space="preserve">显示屏屏幕比例：</w:t>
            </w:r>
            <w:r>
              <w:rPr>
                <w:rFonts w:hint="eastAsia" w:ascii="宋体" w:hAnsi="宋体" w:cs="宋体"/>
                <w:b/>
                <w:bCs/>
                <w:i/>
                <w:iCs/>
                <w:spacing w:val="-1"/>
                <w:szCs w:val="21"/>
                <w:highlight w:val="none"/>
                <w:u w:val="single"/>
              </w:rPr>
              <w:t xml:space="preserve">16:9/3:2/21:9/16:10等；</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79.</w:t>
            </w:r>
            <w:r>
              <w:rPr>
                <w:rFonts w:hint="eastAsia" w:ascii="宋体" w:hAnsi="宋体" w:cs="宋体"/>
                <w:b/>
                <w:bCs/>
                <w:i/>
                <w:iCs/>
                <w:spacing w:val="-2"/>
                <w:szCs w:val="21"/>
                <w:highlight w:val="none"/>
                <w:u w:val="single"/>
              </w:rPr>
              <w:t xml:space="preserve">显示器外观颜色：</w:t>
            </w:r>
            <w:r>
              <w:rPr>
                <w:rFonts w:hint="eastAsia" w:ascii="宋体" w:hAnsi="宋体" w:cs="宋体"/>
                <w:b/>
                <w:bCs/>
                <w:i/>
                <w:iCs/>
                <w:spacing w:val="-1"/>
                <w:szCs w:val="21"/>
                <w:highlight w:val="none"/>
                <w:u w:val="single"/>
              </w:rPr>
              <w:t xml:space="preserve">黑色/白色/银色等商务色系；</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防蓝光：</w:t>
            </w:r>
            <w:r>
              <w:rPr>
                <w:rFonts w:hint="eastAsia" w:ascii="宋体" w:hAnsi="宋体" w:cs="宋体"/>
                <w:b/>
                <w:bCs/>
                <w:i/>
                <w:iCs/>
                <w:spacing w:val="-5"/>
                <w:szCs w:val="21"/>
                <w:highlight w:val="none"/>
                <w:u w:val="single"/>
              </w:rPr>
              <w:t xml:space="preserve">支持防蓝光模式，蓝光加权辐射亮度比</w:t>
            </w:r>
            <w:r>
              <w:rPr>
                <w:rFonts w:hint="eastAsia" w:ascii="宋体" w:hAnsi="宋体" w:cs="宋体"/>
                <w:b/>
                <w:bCs/>
                <w:i/>
                <w:iCs/>
                <w:spacing w:val="-10"/>
                <w:szCs w:val="21"/>
                <w:highlight w:val="none"/>
                <w:u w:val="single"/>
              </w:rPr>
              <w:t xml:space="preserve">应≤0.0012W/(·cd·sr)（瓦每坎特拉</w:t>
            </w:r>
            <w:r>
              <w:rPr>
                <w:rFonts w:hint="eastAsia" w:ascii="宋体" w:hAnsi="宋体" w:cs="宋体"/>
                <w:b/>
                <w:bCs/>
                <w:i/>
                <w:iCs/>
                <w:spacing w:val="-2"/>
                <w:szCs w:val="21"/>
                <w:highlight w:val="none"/>
                <w:u w:val="single"/>
              </w:rPr>
              <w:t xml:space="preserve">每球面度）；</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81.</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低频闪：</w:t>
            </w:r>
            <w:r>
              <w:rPr>
                <w:rFonts w:hint="eastAsia" w:ascii="宋体" w:hAnsi="宋体" w:cs="宋体"/>
                <w:b/>
                <w:bCs/>
                <w:i/>
                <w:iCs/>
                <w:spacing w:val="-1"/>
                <w:szCs w:val="21"/>
                <w:highlight w:val="none"/>
                <w:u w:val="single"/>
              </w:rPr>
              <w:t xml:space="preserve">显示屏应支持低频闪≤-35dB；</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82.</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防眩目：</w:t>
            </w:r>
            <w:r>
              <w:rPr>
                <w:rFonts w:hint="eastAsia" w:ascii="宋体" w:hAnsi="宋体" w:cs="宋体"/>
                <w:b/>
                <w:bCs/>
                <w:i/>
                <w:iCs/>
                <w:spacing w:val="-2"/>
                <w:szCs w:val="21"/>
                <w:highlight w:val="none"/>
                <w:u w:val="single"/>
              </w:rPr>
              <w:t xml:space="preserve">显示屏镜面反射率≤10%；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83.</w:t>
            </w:r>
            <w:r>
              <w:rPr>
                <w:rFonts w:hint="eastAsia" w:ascii="宋体" w:hAnsi="宋体" w:cs="宋体"/>
                <w:b/>
                <w:bCs/>
                <w:i/>
                <w:iCs/>
                <w:spacing w:val="-2"/>
                <w:szCs w:val="21"/>
                <w:highlight w:val="none"/>
                <w:u w:val="single"/>
              </w:rPr>
              <w:t xml:space="preserve">鼠标数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84.</w:t>
            </w:r>
            <w:r>
              <w:rPr>
                <w:rFonts w:hint="eastAsia" w:ascii="宋体" w:hAnsi="宋体" w:cs="宋体"/>
                <w:b/>
                <w:bCs/>
                <w:i/>
                <w:iCs/>
                <w:spacing w:val="-2"/>
                <w:szCs w:val="21"/>
                <w:highlight w:val="none"/>
                <w:u w:val="single"/>
              </w:rPr>
              <w:t xml:space="preserve">键盘数</w:t>
            </w:r>
            <w:r>
              <w:rPr>
                <w:rFonts w:hint="eastAsia" w:ascii="宋体" w:hAnsi="宋体" w:cs="宋体"/>
                <w:b/>
                <w:bCs/>
                <w:i/>
                <w:iCs/>
                <w:szCs w:val="21"/>
                <w:highlight w:val="none"/>
                <w:u w:val="single"/>
              </w:rPr>
              <w:t xml:space="preserve">量：</w:t>
            </w:r>
            <w:r>
              <w:rPr>
                <w:rFonts w:hint="eastAsia" w:ascii="宋体" w:hAnsi="宋体" w:cs="宋体"/>
                <w:b/>
                <w:bCs/>
                <w:i/>
                <w:iCs/>
                <w:spacing w:val="6"/>
                <w:szCs w:val="21"/>
                <w:highlight w:val="none"/>
                <w:u w:val="single"/>
              </w:rPr>
              <w:t xml:space="preserve">≥1个；</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85.</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数量：</w:t>
            </w:r>
            <w:r>
              <w:rPr>
                <w:rFonts w:hint="eastAsia" w:ascii="宋体" w:hAnsi="宋体" w:cs="宋体"/>
                <w:szCs w:val="21"/>
                <w:highlight w:val="none"/>
                <w:u w:val="single"/>
              </w:rPr>
              <w:t xml:space="preserve">≥1个</w:t>
            </w:r>
            <w:r>
              <w:rPr>
                <w:rFonts w:hint="eastAsia" w:ascii="宋体" w:hAnsi="宋体" w:cs="宋体"/>
                <w:b/>
                <w:bCs/>
                <w:i/>
                <w:iCs/>
                <w:spacing w:val="6"/>
                <w:szCs w:val="21"/>
                <w:highlight w:val="none"/>
                <w:u w:val="single"/>
              </w:rPr>
              <w:t xml:space="preserve">；</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86.</w:t>
            </w:r>
            <w:r>
              <w:rPr>
                <w:rFonts w:hint="eastAsia" w:ascii="宋体" w:hAnsi="宋体" w:cs="宋体"/>
                <w:b/>
                <w:bCs/>
                <w:i/>
                <w:iCs/>
                <w:spacing w:val="-2"/>
                <w:szCs w:val="21"/>
                <w:highlight w:val="none"/>
                <w:u w:val="single"/>
              </w:rPr>
              <w:t xml:space="preserve">键盘按键数目：</w:t>
            </w:r>
            <w:r>
              <w:rPr>
                <w:rFonts w:hint="eastAsia" w:ascii="宋体" w:hAnsi="宋体" w:cs="宋体"/>
                <w:b/>
                <w:bCs/>
                <w:i/>
                <w:iCs/>
                <w:spacing w:val="-3"/>
                <w:szCs w:val="21"/>
                <w:highlight w:val="none"/>
                <w:u w:val="single"/>
              </w:rPr>
              <w:t xml:space="preserve">61键/86键/101键/104键等；</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87.</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3"/>
                <w:szCs w:val="21"/>
                <w:highlight w:val="none"/>
                <w:u w:val="single"/>
              </w:rPr>
              <w:t xml:space="preserve">像素：</w:t>
            </w:r>
            <w:r>
              <w:rPr>
                <w:rFonts w:hint="eastAsia" w:ascii="宋体" w:hAnsi="宋体" w:cs="宋体"/>
                <w:b/>
                <w:bCs/>
                <w:i/>
                <w:iCs/>
                <w:spacing w:val="-7"/>
                <w:szCs w:val="21"/>
                <w:highlight w:val="none"/>
                <w:u w:val="single"/>
              </w:rPr>
              <w:t xml:space="preserve">≥50万；</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88.</w:t>
            </w:r>
            <w:r>
              <w:rPr>
                <w:rFonts w:hint="eastAsia" w:ascii="宋体" w:hAnsi="宋体" w:cs="宋体"/>
                <w:b/>
                <w:bCs/>
                <w:i/>
                <w:iCs/>
                <w:spacing w:val="-2"/>
                <w:szCs w:val="21"/>
                <w:highlight w:val="none"/>
                <w:u w:val="single"/>
              </w:rPr>
              <w:t xml:space="preserve">摄像头</w:t>
            </w:r>
            <w:r>
              <w:rPr>
                <w:rFonts w:hint="eastAsia" w:ascii="宋体" w:hAnsi="宋体" w:cs="宋体"/>
                <w:b/>
                <w:bCs/>
                <w:i/>
                <w:iCs/>
                <w:spacing w:val="-4"/>
                <w:szCs w:val="21"/>
                <w:highlight w:val="none"/>
                <w:u w:val="single"/>
              </w:rPr>
              <w:t xml:space="preserve">分辨率：≥800×600；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89.</w:t>
            </w:r>
            <w:r>
              <w:rPr>
                <w:rFonts w:hint="eastAsia" w:ascii="宋体" w:hAnsi="宋体" w:cs="宋体"/>
                <w:b/>
                <w:bCs/>
                <w:i/>
                <w:iCs/>
                <w:spacing w:val="-2"/>
                <w:szCs w:val="21"/>
                <w:highlight w:val="none"/>
                <w:u w:val="single"/>
              </w:rPr>
              <w:t xml:space="preserve">扬声器</w:t>
            </w:r>
            <w:r>
              <w:rPr>
                <w:rFonts w:hint="eastAsia" w:ascii="宋体" w:hAnsi="宋体" w:cs="宋体"/>
                <w:b/>
                <w:bCs/>
                <w:i/>
                <w:iCs/>
                <w:spacing w:val="-5"/>
                <w:szCs w:val="21"/>
                <w:highlight w:val="none"/>
                <w:u w:val="single"/>
              </w:rPr>
              <w:t xml:space="preserve">功率：</w:t>
            </w:r>
            <w:r>
              <w:rPr>
                <w:rFonts w:hint="eastAsia" w:ascii="宋体" w:hAnsi="宋体" w:cs="宋体"/>
                <w:b/>
                <w:bCs/>
                <w:i/>
                <w:iCs/>
                <w:spacing w:val="-8"/>
                <w:szCs w:val="21"/>
                <w:highlight w:val="none"/>
                <w:u w:val="single"/>
              </w:rPr>
              <w:t xml:space="preserve">≥1瓦/个；</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90.</w:t>
            </w:r>
            <w:r>
              <w:rPr>
                <w:rFonts w:hint="eastAsia" w:ascii="宋体" w:hAnsi="宋体" w:cs="宋体"/>
                <w:b/>
                <w:bCs/>
                <w:i/>
                <w:iCs/>
                <w:spacing w:val="-2"/>
                <w:szCs w:val="21"/>
                <w:highlight w:val="none"/>
                <w:u w:val="single"/>
              </w:rPr>
              <w:t xml:space="preserve">扬声器频率范围：</w:t>
            </w:r>
            <w:r>
              <w:rPr>
                <w:rFonts w:hint="eastAsia" w:ascii="宋体" w:hAnsi="宋体" w:cs="宋体"/>
                <w:b/>
                <w:bCs/>
                <w:i/>
                <w:iCs/>
                <w:spacing w:val="-1"/>
                <w:szCs w:val="21"/>
                <w:highlight w:val="none"/>
                <w:u w:val="single"/>
              </w:rPr>
              <w:t xml:space="preserve">不低于（100Hz-8kHz）范围。</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91.</w:t>
            </w:r>
            <w:r>
              <w:rPr>
                <w:rFonts w:hint="eastAsia" w:ascii="宋体" w:hAnsi="宋体" w:cs="宋体"/>
                <w:b/>
                <w:bCs/>
                <w:i/>
                <w:iCs/>
                <w:spacing w:val="-2"/>
                <w:szCs w:val="21"/>
                <w:highlight w:val="none"/>
                <w:u w:val="single"/>
              </w:rPr>
              <w:t xml:space="preserve">键盘连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92.</w:t>
            </w:r>
            <w:r>
              <w:rPr>
                <w:rFonts w:hint="eastAsia" w:ascii="宋体" w:hAnsi="宋体" w:cs="宋体"/>
                <w:b/>
                <w:bCs/>
                <w:i/>
                <w:iCs/>
                <w:spacing w:val="-2"/>
                <w:szCs w:val="21"/>
                <w:highlight w:val="none"/>
                <w:u w:val="single"/>
              </w:rPr>
              <w:t xml:space="preserve">键盘键</w:t>
            </w:r>
            <w:r>
              <w:rPr>
                <w:rFonts w:hint="eastAsia" w:ascii="宋体" w:hAnsi="宋体" w:cs="宋体"/>
                <w:b/>
                <w:bCs/>
                <w:i/>
                <w:iCs/>
                <w:szCs w:val="21"/>
                <w:highlight w:val="none"/>
                <w:u w:val="single"/>
              </w:rPr>
              <w:t xml:space="preserve">程：</w:t>
            </w:r>
            <w:r>
              <w:rPr>
                <w:rFonts w:hint="eastAsia" w:ascii="宋体" w:hAnsi="宋体" w:cs="宋体"/>
                <w:b/>
                <w:bCs/>
                <w:i/>
                <w:iCs/>
                <w:spacing w:val="-2"/>
                <w:szCs w:val="21"/>
                <w:highlight w:val="none"/>
                <w:u w:val="single"/>
              </w:rPr>
              <w:t xml:space="preserve">2.3mm~4.0mm；</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93.</w:t>
            </w:r>
            <w:r>
              <w:rPr>
                <w:rFonts w:hint="eastAsia" w:ascii="宋体" w:hAnsi="宋体" w:cs="宋体"/>
                <w:b/>
                <w:bCs/>
                <w:i/>
                <w:iCs/>
                <w:spacing w:val="-2"/>
                <w:szCs w:val="21"/>
                <w:highlight w:val="none"/>
                <w:u w:val="single"/>
              </w:rPr>
              <w:t xml:space="preserve">键盘按键压力：</w:t>
            </w:r>
            <w:r>
              <w:rPr>
                <w:rFonts w:hint="eastAsia" w:ascii="宋体" w:hAnsi="宋体" w:cs="宋体"/>
                <w:b/>
                <w:bCs/>
                <w:i/>
                <w:iCs/>
                <w:spacing w:val="-1"/>
                <w:szCs w:val="21"/>
                <w:highlight w:val="none"/>
                <w:u w:val="single"/>
              </w:rPr>
              <w:t xml:space="preserve">按键压力应在0.54N±0.14N；</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94.</w:t>
            </w:r>
            <w:r>
              <w:rPr>
                <w:rFonts w:hint="eastAsia" w:ascii="宋体" w:hAnsi="宋体" w:cs="宋体"/>
                <w:b/>
                <w:bCs/>
                <w:i/>
                <w:iCs/>
                <w:spacing w:val="-2"/>
                <w:szCs w:val="21"/>
                <w:highlight w:val="none"/>
                <w:u w:val="single"/>
              </w:rPr>
              <w:t xml:space="preserve">有线键盘连接线：</w:t>
            </w:r>
            <w:r>
              <w:rPr>
                <w:rFonts w:hint="eastAsia" w:ascii="宋体" w:hAnsi="宋体" w:cs="宋体"/>
                <w:b/>
                <w:bCs/>
                <w:i/>
                <w:iCs/>
                <w:spacing w:val="-6"/>
                <w:szCs w:val="21"/>
                <w:highlight w:val="none"/>
                <w:u w:val="single"/>
              </w:rPr>
              <w:t xml:space="preserve">≥1.5米；</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95.</w:t>
            </w:r>
            <w:r>
              <w:rPr>
                <w:rFonts w:hint="eastAsia" w:ascii="宋体" w:hAnsi="宋体" w:cs="宋体"/>
                <w:b/>
                <w:bCs/>
                <w:i/>
                <w:iCs/>
                <w:spacing w:val="-2"/>
                <w:szCs w:val="21"/>
                <w:highlight w:val="none"/>
                <w:u w:val="single"/>
              </w:rPr>
              <w:t xml:space="preserve">键盘颜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黑色/白色/银色等商务色系；</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96.</w:t>
            </w:r>
            <w:r>
              <w:rPr>
                <w:rFonts w:hint="eastAsia" w:ascii="宋体" w:hAnsi="宋体" w:cs="宋体"/>
                <w:b/>
                <w:bCs/>
                <w:i/>
                <w:iCs/>
                <w:spacing w:val="-2"/>
                <w:szCs w:val="21"/>
                <w:highlight w:val="none"/>
                <w:u w:val="single"/>
              </w:rPr>
              <w:t xml:space="preserve">键盘其</w:t>
            </w:r>
            <w:r>
              <w:rPr>
                <w:rFonts w:hint="eastAsia" w:ascii="宋体" w:hAnsi="宋体" w:cs="宋体"/>
                <w:b/>
                <w:bCs/>
                <w:i/>
                <w:iCs/>
                <w:spacing w:val="-3"/>
                <w:szCs w:val="21"/>
                <w:highlight w:val="none"/>
                <w:u w:val="single"/>
              </w:rPr>
              <w:t xml:space="preserve">他要求：键盘外观结构、连接方式、主要功能、</w:t>
            </w:r>
            <w:r>
              <w:rPr>
                <w:rFonts w:hint="eastAsia" w:ascii="宋体" w:hAnsi="宋体" w:cs="宋体"/>
                <w:b/>
                <w:bCs/>
                <w:i/>
                <w:iCs/>
                <w:spacing w:val="-5"/>
                <w:szCs w:val="21"/>
                <w:highlight w:val="none"/>
                <w:u w:val="single"/>
              </w:rPr>
              <w:t xml:space="preserve">安全、电磁兼容性、可靠性应符合GB/T</w:t>
            </w:r>
            <w:r>
              <w:rPr>
                <w:rFonts w:hint="eastAsia" w:ascii="宋体" w:hAnsi="宋体" w:cs="宋体"/>
                <w:b/>
                <w:bCs/>
                <w:i/>
                <w:iCs/>
                <w:spacing w:val="-4"/>
                <w:szCs w:val="21"/>
                <w:highlight w:val="none"/>
                <w:u w:val="single"/>
              </w:rPr>
              <w:t xml:space="preserve">14081的相关规定；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97.</w:t>
            </w:r>
            <w:r>
              <w:rPr>
                <w:rFonts w:hint="eastAsia" w:ascii="宋体" w:hAnsi="宋体" w:cs="宋体"/>
                <w:b/>
                <w:bCs/>
                <w:i/>
                <w:iCs/>
                <w:spacing w:val="-2"/>
                <w:szCs w:val="21"/>
                <w:highlight w:val="none"/>
                <w:u w:val="single"/>
              </w:rPr>
              <w:t xml:space="preserve">鼠标连</w:t>
            </w:r>
            <w:r>
              <w:rPr>
                <w:rFonts w:hint="eastAsia" w:ascii="宋体" w:hAnsi="宋体" w:cs="宋体"/>
                <w:b/>
                <w:bCs/>
                <w:i/>
                <w:iCs/>
                <w:spacing w:val="-3"/>
                <w:szCs w:val="21"/>
                <w:highlight w:val="none"/>
                <w:u w:val="single"/>
              </w:rPr>
              <w:t xml:space="preserve">接方式：</w:t>
            </w:r>
            <w:r>
              <w:rPr>
                <w:rFonts w:hint="eastAsia" w:ascii="宋体" w:hAnsi="宋体" w:cs="宋体"/>
                <w:b/>
                <w:bCs/>
                <w:i/>
                <w:iCs/>
                <w:spacing w:val="-2"/>
                <w:szCs w:val="21"/>
                <w:highlight w:val="none"/>
                <w:u w:val="single"/>
              </w:rPr>
              <w:t xml:space="preserve">有线或无线；</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98.</w:t>
            </w:r>
            <w:r>
              <w:rPr>
                <w:rFonts w:hint="eastAsia" w:ascii="宋体" w:hAnsi="宋体" w:cs="宋体"/>
                <w:b/>
                <w:bCs/>
                <w:i/>
                <w:iCs/>
                <w:spacing w:val="-3"/>
                <w:szCs w:val="21"/>
                <w:highlight w:val="none"/>
                <w:u w:val="single"/>
              </w:rPr>
              <w:t xml:space="preserve">鼠标DPI分辨率：</w:t>
            </w:r>
            <w:r>
              <w:rPr>
                <w:rFonts w:hint="eastAsia" w:ascii="宋体" w:hAnsi="宋体" w:cs="宋体"/>
                <w:b/>
                <w:bCs/>
                <w:i/>
                <w:iCs/>
                <w:spacing w:val="-1"/>
                <w:szCs w:val="21"/>
                <w:highlight w:val="none"/>
                <w:u w:val="single"/>
              </w:rPr>
              <w:t xml:space="preserve">800~1600；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99.</w:t>
            </w:r>
            <w:r>
              <w:rPr>
                <w:rFonts w:hint="eastAsia" w:ascii="宋体" w:hAnsi="宋体" w:cs="宋体"/>
                <w:b/>
                <w:bCs/>
                <w:i/>
                <w:iCs/>
                <w:spacing w:val="-2"/>
                <w:szCs w:val="21"/>
                <w:highlight w:val="none"/>
                <w:u w:val="single"/>
              </w:rPr>
              <w:t xml:space="preserve">鼠标其</w:t>
            </w:r>
            <w:r>
              <w:rPr>
                <w:rFonts w:hint="eastAsia" w:ascii="宋体" w:hAnsi="宋体" w:cs="宋体"/>
                <w:b/>
                <w:bCs/>
                <w:i/>
                <w:iCs/>
                <w:spacing w:val="-3"/>
                <w:szCs w:val="21"/>
                <w:highlight w:val="none"/>
                <w:u w:val="single"/>
              </w:rPr>
              <w:t xml:space="preserve">他要求：</w:t>
            </w:r>
            <w:r>
              <w:rPr>
                <w:rFonts w:hint="eastAsia" w:ascii="宋体" w:hAnsi="宋体" w:cs="宋体"/>
                <w:b/>
                <w:bCs/>
                <w:i/>
                <w:iCs/>
                <w:szCs w:val="21"/>
                <w:highlight w:val="none"/>
                <w:u w:val="single"/>
              </w:rPr>
              <w:t xml:space="preserve">其它参数应符合GB/T26245的相关规定；</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100.</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卡数量：</w:t>
            </w:r>
            <w:r>
              <w:rPr>
                <w:rFonts w:hint="eastAsia" w:ascii="宋体" w:hAnsi="宋体" w:cs="宋体"/>
                <w:b/>
                <w:bCs/>
                <w:i/>
                <w:iCs/>
                <w:spacing w:val="-13"/>
                <w:szCs w:val="21"/>
                <w:highlight w:val="none"/>
                <w:u w:val="single"/>
              </w:rPr>
              <w:t xml:space="preserve">≥1；</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101.</w:t>
            </w:r>
            <w:r>
              <w:rPr>
                <w:rFonts w:hint="eastAsia" w:ascii="宋体" w:hAnsi="宋体" w:cs="宋体"/>
                <w:b/>
                <w:bCs/>
                <w:i/>
                <w:iCs/>
                <w:spacing w:val="-3"/>
                <w:szCs w:val="21"/>
                <w:highlight w:val="none"/>
                <w:u w:val="single"/>
              </w:rPr>
              <w:t xml:space="preserve">USB接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6"/>
                <w:szCs w:val="21"/>
                <w:highlight w:val="none"/>
                <w:u w:val="single"/>
              </w:rPr>
              <w:t xml:space="preserve">≥8，机箱前板至少包括2个USB3.0及</w:t>
            </w:r>
            <w:r>
              <w:rPr>
                <w:rFonts w:hint="eastAsia" w:ascii="宋体" w:hAnsi="宋体" w:cs="宋体"/>
                <w:b/>
                <w:bCs/>
                <w:i/>
                <w:iCs/>
                <w:spacing w:val="-5"/>
                <w:szCs w:val="21"/>
                <w:highlight w:val="none"/>
                <w:u w:val="single"/>
              </w:rPr>
              <w:t xml:space="preserve">以上接口；</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102.</w:t>
            </w:r>
            <w:r>
              <w:rPr>
                <w:rFonts w:hint="eastAsia" w:ascii="宋体" w:hAnsi="宋体" w:cs="宋体"/>
                <w:b/>
                <w:bCs/>
                <w:i/>
                <w:iCs/>
                <w:spacing w:val="-2"/>
                <w:szCs w:val="21"/>
                <w:highlight w:val="none"/>
                <w:u w:val="single"/>
              </w:rPr>
              <w:t xml:space="preserve">视频接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103.</w:t>
            </w:r>
            <w:r>
              <w:rPr>
                <w:rFonts w:hint="eastAsia" w:ascii="宋体" w:hAnsi="宋体" w:cs="宋体"/>
                <w:b/>
                <w:bCs/>
                <w:i/>
                <w:iCs/>
                <w:spacing w:val="-2"/>
                <w:szCs w:val="21"/>
                <w:highlight w:val="none"/>
                <w:u w:val="single"/>
              </w:rPr>
              <w:t xml:space="preserve">音频接</w:t>
            </w:r>
            <w:r>
              <w:rPr>
                <w:rFonts w:hint="eastAsia" w:ascii="宋体" w:hAnsi="宋体" w:cs="宋体"/>
                <w:b/>
                <w:bCs/>
                <w:i/>
                <w:iCs/>
                <w:spacing w:val="-10"/>
                <w:szCs w:val="21"/>
                <w:highlight w:val="none"/>
                <w:u w:val="single"/>
              </w:rPr>
              <w:t xml:space="preserve">口数量：</w:t>
            </w:r>
            <w:r>
              <w:rPr>
                <w:rFonts w:hint="eastAsia" w:ascii="宋体" w:hAnsi="宋体" w:cs="宋体"/>
                <w:b/>
                <w:bCs/>
                <w:i/>
                <w:iCs/>
                <w:spacing w:val="-13"/>
                <w:szCs w:val="21"/>
                <w:highlight w:val="none"/>
                <w:u w:val="single"/>
              </w:rPr>
              <w:t xml:space="preserve">≥1；</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104.</w:t>
            </w:r>
            <w:r>
              <w:rPr>
                <w:rFonts w:hint="eastAsia" w:ascii="宋体" w:hAnsi="宋体" w:cs="宋体"/>
                <w:b/>
                <w:bCs/>
                <w:i/>
                <w:iCs/>
                <w:spacing w:val="-2"/>
                <w:szCs w:val="21"/>
                <w:highlight w:val="none"/>
                <w:u w:val="single"/>
              </w:rPr>
              <w:t xml:space="preserve">整机外</w:t>
            </w:r>
            <w:r>
              <w:rPr>
                <w:rFonts w:hint="eastAsia" w:ascii="宋体" w:hAnsi="宋体" w:cs="宋体"/>
                <w:b/>
                <w:bCs/>
                <w:i/>
                <w:iCs/>
                <w:szCs w:val="21"/>
                <w:highlight w:val="none"/>
                <w:u w:val="single"/>
              </w:rPr>
              <w:t xml:space="preserve">观：a)产品表面不应有凹痕、划伤、裂缝、变形和污染等。表面涂层均匀，不应起泡、龟裂、脱落和磨损，金属零部件无锈蚀及其它机械损伤；b)产品表面说明功能的文字、符号、标志，应清晰、端正、牢固；c)宜在产品显著位置提供运行状态指示功能，并由生产厂商提供详细参数；</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105.</w:t>
            </w:r>
            <w:r>
              <w:rPr>
                <w:rFonts w:hint="eastAsia" w:ascii="宋体" w:hAnsi="宋体" w:cs="宋体"/>
                <w:b/>
                <w:bCs/>
                <w:i/>
                <w:iCs/>
                <w:spacing w:val="-2"/>
                <w:szCs w:val="21"/>
                <w:highlight w:val="none"/>
                <w:u w:val="single"/>
              </w:rPr>
              <w:t xml:space="preserve">整机结</w:t>
            </w:r>
            <w:r>
              <w:rPr>
                <w:rFonts w:hint="eastAsia" w:ascii="宋体" w:hAnsi="宋体" w:cs="宋体"/>
                <w:b/>
                <w:bCs/>
                <w:i/>
                <w:iCs/>
                <w:szCs w:val="21"/>
                <w:highlight w:val="none"/>
                <w:u w:val="single"/>
              </w:rPr>
              <w:t xml:space="preserve">构：a)机箱应符合GB/T4208、GB/T26246的相关规定；b)产品内部结构应符合通用部件的安装需要；c)所有输入输出接口应符合相关国家或行业标准；d)产品零部件应紧固无松动，可插拔部件应可靠连接，开关、按钮和其它控制部件应灵活可靠，布局应方便使用；e)所有I/O连接器及需插接线缆的部位应预留用户操作空间，方便插拔解锁与插拔线缆；f)可插拔板卡插槽部位应预留安装、拆卸或更换板卡空间；g)拆装可能接触到的金属剪口或金属尖角部位应做防划伤处理，以保证安全；h)整机内部</w:t>
            </w:r>
            <w:r>
              <w:rPr>
                <w:rFonts w:hint="eastAsia" w:ascii="宋体" w:hAnsi="宋体" w:cs="宋体"/>
                <w:b/>
                <w:bCs/>
                <w:i/>
                <w:iCs/>
                <w:szCs w:val="21"/>
                <w:highlight w:val="none"/>
                <w:u w:val="single"/>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106.</w:t>
            </w:r>
            <w:r>
              <w:rPr>
                <w:rFonts w:hint="eastAsia" w:ascii="宋体" w:hAnsi="宋体" w:cs="宋体"/>
                <w:b/>
                <w:bCs/>
                <w:i/>
                <w:iCs/>
                <w:spacing w:val="-2"/>
                <w:szCs w:val="21"/>
                <w:highlight w:val="none"/>
                <w:u w:val="single"/>
              </w:rPr>
              <w:t xml:space="preserve">机箱防</w:t>
            </w:r>
            <w:r>
              <w:rPr>
                <w:rFonts w:hint="eastAsia" w:ascii="宋体" w:hAnsi="宋体" w:cs="宋体"/>
                <w:b/>
                <w:bCs/>
                <w:i/>
                <w:iCs/>
                <w:spacing w:val="-3"/>
                <w:szCs w:val="21"/>
                <w:highlight w:val="none"/>
                <w:u w:val="single"/>
              </w:rPr>
              <w:t xml:space="preserve">护要求：</w:t>
            </w:r>
            <w:r>
              <w:rPr>
                <w:rFonts w:hint="eastAsia" w:ascii="宋体" w:hAnsi="宋体" w:cs="宋体"/>
                <w:b/>
                <w:bCs/>
                <w:i/>
                <w:iCs/>
                <w:spacing w:val="-5"/>
                <w:szCs w:val="21"/>
                <w:highlight w:val="none"/>
                <w:u w:val="single"/>
              </w:rPr>
              <w:t xml:space="preserve">机箱应符合GB/T4208中IP20防护要</w:t>
            </w:r>
            <w:r>
              <w:rPr>
                <w:rFonts w:hint="eastAsia" w:ascii="宋体" w:hAnsi="宋体" w:cs="宋体"/>
                <w:b/>
                <w:bCs/>
                <w:i/>
                <w:iCs/>
                <w:szCs w:val="21"/>
                <w:highlight w:val="none"/>
                <w:u w:val="single"/>
              </w:rPr>
              <w:t xml:space="preserve">求；</w:t>
            </w:r>
            <w:r/>
          </w:p>
          <w:p>
            <w:pPr>
              <w:jc w:val="left"/>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rPr>
              <w:t xml:space="preserve">107.</w:t>
            </w:r>
            <w:r>
              <w:rPr>
                <w:rFonts w:hint="eastAsia" w:ascii="宋体" w:hAnsi="宋体" w:cs="宋体"/>
                <w:b/>
                <w:bCs/>
                <w:i/>
                <w:iCs/>
                <w:spacing w:val="-2"/>
                <w:szCs w:val="21"/>
                <w:highlight w:val="none"/>
                <w:u w:val="single"/>
              </w:rPr>
              <w:t xml:space="preserve">整机噪</w:t>
            </w:r>
            <w:r>
              <w:rPr>
                <w:rFonts w:hint="eastAsia" w:ascii="宋体" w:hAnsi="宋体" w:cs="宋体"/>
                <w:b/>
                <w:bCs/>
                <w:i/>
                <w:iCs/>
                <w:szCs w:val="21"/>
                <w:highlight w:val="none"/>
                <w:u w:val="single"/>
              </w:rPr>
              <w:t xml:space="preserve">音：</w:t>
            </w:r>
            <w:r>
              <w:rPr>
                <w:rFonts w:hint="eastAsia" w:ascii="宋体" w:hAnsi="宋体" w:cs="宋体"/>
                <w:b/>
                <w:bCs/>
                <w:i/>
                <w:iCs/>
                <w:spacing w:val="-4"/>
                <w:szCs w:val="21"/>
                <w:highlight w:val="none"/>
                <w:u w:val="single"/>
              </w:rPr>
              <w:t xml:space="preserve">产品工作在空闲状态下，产品的声功率</w:t>
            </w:r>
            <w:r>
              <w:rPr>
                <w:rFonts w:hint="eastAsia" w:ascii="宋体" w:hAnsi="宋体" w:cs="宋体"/>
                <w:b/>
                <w:bCs/>
                <w:i/>
                <w:iCs/>
                <w:spacing w:val="-1"/>
                <w:szCs w:val="21"/>
                <w:highlight w:val="none"/>
                <w:u w:val="single"/>
              </w:rPr>
              <w:t xml:space="preserve">级应不超过4.5Bel；</w:t>
            </w:r>
            <w:r/>
          </w:p>
          <w:p>
            <w:pPr>
              <w:jc w:val="left"/>
              <w:rPr>
                <w:rFonts w:hint="eastAsia" w:ascii="宋体" w:hAnsi="宋体" w:cs="宋体"/>
                <w:b/>
                <w:bCs/>
                <w:i/>
                <w:iCs/>
                <w:szCs w:val="21"/>
                <w:highlight w:val="none"/>
                <w:u w:val="single"/>
              </w:rPr>
            </w:pPr>
            <w:r>
              <w:rPr>
                <w:rFonts w:hint="eastAsia" w:ascii="宋体" w:hAnsi="宋体" w:cs="宋体"/>
                <w:b/>
                <w:bCs/>
                <w:i/>
                <w:iCs/>
                <w:szCs w:val="21"/>
                <w:highlight w:val="none"/>
              </w:rPr>
              <w:t xml:space="preserve">108.</w:t>
            </w:r>
            <w:r>
              <w:rPr>
                <w:rFonts w:hint="eastAsia" w:ascii="宋体" w:hAnsi="宋体" w:cs="宋体"/>
                <w:b/>
                <w:bCs/>
                <w:i/>
                <w:iCs/>
                <w:spacing w:val="-2"/>
                <w:szCs w:val="21"/>
                <w:highlight w:val="none"/>
                <w:u w:val="single"/>
              </w:rPr>
              <w:t xml:space="preserve">整机散</w:t>
            </w:r>
            <w:r>
              <w:rPr>
                <w:rFonts w:hint="eastAsia" w:ascii="宋体" w:hAnsi="宋体" w:cs="宋体"/>
                <w:b/>
                <w:bCs/>
                <w:i/>
                <w:iCs/>
                <w:szCs w:val="21"/>
                <w:highlight w:val="none"/>
                <w:u w:val="single"/>
              </w:rPr>
              <w:t xml:space="preserve">热：在环境温度25℃及处理器满载情况下，产品表面温度应符合下列要求：</w:t>
            </w:r>
            <w:r/>
          </w:p>
          <w:p>
            <w:pPr>
              <w:numPr>
                <w:ilvl w:val="0"/>
                <w:numId w:val="1"/>
              </w:numPr>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出风口在机箱后面板情况下，出风口温度不高于55℃;b)可触及面温度小于45℃;c)显示器表面温度：显示屏温度不高于38℃,显示屏上下灯带位置温度（如涉及）不高于40℃,出风口温度不高于45℃；</w:t>
            </w:r>
            <w:r/>
          </w:p>
          <w:p>
            <w:pPr>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2"/>
                <w:szCs w:val="21"/>
                <w:highlight w:val="none"/>
                <w:u w:val="single"/>
              </w:rPr>
              <w:t xml:space="preserve">53.整机能效限定值：产品能效限定值应达到GB28380-2012标准中能效等级2级及以上；</w:t>
            </w:r>
            <w:r/>
          </w:p>
          <w:p>
            <w:pPr>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2"/>
                <w:szCs w:val="21"/>
                <w:highlight w:val="none"/>
                <w:u w:val="single"/>
              </w:rPr>
              <w:t xml:space="preserve">54.机身颜</w:t>
            </w:r>
            <w:r>
              <w:rPr>
                <w:rFonts w:hint="eastAsia" w:ascii="宋体" w:hAnsi="宋体" w:cs="宋体"/>
                <w:b/>
                <w:bCs/>
                <w:i/>
                <w:iCs/>
                <w:szCs w:val="21"/>
                <w:highlight w:val="none"/>
                <w:u w:val="single"/>
              </w:rPr>
              <w:t xml:space="preserve">色：</w:t>
            </w:r>
            <w:r>
              <w:rPr>
                <w:rFonts w:hint="eastAsia" w:ascii="宋体" w:hAnsi="宋体" w:cs="宋体"/>
                <w:b/>
                <w:bCs/>
                <w:i/>
                <w:iCs/>
                <w:spacing w:val="-1"/>
                <w:szCs w:val="21"/>
                <w:highlight w:val="none"/>
                <w:u w:val="single"/>
              </w:rPr>
              <w:t xml:space="preserve">一般选用灰色/黑色等商务色系；</w:t>
            </w:r>
            <w:r/>
          </w:p>
          <w:p>
            <w:pPr>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55.机箱尺寸容量：机箱体积应不大于40L；</w:t>
            </w:r>
            <w:r/>
          </w:p>
          <w:p>
            <w:pPr>
              <w:jc w:val="left"/>
              <w:tabs>
                <w:tab w:val="left" w:pos="1391" w:leader="none"/>
              </w:tabs>
              <w:rPr>
                <w:rFonts w:hint="eastAsia" w:ascii="宋体" w:hAnsi="宋体" w:cs="宋体"/>
                <w:b/>
                <w:bCs/>
                <w:i/>
                <w:iCs/>
                <w:spacing w:val="-1"/>
                <w:szCs w:val="21"/>
                <w:highlight w:val="none"/>
                <w:u w:val="single"/>
              </w:rPr>
            </w:pPr>
            <w:r>
              <w:rPr>
                <w:rFonts w:hint="eastAsia" w:ascii="宋体" w:hAnsi="宋体" w:cs="宋体"/>
                <w:b/>
                <w:bCs/>
                <w:i/>
                <w:iCs/>
                <w:spacing w:val="-1"/>
                <w:szCs w:val="21"/>
                <w:highlight w:val="none"/>
                <w:u w:val="single"/>
              </w:rPr>
              <w:t xml:space="preserve">56.CPU物理核数：核数或线程数≥8；</w:t>
            </w:r>
            <w:r/>
          </w:p>
          <w:p>
            <w:pPr>
              <w:jc w:val="left"/>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1"/>
                <w:szCs w:val="21"/>
                <w:highlight w:val="none"/>
                <w:u w:val="single"/>
              </w:rPr>
              <w:t xml:space="preserve">57.</w:t>
            </w:r>
            <w:r>
              <w:rPr>
                <w:rFonts w:hint="eastAsia" w:ascii="宋体" w:hAnsi="宋体" w:cs="宋体"/>
                <w:b/>
                <w:bCs/>
                <w:i/>
                <w:iCs/>
                <w:spacing w:val="-3"/>
                <w:szCs w:val="21"/>
                <w:highlight w:val="none"/>
                <w:u w:val="single"/>
              </w:rPr>
              <w:t xml:space="preserve">CPU主</w:t>
            </w:r>
            <w:r>
              <w:rPr>
                <w:rFonts w:hint="eastAsia" w:ascii="宋体" w:hAnsi="宋体" w:cs="宋体"/>
                <w:b/>
                <w:bCs/>
                <w:i/>
                <w:iCs/>
                <w:szCs w:val="21"/>
                <w:highlight w:val="none"/>
                <w:u w:val="single"/>
              </w:rPr>
              <w:t xml:space="preserve">频：</w:t>
            </w:r>
            <w:r>
              <w:rPr>
                <w:rFonts w:hint="eastAsia" w:ascii="宋体" w:hAnsi="宋体" w:cs="宋体"/>
                <w:b/>
                <w:bCs/>
                <w:i/>
                <w:iCs/>
                <w:spacing w:val="-4"/>
                <w:szCs w:val="21"/>
                <w:highlight w:val="none"/>
                <w:u w:val="single"/>
              </w:rPr>
              <w:t xml:space="preserve">≥2.2GHz；</w:t>
            </w:r>
            <w:r/>
          </w:p>
          <w:p>
            <w:pPr>
              <w:jc w:val="left"/>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3"/>
                <w:szCs w:val="21"/>
                <w:highlight w:val="none"/>
                <w:u w:val="single"/>
              </w:rPr>
              <w:t xml:space="preserve">58.CPU末级缓存容</w:t>
            </w:r>
            <w:r>
              <w:rPr>
                <w:rFonts w:hint="eastAsia" w:ascii="宋体" w:hAnsi="宋体" w:cs="宋体"/>
                <w:b/>
                <w:bCs/>
                <w:i/>
                <w:iCs/>
                <w:szCs w:val="21"/>
                <w:highlight w:val="none"/>
                <w:u w:val="single"/>
              </w:rPr>
              <w:t xml:space="preserve">量：</w:t>
            </w:r>
            <w:r>
              <w:rPr>
                <w:rFonts w:hint="eastAsia" w:ascii="宋体" w:hAnsi="宋体" w:cs="宋体"/>
                <w:b/>
                <w:bCs/>
                <w:i/>
                <w:iCs/>
                <w:spacing w:val="-7"/>
                <w:szCs w:val="21"/>
                <w:highlight w:val="none"/>
                <w:u w:val="single"/>
              </w:rPr>
              <w:t xml:space="preserve">≥8MB；</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7"/>
                <w:szCs w:val="21"/>
                <w:highlight w:val="none"/>
                <w:u w:val="single"/>
              </w:rPr>
              <w:t xml:space="preserve">59.</w:t>
            </w:r>
            <w:r>
              <w:rPr>
                <w:rFonts w:hint="eastAsia" w:ascii="宋体" w:hAnsi="宋体" w:cs="宋体"/>
                <w:b/>
                <w:bCs/>
                <w:i/>
                <w:iCs/>
                <w:spacing w:val="-4"/>
                <w:szCs w:val="21"/>
                <w:highlight w:val="none"/>
                <w:u w:val="single"/>
              </w:rPr>
              <w:t xml:space="preserve">CPU支</w:t>
            </w:r>
            <w:r>
              <w:rPr>
                <w:rFonts w:hint="eastAsia" w:ascii="宋体" w:hAnsi="宋体" w:cs="宋体"/>
                <w:b/>
                <w:bCs/>
                <w:i/>
                <w:iCs/>
                <w:spacing w:val="-2"/>
                <w:szCs w:val="21"/>
                <w:highlight w:val="none"/>
                <w:u w:val="single"/>
              </w:rPr>
              <w:t xml:space="preserve">持的内存最高速率：</w:t>
            </w:r>
            <w:r>
              <w:rPr>
                <w:rFonts w:hint="eastAsia" w:ascii="宋体" w:hAnsi="宋体" w:cs="宋体"/>
                <w:b/>
                <w:bCs/>
                <w:i/>
                <w:iCs/>
                <w:spacing w:val="-3"/>
                <w:szCs w:val="21"/>
                <w:highlight w:val="none"/>
                <w:u w:val="single"/>
              </w:rPr>
              <w:t xml:space="preserve">≥2666MT/s；</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60.</w:t>
            </w:r>
            <w:r>
              <w:rPr>
                <w:rFonts w:hint="eastAsia" w:ascii="宋体" w:hAnsi="宋体" w:cs="宋体"/>
                <w:b/>
                <w:bCs/>
                <w:i/>
                <w:iCs/>
                <w:spacing w:val="-2"/>
                <w:szCs w:val="21"/>
                <w:highlight w:val="none"/>
                <w:u w:val="single"/>
              </w:rPr>
              <w:t xml:space="preserve">内存读</w:t>
            </w:r>
            <w:r>
              <w:rPr>
                <w:rFonts w:hint="eastAsia" w:ascii="宋体" w:hAnsi="宋体" w:cs="宋体"/>
                <w:b/>
                <w:bCs/>
                <w:i/>
                <w:iCs/>
                <w:spacing w:val="-6"/>
                <w:szCs w:val="21"/>
                <w:highlight w:val="none"/>
                <w:u w:val="single"/>
              </w:rPr>
              <w:t xml:space="preserve">写速率：</w:t>
            </w:r>
            <w:r>
              <w:rPr>
                <w:rFonts w:hint="eastAsia" w:ascii="宋体" w:hAnsi="宋体" w:cs="宋体"/>
                <w:b/>
                <w:bCs/>
                <w:i/>
                <w:iCs/>
                <w:spacing w:val="-3"/>
                <w:szCs w:val="21"/>
                <w:highlight w:val="none"/>
                <w:u w:val="single"/>
              </w:rPr>
              <w:t xml:space="preserve">≥2666MT/s；</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61.</w:t>
            </w:r>
            <w:r>
              <w:rPr>
                <w:rFonts w:hint="eastAsia" w:ascii="宋体" w:hAnsi="宋体" w:cs="宋体"/>
                <w:b/>
                <w:bCs/>
                <w:i/>
                <w:iCs/>
                <w:spacing w:val="-2"/>
                <w:szCs w:val="21"/>
                <w:highlight w:val="none"/>
                <w:u w:val="single"/>
              </w:rPr>
              <w:t xml:space="preserve">显示分</w:t>
            </w:r>
            <w:r>
              <w:rPr>
                <w:rFonts w:hint="eastAsia" w:ascii="宋体" w:hAnsi="宋体" w:cs="宋体"/>
                <w:b/>
                <w:bCs/>
                <w:i/>
                <w:iCs/>
                <w:spacing w:val="-4"/>
                <w:szCs w:val="21"/>
                <w:highlight w:val="none"/>
                <w:u w:val="single"/>
              </w:rPr>
              <w:t xml:space="preserve">辨率：</w:t>
            </w:r>
            <w:r>
              <w:rPr>
                <w:rFonts w:hint="eastAsia" w:ascii="宋体" w:hAnsi="宋体" w:cs="宋体"/>
                <w:b/>
                <w:bCs/>
                <w:i/>
                <w:iCs/>
                <w:spacing w:val="-3"/>
                <w:szCs w:val="21"/>
                <w:highlight w:val="none"/>
                <w:u w:val="single"/>
              </w:rPr>
              <w:t xml:space="preserve">≥2560×1440；</w:t>
            </w:r>
            <w:r/>
          </w:p>
          <w:p>
            <w:pPr>
              <w:jc w:val="left"/>
              <w:tabs>
                <w:tab w:val="left" w:pos="1391" w:leader="none"/>
              </w:tabs>
              <w:rPr>
                <w:rFonts w:hint="eastAsia" w:ascii="宋体" w:hAnsi="宋体" w:cs="宋体"/>
                <w:b/>
                <w:bCs/>
                <w:i/>
                <w:iCs/>
                <w:spacing w:val="-4"/>
                <w:szCs w:val="21"/>
                <w:highlight w:val="none"/>
                <w:u w:val="single"/>
              </w:rPr>
            </w:pPr>
            <w:r>
              <w:rPr>
                <w:rFonts w:hint="eastAsia" w:ascii="宋体" w:hAnsi="宋体" w:cs="宋体"/>
                <w:b/>
                <w:bCs/>
                <w:i/>
                <w:iCs/>
                <w:spacing w:val="-3"/>
                <w:szCs w:val="21"/>
                <w:highlight w:val="none"/>
                <w:u w:val="single"/>
              </w:rPr>
              <w:t xml:space="preserve">62.</w:t>
            </w:r>
            <w:r>
              <w:rPr>
                <w:rFonts w:hint="eastAsia" w:ascii="宋体" w:hAnsi="宋体" w:cs="宋体"/>
                <w:b/>
                <w:bCs/>
                <w:i/>
                <w:iCs/>
                <w:spacing w:val="-2"/>
                <w:szCs w:val="21"/>
                <w:highlight w:val="none"/>
                <w:u w:val="single"/>
              </w:rPr>
              <w:t xml:space="preserve">显卡显</w:t>
            </w:r>
            <w:r>
              <w:rPr>
                <w:rFonts w:hint="eastAsia" w:ascii="宋体" w:hAnsi="宋体" w:cs="宋体"/>
                <w:b/>
                <w:bCs/>
                <w:i/>
                <w:iCs/>
                <w:spacing w:val="-3"/>
                <w:szCs w:val="21"/>
                <w:highlight w:val="none"/>
                <w:u w:val="single"/>
              </w:rPr>
              <w:t xml:space="preserve">示芯片核</w:t>
            </w:r>
            <w:r>
              <w:rPr>
                <w:rFonts w:hint="eastAsia" w:ascii="宋体" w:hAnsi="宋体" w:cs="宋体"/>
                <w:b/>
                <w:bCs/>
                <w:i/>
                <w:iCs/>
                <w:spacing w:val="-4"/>
                <w:szCs w:val="21"/>
                <w:highlight w:val="none"/>
                <w:u w:val="single"/>
              </w:rPr>
              <w:t xml:space="preserve">心频率：≥800MHz；</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4"/>
                <w:szCs w:val="21"/>
                <w:highlight w:val="none"/>
                <w:u w:val="single"/>
              </w:rPr>
              <w:t xml:space="preserve">63.</w:t>
            </w:r>
            <w:r>
              <w:rPr>
                <w:rFonts w:hint="eastAsia" w:ascii="宋体" w:hAnsi="宋体" w:cs="宋体"/>
                <w:b/>
                <w:bCs/>
                <w:i/>
                <w:iCs/>
                <w:spacing w:val="-2"/>
                <w:szCs w:val="21"/>
                <w:highlight w:val="none"/>
                <w:u w:val="single"/>
              </w:rPr>
              <w:t xml:space="preserve">显存等</w:t>
            </w:r>
            <w:r>
              <w:rPr>
                <w:rFonts w:hint="eastAsia" w:ascii="宋体" w:hAnsi="宋体" w:cs="宋体"/>
                <w:b/>
                <w:bCs/>
                <w:i/>
                <w:iCs/>
                <w:spacing w:val="-3"/>
                <w:szCs w:val="21"/>
                <w:highlight w:val="none"/>
                <w:u w:val="single"/>
              </w:rPr>
              <w:t xml:space="preserve">效频率：≥1600MT/s；</w:t>
            </w:r>
            <w:r/>
          </w:p>
          <w:p>
            <w:pPr>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3"/>
                <w:szCs w:val="21"/>
                <w:highlight w:val="none"/>
                <w:u w:val="single"/>
              </w:rPr>
              <w:t xml:space="preserve">64.</w:t>
            </w:r>
            <w:r>
              <w:rPr>
                <w:rFonts w:hint="eastAsia" w:ascii="宋体" w:hAnsi="宋体" w:cs="宋体"/>
                <w:b/>
                <w:bCs/>
                <w:i/>
                <w:iCs/>
                <w:spacing w:val="-2"/>
                <w:szCs w:val="21"/>
                <w:highlight w:val="none"/>
                <w:u w:val="single"/>
              </w:rPr>
              <w:t xml:space="preserve">显卡可支持多屏同时显示</w:t>
            </w:r>
            <w:r>
              <w:rPr>
                <w:rFonts w:hint="eastAsia" w:ascii="宋体" w:hAnsi="宋体" w:cs="宋体"/>
                <w:b/>
                <w:bCs/>
                <w:i/>
                <w:iCs/>
                <w:spacing w:val="-4"/>
                <w:szCs w:val="21"/>
                <w:highlight w:val="none"/>
                <w:u w:val="single"/>
              </w:rPr>
              <w:t xml:space="preserve">数量：</w:t>
            </w:r>
            <w:r>
              <w:rPr>
                <w:rFonts w:hint="eastAsia" w:ascii="宋体" w:hAnsi="宋体" w:cs="宋体"/>
                <w:b/>
                <w:bCs/>
                <w:i/>
                <w:iCs/>
                <w:spacing w:val="-6"/>
                <w:szCs w:val="21"/>
                <w:highlight w:val="none"/>
                <w:u w:val="single"/>
              </w:rPr>
              <w:t xml:space="preserve">支持2块屏幕同时显示，分辨率应不低</w:t>
            </w:r>
            <w:r>
              <w:rPr>
                <w:rFonts w:hint="eastAsia" w:ascii="宋体" w:hAnsi="宋体" w:cs="宋体"/>
                <w:b/>
                <w:bCs/>
                <w:i/>
                <w:iCs/>
                <w:spacing w:val="-2"/>
                <w:szCs w:val="21"/>
                <w:highlight w:val="none"/>
                <w:u w:val="single"/>
              </w:rPr>
              <w:t xml:space="preserve">于2560×1440；</w:t>
            </w:r>
            <w:r/>
          </w:p>
          <w:p>
            <w:pPr>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2"/>
                <w:szCs w:val="21"/>
                <w:highlight w:val="none"/>
                <w:u w:val="single"/>
              </w:rPr>
              <w:t xml:space="preserve">65.显示屏刷新率：</w:t>
            </w:r>
            <w:r>
              <w:rPr>
                <w:rFonts w:hint="eastAsia" w:ascii="宋体" w:hAnsi="宋体" w:cs="宋体"/>
                <w:b/>
                <w:bCs/>
                <w:i/>
                <w:iCs/>
                <w:spacing w:val="-6"/>
                <w:szCs w:val="21"/>
                <w:highlight w:val="none"/>
                <w:u w:val="single"/>
              </w:rPr>
              <w:t xml:space="preserve">≥60Hz；</w:t>
            </w:r>
            <w:r/>
          </w:p>
          <w:p>
            <w:pPr>
              <w:jc w:val="left"/>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6"/>
                <w:szCs w:val="21"/>
                <w:highlight w:val="none"/>
                <w:u w:val="single"/>
              </w:rPr>
              <w:t xml:space="preserve">66.</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3"/>
                <w:szCs w:val="21"/>
                <w:highlight w:val="none"/>
                <w:u w:val="single"/>
              </w:rPr>
              <w:t xml:space="preserve">位深：</w:t>
            </w:r>
            <w:r>
              <w:rPr>
                <w:rFonts w:hint="eastAsia" w:ascii="宋体" w:hAnsi="宋体" w:cs="宋体"/>
                <w:b/>
                <w:bCs/>
                <w:i/>
                <w:iCs/>
                <w:spacing w:val="-9"/>
                <w:szCs w:val="21"/>
                <w:highlight w:val="none"/>
                <w:u w:val="single"/>
              </w:rPr>
              <w:t xml:space="preserve">≥8位；</w:t>
            </w:r>
            <w:r/>
          </w:p>
          <w:p>
            <w:pPr>
              <w:jc w:val="left"/>
              <w:tabs>
                <w:tab w:val="left" w:pos="1391" w:leader="none"/>
              </w:tabs>
              <w:rPr>
                <w:rFonts w:hint="eastAsia" w:ascii="宋体" w:hAnsi="宋体" w:cs="宋体"/>
                <w:b/>
                <w:bCs/>
                <w:i/>
                <w:iCs/>
                <w:spacing w:val="-5"/>
                <w:szCs w:val="21"/>
                <w:highlight w:val="none"/>
                <w:u w:val="single"/>
              </w:rPr>
            </w:pPr>
            <w:r>
              <w:rPr>
                <w:rFonts w:hint="eastAsia" w:ascii="宋体" w:hAnsi="宋体" w:cs="宋体"/>
                <w:b/>
                <w:bCs/>
                <w:i/>
                <w:iCs/>
                <w:spacing w:val="-9"/>
                <w:szCs w:val="21"/>
                <w:highlight w:val="none"/>
                <w:u w:val="single"/>
              </w:rPr>
              <w:t xml:space="preserve">67.</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色域：≥99%sRGB；</w:t>
            </w:r>
            <w:r/>
          </w:p>
          <w:p>
            <w:pPr>
              <w:jc w:val="left"/>
              <w:tabs>
                <w:tab w:val="left" w:pos="1391" w:leader="none"/>
              </w:tabs>
              <w:rPr>
                <w:rFonts w:hint="eastAsia" w:ascii="宋体" w:hAnsi="宋体" w:cs="宋体"/>
                <w:b/>
                <w:bCs/>
                <w:i/>
                <w:iCs/>
                <w:spacing w:val="-9"/>
                <w:szCs w:val="21"/>
                <w:highlight w:val="none"/>
                <w:u w:val="single"/>
              </w:rPr>
            </w:pPr>
            <w:r>
              <w:rPr>
                <w:rFonts w:hint="eastAsia" w:ascii="宋体" w:hAnsi="宋体" w:cs="宋体"/>
                <w:b/>
                <w:bCs/>
                <w:i/>
                <w:iCs/>
                <w:spacing w:val="-5"/>
                <w:szCs w:val="21"/>
                <w:highlight w:val="none"/>
                <w:u w:val="single"/>
              </w:rPr>
              <w:t xml:space="preserve">68.</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5"/>
                <w:szCs w:val="21"/>
                <w:highlight w:val="none"/>
                <w:u w:val="single"/>
              </w:rPr>
              <w:t xml:space="preserve">色准：</w:t>
            </w:r>
            <w:r>
              <w:rPr>
                <w:rFonts w:hint="eastAsia" w:ascii="宋体" w:hAnsi="宋体" w:cs="宋体"/>
                <w:b/>
                <w:bCs/>
                <w:i/>
                <w:iCs/>
                <w:spacing w:val="-9"/>
                <w:szCs w:val="21"/>
                <w:highlight w:val="none"/>
                <w:u w:val="single"/>
              </w:rPr>
              <w:t xml:space="preserve">△E≤3；</w:t>
            </w:r>
            <w:r/>
          </w:p>
          <w:p>
            <w:pPr>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9"/>
                <w:szCs w:val="21"/>
                <w:highlight w:val="none"/>
                <w:u w:val="single"/>
              </w:rPr>
              <w:t xml:space="preserve">69.</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4"/>
                <w:szCs w:val="21"/>
                <w:highlight w:val="none"/>
                <w:u w:val="single"/>
              </w:rPr>
              <w:t xml:space="preserve">响应时间：</w:t>
            </w:r>
            <w:r>
              <w:rPr>
                <w:rFonts w:hint="eastAsia" w:ascii="宋体" w:hAnsi="宋体" w:cs="宋体"/>
                <w:b/>
                <w:bCs/>
                <w:i/>
                <w:iCs/>
                <w:spacing w:val="-6"/>
                <w:szCs w:val="21"/>
                <w:highlight w:val="none"/>
                <w:u w:val="single"/>
              </w:rPr>
              <w:t xml:space="preserve">≤6ms；</w:t>
            </w:r>
            <w:r/>
          </w:p>
          <w:p>
            <w:pPr>
              <w:jc w:val="left"/>
              <w:tabs>
                <w:tab w:val="left" w:pos="1391" w:leader="none"/>
              </w:tabs>
              <w:rPr>
                <w:rFonts w:hint="eastAsia" w:ascii="宋体" w:hAnsi="宋体" w:cs="宋体"/>
                <w:b/>
                <w:bCs/>
                <w:i/>
                <w:iCs/>
                <w:spacing w:val="-6"/>
                <w:szCs w:val="21"/>
                <w:highlight w:val="none"/>
                <w:u w:val="single"/>
              </w:rPr>
            </w:pPr>
            <w:r>
              <w:rPr>
                <w:rFonts w:hint="eastAsia" w:ascii="宋体" w:hAnsi="宋体" w:cs="宋体"/>
                <w:b/>
                <w:bCs/>
                <w:i/>
                <w:iCs/>
                <w:spacing w:val="-6"/>
                <w:szCs w:val="21"/>
                <w:highlight w:val="none"/>
                <w:u w:val="single"/>
              </w:rPr>
              <w:t xml:space="preserve">70.</w:t>
            </w:r>
            <w:r>
              <w:rPr>
                <w:rFonts w:hint="eastAsia" w:ascii="宋体" w:hAnsi="宋体" w:cs="宋体"/>
                <w:b/>
                <w:bCs/>
                <w:i/>
                <w:iCs/>
                <w:spacing w:val="-2"/>
                <w:szCs w:val="21"/>
                <w:highlight w:val="none"/>
                <w:u w:val="single"/>
              </w:rPr>
              <w:t xml:space="preserve">显示屏</w:t>
            </w:r>
            <w:r>
              <w:rPr>
                <w:rFonts w:hint="eastAsia" w:ascii="宋体" w:hAnsi="宋体" w:cs="宋体"/>
                <w:b/>
                <w:bCs/>
                <w:i/>
                <w:iCs/>
                <w:spacing w:val="-6"/>
                <w:szCs w:val="21"/>
                <w:highlight w:val="none"/>
                <w:u w:val="single"/>
              </w:rPr>
              <w:t xml:space="preserve">亮度：≥300尼特；</w:t>
            </w:r>
            <w:r/>
          </w:p>
          <w:p>
            <w:pPr>
              <w:jc w:val="left"/>
              <w:tabs>
                <w:tab w:val="left" w:pos="1391" w:leader="none"/>
              </w:tabs>
              <w:rPr>
                <w:rFonts w:hint="eastAsia" w:ascii="宋体" w:hAnsi="宋体" w:cs="宋体"/>
                <w:b/>
                <w:bCs/>
                <w:i/>
                <w:iCs/>
                <w:spacing w:val="-7"/>
                <w:szCs w:val="21"/>
                <w:highlight w:val="none"/>
                <w:u w:val="single"/>
              </w:rPr>
            </w:pPr>
            <w:r>
              <w:rPr>
                <w:rFonts w:hint="eastAsia" w:ascii="宋体" w:hAnsi="宋体" w:cs="宋体"/>
                <w:b/>
                <w:bCs/>
                <w:i/>
                <w:iCs/>
                <w:spacing w:val="-6"/>
                <w:szCs w:val="21"/>
                <w:highlight w:val="none"/>
                <w:u w:val="single"/>
              </w:rPr>
              <w:t xml:space="preserve">71.</w:t>
            </w:r>
            <w:r>
              <w:rPr>
                <w:rFonts w:hint="eastAsia" w:ascii="宋体" w:hAnsi="宋体" w:cs="宋体"/>
                <w:b/>
                <w:bCs/>
                <w:i/>
                <w:iCs/>
                <w:spacing w:val="-2"/>
                <w:szCs w:val="21"/>
                <w:highlight w:val="none"/>
                <w:u w:val="single"/>
              </w:rPr>
              <w:t xml:space="preserve">显示屏亮度一致</w:t>
            </w:r>
            <w:r>
              <w:rPr>
                <w:rFonts w:hint="eastAsia" w:ascii="宋体" w:hAnsi="宋体" w:cs="宋体"/>
                <w:b/>
                <w:bCs/>
                <w:i/>
                <w:iCs/>
                <w:szCs w:val="21"/>
                <w:highlight w:val="none"/>
                <w:u w:val="single"/>
              </w:rPr>
              <w:t xml:space="preserve">性：</w:t>
            </w:r>
            <w:r>
              <w:rPr>
                <w:rFonts w:hint="eastAsia" w:ascii="宋体" w:hAnsi="宋体" w:cs="宋体"/>
                <w:b/>
                <w:bCs/>
                <w:i/>
                <w:iCs/>
                <w:spacing w:val="-7"/>
                <w:szCs w:val="21"/>
                <w:highlight w:val="none"/>
                <w:u w:val="single"/>
              </w:rPr>
              <w:t xml:space="preserve">≥70%；</w:t>
            </w:r>
            <w:r/>
          </w:p>
          <w:p>
            <w:pPr>
              <w:jc w:val="left"/>
              <w:tabs>
                <w:tab w:val="left" w:pos="1391" w:leader="none"/>
              </w:tabs>
              <w:rPr>
                <w:rFonts w:hint="eastAsia" w:ascii="宋体" w:hAnsi="宋体" w:cs="宋体"/>
                <w:b/>
                <w:bCs/>
                <w:i/>
                <w:iCs/>
                <w:spacing w:val="-2"/>
                <w:szCs w:val="21"/>
                <w:highlight w:val="none"/>
                <w:u w:val="single"/>
              </w:rPr>
            </w:pPr>
            <w:r>
              <w:rPr>
                <w:rFonts w:hint="eastAsia" w:ascii="宋体" w:hAnsi="宋体" w:cs="宋体"/>
                <w:b/>
                <w:bCs/>
                <w:i/>
                <w:iCs/>
                <w:spacing w:val="-7"/>
                <w:szCs w:val="21"/>
                <w:highlight w:val="none"/>
                <w:u w:val="single"/>
              </w:rPr>
              <w:t xml:space="preserve">72.</w:t>
            </w:r>
            <w:r>
              <w:rPr>
                <w:rFonts w:hint="eastAsia" w:ascii="宋体" w:hAnsi="宋体" w:cs="宋体"/>
                <w:b/>
                <w:bCs/>
                <w:i/>
                <w:iCs/>
                <w:spacing w:val="-2"/>
                <w:szCs w:val="21"/>
                <w:highlight w:val="none"/>
                <w:u w:val="single"/>
              </w:rPr>
              <w:t xml:space="preserve">显示屏对比度：≥500：1；</w:t>
            </w:r>
            <w:r/>
          </w:p>
          <w:p>
            <w:pPr>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pacing w:val="-2"/>
                <w:szCs w:val="21"/>
                <w:highlight w:val="none"/>
                <w:u w:val="single"/>
              </w:rPr>
              <w:t xml:space="preserve">73.显示屏</w:t>
            </w:r>
            <w:r>
              <w:rPr>
                <w:rFonts w:hint="eastAsia" w:ascii="宋体" w:hAnsi="宋体" w:cs="宋体"/>
                <w:b/>
                <w:bCs/>
                <w:i/>
                <w:iCs/>
                <w:spacing w:val="-3"/>
                <w:szCs w:val="21"/>
                <w:highlight w:val="none"/>
                <w:u w:val="single"/>
              </w:rPr>
              <w:t xml:space="preserve">其他参数：</w:t>
            </w:r>
            <w:r>
              <w:rPr>
                <w:rFonts w:hint="eastAsia" w:ascii="宋体" w:hAnsi="宋体" w:cs="宋体"/>
                <w:b/>
                <w:bCs/>
                <w:i/>
                <w:iCs/>
                <w:szCs w:val="21"/>
                <w:highlight w:val="none"/>
                <w:u w:val="single"/>
              </w:rPr>
              <w:t xml:space="preserve">其它参数应符合SJ/T11292的相关规定；</w:t>
            </w:r>
            <w:r/>
          </w:p>
          <w:p>
            <w:pPr>
              <w:jc w:val="left"/>
              <w:tabs>
                <w:tab w:val="left" w:pos="1391" w:leader="none"/>
              </w:tabs>
              <w:rPr>
                <w:rFonts w:hint="eastAsia" w:ascii="宋体" w:hAnsi="宋体" w:cs="宋体"/>
                <w:b/>
                <w:bCs/>
                <w:i/>
                <w:iCs/>
                <w:szCs w:val="21"/>
                <w:highlight w:val="none"/>
                <w:u w:val="single"/>
              </w:rPr>
            </w:pPr>
            <w:r>
              <w:rPr>
                <w:rFonts w:hint="eastAsia" w:ascii="宋体" w:hAnsi="宋体" w:cs="宋体"/>
                <w:b/>
                <w:bCs/>
                <w:i/>
                <w:iCs/>
                <w:szCs w:val="21"/>
                <w:highlight w:val="none"/>
                <w:u w:val="single"/>
              </w:rPr>
              <w:t xml:space="preserve">74.</w:t>
            </w:r>
            <w:r>
              <w:rPr>
                <w:rFonts w:hint="eastAsia" w:ascii="宋体" w:hAnsi="宋体" w:cs="宋体"/>
                <w:b/>
                <w:bCs/>
                <w:i/>
                <w:iCs/>
                <w:spacing w:val="-2"/>
                <w:szCs w:val="21"/>
                <w:highlight w:val="none"/>
                <w:u w:val="single"/>
              </w:rPr>
              <w:t xml:space="preserve">有线网</w:t>
            </w:r>
            <w:r>
              <w:rPr>
                <w:rFonts w:hint="eastAsia" w:ascii="宋体" w:hAnsi="宋体" w:cs="宋体"/>
                <w:b/>
                <w:bCs/>
                <w:i/>
                <w:iCs/>
                <w:spacing w:val="-3"/>
                <w:szCs w:val="21"/>
                <w:highlight w:val="none"/>
                <w:u w:val="single"/>
              </w:rPr>
              <w:t xml:space="preserve">卡速率：</w:t>
            </w:r>
            <w:r>
              <w:rPr>
                <w:rFonts w:hint="eastAsia" w:ascii="宋体" w:hAnsi="宋体" w:cs="宋体"/>
                <w:b/>
                <w:bCs/>
                <w:i/>
                <w:iCs/>
                <w:spacing w:val="-2"/>
                <w:szCs w:val="21"/>
                <w:highlight w:val="none"/>
                <w:u w:val="single"/>
              </w:rPr>
              <w:t xml:space="preserve">最高速率应不低于1000Mbps，应支持</w:t>
            </w:r>
            <w:r>
              <w:rPr>
                <w:rFonts w:hint="eastAsia" w:ascii="宋体" w:hAnsi="宋体" w:cs="宋体"/>
                <w:b/>
                <w:bCs/>
                <w:i/>
                <w:iCs/>
                <w:spacing w:val="-1"/>
                <w:szCs w:val="21"/>
                <w:highlight w:val="none"/>
                <w:u w:val="single"/>
              </w:rPr>
              <w:t xml:space="preserve">10Mbps、100Mbps、1000</w:t>
            </w:r>
            <w:r>
              <w:rPr>
                <w:rFonts w:hint="eastAsia" w:ascii="宋体" w:hAnsi="宋体" w:cs="宋体"/>
                <w:b/>
                <w:bCs/>
                <w:i/>
                <w:iCs/>
                <w:spacing w:val="-2"/>
                <w:szCs w:val="21"/>
                <w:highlight w:val="none"/>
                <w:u w:val="single"/>
              </w:rPr>
              <w:t xml:space="preserve">Mbps速率自适</w:t>
            </w:r>
            <w:r>
              <w:rPr>
                <w:rFonts w:hint="eastAsia" w:ascii="宋体" w:hAnsi="宋体" w:cs="宋体"/>
                <w:b/>
                <w:bCs/>
                <w:i/>
                <w:iCs/>
                <w:szCs w:val="21"/>
                <w:highlight w:val="none"/>
                <w:u w:val="single"/>
              </w:rPr>
              <w:t xml:space="preserve">应；</w:t>
            </w:r>
            <w:r/>
          </w:p>
          <w:p>
            <w:pPr>
              <w:jc w:val="left"/>
              <w:tabs>
                <w:tab w:val="left" w:pos="1391" w:leader="none"/>
              </w:tabs>
              <w:rPr>
                <w:rFonts w:hint="eastAsia" w:ascii="宋体" w:hAnsi="宋体" w:cs="宋体"/>
                <w:b/>
                <w:bCs/>
                <w:i/>
                <w:iCs/>
                <w:spacing w:val="-13"/>
                <w:szCs w:val="21"/>
                <w:highlight w:val="none"/>
                <w:u w:val="single"/>
              </w:rPr>
            </w:pPr>
            <w:r>
              <w:rPr>
                <w:rFonts w:hint="eastAsia" w:ascii="宋体" w:hAnsi="宋体" w:cs="宋体"/>
                <w:b/>
                <w:bCs/>
                <w:i/>
                <w:iCs/>
                <w:szCs w:val="21"/>
                <w:highlight w:val="none"/>
                <w:u w:val="single"/>
              </w:rPr>
              <w:t xml:space="preserve">75.</w:t>
            </w:r>
            <w:r>
              <w:rPr>
                <w:rFonts w:hint="eastAsia" w:ascii="宋体" w:hAnsi="宋体" w:cs="宋体"/>
                <w:b/>
                <w:bCs/>
                <w:i/>
                <w:iCs/>
                <w:spacing w:val="-2"/>
                <w:szCs w:val="21"/>
                <w:highlight w:val="none"/>
                <w:u w:val="single"/>
              </w:rPr>
              <w:t xml:space="preserve">内存扩</w:t>
            </w:r>
            <w:r>
              <w:rPr>
                <w:rFonts w:hint="eastAsia" w:ascii="宋体" w:hAnsi="宋体" w:cs="宋体"/>
                <w:b/>
                <w:bCs/>
                <w:i/>
                <w:iCs/>
                <w:spacing w:val="-3"/>
                <w:szCs w:val="21"/>
                <w:highlight w:val="none"/>
                <w:u w:val="single"/>
              </w:rPr>
              <w:t xml:space="preserve">展接口(板载内存不涉</w:t>
            </w:r>
            <w:r>
              <w:rPr>
                <w:rFonts w:hint="eastAsia" w:ascii="宋体" w:hAnsi="宋体" w:cs="宋体"/>
                <w:b/>
                <w:bCs/>
                <w:i/>
                <w:iCs/>
                <w:spacing w:val="-4"/>
                <w:szCs w:val="21"/>
                <w:highlight w:val="none"/>
                <w:u w:val="single"/>
              </w:rPr>
              <w:t xml:space="preserve">及)：</w:t>
            </w:r>
            <w:r>
              <w:rPr>
                <w:rFonts w:hint="eastAsia" w:ascii="宋体" w:hAnsi="宋体" w:cs="宋体"/>
                <w:b/>
                <w:bCs/>
                <w:i/>
                <w:iCs/>
                <w:spacing w:val="-13"/>
                <w:szCs w:val="21"/>
                <w:highlight w:val="none"/>
                <w:u w:val="single"/>
              </w:rPr>
              <w:t xml:space="preserve">≥4；</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76.主板USB瞬间过流保护：支持瞬间过流保护功能；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77.主板防静电保护：支持防静电保护功能；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78.I/O接口功能：提供基于标准USB接口外设连接功能、基于音频输入输出接口的音频扩展功能、基于PCIe接口板卡扩展功能、基于HDMI/VGA/Type-C/DVI/DP等接口外接显示器扩展功能、基于存储接口对产品进行增容功能等。工作站I/O接口应具备外接标准USB设备、显示器、音频设备等内外部设备能力；</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79.显卡外接显示接口：显卡至少支持VGA、HDMI、DVI、DP、Type-C中1种显示接口，并与显示器接口相匹配；</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80.显示器接口：显示器应与显卡外接显示接口匹配；</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81.显示器支架：显示器应提供显示器支架，宜支持屏幕旋转、支架可升降等；</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82.显示器参数调节：a)提供OSD选单按钮用于调节色彩、模式等；b)支持色温、亮度、对比度调节；</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83.存储功能：通过SATA固态存储/PCIe固态存储/UFS固态存储/SATA硬磁盘等存储部件提供存储功能；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84.网络功能：a)支持网络连接、网络开启/关闭功能；b)支持访问网络和数据交换功能；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85.数据传输：支持数据传输能力，并提供数据流量和异常日志记录功能;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86.有线网卡接口类型:支持RJ45接口;</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87.网络设备拆装：若配备的网络设备应支持物理拆装，包括无线网卡和蓝牙模块等；</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88.音频接口类型：支持3.5mm孔径3段式或4段式接口；</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89.视频接口类型：至少支持VGA、HDMI、DVI、DP、Type-C中1种显示接口；</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90.HDMI、DP、Type-C显示接口要求：若提供HDMI或DP或Type-C作为显示接口，应支持音频和视频同步输出；</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91.电源线适配能力：电源适配器电线组件应符合GB/T15934的要求，可拆线的插头和连接器可以不做要求；</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92.中文信息处理要求：符合GB18030的相关规定；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93.操作系统备份及还原功能：支持操作系统备份及还原功能；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94.固件备份还原能力：支持备份及还原固件的功能；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95.操作系统及驱动升级：支持通过网络、闪存盘等方式对操作系统、驱动进行升级；</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96.BIOS支持关闭通讯接口：支持BIOS关闭以太网及USB接口功能；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97.固件查看信息：支持查看固件版本、内存信息、主板信息、处理器信息和系统时间信息等功能；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98.固件设置启动顺序：支持设置启动顺序功能，并按照设置的启动顺序启动；</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99.固件设置口令：支持设置口令、修改口令、验证口令功能；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100.固件设置网络引导：支持网络引导启动和关闭功能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101.固态存储寿命：TBW≥80TB（条件：240GB硬盘容量）；</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102.机械硬盘寿命：通电时间≥5万小时；</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103.显示屏屏幕失效点：符合GB/T9813.2的要求；</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104.键盘按键寿命：≥1000万次；</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105.鼠标按键寿命：≥500万次；</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106.键盘鼠标线材寿命：键盘鼠标所用线材经±60°弯折不低于3000次，功能、外观完好；</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107.风扇寿命：≥4万小时；</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108.电磁兼容性要求的抗扰度：符合GB/T9254.2的规定；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109.环境条件要求的气候环境适应性：符合GB/T9813.1中规定；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110.环境条件要求的振动适应性：符合GB/T9813.1中规定；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111.环境条件要求的冲击适应性：符合GB/T9813.1中规定；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112.环境条件要求的碰撞适应性：符合GB/T9813.1中规定；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113.环境条件要求的运输包装件跌落适应性：符合GB/T9813.1中规定；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114.MTBF测试：MTBF(m1)≥3万小时；</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115.常用软件兼容：应支持流式软件、版式软件、浏览器、邮件客户端、解压软件、多媒体、图形图像处理等常用软件；</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116.数据库兼容：应支持流式软件、版式软件、浏览器、邮件客户端、解压软件、多媒体、图形图像处理等常用软件；</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117.中间件兼容：兼容3个及以上中间件产品</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118.平台软件兼容：兼容3个及以上厂商云计算及大数据平台；</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119.标志、包装、运输和贮存：符合GB/T9813.1和商品包装政府采购需求标准的相关规定；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120.配置检查工具：供应商提供经自检测试工具；</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121.服务响应：a）提供产品3年维保及上门服务（满足同城4小时、异地12小时响应要求）；b）提供政企专线7*24在线服务；c）现场保障技术服务团队员，国内上门服务地级市覆盖率达100%；</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122.服务周期：支持产品延保≥3年提供每年延保服务报价提供备件服务能力≥6年（自购买之日起）；</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123.预装操作系统：预装符合桌面操作系统政府采购需求标准的正版操作系统；</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124.培训服务：供应商提供培训材料、产品手册、培训视频等培训相关内容；</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125.典型问题解决手册：供应商提供典型问题解决说明文档或视频；</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126.厂家升级软件与扩容服务：供应商提供上门升级部件/软件的增值服务；</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127.整机质量服务要求：供应商提供上门升级部件/软件的增值服务；</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128.合格证书要求：供应商提供产品合格证；</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129.开箱组装/使用指导要求：供应商提供开箱组装/使用指导；</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130.驱动下载服务要求：供应商提供驱动光盘或下载方式；</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131.兼容适配软件下载服务要求：供应商提供兼容适配软件下载渠道（光盘、网站）；</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132.产品部件保障：保障产品主要部件提供6年的备件服务能力(自购买之日起)，或提供可兼容原设备的升级换代产品；</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133.抗干扰性：当产品部件出现供应风险时，供应商应通知采购人并提供风险应对方案确保产品的服务保障；</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134.供应能力证明：供应商提供供应链稳定承诺书，确保产品的部件在产品服务周期内稳定供货；</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135.关键部件安全要求：CPU和操作系统等关键部件应当符合安全可靠测评要求；</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136.密码算法实现：CPU芯片应符合GM/T0008的相关规定，或芯片密码模块应符合GB/T37092或GM/T0028的相关规定；</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137.信息安全基本要求：a)应符合GB/T39276的5.2的规定；b)生产厂商应建立漏洞跟踪表，保证产品版本涉及到的漏洞(如驱动程序等)可查看；c)产品不得包含已知的恶意代码或漏洞，不存在未声明的指令、功能、接口；</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138.固件安全启动：支持固件安全启动功能，固件启动过程中只有通过启动校验才能正常启动；</w:t>
            </w:r>
            <w:r/>
          </w:p>
          <w:p>
            <w:pPr>
              <w:jc w:val="left"/>
              <w:tabs>
                <w:tab w:val="left" w:pos="1391" w:leader="none"/>
              </w:tabs>
              <w:rPr>
                <w:rFonts w:hint="eastAsia" w:ascii="宋体" w:hAnsi="宋体" w:cs="宋体"/>
                <w:b/>
                <w:bCs/>
                <w:i/>
                <w:iCs/>
                <w:spacing w:val="-3"/>
                <w:szCs w:val="21"/>
                <w:highlight w:val="none"/>
                <w:u w:val="single"/>
              </w:rPr>
            </w:pPr>
            <w:r>
              <w:rPr>
                <w:rFonts w:hint="eastAsia" w:ascii="宋体" w:hAnsi="宋体" w:cs="宋体"/>
                <w:b/>
                <w:bCs/>
                <w:i/>
                <w:iCs/>
                <w:spacing w:val="-3"/>
                <w:szCs w:val="21"/>
                <w:highlight w:val="none"/>
                <w:u w:val="single"/>
              </w:rPr>
              <w:t xml:space="preserve">139.限用物质的限量要求：符合GB/T26572中规定；</w:t>
            </w:r>
            <w:r/>
          </w:p>
          <w:p>
            <w:pPr>
              <w:jc w:val="left"/>
              <w:tabs>
                <w:tab w:val="left" w:pos="1391" w:leader="none"/>
              </w:tabs>
              <w:rPr>
                <w:rFonts w:hint="eastAsia" w:ascii="宋体" w:hAnsi="宋体" w:cs="宋体"/>
                <w:b/>
                <w:bCs/>
                <w:i/>
                <w:iCs/>
                <w:szCs w:val="21"/>
                <w:highlight w:val="none"/>
                <w:u w:val="single"/>
              </w:rPr>
            </w:pPr>
            <w:r>
              <w:rPr>
                <w:rFonts w:hint="eastAsia" w:ascii="宋体" w:hAnsi="宋体" w:cs="宋体"/>
                <w:b/>
                <w:bCs/>
                <w:spacing w:val="-3"/>
                <w:szCs w:val="21"/>
                <w:highlight w:val="none"/>
              </w:rPr>
              <w:t xml:space="preserve">140.▲数据保护 为保证数据安全，投标方需提供针对本项目提供的数据恢复服务，以保障数据恢复的安全性（在投标时须提供国家信息中心出具的数据恢复售后服务承诺书扫描件，加盖投标人公章</w:t>
            </w:r>
            <w:r>
              <w:rPr>
                <w:rFonts w:hint="eastAsia" w:ascii="宋体" w:hAnsi="宋体" w:cs="宋体"/>
                <w:b/>
                <w:bCs/>
                <w:szCs w:val="21"/>
                <w:highlight w:val="none"/>
              </w:rPr>
              <w:t xml:space="preserve">）</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彩色激光打印机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1、产品类型：彩色激光打印机</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2、最高分辨率(dpi)：600×600dpi</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3、首页打印时间：黑白不低于12.4秒(就绪)，13秒(睡眠) 彩色不低于25.3(就绪)，26秒(睡眠)</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4、打印方式：激光打印</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5、月打印负荷：20000页</w:t>
            </w:r>
            <w:r/>
          </w:p>
          <w:p>
            <w:pPr>
              <w:jc w:val="left"/>
              <w:widowControl/>
              <w:rPr>
                <w:rFonts w:hint="eastAsia" w:ascii="宋体" w:hAnsi="宋体" w:cs="宋体"/>
                <w:szCs w:val="21"/>
                <w:highlight w:val="none"/>
              </w:rPr>
            </w:pPr>
            <w:r>
              <w:rPr>
                <w:rFonts w:hint="eastAsia" w:ascii="宋体" w:hAnsi="宋体" w:cs="宋体"/>
                <w:b/>
                <w:bCs/>
                <w:i/>
                <w:iCs/>
                <w:szCs w:val="21"/>
                <w:highlight w:val="none"/>
                <w:u w:val="single"/>
                <w:lang w:bidi="ar"/>
              </w:rPr>
              <w:t xml:space="preserve">（</w:t>
            </w:r>
            <w:r>
              <w:rPr>
                <w:rFonts w:hint="eastAsia" w:ascii="宋体" w:hAnsi="宋体" w:cs="宋体"/>
                <w:b/>
                <w:bCs/>
                <w:i/>
                <w:iCs/>
                <w:szCs w:val="21"/>
                <w:highlight w:val="none"/>
                <w:u w:val="single"/>
              </w:rPr>
              <w:t xml:space="preserve">提供节能产品认证证书，并加盖投标人公章</w:t>
            </w:r>
            <w:r>
              <w:rPr>
                <w:rFonts w:hint="eastAsia" w:ascii="宋体" w:hAnsi="宋体" w:cs="宋体"/>
                <w:b/>
                <w:bCs/>
                <w:i/>
                <w:iCs/>
                <w:szCs w:val="21"/>
                <w:highlight w:val="none"/>
                <w:u w:val="single"/>
                <w:lang w:bidi="ar"/>
              </w:rPr>
              <w:t xml:space="preserve">）</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彩色打印/复印/扫描多功能一体机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彩色A3激光打印，双面打印，支持网络打印，支持扫描、装订功能</w:t>
            </w:r>
            <w:r/>
          </w:p>
          <w:p>
            <w:pPr>
              <w:jc w:val="left"/>
              <w:widowControl/>
              <w:rPr>
                <w:rFonts w:hint="eastAsia" w:ascii="宋体" w:hAnsi="宋体" w:cs="宋体"/>
                <w:szCs w:val="21"/>
                <w:highlight w:val="none"/>
              </w:rPr>
            </w:pPr>
            <w:r>
              <w:rPr>
                <w:rFonts w:hint="eastAsia" w:ascii="宋体" w:hAnsi="宋体" w:cs="宋体"/>
                <w:b/>
                <w:bCs/>
                <w:i/>
                <w:iCs/>
                <w:szCs w:val="21"/>
                <w:highlight w:val="none"/>
                <w:u w:val="single"/>
                <w:lang w:bidi="ar"/>
              </w:rPr>
              <w:t xml:space="preserve">（</w:t>
            </w:r>
            <w:r>
              <w:rPr>
                <w:rFonts w:hint="eastAsia" w:ascii="宋体" w:hAnsi="宋体" w:cs="宋体"/>
                <w:b/>
                <w:bCs/>
                <w:i/>
                <w:iCs/>
                <w:szCs w:val="21"/>
                <w:highlight w:val="none"/>
                <w:u w:val="single"/>
              </w:rPr>
              <w:t xml:space="preserve">提供节能产品认证证书，并加盖投标人公章</w:t>
            </w:r>
            <w:r>
              <w:rPr>
                <w:rFonts w:hint="eastAsia" w:ascii="宋体" w:hAnsi="宋体" w:cs="宋体"/>
                <w:b/>
                <w:bCs/>
                <w:i/>
                <w:iCs/>
                <w:szCs w:val="21"/>
                <w:highlight w:val="none"/>
                <w:u w:val="single"/>
                <w:lang w:bidi="ar"/>
              </w:rPr>
              <w:t xml:space="preserve">）</w:t>
            </w:r>
            <w:r/>
          </w:p>
        </w:tc>
      </w:tr>
      <w:tr>
        <w:trPr>
          <w:trHeight w:val="767"/>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液晶会议平板</w:t>
            </w:r>
            <w:r/>
          </w:p>
          <w:p>
            <w:pPr>
              <w:ind w:left="1260" w:firstLine="420"/>
              <w:rPr>
                <w:rFonts w:hint="eastAsia" w:ascii="宋体" w:hAnsi="宋体" w:cs="宋体"/>
                <w:szCs w:val="21"/>
                <w:highlight w:val="none"/>
              </w:rPr>
            </w:pPr>
            <w:r>
              <w:rPr>
                <w:rFonts w:hint="eastAsia" w:ascii="宋体" w:hAnsi="宋体" w:cs="宋体"/>
                <w:szCs w:val="21"/>
                <w:highlight w:val="none"/>
              </w:rPr>
            </w:r>
            <w:r/>
          </w:p>
        </w:tc>
        <w:tc>
          <w:tcPr>
            <w:tcW w:w="6270" w:type="dxa"/>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1. 尺寸：≥86英寸LED背光源</w:t>
            </w:r>
            <w:r/>
          </w:p>
          <w:p>
            <w:pPr>
              <w:jc w:val="left"/>
              <w:rPr>
                <w:rFonts w:hint="eastAsia" w:ascii="宋体" w:hAnsi="宋体" w:cs="宋体"/>
                <w:szCs w:val="21"/>
                <w:highlight w:val="none"/>
              </w:rPr>
            </w:pPr>
            <w:r>
              <w:rPr>
                <w:rFonts w:hint="eastAsia" w:ascii="宋体" w:hAnsi="宋体" w:cs="宋体"/>
                <w:szCs w:val="21"/>
                <w:highlight w:val="none"/>
                <w:lang w:bidi="ar"/>
              </w:rPr>
              <w:t xml:space="preserve">2. 显示比例：16:9</w:t>
            </w:r>
            <w:r/>
          </w:p>
          <w:p>
            <w:pPr>
              <w:jc w:val="left"/>
              <w:rPr>
                <w:rFonts w:hint="eastAsia" w:ascii="宋体" w:hAnsi="宋体" w:cs="宋体"/>
                <w:szCs w:val="21"/>
                <w:highlight w:val="none"/>
              </w:rPr>
            </w:pPr>
            <w:r>
              <w:rPr>
                <w:rFonts w:hint="eastAsia" w:ascii="宋体" w:hAnsi="宋体" w:cs="宋体"/>
                <w:szCs w:val="21"/>
                <w:highlight w:val="none"/>
                <w:lang w:bidi="ar"/>
              </w:rPr>
              <w:t xml:space="preserve">3. 背光类型：DLED</w:t>
            </w:r>
            <w:r/>
          </w:p>
          <w:p>
            <w:pPr>
              <w:jc w:val="left"/>
              <w:rPr>
                <w:rFonts w:hint="eastAsia" w:ascii="宋体" w:hAnsi="宋体" w:cs="宋体"/>
                <w:szCs w:val="21"/>
                <w:highlight w:val="none"/>
              </w:rPr>
            </w:pPr>
            <w:r>
              <w:rPr>
                <w:rFonts w:hint="eastAsia" w:ascii="宋体" w:hAnsi="宋体" w:cs="宋体"/>
                <w:szCs w:val="21"/>
                <w:highlight w:val="none"/>
                <w:lang w:bidi="ar"/>
              </w:rPr>
              <w:t xml:space="preserve">4. 分辨率：≥3840（H）×2160（V）</w:t>
            </w:r>
            <w:r/>
          </w:p>
          <w:p>
            <w:pPr>
              <w:jc w:val="left"/>
              <w:rPr>
                <w:rFonts w:hint="eastAsia" w:ascii="宋体" w:hAnsi="宋体" w:cs="宋体"/>
                <w:szCs w:val="21"/>
                <w:highlight w:val="none"/>
              </w:rPr>
            </w:pPr>
            <w:r>
              <w:rPr>
                <w:rFonts w:hint="eastAsia" w:ascii="宋体" w:hAnsi="宋体" w:cs="宋体"/>
                <w:szCs w:val="21"/>
                <w:highlight w:val="none"/>
                <w:lang w:bidi="ar"/>
              </w:rPr>
              <w:t xml:space="preserve">5. 可视角度：水平≥178°，垂直≥178°</w:t>
            </w:r>
            <w:r/>
          </w:p>
          <w:p>
            <w:pPr>
              <w:jc w:val="left"/>
              <w:rPr>
                <w:rFonts w:hint="eastAsia" w:ascii="宋体" w:hAnsi="宋体" w:cs="宋体"/>
                <w:szCs w:val="21"/>
                <w:highlight w:val="none"/>
              </w:rPr>
            </w:pPr>
            <w:r>
              <w:rPr>
                <w:rFonts w:hint="eastAsia" w:ascii="宋体" w:hAnsi="宋体" w:cs="宋体"/>
                <w:szCs w:val="21"/>
                <w:highlight w:val="none"/>
                <w:lang w:bidi="ar"/>
              </w:rPr>
              <w:t xml:space="preserve">6. 触摸屏材料：防眩钢化玻璃，表面硬度达莫氏七级</w:t>
            </w:r>
            <w:r/>
          </w:p>
          <w:p>
            <w:pPr>
              <w:jc w:val="left"/>
              <w:rPr>
                <w:rFonts w:hint="eastAsia" w:ascii="宋体" w:hAnsi="宋体" w:cs="宋体"/>
                <w:szCs w:val="21"/>
                <w:highlight w:val="none"/>
              </w:rPr>
            </w:pPr>
            <w:r>
              <w:rPr>
                <w:rFonts w:hint="eastAsia" w:ascii="宋体" w:hAnsi="宋体" w:cs="宋体"/>
                <w:szCs w:val="21"/>
                <w:highlight w:val="none"/>
                <w:lang w:bidi="ar"/>
              </w:rPr>
              <w:t xml:space="preserve">7. 触摸技术：红外</w:t>
            </w:r>
            <w:r/>
          </w:p>
          <w:p>
            <w:pPr>
              <w:jc w:val="left"/>
              <w:rPr>
                <w:rFonts w:hint="eastAsia" w:ascii="宋体" w:hAnsi="宋体" w:cs="宋体"/>
                <w:szCs w:val="21"/>
                <w:highlight w:val="none"/>
              </w:rPr>
            </w:pPr>
            <w:r>
              <w:rPr>
                <w:rFonts w:hint="eastAsia" w:ascii="宋体" w:hAnsi="宋体" w:cs="宋体"/>
                <w:szCs w:val="21"/>
                <w:highlight w:val="none"/>
                <w:lang w:bidi="ar"/>
              </w:rPr>
              <w:t xml:space="preserve">8. 触摸点数：20点</w:t>
            </w:r>
            <w:r/>
          </w:p>
          <w:p>
            <w:pPr>
              <w:jc w:val="left"/>
              <w:rPr>
                <w:rFonts w:hint="eastAsia" w:ascii="宋体" w:hAnsi="宋体" w:cs="宋体"/>
                <w:szCs w:val="21"/>
                <w:highlight w:val="none"/>
              </w:rPr>
            </w:pPr>
            <w:r>
              <w:rPr>
                <w:rFonts w:hint="eastAsia" w:ascii="宋体" w:hAnsi="宋体" w:cs="宋体"/>
                <w:szCs w:val="21"/>
                <w:highlight w:val="none"/>
                <w:lang w:bidi="ar"/>
              </w:rPr>
              <w:t xml:space="preserve">9. 书写工具：手指 + 智能笔</w:t>
            </w:r>
            <w:r/>
          </w:p>
          <w:p>
            <w:pPr>
              <w:jc w:val="left"/>
              <w:rPr>
                <w:rFonts w:hint="eastAsia" w:ascii="宋体" w:hAnsi="宋体" w:cs="宋体"/>
                <w:szCs w:val="21"/>
                <w:highlight w:val="none"/>
              </w:rPr>
            </w:pPr>
            <w:r>
              <w:rPr>
                <w:rFonts w:hint="eastAsia" w:ascii="宋体" w:hAnsi="宋体" w:cs="宋体"/>
                <w:szCs w:val="21"/>
                <w:highlight w:val="none"/>
                <w:lang w:bidi="ar"/>
              </w:rPr>
              <w:t xml:space="preserve">10. 响应时间：&lt;10ms</w:t>
            </w:r>
            <w:r/>
          </w:p>
          <w:p>
            <w:pPr>
              <w:jc w:val="left"/>
              <w:rPr>
                <w:rFonts w:hint="eastAsia" w:ascii="宋体" w:hAnsi="宋体" w:cs="宋体"/>
                <w:szCs w:val="21"/>
                <w:highlight w:val="none"/>
              </w:rPr>
            </w:pPr>
            <w:r>
              <w:rPr>
                <w:rFonts w:hint="eastAsia" w:ascii="宋体" w:hAnsi="宋体" w:cs="宋体"/>
                <w:szCs w:val="21"/>
                <w:highlight w:val="none"/>
                <w:lang w:bidi="ar"/>
              </w:rPr>
              <w:t xml:space="preserve">11. 触摸精度：1mm</w:t>
            </w:r>
            <w:r/>
          </w:p>
          <w:p>
            <w:pPr>
              <w:jc w:val="left"/>
              <w:rPr>
                <w:rFonts w:hint="eastAsia" w:ascii="宋体" w:hAnsi="宋体" w:cs="宋体"/>
                <w:szCs w:val="21"/>
                <w:highlight w:val="none"/>
              </w:rPr>
            </w:pPr>
            <w:r>
              <w:rPr>
                <w:rFonts w:hint="eastAsia" w:ascii="宋体" w:hAnsi="宋体" w:cs="宋体"/>
                <w:szCs w:val="21"/>
                <w:highlight w:val="none"/>
                <w:lang w:bidi="ar"/>
              </w:rPr>
              <w:t xml:space="preserve">12. 摄像头：3200万摄像头</w:t>
            </w:r>
            <w:r/>
          </w:p>
          <w:p>
            <w:pPr>
              <w:jc w:val="left"/>
              <w:rPr>
                <w:rFonts w:hint="eastAsia" w:ascii="宋体" w:hAnsi="宋体" w:cs="宋体"/>
                <w:szCs w:val="21"/>
                <w:highlight w:val="none"/>
              </w:rPr>
            </w:pPr>
            <w:r>
              <w:rPr>
                <w:rFonts w:hint="eastAsia" w:ascii="宋体" w:hAnsi="宋体" w:cs="宋体"/>
                <w:szCs w:val="21"/>
                <w:highlight w:val="none"/>
                <w:lang w:bidi="ar"/>
              </w:rPr>
              <w:t xml:space="preserve">13. 麦克风：内置 8 阵列，全向拾音器 12米拾音</w:t>
            </w:r>
            <w:r/>
          </w:p>
          <w:p>
            <w:pPr>
              <w:jc w:val="left"/>
              <w:rPr>
                <w:rFonts w:hint="eastAsia" w:ascii="宋体" w:hAnsi="宋体" w:cs="宋体"/>
                <w:szCs w:val="21"/>
                <w:highlight w:val="none"/>
              </w:rPr>
            </w:pPr>
            <w:r>
              <w:rPr>
                <w:rFonts w:hint="eastAsia" w:ascii="宋体" w:hAnsi="宋体" w:cs="宋体"/>
                <w:szCs w:val="21"/>
                <w:highlight w:val="none"/>
                <w:lang w:bidi="ar"/>
              </w:rPr>
              <w:t xml:space="preserve">14. 扩音：前置2*15W扬声器</w:t>
            </w:r>
            <w:r/>
          </w:p>
          <w:p>
            <w:pPr>
              <w:jc w:val="left"/>
              <w:rPr>
                <w:rFonts w:hint="eastAsia" w:ascii="宋体" w:hAnsi="宋体" w:cs="宋体"/>
                <w:szCs w:val="21"/>
                <w:highlight w:val="none"/>
              </w:rPr>
            </w:pPr>
            <w:r>
              <w:rPr>
                <w:rFonts w:hint="eastAsia" w:ascii="宋体" w:hAnsi="宋体" w:cs="宋体"/>
                <w:szCs w:val="21"/>
                <w:highlight w:val="none"/>
                <w:lang w:bidi="ar"/>
              </w:rPr>
              <w:t xml:space="preserve">15. 输出接口：HDMI OUT*1、 Line out*1、 S/PDIF*1</w:t>
            </w:r>
            <w:r/>
          </w:p>
          <w:p>
            <w:pPr>
              <w:jc w:val="left"/>
              <w:rPr>
                <w:rFonts w:hint="eastAsia" w:ascii="宋体" w:hAnsi="宋体" w:cs="宋体"/>
                <w:szCs w:val="21"/>
                <w:highlight w:val="none"/>
              </w:rPr>
            </w:pPr>
            <w:r>
              <w:rPr>
                <w:rFonts w:hint="eastAsia" w:ascii="宋体" w:hAnsi="宋体" w:cs="宋体"/>
                <w:szCs w:val="21"/>
                <w:highlight w:val="none"/>
                <w:lang w:bidi="ar"/>
              </w:rPr>
              <w:t xml:space="preserve">16. 输入接口：Type-C ×2、 HDMI IN ×3、USB 3.0 ×4、RJ45*2、RS232*1、VGA*1、Line IN*1、Touch*2</w:t>
            </w:r>
            <w:r/>
          </w:p>
          <w:p>
            <w:pPr>
              <w:jc w:val="left"/>
              <w:rPr>
                <w:rFonts w:hint="eastAsia" w:ascii="宋体" w:hAnsi="宋体" w:cs="宋体"/>
                <w:szCs w:val="21"/>
                <w:highlight w:val="none"/>
              </w:rPr>
            </w:pPr>
            <w:r>
              <w:rPr>
                <w:rFonts w:hint="eastAsia" w:ascii="宋体" w:hAnsi="宋体" w:cs="宋体"/>
                <w:szCs w:val="21"/>
                <w:highlight w:val="none"/>
                <w:lang w:bidi="ar"/>
              </w:rPr>
              <w:t xml:space="preserve">18. 操作系统：Android 11.0</w:t>
            </w:r>
            <w:r/>
          </w:p>
          <w:p>
            <w:pPr>
              <w:jc w:val="left"/>
              <w:rPr>
                <w:rFonts w:hint="eastAsia" w:ascii="宋体" w:hAnsi="宋体" w:cs="宋体"/>
                <w:szCs w:val="21"/>
                <w:highlight w:val="none"/>
              </w:rPr>
            </w:pPr>
            <w:r>
              <w:rPr>
                <w:rFonts w:hint="eastAsia" w:ascii="宋体" w:hAnsi="宋体" w:cs="宋体"/>
                <w:szCs w:val="21"/>
                <w:highlight w:val="none"/>
                <w:lang w:bidi="ar"/>
              </w:rPr>
              <w:t xml:space="preserve">19. 配置：四核处理器，8GRAM+64GB ROM</w:t>
            </w:r>
            <w:r/>
          </w:p>
          <w:p>
            <w:pPr>
              <w:jc w:val="left"/>
              <w:rPr>
                <w:rFonts w:hint="eastAsia" w:ascii="宋体" w:hAnsi="宋体" w:cs="宋体"/>
                <w:szCs w:val="21"/>
                <w:highlight w:val="none"/>
              </w:rPr>
            </w:pPr>
            <w:r>
              <w:rPr>
                <w:rFonts w:hint="eastAsia" w:ascii="宋体" w:hAnsi="宋体" w:cs="宋体"/>
                <w:szCs w:val="21"/>
                <w:highlight w:val="none"/>
                <w:lang w:bidi="ar"/>
              </w:rPr>
              <w:t xml:space="preserve">20、配置移动支架、投屏器、智能笔、ops</w:t>
            </w:r>
            <w:r/>
          </w:p>
        </w:tc>
      </w:tr>
      <w:tr>
        <w:trPr>
          <w:trHeight w:val="767"/>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移动终端</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要求具备以太网接口(RJ45)和USB接口，处理器6核以上，内存8GB以上，显示器分辨率不低于1920*1080，可自动接收IP地址</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网络主机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1、具有≥48个网络端口，≥4个千兆SFP+光纤口，≥一个控制口。</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2、支持网口和光纤线热插拔，支持双备份链路。</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3、支持胖瘦一体化，具有智能交换机和普通交换机两种工作模式。</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4、通过网络管理平台可实现一键快速替换故障设备。</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5、具有IEEE 802.3az标准的EEE节能技术：当EEE使用时，可大幅度的减少端口在该阶段的功耗，达到了节能的目的。</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6、提供友好的Web管理界面，1:1还原交换机端口和面板状态，可方便、快捷查看交换机端口工作状态、流量趋势等。</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7、采用“零部署”上线方式，交换机接上网线后自动展示在待激活列表，无需配置，一键即可激活。同时控制器还能对故障交换机进行一键重启和替换，最大程度节省运维时间。</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8、具有自动化拓扑生成功能，设备接线后，管理平台自动生成网络拓扑，并且能够直接在拓扑上进行设备配置。</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电源管理器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1、支持不小于≥8通道电源时序打开/关闭，每路动作延时时间：1秒，支持远程控制（上电+24V直流信号）8通道电源时序打开/关闭—当电源开关处于off位置时有效。支持配置CH1和CH2通道为受控或不受控状态。</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2、当远程控制有效时同时控制后板ALARM（报警）端口导通以起到级联控制ALARM（报警）功能。</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3、单个通道最大负载功率≥2200W，所有通道负载总功率不小于6000W。输出连接器：多用途电源插座。</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4、具有≥一路及以上USB输出接口。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三层千兆交换机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三层交换机（48口全千兆）48个10/100/1000Base-T以太网端口，4个千兆SFP端口</w:t>
            </w:r>
            <w:r/>
          </w:p>
        </w:tc>
      </w:tr>
      <w:tr>
        <w:trPr/>
        <w:tc>
          <w:tcPr>
            <w:gridSpan w:val="3"/>
            <w:tcW w:w="8547"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三、扩声系统</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阵列音柱</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低音：8x3"</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高音：1x1 "钕磁高音，前置压缩等化器装置；</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频响范围：100Hz~20kHz；</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阻抗：4Ω；</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额定功率:270W;</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最大承载功率：1080W;</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灵敏度(1W/1m) ：93dB；</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最大指定频带内声压级（峰值）：124dB；</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扩散角度（-6dB）：垂直：30°，水平：160°；</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箱体材质：ABS混合玻璃纤维强化箱体；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导向系统：前置9条非对称圆形波导风管；</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箱体颜色：黑色/白色；</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铝网颜色：黑色/白色；</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铁网孔型：圆孔；</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吊装方式：壁架/嵌入；</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连接方式：压线端子。</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8寸同轴音箱</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类型:同轴式号筒负载技术</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构成:8"+1"</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阻抗:8Ω</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平均功率:250W</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峰值功率:500W</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频响:90Hz-20KHz</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灵敏度(1W/1M):≥92dB</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最大声压级:≤116dB</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扩散角度:120º H×120º V</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可调数字功放</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1、专业数字开关电源功放，其系列可以调节功率，分别可以调节设计以下4个功率比，2X400W/2X600W/2X800W/2X1000W,能工作于世界电压（90V-260V）下。</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2、国际标准1U面板/44MM高度/483MM宽度，工厂定制机箱深度为270MM的标准配制尺寸设计。</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3、Class D核心功放模块。</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4、PFC（Power Factor Correction电源系数校正）+SMPS通用电压。</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5、后板输入灵敏度选择（0.775V/1.OV）；后板连接模式选择立体声/并接。</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6、前面板独立通道电源指示灯及信号指示灯/过载指示灯/故障指示灯和2路电平控制器。</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7、整机具备智能全方位各种保护功能。</w:t>
            </w:r>
            <w:r/>
          </w:p>
          <w:p>
            <w:pPr>
              <w:jc w:val="left"/>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b/>
                <w:bCs/>
                <w:szCs w:val="21"/>
                <w:highlight w:val="none"/>
                <w:lang w:bidi="ar"/>
              </w:rPr>
              <w:t xml:space="preserve">▲符合静电放电抗扰度GB/T 17626.2-2018标准。（</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5寸吸顶音箱</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1、外观采用窄边设计，配备大容量金属腔体。单元采用高功率5寸中低音单元和1寸丝膜高音。</w:t>
            </w:r>
            <w:r/>
          </w:p>
          <w:p>
            <w:pPr>
              <w:jc w:val="left"/>
              <w:widowControl/>
              <w:rPr>
                <w:rFonts w:hint="eastAsia" w:ascii="宋体" w:hAnsi="宋体" w:cs="宋体"/>
                <w:szCs w:val="21"/>
                <w:highlight w:val="none"/>
              </w:rPr>
            </w:pPr>
            <w:r>
              <w:rPr>
                <w:rFonts w:hint="eastAsia" w:ascii="宋体" w:hAnsi="宋体" w:cs="宋体"/>
                <w:szCs w:val="21"/>
                <w:highlight w:val="none"/>
              </w:rPr>
              <w:t xml:space="preserve">2、单元组成：5"+1"</w:t>
            </w:r>
            <w:r/>
          </w:p>
          <w:p>
            <w:pPr>
              <w:jc w:val="left"/>
              <w:widowControl/>
              <w:rPr>
                <w:rFonts w:hint="eastAsia" w:ascii="宋体" w:hAnsi="宋体" w:cs="宋体"/>
                <w:szCs w:val="21"/>
                <w:highlight w:val="none"/>
              </w:rPr>
            </w:pPr>
            <w:r>
              <w:rPr>
                <w:rFonts w:hint="eastAsia" w:ascii="宋体" w:hAnsi="宋体" w:cs="宋体"/>
                <w:szCs w:val="21"/>
                <w:highlight w:val="none"/>
              </w:rPr>
              <w:t xml:space="preserve">3、频率响应：≥80-20kHz </w:t>
            </w:r>
            <w:r/>
          </w:p>
          <w:p>
            <w:pPr>
              <w:jc w:val="left"/>
              <w:widowControl/>
              <w:rPr>
                <w:rFonts w:hint="eastAsia" w:ascii="宋体" w:hAnsi="宋体" w:cs="宋体"/>
                <w:szCs w:val="21"/>
                <w:highlight w:val="none"/>
              </w:rPr>
            </w:pPr>
            <w:r>
              <w:rPr>
                <w:rFonts w:hint="eastAsia" w:ascii="宋体" w:hAnsi="宋体" w:cs="宋体"/>
                <w:szCs w:val="21"/>
                <w:highlight w:val="none"/>
              </w:rPr>
              <w:t xml:space="preserve">4、额定功率：≥40W </w:t>
            </w:r>
            <w:r/>
          </w:p>
          <w:p>
            <w:pPr>
              <w:jc w:val="left"/>
              <w:widowControl/>
              <w:rPr>
                <w:rFonts w:hint="eastAsia" w:ascii="宋体" w:hAnsi="宋体" w:cs="宋体"/>
                <w:szCs w:val="21"/>
                <w:highlight w:val="none"/>
              </w:rPr>
            </w:pPr>
            <w:r>
              <w:rPr>
                <w:rFonts w:hint="eastAsia" w:ascii="宋体" w:hAnsi="宋体" w:cs="宋体"/>
                <w:szCs w:val="21"/>
                <w:highlight w:val="none"/>
              </w:rPr>
              <w:t xml:space="preserve">5、阻抗：8Ω</w:t>
            </w:r>
            <w:r/>
          </w:p>
          <w:p>
            <w:pPr>
              <w:jc w:val="left"/>
              <w:widowControl/>
              <w:rPr>
                <w:rFonts w:hint="eastAsia" w:ascii="宋体" w:hAnsi="宋体" w:cs="宋体"/>
                <w:szCs w:val="21"/>
                <w:highlight w:val="none"/>
              </w:rPr>
            </w:pPr>
            <w:r>
              <w:rPr>
                <w:rFonts w:hint="eastAsia" w:ascii="宋体" w:hAnsi="宋体" w:cs="宋体"/>
                <w:szCs w:val="21"/>
                <w:highlight w:val="none"/>
              </w:rPr>
              <w:t xml:space="preserve">6、灵敏度≥89dB</w:t>
            </w:r>
            <w:r/>
          </w:p>
          <w:p>
            <w:pPr>
              <w:jc w:val="left"/>
              <w:widowControl/>
              <w:rPr>
                <w:rFonts w:hint="eastAsia" w:ascii="宋体" w:hAnsi="宋体" w:cs="宋体"/>
                <w:szCs w:val="21"/>
                <w:highlight w:val="none"/>
              </w:rPr>
            </w:pPr>
            <w:r>
              <w:rPr>
                <w:rFonts w:hint="eastAsia" w:ascii="宋体" w:hAnsi="宋体" w:cs="宋体"/>
                <w:szCs w:val="21"/>
                <w:highlight w:val="none"/>
              </w:rPr>
              <w:t xml:space="preserve">7、开孔尺寸≤204mm</w:t>
            </w:r>
            <w:r/>
          </w:p>
          <w:p>
            <w:pPr>
              <w:jc w:val="left"/>
              <w:widowControl/>
              <w:rPr>
                <w:rFonts w:hint="eastAsia" w:ascii="宋体" w:hAnsi="宋体" w:cs="宋体"/>
                <w:szCs w:val="21"/>
                <w:highlight w:val="none"/>
              </w:rPr>
            </w:pPr>
            <w:r>
              <w:rPr>
                <w:rFonts w:hint="eastAsia" w:ascii="宋体" w:hAnsi="宋体" w:cs="宋体"/>
                <w:szCs w:val="21"/>
                <w:highlight w:val="none"/>
              </w:rPr>
              <w:t xml:space="preserve">8、规格≤201×167.5×208mm</w:t>
            </w:r>
            <w:r/>
          </w:p>
          <w:p>
            <w:pPr>
              <w:jc w:val="left"/>
              <w:widowControl/>
              <w:rPr>
                <w:rFonts w:hint="eastAsia" w:ascii="宋体" w:hAnsi="宋体" w:cs="宋体"/>
                <w:szCs w:val="21"/>
                <w:highlight w:val="none"/>
              </w:rPr>
            </w:pPr>
            <w:r>
              <w:rPr>
                <w:rFonts w:hint="eastAsia" w:ascii="宋体" w:hAnsi="宋体" w:cs="宋体"/>
                <w:szCs w:val="21"/>
                <w:highlight w:val="none"/>
              </w:rPr>
              <w:t xml:space="preserve">9、重量≤3.2KG</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四通道数字功放</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1、多通道数字功放，超高的信噪 比(99dB不计权);</w:t>
            </w:r>
            <w:r/>
          </w:p>
          <w:p>
            <w:pPr>
              <w:jc w:val="left"/>
              <w:widowControl/>
              <w:rPr>
                <w:rFonts w:hint="eastAsia" w:ascii="宋体" w:hAnsi="宋体" w:cs="宋体"/>
                <w:szCs w:val="21"/>
                <w:highlight w:val="none"/>
              </w:rPr>
            </w:pPr>
            <w:r>
              <w:rPr>
                <w:rFonts w:hint="eastAsia" w:ascii="宋体" w:hAnsi="宋体" w:cs="宋体"/>
                <w:szCs w:val="21"/>
                <w:highlight w:val="none"/>
              </w:rPr>
              <w:t xml:space="preserve">2、1U厚度，半机架设计，并可通过附件安装于 标准机架;</w:t>
            </w:r>
            <w:r/>
          </w:p>
          <w:p>
            <w:pPr>
              <w:jc w:val="left"/>
              <w:widowControl/>
              <w:rPr>
                <w:rFonts w:hint="eastAsia" w:ascii="宋体" w:hAnsi="宋体" w:cs="宋体"/>
                <w:szCs w:val="21"/>
                <w:highlight w:val="none"/>
              </w:rPr>
            </w:pPr>
            <w:r>
              <w:rPr>
                <w:rFonts w:hint="eastAsia" w:ascii="宋体" w:hAnsi="宋体" w:cs="宋体"/>
                <w:szCs w:val="21"/>
                <w:highlight w:val="none"/>
              </w:rPr>
              <w:t xml:space="preserve">3、失真限制的输出功率(1kHz，THD=1.0%)：200W(每通道)*4</w:t>
            </w:r>
            <w:r/>
          </w:p>
          <w:p>
            <w:pPr>
              <w:jc w:val="left"/>
              <w:widowControl/>
              <w:rPr>
                <w:rFonts w:hint="eastAsia" w:ascii="宋体" w:hAnsi="宋体" w:cs="宋体"/>
                <w:szCs w:val="21"/>
                <w:highlight w:val="none"/>
              </w:rPr>
            </w:pPr>
            <w:r>
              <w:rPr>
                <w:rFonts w:hint="eastAsia" w:ascii="宋体" w:hAnsi="宋体" w:cs="宋体"/>
                <w:szCs w:val="21"/>
                <w:highlight w:val="none"/>
              </w:rPr>
              <w:t xml:space="preserve">4、总谐波失真(1kHz，标准测量条件)：0.015%</w:t>
            </w:r>
            <w:r/>
          </w:p>
          <w:p>
            <w:pPr>
              <w:jc w:val="left"/>
              <w:widowControl/>
              <w:rPr>
                <w:rFonts w:hint="eastAsia" w:ascii="宋体" w:hAnsi="宋体" w:cs="宋体"/>
                <w:szCs w:val="21"/>
                <w:highlight w:val="none"/>
              </w:rPr>
            </w:pPr>
            <w:r>
              <w:rPr>
                <w:rFonts w:hint="eastAsia" w:ascii="宋体" w:hAnsi="宋体" w:cs="宋体"/>
                <w:szCs w:val="21"/>
                <w:highlight w:val="none"/>
              </w:rPr>
              <w:t xml:space="preserve">5、信噪比(1kHz，不计权)：≥99dB</w:t>
            </w:r>
            <w:r/>
          </w:p>
          <w:p>
            <w:pPr>
              <w:jc w:val="left"/>
              <w:widowControl/>
              <w:rPr>
                <w:rFonts w:hint="eastAsia" w:ascii="宋体" w:hAnsi="宋体" w:cs="宋体"/>
                <w:szCs w:val="21"/>
                <w:highlight w:val="none"/>
              </w:rPr>
            </w:pPr>
            <w:r>
              <w:rPr>
                <w:rFonts w:hint="eastAsia" w:ascii="宋体" w:hAnsi="宋体" w:cs="宋体"/>
                <w:szCs w:val="21"/>
                <w:highlight w:val="none"/>
              </w:rPr>
              <w:t xml:space="preserve">6、频率响应：≥20-20kHz</w:t>
            </w:r>
            <w:r/>
          </w:p>
          <w:p>
            <w:pPr>
              <w:jc w:val="left"/>
              <w:widowControl/>
              <w:rPr>
                <w:rFonts w:hint="eastAsia" w:ascii="宋体" w:hAnsi="宋体" w:cs="宋体"/>
                <w:szCs w:val="21"/>
                <w:highlight w:val="none"/>
              </w:rPr>
            </w:pPr>
            <w:r>
              <w:rPr>
                <w:rFonts w:hint="eastAsia" w:ascii="宋体" w:hAnsi="宋体" w:cs="宋体"/>
                <w:szCs w:val="21"/>
                <w:highlight w:val="none"/>
              </w:rPr>
              <w:t xml:space="preserve">7、7.1额定源电动势(1kHz，THD=1.0%)：1V</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7.2额定工作条件的消耗功率(1kHz，THD=1.0%)：200W(每通道)</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7.3正常工作条件的消耗功率(1kHz)：20W(每通道)</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7.4、正常工作电压(50Hz)：165-255V</w:t>
            </w:r>
            <w:r/>
          </w:p>
          <w:p>
            <w:pPr>
              <w:jc w:val="left"/>
              <w:widowControl/>
              <w:rPr>
                <w:rFonts w:hint="eastAsia" w:ascii="宋体" w:hAnsi="宋体" w:cs="宋体"/>
                <w:szCs w:val="21"/>
                <w:highlight w:val="none"/>
              </w:rPr>
            </w:pPr>
            <w:r>
              <w:rPr>
                <w:rFonts w:hint="eastAsia" w:ascii="宋体" w:hAnsi="宋体" w:cs="宋体"/>
                <w:szCs w:val="21"/>
                <w:highlight w:val="none"/>
              </w:rPr>
              <w:t xml:space="preserve">8、输入灵敏度：≥0.775V</w:t>
            </w:r>
            <w:r/>
          </w:p>
          <w:p>
            <w:pPr>
              <w:jc w:val="left"/>
              <w:widowControl/>
              <w:rPr>
                <w:rFonts w:hint="eastAsia" w:ascii="宋体" w:hAnsi="宋体" w:cs="宋体"/>
                <w:szCs w:val="21"/>
                <w:highlight w:val="none"/>
              </w:rPr>
            </w:pPr>
            <w:r>
              <w:rPr>
                <w:rFonts w:hint="eastAsia" w:ascii="宋体" w:hAnsi="宋体" w:cs="宋体"/>
                <w:szCs w:val="21"/>
                <w:highlight w:val="none"/>
              </w:rPr>
              <w:t xml:space="preserve">9、工作温度：-10°C~+40°C</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8*8音频处理器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8进8出的自动混音矩阵，配备8路模拟输入和8路模拟输出。麦克风输入和线路输入自由切换，每路输入带40V环相电源选择。内置反馈抑制，自动混音，矩阵混音，均衡器，分配器，压缩器等DSP功能。通过网络连接电脑软件控制或RS232/TCPIP连接中控远程控制。</w:t>
            </w:r>
            <w:r/>
          </w:p>
          <w:p>
            <w:pPr>
              <w:jc w:val="left"/>
              <w:widowControl/>
              <w:rPr>
                <w:rFonts w:hint="eastAsia" w:ascii="宋体" w:hAnsi="宋体" w:cs="宋体"/>
                <w:szCs w:val="21"/>
                <w:highlight w:val="none"/>
              </w:rPr>
            </w:pPr>
            <w:r>
              <w:rPr>
                <w:rFonts w:hint="eastAsia" w:ascii="宋体" w:hAnsi="宋体" w:cs="宋体"/>
                <w:szCs w:val="21"/>
                <w:highlight w:val="none"/>
              </w:rPr>
              <w:t xml:space="preserve">2、8路模拟音频输入8路模拟音频输出;麦克风输入和线路输入自由切换;每路输入带40V环相电源开关;每路输入带反馈抑制功能开关，两档调节。</w:t>
            </w:r>
            <w:r/>
          </w:p>
          <w:p>
            <w:pPr>
              <w:jc w:val="left"/>
              <w:widowControl/>
              <w:rPr>
                <w:rFonts w:hint="eastAsia" w:ascii="宋体" w:hAnsi="宋体" w:cs="宋体"/>
                <w:szCs w:val="21"/>
                <w:highlight w:val="none"/>
              </w:rPr>
            </w:pPr>
            <w:r>
              <w:rPr>
                <w:rFonts w:hint="eastAsia" w:ascii="宋体" w:hAnsi="宋体" w:cs="宋体"/>
                <w:szCs w:val="21"/>
                <w:highlight w:val="none"/>
              </w:rPr>
              <w:t xml:space="preserve">3、自动混音和矩阵混音功能;输入31段EQ可调，输出10段EQ可调;USB免驱自动连接软件，RS232中控控制。</w:t>
            </w:r>
            <w:r/>
          </w:p>
          <w:p>
            <w:pPr>
              <w:jc w:val="left"/>
              <w:widowControl/>
              <w:rPr>
                <w:rFonts w:hint="eastAsia" w:ascii="宋体" w:hAnsi="宋体" w:cs="宋体"/>
                <w:szCs w:val="21"/>
                <w:highlight w:val="none"/>
              </w:rPr>
            </w:pPr>
            <w:r>
              <w:rPr>
                <w:rFonts w:hint="eastAsia" w:ascii="宋体" w:hAnsi="宋体" w:cs="宋体"/>
                <w:szCs w:val="21"/>
                <w:highlight w:val="none"/>
              </w:rPr>
              <w:t xml:space="preserve">4、DSP芯片</w:t>
            </w:r>
            <w:r/>
          </w:p>
          <w:p>
            <w:pPr>
              <w:jc w:val="left"/>
              <w:widowControl/>
              <w:rPr>
                <w:rFonts w:hint="eastAsia" w:ascii="宋体" w:hAnsi="宋体" w:cs="宋体"/>
                <w:szCs w:val="21"/>
                <w:highlight w:val="none"/>
              </w:rPr>
            </w:pPr>
            <w:r>
              <w:rPr>
                <w:rFonts w:hint="eastAsia" w:ascii="宋体" w:hAnsi="宋体" w:cs="宋体"/>
                <w:szCs w:val="21"/>
                <w:highlight w:val="none"/>
              </w:rPr>
              <w:t xml:space="preserve">5、信号处理：32-bit Þxed/βoating-point DSP 300MHz</w:t>
            </w:r>
            <w:r/>
          </w:p>
          <w:p>
            <w:pPr>
              <w:jc w:val="left"/>
              <w:widowControl/>
              <w:rPr>
                <w:rFonts w:hint="eastAsia" w:ascii="宋体" w:hAnsi="宋体" w:cs="宋体"/>
                <w:szCs w:val="21"/>
                <w:highlight w:val="none"/>
              </w:rPr>
            </w:pPr>
            <w:r>
              <w:rPr>
                <w:rFonts w:hint="eastAsia" w:ascii="宋体" w:hAnsi="宋体" w:cs="宋体"/>
                <w:szCs w:val="21"/>
                <w:highlight w:val="none"/>
              </w:rPr>
              <w:t xml:space="preserve">6、音频系统延迟：&lt;1ms/</w:t>
            </w:r>
            <w:r/>
          </w:p>
          <w:p>
            <w:pPr>
              <w:jc w:val="left"/>
              <w:widowControl/>
              <w:rPr>
                <w:rFonts w:hint="eastAsia" w:ascii="宋体" w:hAnsi="宋体" w:cs="宋体"/>
                <w:szCs w:val="21"/>
                <w:highlight w:val="none"/>
              </w:rPr>
            </w:pPr>
            <w:r>
              <w:rPr>
                <w:rFonts w:hint="eastAsia" w:ascii="宋体" w:hAnsi="宋体" w:cs="宋体"/>
                <w:szCs w:val="21"/>
                <w:highlight w:val="none"/>
              </w:rPr>
              <w:t xml:space="preserve">7、数模转换：24-bit</w:t>
            </w:r>
            <w:r/>
          </w:p>
          <w:p>
            <w:pPr>
              <w:jc w:val="left"/>
              <w:widowControl/>
              <w:rPr>
                <w:rFonts w:hint="eastAsia" w:ascii="宋体" w:hAnsi="宋体" w:cs="宋体"/>
                <w:szCs w:val="21"/>
                <w:highlight w:val="none"/>
              </w:rPr>
            </w:pPr>
            <w:r>
              <w:rPr>
                <w:rFonts w:hint="eastAsia" w:ascii="宋体" w:hAnsi="宋体" w:cs="宋体"/>
                <w:szCs w:val="21"/>
                <w:highlight w:val="none"/>
              </w:rPr>
              <w:t xml:space="preserve">8、采样率：48KHz</w:t>
            </w:r>
            <w:r/>
          </w:p>
          <w:p>
            <w:pPr>
              <w:jc w:val="left"/>
              <w:widowControl/>
              <w:rPr>
                <w:rFonts w:hint="eastAsia" w:ascii="宋体" w:hAnsi="宋体" w:cs="宋体"/>
                <w:szCs w:val="21"/>
                <w:highlight w:val="none"/>
              </w:rPr>
            </w:pPr>
            <w:r>
              <w:rPr>
                <w:rFonts w:hint="eastAsia" w:ascii="宋体" w:hAnsi="宋体" w:cs="宋体"/>
                <w:szCs w:val="21"/>
                <w:highlight w:val="none"/>
              </w:rPr>
              <w:t xml:space="preserve">9、9.1输入通道：8路平衡输入.Mic/line level</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9.2音频接口：3.81 mm 凤凰插，12-pin</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9.3输入阻抗:11.5kΩ</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9.4最大输入电平：14dBu/Line, -7dBu/Mic</w:t>
            </w:r>
            <w:r/>
          </w:p>
          <w:p>
            <w:pPr>
              <w:jc w:val="left"/>
              <w:widowControl/>
              <w:rPr>
                <w:rFonts w:hint="eastAsia" w:ascii="宋体" w:hAnsi="宋体" w:cs="宋体"/>
                <w:szCs w:val="21"/>
                <w:highlight w:val="none"/>
              </w:rPr>
            </w:pPr>
            <w:r>
              <w:rPr>
                <w:rFonts w:hint="eastAsia" w:ascii="宋体" w:hAnsi="宋体" w:cs="宋体"/>
                <w:szCs w:val="21"/>
                <w:highlight w:val="none"/>
              </w:rPr>
              <w:t xml:space="preserve">10、输出通道：8路平衡输出,line level</w:t>
            </w:r>
            <w:r/>
          </w:p>
          <w:p>
            <w:pPr>
              <w:jc w:val="left"/>
              <w:widowControl/>
              <w:rPr>
                <w:rFonts w:hint="eastAsia" w:ascii="宋体" w:hAnsi="宋体" w:cs="宋体"/>
                <w:szCs w:val="21"/>
                <w:highlight w:val="none"/>
              </w:rPr>
            </w:pPr>
            <w:r>
              <w:rPr>
                <w:rFonts w:hint="eastAsia" w:ascii="宋体" w:hAnsi="宋体" w:cs="宋体"/>
                <w:szCs w:val="21"/>
                <w:highlight w:val="none"/>
              </w:rPr>
              <w:t xml:space="preserve">11、连接和显示</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11.1 USB：Micro-B type,免驱</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11.2 RS232：Serial port communication串口通信</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11.3 TCPIP网口：RJ-45,Optional</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11.4 指示灯：Power,Link,+48V,输入输出音频信号</w:t>
            </w:r>
            <w:r/>
          </w:p>
          <w:p>
            <w:pPr>
              <w:jc w:val="left"/>
              <w:widowControl/>
              <w:rPr>
                <w:rFonts w:hint="eastAsia" w:ascii="宋体" w:hAnsi="宋体" w:cs="宋体"/>
                <w:szCs w:val="21"/>
                <w:highlight w:val="none"/>
              </w:rPr>
            </w:pPr>
            <w:r>
              <w:rPr>
                <w:rFonts w:hint="eastAsia" w:ascii="宋体" w:hAnsi="宋体" w:cs="宋体"/>
                <w:szCs w:val="21"/>
                <w:highlight w:val="none"/>
              </w:rPr>
              <w:t xml:space="preserve">12、电气与物理参数</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12.1供电范围：AC100V---240V 50/60 Hz</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12.2工作温度： -20℃--80℃</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反馈抑制器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1、自动扫描啸叫点并抑制；</w:t>
            </w:r>
            <w:r/>
          </w:p>
          <w:p>
            <w:pPr>
              <w:jc w:val="left"/>
              <w:widowControl/>
              <w:rPr>
                <w:rFonts w:hint="eastAsia" w:ascii="宋体" w:hAnsi="宋体" w:cs="宋体"/>
                <w:szCs w:val="21"/>
                <w:highlight w:val="none"/>
              </w:rPr>
            </w:pPr>
            <w:r>
              <w:rPr>
                <w:rFonts w:hint="eastAsia" w:ascii="宋体" w:hAnsi="宋体" w:cs="宋体"/>
                <w:szCs w:val="21"/>
                <w:highlight w:val="none"/>
              </w:rPr>
              <w:t xml:space="preserve">2、抑制系统微弱噪声干扰；</w:t>
            </w:r>
            <w:r/>
          </w:p>
          <w:p>
            <w:pPr>
              <w:jc w:val="left"/>
              <w:widowControl/>
              <w:rPr>
                <w:rFonts w:hint="eastAsia" w:ascii="宋体" w:hAnsi="宋体" w:cs="宋体"/>
                <w:szCs w:val="21"/>
                <w:highlight w:val="none"/>
              </w:rPr>
            </w:pPr>
            <w:r>
              <w:rPr>
                <w:rFonts w:hint="eastAsia" w:ascii="宋体" w:hAnsi="宋体" w:cs="宋体"/>
                <w:szCs w:val="21"/>
                <w:highlight w:val="none"/>
              </w:rPr>
              <w:t xml:space="preserve">3、输入压缩功能，消除反馈同时扩展人声动。</w:t>
            </w:r>
            <w:r/>
          </w:p>
        </w:tc>
      </w:tr>
      <w:tr>
        <w:trPr>
          <w:trHeight w:val="699"/>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数字调音台</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1、16路模拟输入，低本底噪声、多功能参数可调；</w:t>
            </w:r>
            <w:r/>
          </w:p>
          <w:p>
            <w:pPr>
              <w:jc w:val="left"/>
              <w:widowControl/>
              <w:rPr>
                <w:rFonts w:hint="eastAsia" w:ascii="宋体" w:hAnsi="宋体" w:cs="宋体"/>
                <w:szCs w:val="21"/>
                <w:highlight w:val="none"/>
              </w:rPr>
            </w:pPr>
            <w:r>
              <w:rPr>
                <w:rFonts w:hint="eastAsia" w:ascii="宋体" w:hAnsi="宋体" w:cs="宋体"/>
                <w:szCs w:val="21"/>
                <w:highlight w:val="none"/>
              </w:rPr>
              <w:t xml:space="preserve">2、内置USB录音、播放功能，支持APE\MP3\FLAC\WAV无损音频格式；</w:t>
            </w:r>
            <w:r/>
          </w:p>
          <w:p>
            <w:pPr>
              <w:jc w:val="left"/>
              <w:widowControl/>
              <w:rPr>
                <w:rFonts w:hint="eastAsia" w:ascii="宋体" w:hAnsi="宋体" w:cs="宋体"/>
                <w:szCs w:val="21"/>
                <w:highlight w:val="none"/>
              </w:rPr>
            </w:pPr>
            <w:r>
              <w:rPr>
                <w:rFonts w:hint="eastAsia" w:ascii="宋体" w:hAnsi="宋体" w:cs="宋体"/>
                <w:szCs w:val="21"/>
                <w:highlight w:val="none"/>
              </w:rPr>
              <w:t xml:space="preserve">3、8路DCA编组、8路静音编组，输入输出、效果器通道均可编入；</w:t>
            </w:r>
            <w:r/>
          </w:p>
          <w:p>
            <w:pPr>
              <w:jc w:val="left"/>
              <w:widowControl/>
              <w:rPr>
                <w:rFonts w:hint="eastAsia" w:ascii="宋体" w:hAnsi="宋体" w:cs="宋体"/>
                <w:szCs w:val="21"/>
                <w:highlight w:val="none"/>
              </w:rPr>
            </w:pPr>
            <w:r>
              <w:rPr>
                <w:rFonts w:hint="eastAsia" w:ascii="宋体" w:hAnsi="宋体" w:cs="宋体"/>
                <w:szCs w:val="21"/>
                <w:highlight w:val="none"/>
              </w:rPr>
              <w:t xml:space="preserve">4、每路输入通道具有4段参量均衡器、压缩器、噪声门、极性、延时器；</w:t>
            </w:r>
            <w:r/>
          </w:p>
          <w:p>
            <w:pPr>
              <w:jc w:val="left"/>
              <w:widowControl/>
              <w:rPr>
                <w:rFonts w:hint="eastAsia" w:ascii="宋体" w:hAnsi="宋体" w:cs="宋体"/>
                <w:szCs w:val="21"/>
                <w:highlight w:val="none"/>
              </w:rPr>
            </w:pPr>
            <w:r>
              <w:rPr>
                <w:rFonts w:hint="eastAsia" w:ascii="宋体" w:hAnsi="宋体" w:cs="宋体"/>
                <w:szCs w:val="21"/>
                <w:highlight w:val="none"/>
              </w:rPr>
              <w:t xml:space="preserve">5、每路输出通道具有6段参量均衡器、31段图示均衡器、高低通滤波器、压限器、延时器、 反馈抑制算法；</w:t>
            </w:r>
            <w:r/>
          </w:p>
          <w:p>
            <w:pPr>
              <w:jc w:val="left"/>
              <w:widowControl/>
              <w:rPr>
                <w:rFonts w:hint="eastAsia" w:ascii="宋体" w:hAnsi="宋体" w:cs="宋体"/>
                <w:szCs w:val="21"/>
                <w:highlight w:val="none"/>
              </w:rPr>
            </w:pPr>
            <w:r>
              <w:rPr>
                <w:rFonts w:hint="eastAsia" w:ascii="宋体" w:hAnsi="宋体" w:cs="宋体"/>
                <w:szCs w:val="21"/>
                <w:highlight w:val="none"/>
              </w:rPr>
              <w:t xml:space="preserve">6、支持不少于30组场景预设，且可导入USB存储，便于备份调用；</w:t>
            </w:r>
            <w:r/>
          </w:p>
          <w:p>
            <w:pPr>
              <w:jc w:val="left"/>
              <w:widowControl/>
              <w:rPr>
                <w:rFonts w:hint="eastAsia" w:ascii="宋体" w:hAnsi="宋体" w:cs="宋体"/>
                <w:szCs w:val="21"/>
                <w:highlight w:val="none"/>
              </w:rPr>
            </w:pPr>
            <w:r>
              <w:rPr>
                <w:rFonts w:hint="eastAsia" w:ascii="宋体" w:hAnsi="宋体" w:cs="宋体"/>
                <w:szCs w:val="21"/>
                <w:highlight w:val="none"/>
              </w:rPr>
              <w:t xml:space="preserve">7、内置：正弦波、白/粉噪声信号发生器；</w:t>
            </w:r>
            <w:r/>
          </w:p>
          <w:p>
            <w:pPr>
              <w:jc w:val="left"/>
              <w:widowControl/>
              <w:rPr>
                <w:rFonts w:hint="eastAsia" w:ascii="宋体" w:hAnsi="宋体" w:cs="宋体"/>
                <w:szCs w:val="21"/>
                <w:highlight w:val="none"/>
              </w:rPr>
            </w:pPr>
            <w:r>
              <w:rPr>
                <w:rFonts w:hint="eastAsia" w:ascii="宋体" w:hAnsi="宋体" w:cs="宋体"/>
                <w:szCs w:val="21"/>
                <w:highlight w:val="none"/>
              </w:rPr>
              <w:t xml:space="preserve">8、Link连接功能，可进行相邻通道绑定设置；防碰、误操作面板锁；</w:t>
            </w:r>
            <w:r/>
          </w:p>
          <w:p>
            <w:pPr>
              <w:jc w:val="left"/>
              <w:widowControl/>
              <w:rPr>
                <w:rFonts w:hint="eastAsia" w:ascii="宋体" w:hAnsi="宋体" w:cs="宋体"/>
                <w:szCs w:val="21"/>
                <w:highlight w:val="none"/>
              </w:rPr>
            </w:pPr>
            <w:r>
              <w:rPr>
                <w:rFonts w:hint="eastAsia" w:ascii="宋体" w:hAnsi="宋体" w:cs="宋体"/>
                <w:szCs w:val="21"/>
                <w:highlight w:val="none"/>
              </w:rPr>
              <w:t xml:space="preserve">9、输入 In1~8 平衡式XLR/TRS组合输入接口；stero Input 9~16 TRS1/4立体声输入插孔；</w:t>
            </w:r>
            <w:r/>
          </w:p>
          <w:p>
            <w:pPr>
              <w:jc w:val="left"/>
              <w:widowControl/>
              <w:rPr>
                <w:rFonts w:hint="eastAsia" w:ascii="宋体" w:hAnsi="宋体" w:cs="宋体"/>
                <w:szCs w:val="21"/>
                <w:highlight w:val="none"/>
              </w:rPr>
            </w:pPr>
            <w:r>
              <w:rPr>
                <w:rFonts w:hint="eastAsia" w:ascii="宋体" w:hAnsi="宋体" w:cs="宋体"/>
                <w:szCs w:val="21"/>
                <w:highlight w:val="none"/>
              </w:rPr>
              <w:t xml:space="preserve">10、2路USB3.0输入声卡</w:t>
            </w:r>
            <w:r/>
          </w:p>
          <w:p>
            <w:pPr>
              <w:jc w:val="left"/>
              <w:widowControl/>
              <w:rPr>
                <w:rFonts w:hint="eastAsia" w:ascii="宋体" w:hAnsi="宋体" w:cs="宋体"/>
                <w:szCs w:val="21"/>
                <w:highlight w:val="none"/>
              </w:rPr>
            </w:pPr>
            <w:r>
              <w:rPr>
                <w:rFonts w:hint="eastAsia" w:ascii="宋体" w:hAnsi="宋体" w:cs="宋体"/>
                <w:szCs w:val="21"/>
                <w:highlight w:val="none"/>
              </w:rPr>
              <w:t xml:space="preserve">11、输出 LR main母线输出；</w:t>
            </w:r>
            <w:r/>
          </w:p>
          <w:p>
            <w:pPr>
              <w:jc w:val="left"/>
              <w:widowControl/>
              <w:rPr>
                <w:rFonts w:hint="eastAsia" w:ascii="宋体" w:hAnsi="宋体" w:cs="宋体"/>
                <w:szCs w:val="21"/>
                <w:highlight w:val="none"/>
              </w:rPr>
            </w:pPr>
            <w:r>
              <w:rPr>
                <w:rFonts w:hint="eastAsia" w:ascii="宋体" w:hAnsi="宋体" w:cs="宋体"/>
                <w:szCs w:val="21"/>
                <w:highlight w:val="none"/>
              </w:rPr>
              <w:t xml:space="preserve">12、4路AUX辅助输出；</w:t>
            </w:r>
            <w:r/>
          </w:p>
          <w:p>
            <w:pPr>
              <w:jc w:val="left"/>
              <w:widowControl/>
              <w:rPr>
                <w:rFonts w:hint="eastAsia" w:ascii="宋体" w:hAnsi="宋体" w:cs="宋体"/>
                <w:szCs w:val="21"/>
                <w:highlight w:val="none"/>
              </w:rPr>
            </w:pPr>
            <w:r>
              <w:rPr>
                <w:rFonts w:hint="eastAsia" w:ascii="宋体" w:hAnsi="宋体" w:cs="宋体"/>
                <w:szCs w:val="21"/>
                <w:highlight w:val="none"/>
              </w:rPr>
              <w:t xml:space="preserve">13、1路TRS监听</w:t>
            </w:r>
            <w:r/>
          </w:p>
          <w:p>
            <w:pPr>
              <w:jc w:val="left"/>
              <w:widowControl/>
              <w:rPr>
                <w:rFonts w:hint="eastAsia" w:ascii="宋体" w:hAnsi="宋体" w:cs="宋体"/>
                <w:szCs w:val="21"/>
                <w:highlight w:val="none"/>
              </w:rPr>
            </w:pPr>
            <w:r>
              <w:rPr>
                <w:rFonts w:hint="eastAsia" w:ascii="宋体" w:hAnsi="宋体" w:cs="宋体"/>
                <w:szCs w:val="21"/>
                <w:highlight w:val="none"/>
              </w:rPr>
              <w:t xml:space="preserve">14、屏幕 7寸高清触摸屏，1024×600分辨率</w:t>
            </w:r>
            <w:r/>
          </w:p>
          <w:p>
            <w:pPr>
              <w:jc w:val="left"/>
              <w:widowControl/>
              <w:rPr>
                <w:rFonts w:hint="eastAsia" w:ascii="宋体" w:hAnsi="宋体" w:cs="宋体"/>
                <w:szCs w:val="21"/>
                <w:highlight w:val="none"/>
              </w:rPr>
            </w:pPr>
            <w:r>
              <w:rPr>
                <w:rFonts w:hint="eastAsia" w:ascii="宋体" w:hAnsi="宋体" w:cs="宋体"/>
                <w:szCs w:val="21"/>
                <w:highlight w:val="none"/>
              </w:rPr>
              <w:t xml:space="preserve">15、总谐波失真&amp;噪声 ＜0.002% @ 18dBu A+权</w:t>
            </w:r>
            <w:r/>
          </w:p>
          <w:p>
            <w:pPr>
              <w:jc w:val="left"/>
              <w:widowControl/>
              <w:rPr>
                <w:rFonts w:hint="eastAsia" w:ascii="宋体" w:hAnsi="宋体" w:cs="宋体"/>
                <w:szCs w:val="21"/>
                <w:highlight w:val="none"/>
              </w:rPr>
            </w:pPr>
            <w:r>
              <w:rPr>
                <w:rFonts w:hint="eastAsia" w:ascii="宋体" w:hAnsi="宋体" w:cs="宋体"/>
                <w:szCs w:val="21"/>
                <w:highlight w:val="none"/>
              </w:rPr>
              <w:t xml:space="preserve">16、频率响应(20~20KHz)20HZ ~ 20KHz ,±0.2dB</w:t>
            </w:r>
            <w:r/>
          </w:p>
          <w:p>
            <w:pPr>
              <w:jc w:val="left"/>
              <w:widowControl/>
              <w:rPr>
                <w:rFonts w:hint="eastAsia" w:ascii="宋体" w:hAnsi="宋体" w:cs="宋体"/>
                <w:szCs w:val="21"/>
                <w:highlight w:val="none"/>
              </w:rPr>
            </w:pPr>
            <w:r>
              <w:rPr>
                <w:rFonts w:hint="eastAsia" w:ascii="宋体" w:hAnsi="宋体" w:cs="宋体"/>
                <w:szCs w:val="21"/>
                <w:highlight w:val="none"/>
              </w:rPr>
              <w:t xml:space="preserve">17、采样率 ≥48K</w:t>
            </w:r>
            <w:r/>
          </w:p>
          <w:p>
            <w:pPr>
              <w:jc w:val="left"/>
              <w:widowControl/>
              <w:rPr>
                <w:rFonts w:hint="eastAsia" w:ascii="宋体" w:hAnsi="宋体" w:cs="宋体"/>
                <w:szCs w:val="21"/>
                <w:highlight w:val="none"/>
              </w:rPr>
            </w:pPr>
            <w:r>
              <w:rPr>
                <w:rFonts w:hint="eastAsia" w:ascii="宋体" w:hAnsi="宋体" w:cs="宋体"/>
                <w:szCs w:val="21"/>
                <w:highlight w:val="none"/>
              </w:rPr>
              <w:t xml:space="preserve">18、量化位数 24bit</w:t>
            </w:r>
            <w:r/>
          </w:p>
          <w:p>
            <w:pPr>
              <w:jc w:val="left"/>
              <w:widowControl/>
              <w:rPr>
                <w:rFonts w:hint="eastAsia" w:ascii="宋体" w:hAnsi="宋体" w:cs="宋体"/>
                <w:szCs w:val="21"/>
                <w:highlight w:val="none"/>
              </w:rPr>
            </w:pPr>
            <w:r>
              <w:rPr>
                <w:rFonts w:hint="eastAsia" w:ascii="宋体" w:hAnsi="宋体" w:cs="宋体"/>
                <w:szCs w:val="21"/>
                <w:highlight w:val="none"/>
              </w:rPr>
              <w:t xml:space="preserve">19、信噪比 -90dBu</w:t>
            </w:r>
            <w:r/>
          </w:p>
          <w:p>
            <w:pPr>
              <w:jc w:val="left"/>
              <w:widowControl/>
              <w:rPr>
                <w:rFonts w:hint="eastAsia" w:ascii="宋体" w:hAnsi="宋体" w:cs="宋体"/>
                <w:szCs w:val="21"/>
                <w:highlight w:val="none"/>
              </w:rPr>
            </w:pPr>
            <w:r>
              <w:rPr>
                <w:rFonts w:hint="eastAsia" w:ascii="宋体" w:hAnsi="宋体" w:cs="宋体"/>
                <w:szCs w:val="21"/>
                <w:highlight w:val="none"/>
              </w:rPr>
              <w:t xml:space="preserve">20、最大电平(输入) +20dBu，平衡；最大电平(输出) +15dBu，平衡</w:t>
            </w:r>
            <w:r/>
          </w:p>
          <w:p>
            <w:pPr>
              <w:jc w:val="left"/>
              <w:widowControl/>
              <w:rPr>
                <w:rFonts w:hint="eastAsia" w:ascii="宋体" w:hAnsi="宋体" w:cs="宋体"/>
                <w:szCs w:val="21"/>
                <w:highlight w:val="none"/>
              </w:rPr>
            </w:pPr>
            <w:r>
              <w:rPr>
                <w:rFonts w:hint="eastAsia" w:ascii="宋体" w:hAnsi="宋体" w:cs="宋体"/>
                <w:szCs w:val="21"/>
                <w:highlight w:val="none"/>
              </w:rPr>
              <w:t xml:space="preserve">21、模/数动态范围 100dB；数/模动态范围 100dB</w:t>
            </w:r>
            <w:r/>
          </w:p>
          <w:p>
            <w:pPr>
              <w:jc w:val="left"/>
              <w:widowControl/>
              <w:rPr>
                <w:rFonts w:hint="eastAsia" w:ascii="宋体" w:hAnsi="宋体" w:cs="宋体"/>
                <w:szCs w:val="21"/>
                <w:highlight w:val="none"/>
              </w:rPr>
            </w:pPr>
            <w:r>
              <w:rPr>
                <w:rFonts w:hint="eastAsia" w:ascii="宋体" w:hAnsi="宋体" w:cs="宋体"/>
                <w:szCs w:val="21"/>
                <w:highlight w:val="none"/>
              </w:rPr>
              <w:t xml:space="preserve">22、输入至输出动态范围 108dB</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22.1输入阻抗(平衡式) 20KΩ</w:t>
            </w:r>
            <w:r/>
          </w:p>
          <w:p>
            <w:pPr>
              <w:ind w:firstLine="315"/>
              <w:jc w:val="left"/>
              <w:widowControl/>
              <w:rPr>
                <w:rFonts w:hint="eastAsia" w:ascii="宋体" w:hAnsi="宋体" w:cs="宋体"/>
                <w:szCs w:val="21"/>
                <w:highlight w:val="none"/>
              </w:rPr>
            </w:pPr>
            <w:r>
              <w:rPr>
                <w:rFonts w:hint="eastAsia" w:ascii="宋体" w:hAnsi="宋体" w:cs="宋体"/>
                <w:szCs w:val="21"/>
                <w:highlight w:val="none"/>
              </w:rPr>
              <w:t xml:space="preserve">22.2输出阻抗(平衡式) 100Ω</w:t>
            </w:r>
            <w:r/>
          </w:p>
          <w:p>
            <w:pPr>
              <w:jc w:val="left"/>
              <w:widowControl/>
              <w:rPr>
                <w:rFonts w:hint="eastAsia" w:ascii="宋体" w:hAnsi="宋体" w:cs="宋体"/>
                <w:szCs w:val="21"/>
                <w:highlight w:val="none"/>
              </w:rPr>
            </w:pPr>
            <w:r>
              <w:rPr>
                <w:rFonts w:hint="eastAsia" w:ascii="宋体" w:hAnsi="宋体" w:cs="宋体"/>
                <w:szCs w:val="21"/>
                <w:highlight w:val="none"/>
              </w:rPr>
              <w:t xml:space="preserve">23、通道隔离度@1KHz 100dB</w:t>
            </w:r>
            <w:r/>
          </w:p>
          <w:p>
            <w:pPr>
              <w:jc w:val="left"/>
              <w:widowControl/>
              <w:rPr>
                <w:rFonts w:hint="eastAsia" w:ascii="宋体" w:hAnsi="宋体" w:cs="宋体"/>
                <w:szCs w:val="21"/>
                <w:highlight w:val="none"/>
              </w:rPr>
            </w:pPr>
            <w:r>
              <w:rPr>
                <w:rFonts w:hint="eastAsia" w:ascii="宋体" w:hAnsi="宋体" w:cs="宋体"/>
                <w:szCs w:val="21"/>
                <w:highlight w:val="none"/>
              </w:rPr>
              <w:t xml:space="preserve">24、工作温度 0℃-55℃</w:t>
            </w:r>
            <w:r/>
          </w:p>
          <w:p>
            <w:pPr>
              <w:jc w:val="left"/>
              <w:widowControl/>
              <w:rPr>
                <w:rFonts w:hint="eastAsia" w:ascii="宋体" w:hAnsi="宋体" w:cs="宋体"/>
                <w:szCs w:val="21"/>
                <w:highlight w:val="none"/>
              </w:rPr>
            </w:pPr>
            <w:r>
              <w:rPr>
                <w:rFonts w:hint="eastAsia" w:ascii="宋体" w:hAnsi="宋体" w:cs="宋体"/>
                <w:szCs w:val="21"/>
                <w:highlight w:val="none"/>
              </w:rPr>
              <w:t xml:space="preserve">25、工作电源 19/2A</w:t>
            </w:r>
            <w:r/>
          </w:p>
          <w:p>
            <w:pPr>
              <w:jc w:val="left"/>
              <w:widowControl/>
              <w:rPr>
                <w:rFonts w:hint="eastAsia" w:ascii="宋体" w:hAnsi="宋体" w:cs="宋体"/>
                <w:szCs w:val="21"/>
                <w:highlight w:val="none"/>
              </w:rPr>
            </w:pPr>
            <w:r>
              <w:rPr>
                <w:rFonts w:hint="eastAsia" w:ascii="宋体" w:hAnsi="宋体" w:cs="宋体"/>
                <w:szCs w:val="21"/>
                <w:highlight w:val="none"/>
              </w:rPr>
              <w:t xml:space="preserve">26、电源功耗≤ 30W</w:t>
            </w:r>
            <w:r/>
          </w:p>
        </w:tc>
      </w:tr>
      <w:tr>
        <w:trPr/>
        <w:tc>
          <w:tcPr>
            <w:gridSpan w:val="3"/>
            <w:tcW w:w="8547"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四、视频处理系统</w:t>
            </w:r>
            <w:r/>
          </w:p>
        </w:tc>
      </w:tr>
      <w:tr>
        <w:trPr/>
        <w:tc>
          <w:tcPr>
            <w:tcW w:w="762" w:type="dxa"/>
            <w:vAlign w:val="center"/>
            <w:textDirection w:val="lrTb"/>
            <w:noWrap w:val="false"/>
          </w:tcPr>
          <w:p>
            <w:pPr>
              <w:numPr>
                <w:ilvl w:val="0"/>
                <w:numId w:val="3"/>
              </w:numPr>
              <w:jc w:val="center"/>
              <w:widowControl/>
              <w:tabs>
                <w:tab w:val="left" w:pos="664" w:leader="none"/>
              </w:tabs>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高清视频会议摄像机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1、全高清图像：采用1/2.8英寸207万像素高品质图像传感器，最大分辨率可达1920x1080，输出帧率高达60帧/秒。</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2、具有12倍光学变倍镜头，f=5.5-110MM  3.3°（窄角） 54.7°（广角） F1.6-F3.5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3、领先的自动聚焦技术：先进的自动聚焦算法使得镜头快速、准确、稳定地完成自动聚焦。</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4、低噪声高信噪比：低噪声CMOS有效地保证了摄像机视频的超高信噪比。采用先进的2D、3D降噪技术，进一步降低了噪声，同时又能确保图像清晰度。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5、多种视频输出接口：支持HDMI，SDI，USB、有线LAN；SDI支持在1080P60格式下传输100米。</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6、多种音视频压缩标准：支持H.265/H.264视频压缩，支持AAC、MP3、G.711A音频压缩；支持高达1920x1080分辨率60帧/秒压缩；</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7、音频输入接口：支持8000、16000、32000、44100、48000采样频率，支持AAC、MP3、G.711A音频编码</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8、多种网络协议：支持ONVIF、GB/T28181、RTSP、RTMP协议；支持RTMP推送模式，轻松连接流媒体服务器(Wowza、FMS)；支持RTP组播模式，支持网络全命令VISCA控制协议。</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9、控制接口：RS485、RS232；RS232支持级联，方便工程安装使用。</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10、多种控制协议：支持VISCA、PELCO-D、PELCO-P协议，支持自动识别协议。</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11、超级静音云台：采用高精度步进电机以及精密电机驱动控制器，确保云台低速运行平稳，并且无噪声。</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12、低功耗休眠功能：支持低功耗休眠/唤醒，休眠时功耗低于400mW。</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13、多预置位：支持多达255个预置位(遥控器设置调用为10个)。</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14、多种遥控器：用户可以根据所使用的环境条件，选择红外遥控器或无线遥控器。2.4G无线遥控器不受角度、距离、红外干扰影响。支持遥控器信号透传功能，方便后端设备使用。</w:t>
            </w:r>
            <w:r/>
          </w:p>
        </w:tc>
      </w:tr>
      <w:tr>
        <w:trPr/>
        <w:tc>
          <w:tcPr>
            <w:tcW w:w="762" w:type="dxa"/>
            <w:vAlign w:val="center"/>
            <w:textDirection w:val="lrTb"/>
            <w:noWrap w:val="false"/>
          </w:tcPr>
          <w:p>
            <w:pPr>
              <w:numPr>
                <w:ilvl w:val="0"/>
                <w:numId w:val="3"/>
              </w:numPr>
              <w:jc w:val="center"/>
              <w:widowControl/>
              <w:tabs>
                <w:tab w:val="left" w:pos="664" w:leader="none"/>
              </w:tabs>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视频会议主机</w:t>
            </w:r>
            <w:r/>
          </w:p>
        </w:tc>
        <w:tc>
          <w:tcPr>
            <w:tcW w:w="6270" w:type="dxa"/>
            <w:vAlign w:val="center"/>
            <w:textDirection w:val="lrTb"/>
            <w:noWrap w:val="false"/>
          </w:tcPr>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采用嵌入式操作系统，非Windows系统；非PC架构，非工控机架构。</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遵循H.323/SIP协议标准。</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具备H.261、H.263、H.264、H.264SVC、H.264 High Profile图像编码协议，具备1080P60帧、720P60帧、4CIF，CIF。</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音频具备22Khz高清语音。</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具备标准H.239协议的双流收发，辅流PC桌面数据输入能达到1920*1080分辨率；为会议室布线方便，终端要具备通过网络发送双流的能力。</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具备3路音频输入和2路音频输出接口，终端需有具备阵列MIC输入的数字音频接口,具备两路数字麦克风串联；</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具备在三个显示设备分别显示远端视频、本端视频和辅流；</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支持预置位功能，预置位数量至少10个；</w:t>
            </w:r>
            <w:r/>
          </w:p>
          <w:p>
            <w:pPr>
              <w:numPr>
                <w:ilvl w:val="0"/>
                <w:numId w:val="4"/>
              </w:numPr>
              <w:jc w:val="left"/>
              <w:widowControl/>
              <w:rPr>
                <w:rFonts w:hint="eastAsia" w:ascii="宋体" w:hAnsi="宋体" w:cs="宋体"/>
                <w:szCs w:val="21"/>
                <w:highlight w:val="none"/>
              </w:rPr>
            </w:pPr>
            <w:r>
              <w:rPr>
                <w:rFonts w:hint="eastAsia" w:ascii="宋体" w:hAnsi="宋体" w:cs="宋体"/>
                <w:szCs w:val="21"/>
                <w:highlight w:val="none"/>
                <w:lang w:bidi="ar"/>
              </w:rPr>
              <w:t xml:space="preserve">IP网络抗丢包性能，要求&lt;=20%丢包时，语音连续清晰，视频清晰；要求&lt;=70%丢包时，语音连续清晰。</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10、全中文图形化界面，具备遥控器输入。</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11、终端具备静态NAT、H.460等公私网穿越协议，具备固定信令和视音频端口进行防火墙穿越。</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高清混合插卡矩阵主机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1、支持4×4到32×32的视频切换</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2、采用FPGA架构</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3、设备具有倍频倍线功能，将不同分辨率的信号统一处理输出相同分辨率的信号</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4、不分信号格式，可以任意输入切换到任意输出</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5、先进的EDID管理；支持HDMI1.4a，支持3D</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6、支持按钮，IR和RS232控制，可选TCP / IP控制，同时兼容第三方控制</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7、现场升级和热插拔</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8、支持掉电保护；兼容HDCP</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9、支持HDBaseT技术集成</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4路HDMI输入卡</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1、4路HDMI无缝板卡，4路HDMI输入卡；</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2、最大分辨率达到1080P;</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3、独立的音频输入；</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4路HDMI输出卡</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1、4路HDMI无缝输出卡；</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2、最大分辨率达到1080P;</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3、4路的模拟音频输出；</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信号传输器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1、支持全高清传输：用单根CAT5e/CAT6类电缆传输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2、1080p@60Hz@48b/pixels，3D和4Kx2K信号单根CAT5e/CAT6类电缆传输的最大距离为60m；</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3、带POC供电</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摄像机升降器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摄像机三脚架</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tabs>
                <w:tab w:val="left" w:pos="664" w:leader="none"/>
              </w:tabs>
              <w:rPr>
                <w:rFonts w:hint="eastAsia" w:ascii="宋体" w:hAnsi="宋体" w:cs="宋体"/>
                <w:szCs w:val="21"/>
                <w:highlight w:val="none"/>
              </w:rPr>
            </w:pPr>
            <w:r>
              <w:rPr>
                <w:rFonts w:hint="eastAsia" w:ascii="宋体" w:hAnsi="宋体" w:cs="宋体"/>
                <w:szCs w:val="21"/>
                <w:highlight w:val="none"/>
              </w:rPr>
              <w:t xml:space="preserve">视频会议终端</w:t>
            </w:r>
            <w:r/>
          </w:p>
        </w:tc>
        <w:tc>
          <w:tcPr>
            <w:tcW w:w="6270" w:type="dxa"/>
            <w:vAlign w:val="center"/>
            <w:textDirection w:val="lrTb"/>
            <w:noWrap w:val="false"/>
          </w:tcPr>
          <w:p>
            <w:pPr>
              <w:jc w:val="left"/>
              <w:widowControl/>
              <w:tabs>
                <w:tab w:val="left" w:pos="664" w:leader="none"/>
              </w:tabs>
              <w:rPr>
                <w:rFonts w:hint="eastAsia" w:ascii="宋体" w:hAnsi="宋体" w:cs="宋体"/>
                <w:szCs w:val="21"/>
                <w:highlight w:val="none"/>
              </w:rPr>
            </w:pPr>
            <w:r>
              <w:rPr>
                <w:rFonts w:hint="eastAsia" w:ascii="宋体" w:hAnsi="宋体" w:cs="宋体"/>
                <w:szCs w:val="21"/>
                <w:highlight w:val="none"/>
              </w:rPr>
              <w:t xml:space="preserve">1、内置1080P高清摄像头；</w:t>
            </w:r>
            <w:r/>
          </w:p>
          <w:p>
            <w:pPr>
              <w:jc w:val="left"/>
              <w:rPr>
                <w:rFonts w:hint="eastAsia" w:ascii="宋体" w:hAnsi="宋体" w:cs="宋体"/>
                <w:szCs w:val="21"/>
                <w:highlight w:val="none"/>
              </w:rPr>
            </w:pPr>
            <w:r>
              <w:rPr>
                <w:rFonts w:hint="eastAsia" w:ascii="宋体" w:hAnsi="宋体" w:cs="宋体"/>
                <w:szCs w:val="21"/>
                <w:highlight w:val="none"/>
              </w:rPr>
              <w:t xml:space="preserve">2、视频输出接口：HDMI*1；</w:t>
            </w:r>
            <w:r/>
          </w:p>
          <w:p>
            <w:pPr>
              <w:jc w:val="left"/>
              <w:rPr>
                <w:rFonts w:hint="eastAsia" w:ascii="宋体" w:hAnsi="宋体" w:cs="宋体"/>
                <w:szCs w:val="21"/>
                <w:highlight w:val="none"/>
              </w:rPr>
            </w:pPr>
            <w:r>
              <w:rPr>
                <w:rFonts w:hint="eastAsia" w:ascii="宋体" w:hAnsi="宋体" w:cs="宋体"/>
                <w:szCs w:val="21"/>
                <w:highlight w:val="none"/>
              </w:rPr>
              <w:t xml:space="preserve">3、音频输入接口：内置阵列麦克风*2、USB扩展；</w:t>
            </w:r>
            <w:r/>
          </w:p>
          <w:p>
            <w:pPr>
              <w:jc w:val="left"/>
              <w:rPr>
                <w:rFonts w:hint="eastAsia" w:ascii="宋体" w:hAnsi="宋体" w:cs="宋体"/>
                <w:szCs w:val="21"/>
                <w:highlight w:val="none"/>
              </w:rPr>
            </w:pPr>
            <w:r>
              <w:rPr>
                <w:rFonts w:hint="eastAsia" w:ascii="宋体" w:hAnsi="宋体" w:cs="宋体"/>
                <w:szCs w:val="21"/>
                <w:highlight w:val="none"/>
              </w:rPr>
              <w:t xml:space="preserve">4、音频输出接口：HDMI、USB扩展</w:t>
            </w:r>
            <w:r/>
          </w:p>
        </w:tc>
      </w:tr>
      <w:tr>
        <w:trPr/>
        <w:tc>
          <w:tcPr>
            <w:gridSpan w:val="3"/>
            <w:tcW w:w="8547"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rPr>
              <w:t xml:space="preserve">五、中控系统</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中央控制主机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1、操作系统支持 Linux 或windows</w:t>
            </w:r>
            <w:r/>
          </w:p>
          <w:p>
            <w:pPr>
              <w:jc w:val="left"/>
              <w:widowControl/>
              <w:rPr>
                <w:rFonts w:hint="eastAsia" w:ascii="宋体" w:hAnsi="宋体" w:cs="宋体"/>
                <w:szCs w:val="21"/>
                <w:highlight w:val="none"/>
              </w:rPr>
            </w:pPr>
            <w:r>
              <w:rPr>
                <w:rFonts w:hint="eastAsia" w:ascii="宋体" w:hAnsi="宋体" w:cs="宋体"/>
                <w:szCs w:val="21"/>
                <w:highlight w:val="none"/>
              </w:rPr>
              <w:t xml:space="preserve">2、Memory 512M DDR3 RAM</w:t>
            </w:r>
            <w:r/>
          </w:p>
          <w:p>
            <w:pPr>
              <w:jc w:val="left"/>
              <w:widowControl/>
              <w:rPr>
                <w:rFonts w:hint="eastAsia" w:ascii="宋体" w:hAnsi="宋体" w:cs="宋体"/>
                <w:szCs w:val="21"/>
                <w:highlight w:val="none"/>
              </w:rPr>
            </w:pPr>
            <w:r>
              <w:rPr>
                <w:rFonts w:hint="eastAsia" w:ascii="宋体" w:hAnsi="宋体" w:cs="宋体"/>
                <w:szCs w:val="21"/>
                <w:highlight w:val="none"/>
              </w:rPr>
              <w:t xml:space="preserve">3、Flash 512M Nand Flash</w:t>
            </w:r>
            <w:r/>
          </w:p>
          <w:p>
            <w:pPr>
              <w:jc w:val="left"/>
              <w:widowControl/>
              <w:rPr>
                <w:rFonts w:hint="eastAsia" w:ascii="宋体" w:hAnsi="宋体" w:cs="宋体"/>
                <w:bCs/>
                <w:szCs w:val="21"/>
                <w:highlight w:val="none"/>
              </w:rPr>
            </w:pPr>
            <w:r>
              <w:rPr>
                <w:rFonts w:hint="eastAsia" w:ascii="宋体" w:hAnsi="宋体" w:cs="宋体"/>
                <w:bCs/>
                <w:szCs w:val="21"/>
                <w:highlight w:val="none"/>
              </w:rPr>
              <w:t xml:space="preserve">4、弱电继电器接口≥8路；数字I/O接口≥8路；双向RS-232串行通讯口≥6路；红外或单相RS-232串行通讯口≥8路。网口≥1路，USB口≥1路。</w:t>
            </w:r>
            <w:r/>
          </w:p>
          <w:p>
            <w:pPr>
              <w:jc w:val="left"/>
              <w:widowControl/>
              <w:rPr>
                <w:rFonts w:hint="eastAsia" w:ascii="宋体" w:hAnsi="宋体" w:cs="宋体"/>
                <w:bCs/>
                <w:szCs w:val="21"/>
                <w:highlight w:val="none"/>
              </w:rPr>
            </w:pPr>
            <w:r>
              <w:rPr>
                <w:rFonts w:hint="eastAsia" w:ascii="宋体" w:hAnsi="宋体" w:cs="宋体"/>
                <w:bCs/>
                <w:szCs w:val="21"/>
                <w:highlight w:val="none"/>
              </w:rPr>
              <w:t xml:space="preserve">5、支持远程编程，支持语音控制</w:t>
            </w:r>
            <w:r/>
          </w:p>
          <w:p>
            <w:pPr>
              <w:jc w:val="left"/>
              <w:widowControl/>
              <w:rPr>
                <w:rFonts w:hint="eastAsia" w:ascii="宋体" w:hAnsi="宋体" w:cs="宋体"/>
                <w:szCs w:val="21"/>
                <w:highlight w:val="none"/>
              </w:rPr>
            </w:pPr>
            <w:r>
              <w:rPr>
                <w:rFonts w:hint="eastAsia" w:ascii="宋体" w:hAnsi="宋体" w:cs="宋体"/>
                <w:bCs/>
                <w:szCs w:val="21"/>
                <w:highlight w:val="none"/>
              </w:rPr>
              <w:t xml:space="preserve">6、抗静电干扰满足GB/T17626.2-2006标准</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8路电源时序器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1、单路额定输出电流 13A；</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2、彩色液晶智能显示屏，可实时显示当前电压，日期时间，通道开关状态；</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3、内置时钟芯片，可根据日期时间定时设置自动开关机；</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4、支持多台设备级联顺序控制，级联自动检测设置；</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5、支持232控制；</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6、每台设备自带设备编码ID检测和设置，可实现远程集中控制；</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扩声系统集成软件</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1、通过时序电源网口和串口在中控系统软件中写入对应控制协议实现对机柜设备电源开关控制。</w:t>
            </w:r>
            <w:r/>
          </w:p>
          <w:p>
            <w:pPr>
              <w:jc w:val="left"/>
              <w:widowControl/>
              <w:rPr>
                <w:rFonts w:hint="eastAsia" w:ascii="宋体" w:hAnsi="宋体" w:cs="宋体"/>
                <w:szCs w:val="21"/>
                <w:highlight w:val="none"/>
              </w:rPr>
            </w:pPr>
            <w:r>
              <w:rPr>
                <w:rFonts w:hint="eastAsia" w:ascii="宋体" w:hAnsi="宋体" w:cs="宋体"/>
                <w:szCs w:val="21"/>
                <w:highlight w:val="none"/>
              </w:rPr>
              <w:t xml:space="preserve">2、通过LED屏软件在视频处理器里写入对应窗口模式通过串口或网口对接中控写入相应控制协议，控制LED屏显示场景模式。</w:t>
            </w:r>
            <w:r/>
          </w:p>
          <w:p>
            <w:pPr>
              <w:jc w:val="left"/>
              <w:widowControl/>
              <w:rPr>
                <w:rFonts w:hint="eastAsia" w:ascii="宋体" w:hAnsi="宋体" w:cs="宋体"/>
                <w:szCs w:val="21"/>
                <w:highlight w:val="none"/>
              </w:rPr>
            </w:pPr>
            <w:r>
              <w:rPr>
                <w:rFonts w:hint="eastAsia" w:ascii="宋体" w:hAnsi="宋体" w:cs="宋体"/>
                <w:szCs w:val="21"/>
                <w:highlight w:val="none"/>
              </w:rPr>
              <w:t xml:space="preserve">3、通过LED屏PLC开关对接中用网口或者串口控制实现对LED屏实现开关机控制。</w:t>
            </w:r>
            <w:r/>
          </w:p>
          <w:p>
            <w:pPr>
              <w:jc w:val="left"/>
              <w:widowControl/>
              <w:rPr>
                <w:rFonts w:hint="eastAsia" w:ascii="宋体" w:hAnsi="宋体" w:cs="宋体"/>
                <w:szCs w:val="21"/>
                <w:highlight w:val="none"/>
              </w:rPr>
            </w:pPr>
            <w:r>
              <w:rPr>
                <w:rFonts w:hint="eastAsia" w:ascii="宋体" w:hAnsi="宋体" w:cs="宋体"/>
                <w:szCs w:val="21"/>
                <w:highlight w:val="none"/>
              </w:rPr>
              <w:t xml:space="preserve">4、通过音频处理器串口或网口对接中控，写入对应控制协议实现对音频场景的控制。（可单独控制输入和输出音量）</w:t>
            </w:r>
            <w:r/>
          </w:p>
          <w:p>
            <w:pPr>
              <w:jc w:val="left"/>
              <w:widowControl/>
              <w:rPr>
                <w:rFonts w:hint="eastAsia" w:ascii="宋体" w:hAnsi="宋体" w:cs="宋体"/>
                <w:szCs w:val="21"/>
                <w:highlight w:val="none"/>
              </w:rPr>
            </w:pPr>
            <w:r>
              <w:rPr>
                <w:rFonts w:hint="eastAsia" w:ascii="宋体" w:hAnsi="宋体" w:cs="宋体"/>
                <w:szCs w:val="21"/>
                <w:highlight w:val="none"/>
              </w:rPr>
              <w:t xml:space="preserve">5、一键恢复默认开启前状态。（防止乱动处理器系统设置）</w:t>
            </w:r>
            <w:r/>
          </w:p>
          <w:p>
            <w:pPr>
              <w:jc w:val="left"/>
              <w:widowControl/>
              <w:rPr>
                <w:rFonts w:hint="eastAsia" w:ascii="宋体" w:hAnsi="宋体" w:cs="宋体"/>
                <w:szCs w:val="21"/>
                <w:highlight w:val="none"/>
              </w:rPr>
            </w:pPr>
            <w:r>
              <w:rPr>
                <w:rFonts w:hint="eastAsia" w:ascii="宋体" w:hAnsi="宋体" w:cs="宋体"/>
                <w:szCs w:val="21"/>
                <w:highlight w:val="none"/>
              </w:rPr>
              <w:t xml:space="preserve">6、包括音频部分:音频处理器（控制声音加减、静音、非静音）话筒（控制摄像联动）；视频部分:大屏、投影机、一体机（控制开关机）、录播（控制录播开始、暂停、停止）；灯光（灯光打开、关闭、调光）、窗帘（窗帘打开、暂停、关闭）；电脑（控制电脑开关机）。</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移动控制终端</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1、平板电脑屏≥10英寸，内存≥64G 支持无线WIFI</w:t>
            </w:r>
            <w:r/>
          </w:p>
          <w:p>
            <w:pPr>
              <w:jc w:val="left"/>
              <w:rPr>
                <w:rFonts w:hint="eastAsia" w:ascii="宋体" w:hAnsi="宋体" w:cs="宋体"/>
                <w:szCs w:val="21"/>
                <w:highlight w:val="none"/>
              </w:rPr>
            </w:pPr>
            <w:r>
              <w:rPr>
                <w:rFonts w:hint="eastAsia" w:ascii="宋体" w:hAnsi="宋体" w:cs="宋体"/>
                <w:szCs w:val="21"/>
                <w:highlight w:val="none"/>
              </w:rPr>
              <w:t xml:space="preserve">2、分辨率≥2000*1200</w:t>
            </w:r>
            <w:r/>
          </w:p>
          <w:p>
            <w:pPr>
              <w:jc w:val="left"/>
              <w:widowControl/>
              <w:rPr>
                <w:rFonts w:hint="eastAsia" w:ascii="宋体" w:hAnsi="宋体" w:cs="宋体"/>
                <w:szCs w:val="21"/>
                <w:highlight w:val="none"/>
              </w:rPr>
            </w:pPr>
            <w:r>
              <w:rPr>
                <w:rFonts w:hint="eastAsia" w:ascii="宋体" w:hAnsi="宋体" w:cs="宋体"/>
                <w:szCs w:val="21"/>
                <w:highlight w:val="none"/>
              </w:rPr>
              <w:t xml:space="preserve">3、通过无线路由对接中央控制主机实现无线控制功能</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无线路由器</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1、产品类型：企业级无线路由器</w:t>
            </w:r>
            <w:r/>
          </w:p>
          <w:p>
            <w:pPr>
              <w:jc w:val="left"/>
              <w:widowControl/>
              <w:rPr>
                <w:rFonts w:hint="eastAsia" w:ascii="宋体" w:hAnsi="宋体" w:cs="宋体"/>
                <w:szCs w:val="21"/>
                <w:highlight w:val="none"/>
              </w:rPr>
            </w:pPr>
            <w:r>
              <w:rPr>
                <w:rFonts w:hint="eastAsia" w:ascii="宋体" w:hAnsi="宋体" w:cs="宋体"/>
                <w:szCs w:val="21"/>
                <w:highlight w:val="none"/>
              </w:rPr>
              <w:t xml:space="preserve">2、频率范围：双频（2.4GHz，5GHz）</w:t>
            </w:r>
            <w:r/>
          </w:p>
          <w:p>
            <w:pPr>
              <w:jc w:val="left"/>
              <w:widowControl/>
              <w:rPr>
                <w:rFonts w:hint="eastAsia" w:ascii="宋体" w:hAnsi="宋体" w:cs="宋体"/>
                <w:szCs w:val="21"/>
                <w:highlight w:val="none"/>
              </w:rPr>
            </w:pPr>
            <w:r>
              <w:rPr>
                <w:rFonts w:hint="eastAsia" w:ascii="宋体" w:hAnsi="宋体" w:cs="宋体"/>
                <w:szCs w:val="21"/>
                <w:highlight w:val="none"/>
              </w:rPr>
              <w:t xml:space="preserve">3、最高传输速率：1200Mbps</w:t>
            </w:r>
            <w:r/>
          </w:p>
          <w:p>
            <w:pPr>
              <w:jc w:val="left"/>
              <w:widowControl/>
              <w:rPr>
                <w:rFonts w:hint="eastAsia" w:ascii="宋体" w:hAnsi="宋体" w:cs="宋体"/>
                <w:szCs w:val="21"/>
                <w:highlight w:val="none"/>
              </w:rPr>
            </w:pPr>
            <w:r>
              <w:rPr>
                <w:rFonts w:hint="eastAsia" w:ascii="宋体" w:hAnsi="宋体" w:cs="宋体"/>
                <w:szCs w:val="21"/>
                <w:highlight w:val="none"/>
              </w:rPr>
              <w:t xml:space="preserve">4、天线数量：4根</w:t>
            </w:r>
            <w:r/>
          </w:p>
          <w:p>
            <w:pPr>
              <w:jc w:val="left"/>
              <w:widowControl/>
              <w:rPr>
                <w:rFonts w:hint="eastAsia" w:ascii="宋体" w:hAnsi="宋体" w:cs="宋体"/>
                <w:szCs w:val="21"/>
                <w:highlight w:val="none"/>
              </w:rPr>
            </w:pPr>
            <w:r>
              <w:rPr>
                <w:rFonts w:hint="eastAsia" w:ascii="宋体" w:hAnsi="宋体" w:cs="宋体"/>
                <w:szCs w:val="21"/>
                <w:highlight w:val="none"/>
              </w:rPr>
              <w:t xml:space="preserve">5、天线增益：5dBi</w:t>
            </w:r>
            <w:r/>
          </w:p>
          <w:p>
            <w:pPr>
              <w:jc w:val="left"/>
              <w:widowControl/>
              <w:rPr>
                <w:rFonts w:hint="eastAsia" w:ascii="宋体" w:hAnsi="宋体" w:cs="宋体"/>
                <w:szCs w:val="21"/>
                <w:highlight w:val="none"/>
              </w:rPr>
            </w:pPr>
            <w:r>
              <w:rPr>
                <w:rFonts w:hint="eastAsia" w:ascii="宋体" w:hAnsi="宋体" w:cs="宋体"/>
                <w:szCs w:val="21"/>
                <w:highlight w:val="none"/>
              </w:rPr>
              <w:t xml:space="preserve">6、网络接口：1个10/100/1000Mbps WAN口，3个10/100/1000Mbps LAN口，1个10/100/1000Mbps LAN口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机柜</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42U</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千兆交换机</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24个10/100/1000base-t以太网端口，1个千兆SFP，交流供电，背板带宽336Gbps/3.36Tbps，包转发率：51/126Mpps</w:t>
            </w:r>
            <w:r/>
          </w:p>
        </w:tc>
      </w:tr>
      <w:tr>
        <w:trPr>
          <w:trHeight w:val="763"/>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核心交换机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1、交换容量≥76Tbps，转发性能≥57000Mpps,以官网最小值为准；</w:t>
            </w:r>
            <w:r/>
          </w:p>
          <w:p>
            <w:pPr>
              <w:jc w:val="left"/>
              <w:widowControl/>
              <w:rPr>
                <w:rFonts w:hint="eastAsia" w:ascii="宋体" w:hAnsi="宋体" w:cs="宋体"/>
                <w:szCs w:val="21"/>
                <w:highlight w:val="none"/>
              </w:rPr>
            </w:pPr>
            <w:r>
              <w:rPr>
                <w:rFonts w:hint="eastAsia" w:ascii="宋体" w:hAnsi="宋体" w:cs="宋体"/>
                <w:szCs w:val="21"/>
                <w:highlight w:val="none"/>
              </w:rPr>
              <w:t xml:space="preserve">2、设备支持主控引擎≥2，业务槽位≥6个，整机电源槽位数≥4</w:t>
            </w:r>
            <w:r/>
          </w:p>
          <w:p>
            <w:pPr>
              <w:jc w:val="left"/>
              <w:widowControl/>
              <w:rPr>
                <w:rFonts w:hint="eastAsia" w:ascii="宋体" w:hAnsi="宋体" w:cs="宋体"/>
                <w:szCs w:val="21"/>
                <w:highlight w:val="none"/>
              </w:rPr>
            </w:pPr>
            <w:r>
              <w:rPr>
                <w:rFonts w:hint="eastAsia" w:ascii="宋体" w:hAnsi="宋体" w:cs="宋体"/>
                <w:szCs w:val="21"/>
                <w:highlight w:val="none"/>
              </w:rPr>
              <w:t xml:space="preserve">3、为保证设备散热效果和可靠性，要求设备支持模块化风扇框，可热插拔，独立风扇框数≥2；</w:t>
            </w:r>
            <w:r/>
          </w:p>
          <w:p>
            <w:pPr>
              <w:jc w:val="left"/>
              <w:widowControl/>
              <w:rPr>
                <w:rFonts w:hint="eastAsia" w:ascii="宋体" w:hAnsi="宋体" w:cs="宋体"/>
                <w:szCs w:val="21"/>
                <w:highlight w:val="none"/>
              </w:rPr>
            </w:pPr>
            <w:r>
              <w:rPr>
                <w:rFonts w:hint="eastAsia" w:ascii="宋体" w:hAnsi="宋体" w:cs="宋体"/>
                <w:szCs w:val="21"/>
                <w:highlight w:val="none"/>
              </w:rPr>
              <w:t xml:space="preserve">4、支持整机MAC地址≥1M，ARP表项≥256K，IPv4路由转发FIB表项≥128K，ACL表项≥256K；</w:t>
            </w:r>
            <w:r/>
          </w:p>
          <w:p>
            <w:pPr>
              <w:jc w:val="left"/>
              <w:widowControl/>
              <w:rPr>
                <w:rFonts w:hint="eastAsia" w:ascii="宋体" w:hAnsi="宋体" w:cs="宋体"/>
                <w:szCs w:val="21"/>
                <w:highlight w:val="none"/>
              </w:rPr>
            </w:pPr>
            <w:r>
              <w:rPr>
                <w:rFonts w:hint="eastAsia" w:ascii="宋体" w:hAnsi="宋体" w:cs="宋体"/>
                <w:szCs w:val="21"/>
                <w:highlight w:val="none"/>
              </w:rPr>
              <w:t xml:space="preserve">5、支持硬件BFD/OAM，3.3ms稳定均匀发包检测，提高设备的可靠性；</w:t>
            </w:r>
            <w:r/>
          </w:p>
          <w:p>
            <w:pPr>
              <w:jc w:val="left"/>
              <w:widowControl/>
              <w:rPr>
                <w:rFonts w:hint="eastAsia" w:ascii="宋体" w:hAnsi="宋体" w:cs="宋体"/>
                <w:szCs w:val="21"/>
                <w:highlight w:val="none"/>
              </w:rPr>
            </w:pPr>
            <w:r>
              <w:rPr>
                <w:rFonts w:hint="eastAsia" w:ascii="宋体" w:hAnsi="宋体" w:cs="宋体"/>
                <w:szCs w:val="21"/>
                <w:highlight w:val="none"/>
              </w:rPr>
              <w:t xml:space="preserve">6、支持独立的硬件集中监控板, 实现对设备的电源模块和风扇模块进行管理，支持热插拔，并支持冗余备份功能；</w:t>
            </w:r>
            <w:r/>
          </w:p>
          <w:p>
            <w:pPr>
              <w:jc w:val="left"/>
              <w:widowControl/>
              <w:rPr>
                <w:rFonts w:hint="eastAsia" w:ascii="宋体" w:hAnsi="宋体" w:cs="宋体"/>
                <w:szCs w:val="21"/>
                <w:highlight w:val="none"/>
              </w:rPr>
            </w:pPr>
            <w:r>
              <w:rPr>
                <w:rFonts w:hint="eastAsia" w:ascii="宋体" w:hAnsi="宋体" w:cs="宋体"/>
                <w:szCs w:val="21"/>
                <w:highlight w:val="none"/>
              </w:rPr>
              <w:t xml:space="preserve">7、单台设备配置：万兆光接口≥48个，千兆电接口≥48个，万兆单模光模块≥24块，万兆多模光模块≥24块，双主控，双电源含堆叠所需辅材。</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上网行为管理</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性能参数：网络层吞吐量：3.6Gb，应用层吞吐量：450Mb，支持用户数：800，准入终端数：400，包转发率：45Kpps，每秒新建连接数：4000，最大并发连接数：150000。</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硬件参数：规格：1U，内存大小：4G，硬盘容量：128G SSD，电源：单电源，接口：6千兆电口。</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NVR</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网络硬盘录像机 H.265编码1080P解码高清监控主机 POE供电，8路1盘位</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场所全景摄像机</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1、最高分辨率不小于1920 × 1080 @25 fps，在该分辨率下可输出实时图像</w:t>
            </w:r>
            <w:r/>
          </w:p>
          <w:p>
            <w:pPr>
              <w:jc w:val="left"/>
              <w:rPr>
                <w:rFonts w:hint="eastAsia" w:ascii="宋体" w:hAnsi="宋体" w:cs="宋体"/>
                <w:szCs w:val="21"/>
                <w:highlight w:val="none"/>
              </w:rPr>
            </w:pPr>
            <w:r>
              <w:rPr>
                <w:rFonts w:hint="eastAsia" w:ascii="宋体" w:hAnsi="宋体" w:cs="宋体"/>
                <w:szCs w:val="21"/>
                <w:highlight w:val="none"/>
              </w:rPr>
              <w:t xml:space="preserve">2、支持用户登录锁定机制，及密码复杂度提示</w:t>
            </w:r>
            <w:r/>
          </w:p>
          <w:p>
            <w:pPr>
              <w:jc w:val="left"/>
              <w:rPr>
                <w:rFonts w:hint="eastAsia" w:ascii="宋体" w:hAnsi="宋体" w:cs="宋体"/>
                <w:szCs w:val="21"/>
                <w:highlight w:val="none"/>
              </w:rPr>
            </w:pPr>
            <w:r>
              <w:rPr>
                <w:rFonts w:hint="eastAsia" w:ascii="宋体" w:hAnsi="宋体" w:cs="宋体"/>
                <w:szCs w:val="21"/>
                <w:highlight w:val="none"/>
              </w:rPr>
              <w:t xml:space="preserve">3、支持2项智能侦测：越界侦测，区域入侵侦测</w:t>
            </w:r>
            <w:r/>
          </w:p>
          <w:p>
            <w:pPr>
              <w:jc w:val="left"/>
              <w:rPr>
                <w:rFonts w:hint="eastAsia" w:ascii="宋体" w:hAnsi="宋体" w:cs="宋体"/>
                <w:szCs w:val="21"/>
                <w:highlight w:val="none"/>
              </w:rPr>
            </w:pPr>
            <w:r>
              <w:rPr>
                <w:rFonts w:hint="eastAsia" w:ascii="宋体" w:hAnsi="宋体" w:cs="宋体"/>
                <w:szCs w:val="21"/>
                <w:highlight w:val="none"/>
              </w:rPr>
              <w:t xml:space="preserve">4、支持ROI感兴趣区域增强编码，Smart265/264编码，可根据场景情况自适应调整码率分配，有效节省存储成本</w:t>
            </w:r>
            <w:r/>
          </w:p>
          <w:p>
            <w:pPr>
              <w:jc w:val="left"/>
              <w:rPr>
                <w:rFonts w:hint="eastAsia" w:ascii="宋体" w:hAnsi="宋体" w:cs="宋体"/>
                <w:szCs w:val="21"/>
                <w:highlight w:val="none"/>
              </w:rPr>
            </w:pPr>
            <w:r>
              <w:rPr>
                <w:rFonts w:hint="eastAsia" w:ascii="宋体" w:hAnsi="宋体" w:cs="宋体"/>
                <w:szCs w:val="21"/>
                <w:highlight w:val="none"/>
              </w:rPr>
              <w:t xml:space="preserve">5、支持背光补偿，强光抑制，3D数字降噪，适应不同使用环境</w:t>
            </w:r>
            <w:r/>
          </w:p>
          <w:p>
            <w:pPr>
              <w:jc w:val="left"/>
              <w:rPr>
                <w:rFonts w:hint="eastAsia" w:ascii="宋体" w:hAnsi="宋体" w:cs="宋体"/>
                <w:szCs w:val="21"/>
                <w:highlight w:val="none"/>
              </w:rPr>
            </w:pPr>
            <w:r>
              <w:rPr>
                <w:rFonts w:hint="eastAsia" w:ascii="宋体" w:hAnsi="宋体" w:cs="宋体"/>
                <w:szCs w:val="21"/>
                <w:highlight w:val="none"/>
              </w:rPr>
              <w:t xml:space="preserve">6、支持开放型网络视频接口，ISAPI，SDK，GB28181协议</w:t>
            </w:r>
            <w:r/>
          </w:p>
          <w:p>
            <w:pPr>
              <w:jc w:val="left"/>
              <w:rPr>
                <w:rFonts w:hint="eastAsia" w:ascii="宋体" w:hAnsi="宋体" w:cs="宋体"/>
                <w:szCs w:val="21"/>
                <w:highlight w:val="none"/>
              </w:rPr>
            </w:pPr>
            <w:r>
              <w:rPr>
                <w:rFonts w:hint="eastAsia" w:ascii="宋体" w:hAnsi="宋体" w:cs="宋体"/>
                <w:szCs w:val="21"/>
                <w:highlight w:val="none"/>
              </w:rPr>
              <w:t xml:space="preserve">7、采用高效阵列红外灯，使用寿命长，红外照射距离最远可达30 m</w:t>
            </w:r>
            <w:r/>
          </w:p>
          <w:p>
            <w:pPr>
              <w:jc w:val="left"/>
              <w:rPr>
                <w:rFonts w:hint="eastAsia" w:ascii="宋体" w:hAnsi="宋体" w:cs="宋体"/>
                <w:szCs w:val="21"/>
                <w:highlight w:val="none"/>
              </w:rPr>
            </w:pPr>
            <w:r>
              <w:rPr>
                <w:rFonts w:hint="eastAsia" w:ascii="宋体" w:hAnsi="宋体" w:cs="宋体"/>
                <w:szCs w:val="21"/>
                <w:highlight w:val="none"/>
              </w:rPr>
              <w:t xml:space="preserve">8、符合IP66防尘防水设计，可靠性高</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存储硬盘</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1、容量：≥4TB。</w:t>
            </w:r>
            <w:r/>
          </w:p>
          <w:p>
            <w:pPr>
              <w:jc w:val="left"/>
              <w:rPr>
                <w:rFonts w:hint="eastAsia" w:ascii="宋体" w:hAnsi="宋体" w:cs="宋体"/>
                <w:szCs w:val="21"/>
                <w:highlight w:val="none"/>
              </w:rPr>
            </w:pPr>
            <w:r>
              <w:rPr>
                <w:rFonts w:hint="eastAsia" w:ascii="宋体" w:hAnsi="宋体" w:cs="宋体"/>
                <w:szCs w:val="21"/>
                <w:highlight w:val="none"/>
              </w:rPr>
              <w:t xml:space="preserve">2、接口类型：支持SATA。</w:t>
            </w:r>
            <w:r/>
          </w:p>
          <w:p>
            <w:pPr>
              <w:jc w:val="left"/>
              <w:rPr>
                <w:rFonts w:hint="eastAsia" w:ascii="宋体" w:hAnsi="宋体" w:cs="宋体"/>
                <w:szCs w:val="21"/>
                <w:highlight w:val="none"/>
              </w:rPr>
            </w:pPr>
            <w:r>
              <w:rPr>
                <w:rFonts w:hint="eastAsia" w:ascii="宋体" w:hAnsi="宋体" w:cs="宋体"/>
                <w:szCs w:val="21"/>
                <w:highlight w:val="none"/>
              </w:rPr>
              <w:t xml:space="preserve">3、缓存≥64M。</w:t>
            </w:r>
            <w:r/>
          </w:p>
          <w:p>
            <w:pPr>
              <w:jc w:val="left"/>
              <w:rPr>
                <w:rFonts w:hint="eastAsia" w:ascii="宋体" w:hAnsi="宋体" w:cs="宋体"/>
                <w:szCs w:val="21"/>
                <w:highlight w:val="none"/>
              </w:rPr>
            </w:pPr>
            <w:r>
              <w:rPr>
                <w:rFonts w:hint="eastAsia" w:ascii="宋体" w:hAnsi="宋体" w:cs="宋体"/>
                <w:szCs w:val="21"/>
                <w:highlight w:val="none"/>
              </w:rPr>
              <w:t xml:space="preserve">4、3.5英寸。</w:t>
            </w:r>
            <w:r/>
          </w:p>
          <w:p>
            <w:pPr>
              <w:jc w:val="left"/>
              <w:rPr>
                <w:rFonts w:hint="eastAsia" w:ascii="宋体" w:hAnsi="宋体" w:cs="宋体"/>
                <w:szCs w:val="21"/>
                <w:highlight w:val="none"/>
              </w:rPr>
            </w:pPr>
            <w:r>
              <w:rPr>
                <w:rFonts w:hint="eastAsia" w:ascii="宋体" w:hAnsi="宋体" w:cs="宋体"/>
                <w:szCs w:val="21"/>
                <w:highlight w:val="none"/>
              </w:rPr>
              <w:t xml:space="preserve">5、≥5400转。</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市电接入总配电箱</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包含箱体、接线端子</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接入电缆</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国标25mm*4+16mm*1 </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设备分电箱</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定制</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设备间UPS</w:t>
            </w:r>
            <w:r/>
          </w:p>
          <w:p>
            <w:pPr>
              <w:widowControl/>
              <w:rPr>
                <w:rFonts w:hint="eastAsia" w:ascii="宋体" w:hAnsi="宋体" w:cs="宋体"/>
                <w:szCs w:val="21"/>
                <w:highlight w:val="none"/>
              </w:rPr>
            </w:pPr>
            <w:r>
              <w:rPr>
                <w:rFonts w:hint="eastAsia" w:ascii="宋体" w:hAnsi="宋体" w:cs="宋体"/>
                <w:szCs w:val="21"/>
                <w:highlight w:val="none"/>
                <w:lang w:bidi="ar"/>
              </w:rPr>
              <w:t xml:space="preserve">主机</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含配电模块、隔离变压器，机柜为19英寸机架尺寸，可用功率容量≥30千瓦。</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电池</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120AH</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电池柜</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p>
        </w:tc>
      </w:tr>
      <w:tr>
        <w:trPr/>
        <w:tc>
          <w:tcPr>
            <w:gridSpan w:val="3"/>
            <w:tcW w:w="8547" w:type="dxa"/>
            <w:vAlign w:val="center"/>
            <w:textDirection w:val="lrTb"/>
            <w:noWrap w:val="false"/>
          </w:tcPr>
          <w:p>
            <w:pPr>
              <w:jc w:val="left"/>
              <w:rPr>
                <w:rFonts w:hint="eastAsia" w:ascii="宋体" w:hAnsi="宋体" w:cs="宋体"/>
                <w:b/>
                <w:bCs/>
                <w:szCs w:val="21"/>
                <w:highlight w:val="none"/>
              </w:rPr>
            </w:pPr>
            <w:r>
              <w:rPr>
                <w:rFonts w:hint="eastAsia" w:ascii="宋体" w:hAnsi="宋体" w:cs="宋体"/>
                <w:b/>
                <w:bCs/>
                <w:szCs w:val="21"/>
                <w:highlight w:val="none"/>
              </w:rPr>
              <w:t xml:space="preserve">六、单兵装备</w:t>
            </w:r>
            <w:r/>
          </w:p>
        </w:tc>
      </w:tr>
      <w:tr>
        <w:trPr>
          <w:trHeight w:val="723"/>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5G执法视音频记录仪</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lang w:bidi="ar"/>
              </w:rPr>
              <w:t xml:space="preserve">1、设备的音频采样率不应低于16kHz，音频编码不应低于48kbps，视频编解码支持采用H.264和H.265格式。</w:t>
            </w:r>
            <w:r/>
          </w:p>
          <w:p>
            <w:pPr>
              <w:jc w:val="left"/>
              <w:rPr>
                <w:rFonts w:hint="eastAsia" w:ascii="宋体" w:hAnsi="宋体" w:cs="宋体"/>
                <w:szCs w:val="21"/>
                <w:highlight w:val="none"/>
              </w:rPr>
            </w:pPr>
            <w:r>
              <w:rPr>
                <w:rFonts w:hint="eastAsia" w:ascii="宋体" w:hAnsi="宋体" w:cs="宋体"/>
                <w:szCs w:val="21"/>
                <w:highlight w:val="none"/>
                <w:lang w:bidi="ar"/>
              </w:rPr>
              <w:t xml:space="preserve">2、外形尺寸≤90 x 59 x 32mm（长*宽*高），不小于2.4英寸触摸显示屏，设备质量应小于或等于185g（裸机），含背夹应小于或等于205g。</w:t>
            </w:r>
            <w:r/>
          </w:p>
          <w:p>
            <w:pPr>
              <w:jc w:val="left"/>
              <w:rPr>
                <w:rFonts w:hint="eastAsia" w:ascii="宋体" w:hAnsi="宋体" w:cs="宋体"/>
                <w:szCs w:val="21"/>
                <w:highlight w:val="none"/>
              </w:rPr>
            </w:pPr>
            <w:r>
              <w:rPr>
                <w:rFonts w:hint="eastAsia" w:ascii="宋体" w:hAnsi="宋体" w:cs="宋体"/>
                <w:szCs w:val="21"/>
                <w:highlight w:val="none"/>
                <w:lang w:bidi="ar"/>
              </w:rPr>
              <w:t xml:space="preserve">3、设备硬件接口应支持Micro Usb、Mini Usb或Type-C接口。</w:t>
            </w:r>
            <w:r/>
          </w:p>
          <w:p>
            <w:pPr>
              <w:jc w:val="left"/>
              <w:rPr>
                <w:rFonts w:hint="eastAsia" w:ascii="宋体" w:hAnsi="宋体" w:cs="宋体"/>
                <w:szCs w:val="21"/>
                <w:highlight w:val="none"/>
              </w:rPr>
            </w:pPr>
            <w:r>
              <w:rPr>
                <w:rFonts w:hint="eastAsia" w:ascii="宋体" w:hAnsi="宋体" w:cs="宋体"/>
                <w:szCs w:val="21"/>
                <w:highlight w:val="none"/>
                <w:lang w:bidi="ar"/>
              </w:rPr>
              <w:t xml:space="preserve">4、设备应具备双mic音频采集。</w:t>
            </w:r>
            <w:r/>
          </w:p>
          <w:p>
            <w:pPr>
              <w:jc w:val="left"/>
              <w:rPr>
                <w:rFonts w:hint="eastAsia" w:ascii="宋体" w:hAnsi="宋体" w:cs="宋体"/>
                <w:szCs w:val="21"/>
                <w:highlight w:val="none"/>
              </w:rPr>
            </w:pPr>
            <w:r>
              <w:rPr>
                <w:rFonts w:hint="eastAsia" w:ascii="宋体" w:hAnsi="宋体" w:cs="宋体"/>
                <w:szCs w:val="21"/>
                <w:highlight w:val="none"/>
                <w:lang w:bidi="ar"/>
              </w:rPr>
              <w:t xml:space="preserve">5、设备出厂内置存储容量≥64GB。</w:t>
            </w:r>
            <w:r/>
          </w:p>
          <w:p>
            <w:pPr>
              <w:jc w:val="left"/>
              <w:rPr>
                <w:rFonts w:hint="eastAsia" w:ascii="宋体" w:hAnsi="宋体" w:cs="宋体"/>
                <w:szCs w:val="21"/>
                <w:highlight w:val="none"/>
              </w:rPr>
            </w:pPr>
            <w:r>
              <w:rPr>
                <w:rFonts w:hint="eastAsia" w:ascii="宋体" w:hAnsi="宋体" w:cs="宋体"/>
                <w:szCs w:val="21"/>
                <w:highlight w:val="none"/>
                <w:lang w:bidi="ar"/>
              </w:rPr>
              <w:t xml:space="preserve">6、电池欠压报警后电池剩余容量应能保证执法记录仪正常摄录不少于5min，但不超过30min。</w:t>
            </w:r>
            <w:r/>
          </w:p>
          <w:p>
            <w:pPr>
              <w:jc w:val="left"/>
              <w:rPr>
                <w:rFonts w:hint="eastAsia" w:ascii="宋体" w:hAnsi="宋体" w:cs="宋体"/>
                <w:szCs w:val="21"/>
                <w:highlight w:val="none"/>
              </w:rPr>
            </w:pPr>
            <w:r>
              <w:rPr>
                <w:rFonts w:hint="eastAsia" w:ascii="宋体" w:hAnsi="宋体" w:cs="宋体"/>
                <w:szCs w:val="21"/>
                <w:highlight w:val="none"/>
                <w:lang w:bidi="ar"/>
              </w:rPr>
              <w:t xml:space="preserve">7、设备远程传输可将现场的图像通过4G/5G无线网络进行传输，实时同步传输至系统平台。</w:t>
            </w:r>
            <w:r/>
          </w:p>
          <w:p>
            <w:pPr>
              <w:jc w:val="left"/>
              <w:rPr>
                <w:rFonts w:hint="eastAsia" w:ascii="宋体" w:hAnsi="宋体" w:cs="宋体"/>
                <w:szCs w:val="21"/>
                <w:highlight w:val="none"/>
              </w:rPr>
            </w:pPr>
            <w:r>
              <w:rPr>
                <w:rFonts w:hint="eastAsia" w:ascii="宋体" w:hAnsi="宋体" w:cs="宋体"/>
                <w:szCs w:val="21"/>
                <w:highlight w:val="none"/>
                <w:lang w:bidi="ar"/>
              </w:rPr>
              <w:t xml:space="preserve">8、设备可接入移动、联通、电信、广电的5G SIM卡，设备在接入电脑、采集站状态下，应能自动关闭5G信号。</w:t>
            </w:r>
            <w:r/>
          </w:p>
          <w:p>
            <w:pPr>
              <w:jc w:val="left"/>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b/>
                <w:bCs/>
                <w:szCs w:val="21"/>
                <w:highlight w:val="none"/>
                <w:lang w:bidi="ar"/>
              </w:rPr>
              <w:t xml:space="preserve">▲内置北斗模块，支持通过单北斗模式获取定位信息；支持将采集的定位信息和运行轨迹上报后台，定位信息上报周期可在1s~30min 区间进行设置。（</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rPr>
                <w:rFonts w:hint="eastAsia" w:ascii="宋体" w:hAnsi="宋体" w:cs="宋体"/>
                <w:szCs w:val="21"/>
                <w:highlight w:val="none"/>
              </w:rPr>
            </w:pPr>
            <w:r>
              <w:rPr>
                <w:rFonts w:hint="eastAsia" w:ascii="宋体" w:hAnsi="宋体" w:cs="宋体"/>
                <w:szCs w:val="21"/>
                <w:highlight w:val="none"/>
                <w:lang w:bidi="ar"/>
              </w:rPr>
              <w:t xml:space="preserve">10、设备摄像头水平视场角应满足：在3840*2160、2560*1440、1920*1080p、1280*720p、864*480分辨率下均不小于120°</w:t>
            </w:r>
            <w:r/>
          </w:p>
          <w:p>
            <w:pPr>
              <w:jc w:val="left"/>
              <w:rPr>
                <w:rFonts w:hint="eastAsia" w:ascii="宋体" w:hAnsi="宋体" w:cs="宋体"/>
                <w:szCs w:val="21"/>
                <w:highlight w:val="none"/>
              </w:rPr>
            </w:pPr>
            <w:r>
              <w:rPr>
                <w:rFonts w:hint="eastAsia" w:ascii="宋体" w:hAnsi="宋体" w:cs="宋体"/>
                <w:szCs w:val="21"/>
                <w:highlight w:val="none"/>
                <w:lang w:bidi="ar"/>
              </w:rPr>
              <w:t xml:space="preserve">11、设备采用内置可更换电池供电，电池容量3040mAH。开启网络传输功能后，电池工作时间应满足在视频分辨率1280x720，帧率25帧/s条件下，连续续航传输视频时间大于等于6h。</w:t>
            </w:r>
            <w:r/>
          </w:p>
          <w:p>
            <w:pPr>
              <w:jc w:val="left"/>
              <w:rPr>
                <w:rFonts w:hint="eastAsia" w:ascii="宋体" w:hAnsi="宋体" w:cs="宋体"/>
                <w:szCs w:val="21"/>
                <w:highlight w:val="none"/>
              </w:rPr>
            </w:pPr>
            <w:r>
              <w:rPr>
                <w:rFonts w:hint="eastAsia" w:ascii="宋体" w:hAnsi="宋体" w:cs="宋体"/>
                <w:szCs w:val="21"/>
                <w:highlight w:val="none"/>
                <w:lang w:bidi="ar"/>
              </w:rPr>
              <w:t xml:space="preserve">12、外壳防护等级≧IP68。</w:t>
            </w:r>
            <w:r/>
          </w:p>
          <w:p>
            <w:pPr>
              <w:jc w:val="left"/>
              <w:rPr>
                <w:rFonts w:hint="eastAsia" w:ascii="宋体" w:hAnsi="宋体" w:cs="宋体"/>
                <w:szCs w:val="21"/>
                <w:highlight w:val="none"/>
              </w:rPr>
            </w:pPr>
            <w:r>
              <w:rPr>
                <w:rFonts w:hint="eastAsia" w:ascii="宋体" w:hAnsi="宋体" w:cs="宋体"/>
                <w:szCs w:val="21"/>
                <w:highlight w:val="none"/>
                <w:lang w:bidi="ar"/>
              </w:rPr>
              <w:t xml:space="preserve">13、</w:t>
            </w:r>
            <w:r>
              <w:rPr>
                <w:rFonts w:hint="eastAsia" w:ascii="宋体" w:hAnsi="宋体" w:cs="宋体"/>
                <w:b/>
                <w:bCs/>
                <w:szCs w:val="21"/>
                <w:highlight w:val="none"/>
                <w:lang w:bidi="ar"/>
              </w:rPr>
              <w:t xml:space="preserve">▲设备具备对电池健康状态检测功能，在设备使用生命周期内，设备应能判断及展示当前电池的健康状态；当检测到当前电池最大容量低于额定容量80%时，系统自动提醒用户更换电池。（</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b/>
                <w:bCs/>
                <w:szCs w:val="21"/>
                <w:highlight w:val="none"/>
                <w:lang w:bidi="ar"/>
              </w:rPr>
              <w:t xml:space="preserve">▲设备在进入室内无法定位时，能够上传最后一次有效定位的经纬度值，并在设备取景区域左下角显示经纬度值，最后一次有效定位和正常定位的经纬度数据能够明显区分。（</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rPr>
                <w:rFonts w:hint="eastAsia" w:ascii="宋体" w:hAnsi="宋体" w:cs="宋体"/>
                <w:szCs w:val="21"/>
                <w:highlight w:val="none"/>
              </w:rPr>
            </w:pPr>
            <w:r>
              <w:rPr>
                <w:rFonts w:hint="eastAsia" w:ascii="宋体" w:hAnsi="宋体" w:cs="宋体"/>
                <w:szCs w:val="21"/>
                <w:highlight w:val="none"/>
                <w:lang w:bidi="ar"/>
              </w:rPr>
              <w:t xml:space="preserve">15、设备应具备2路摄像头，正面一个摄像头，背面一个摄像头；正面1路摄像头应不小于800W像素，背面1路摄像头应不小于500W像素。</w:t>
            </w:r>
            <w:r/>
          </w:p>
          <w:p>
            <w:pPr>
              <w:jc w:val="left"/>
              <w:rPr>
                <w:rFonts w:hint="eastAsia" w:ascii="宋体" w:hAnsi="宋体" w:cs="宋体"/>
                <w:szCs w:val="21"/>
                <w:highlight w:val="none"/>
              </w:rPr>
            </w:pPr>
            <w:r>
              <w:rPr>
                <w:rFonts w:hint="eastAsia" w:ascii="宋体" w:hAnsi="宋体" w:cs="宋体"/>
                <w:szCs w:val="21"/>
                <w:highlight w:val="none"/>
                <w:lang w:bidi="ar"/>
              </w:rPr>
              <w:t xml:space="preserve">16、在开启防抖功能后，使用抖动台和“+”字图形进行试验，距离设备1m处，5000K亮度，在1Hz振动频率，振动幅度1°条件下，同一位置点在视音频信息中的最大振动像素差应≤5像素。</w:t>
            </w:r>
            <w:r/>
          </w:p>
          <w:p>
            <w:pPr>
              <w:jc w:val="left"/>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b/>
                <w:bCs/>
                <w:szCs w:val="21"/>
                <w:highlight w:val="none"/>
                <w:lang w:bidi="ar"/>
              </w:rPr>
              <w:t xml:space="preserve">▲设备支持双国标平台注册功能，当设备空闲时，支持任一国标平台对其进行视频浏览、语音对讲。（</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无线智能单兵设备</w:t>
            </w:r>
            <w:r/>
          </w:p>
        </w:tc>
        <w:tc>
          <w:tcPr>
            <w:tcW w:w="6270" w:type="dxa"/>
            <w:vAlign w:val="center"/>
            <w:textDirection w:val="lrTb"/>
            <w:noWrap w:val="false"/>
          </w:tcPr>
          <w:p>
            <w:pPr>
              <w:numPr>
                <w:ilvl w:val="0"/>
                <w:numId w:val="5"/>
              </w:numPr>
              <w:jc w:val="left"/>
              <w:rPr>
                <w:rFonts w:hint="eastAsia" w:ascii="宋体" w:hAnsi="宋体" w:cs="宋体"/>
                <w:szCs w:val="21"/>
                <w:highlight w:val="none"/>
              </w:rPr>
            </w:pPr>
            <w:r>
              <w:rPr>
                <w:rFonts w:hint="eastAsia" w:ascii="宋体" w:hAnsi="宋体" w:cs="宋体"/>
                <w:szCs w:val="21"/>
                <w:highlight w:val="none"/>
              </w:rPr>
              <w:t xml:space="preserve">设备支持通过USB或HDMI接口接入视频源采集设备。</w:t>
            </w:r>
            <w:r/>
          </w:p>
          <w:p>
            <w:pPr>
              <w:jc w:val="left"/>
              <w:rPr>
                <w:rFonts w:hint="eastAsia" w:ascii="宋体" w:hAnsi="宋体" w:cs="宋体"/>
                <w:szCs w:val="21"/>
                <w:highlight w:val="none"/>
              </w:rPr>
            </w:pPr>
            <w:r>
              <w:rPr>
                <w:rFonts w:hint="eastAsia" w:ascii="宋体" w:hAnsi="宋体" w:cs="宋体"/>
                <w:szCs w:val="21"/>
                <w:highlight w:val="none"/>
              </w:rPr>
              <w:t xml:space="preserve">2、设备具备对电池健康状态检测功能，在设备使用生命周期内，设备能够判断及展示当前电池的健康状态，当检测到电池最大容量低于80%时，系统推送电池告警信息，同时界面弹窗或提示提醒用户更换电池。</w:t>
            </w:r>
            <w:r/>
          </w:p>
          <w:p>
            <w:pPr>
              <w:jc w:val="lef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▲设备具有“麦克风”开关，MIC开启时，进行音频采集，平台浏览可以听到前端声音、录像采集音频；MIC关闭时，平台浏览听不到前端声音，录像不采集声音。（提供国家认可的第三方检测机构出具的检测报告）</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5G布控球</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1、设备支持 H.265，H.264 视频压缩标准；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2、最大分辨率 1920×1080、帧率 1-30fps 可调；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3、彩色分辨力：不小于 1050TVL（分辨率为 1920*1080，码率为 2Mbps，帧率为 30 帧/s）；</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4、亮度（灰度）等级不小于 11 级；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5、最低照度：0.003 Lx （F=1.6，AGC ON，彩色模式），能基本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分辨被摄目标的轮廓特征和色彩，0.0003 Lx（F=1.6，AGC ON，黑白模式），能基本分辨被摄目标的轮廓特征；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6、支持 WIFI（支持 5GHz，AC 模式）、内置 SIM 卡，可接入 4G 无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线网络（支持移动、联通、电信网络）；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7、支持蓝牙功能，可接入蓝牙语音设备进行语音对讲；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8、支持本地存储功能，支持 EMMC 存储和 TF 卡存储 2 种方式，最大均支持 128GB；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9、支持断网情况下，信息自动存储到本地，网络恢复后自动上传；</w:t>
            </w:r>
            <w:r/>
          </w:p>
          <w:p>
            <w:pPr>
              <w:jc w:val="left"/>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b/>
                <w:bCs/>
                <w:szCs w:val="21"/>
                <w:highlight w:val="none"/>
                <w:lang w:bidi="ar"/>
              </w:rPr>
              <w:t xml:space="preserve">▲支持web界面开启和关闭防抖功能；支持电子防抖和陀螺仪防抖设置选项；（</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11、支持在逆光环境下开启背光补偿后，应可看清画面主体部分；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12.当使用内置锂电池供电时，在开启录像、4G、定位、注册视图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库平台、注册监控平台且平台侧没有实时浏览条件下，设备可连续工作 10 小时；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13、支持 256 个预置位，具备存储、调用、删除预置位功能； </w:t>
            </w:r>
            <w:r/>
          </w:p>
          <w:p>
            <w:pPr>
              <w:jc w:val="left"/>
              <w:rPr>
                <w:rFonts w:hint="eastAsia" w:ascii="宋体" w:hAnsi="宋体" w:cs="宋体"/>
                <w:szCs w:val="21"/>
                <w:highlight w:val="none"/>
              </w:rPr>
            </w:pPr>
            <w:r>
              <w:rPr>
                <w:rFonts w:hint="eastAsia" w:ascii="宋体" w:hAnsi="宋体" w:cs="宋体"/>
                <w:szCs w:val="21"/>
                <w:highlight w:val="none"/>
                <w:lang w:bidi="ar"/>
              </w:rPr>
              <w:t xml:space="preserve">14、</w:t>
            </w:r>
            <w:r>
              <w:rPr>
                <w:rFonts w:hint="eastAsia" w:ascii="宋体" w:hAnsi="宋体" w:cs="宋体"/>
                <w:b/>
                <w:bCs/>
                <w:szCs w:val="21"/>
                <w:highlight w:val="none"/>
                <w:lang w:bidi="ar"/>
              </w:rPr>
              <w:t xml:space="preserve">▲支持感兴趣区域增强编码功能、移动侦测、遮挡报警、警戒线、区域进入/离开/入侵（最大4个区域）、人员聚集、声音异常、物品遗留、物品拿取告警、未佩戴安全帽检测等智能检测功能；（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15、具有车牌识别功能，可识别出行驶中车辆的车牌信息，支持抓拍监控画面中的人脸信息；</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16、防护等级：≥IP66；</w:t>
            </w:r>
            <w:r/>
          </w:p>
          <w:p>
            <w:pPr>
              <w:jc w:val="left"/>
              <w:rPr>
                <w:rFonts w:hint="eastAsia" w:ascii="宋体" w:hAnsi="宋体" w:cs="宋体"/>
                <w:szCs w:val="21"/>
                <w:highlight w:val="none"/>
              </w:rPr>
            </w:pPr>
            <w:r>
              <w:rPr>
                <w:rFonts w:hint="eastAsia" w:ascii="宋体" w:hAnsi="宋体" w:cs="宋体"/>
                <w:szCs w:val="21"/>
                <w:highlight w:val="none"/>
                <w:lang w:bidi="ar"/>
              </w:rPr>
              <w:t xml:space="preserve">17、</w:t>
            </w:r>
            <w:r>
              <w:rPr>
                <w:rFonts w:hint="eastAsia" w:ascii="宋体" w:hAnsi="宋体" w:cs="宋体"/>
                <w:b/>
                <w:bCs/>
                <w:szCs w:val="21"/>
                <w:highlight w:val="none"/>
                <w:lang w:bidi="ar"/>
              </w:rPr>
              <w:t xml:space="preserve">▲支持本地存储智能图片，并支持查询和导出功能；（</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18、支持 1 路 DC 12V 电源供电，支持内置可充电 12000mAH 锂电池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组</w:t>
            </w:r>
            <w:r/>
          </w:p>
          <w:p>
            <w:pPr>
              <w:jc w:val="left"/>
              <w:rPr>
                <w:rFonts w:hint="eastAsia" w:ascii="宋体" w:hAnsi="宋体" w:cs="宋体"/>
                <w:szCs w:val="21"/>
                <w:highlight w:val="none"/>
              </w:rPr>
            </w:pPr>
            <w:r>
              <w:rPr>
                <w:rFonts w:hint="eastAsia" w:ascii="宋体" w:hAnsi="宋体" w:cs="宋体"/>
                <w:szCs w:val="21"/>
                <w:highlight w:val="none"/>
                <w:lang w:bidi="ar"/>
              </w:rPr>
              <w:t xml:space="preserve">19、</w:t>
            </w:r>
            <w:r>
              <w:rPr>
                <w:rFonts w:hint="eastAsia" w:ascii="宋体" w:hAnsi="宋体" w:cs="宋体"/>
                <w:b/>
                <w:bCs/>
                <w:szCs w:val="21"/>
                <w:highlight w:val="none"/>
                <w:lang w:bidi="ar"/>
              </w:rPr>
              <w:t xml:space="preserve">▲当布控球机使用内置锂电池供电时，在开启录像、 4G/5G 、定位注册监控平台且定位注册监控平台且平台侧没有实时浏览条件下，设备可连续工作时长≥ 10 小时；（</w:t>
            </w:r>
            <w:r>
              <w:rPr>
                <w:rFonts w:hint="eastAsia" w:ascii="宋体" w:hAnsi="宋体" w:cs="宋体"/>
                <w:b/>
                <w:bCs/>
                <w:szCs w:val="21"/>
                <w:highlight w:val="none"/>
              </w:rPr>
              <w:t xml:space="preserve">提供国家认可的第三方检测机构出具的检测报告</w:t>
            </w:r>
            <w:r>
              <w:rPr>
                <w:rFonts w:hint="eastAsia" w:ascii="宋体" w:hAnsi="宋体" w:cs="宋体"/>
                <w:b/>
                <w:bCs/>
                <w:szCs w:val="21"/>
                <w:highlight w:val="none"/>
                <w:lang w:bidi="ar"/>
              </w:rPr>
              <w:t xml:space="preserve">）</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20、具有隐私区域遮蔽功能，可以支持 2 个区域，大小方位用户可设置。</w:t>
            </w:r>
            <w:r/>
          </w:p>
        </w:tc>
      </w:tr>
      <w:tr>
        <w:trPr/>
        <w:tc>
          <w:tcPr>
            <w:tcW w:w="762" w:type="dxa"/>
            <w:vAlign w:val="center"/>
            <w:textDirection w:val="lrTb"/>
            <w:noWrap w:val="false"/>
          </w:tcPr>
          <w:p>
            <w:pPr>
              <w:numPr>
                <w:ilvl w:val="0"/>
                <w:numId w:val="3"/>
              </w:numPr>
              <w:jc w:val="cente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监控管理平台设备</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1、单台设备支持至少 1000 个点的接入，设备支持平台堆叠</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和级联混合组网；</w:t>
            </w:r>
            <w:r/>
          </w:p>
          <w:p>
            <w:pPr>
              <w:jc w:val="left"/>
              <w:widowControl/>
              <w:rPr>
                <w:rFonts w:hint="eastAsia" w:ascii="宋体" w:hAnsi="宋体" w:cs="宋体"/>
                <w:szCs w:val="21"/>
                <w:highlight w:val="none"/>
              </w:rPr>
            </w:pPr>
            <w:r>
              <w:rPr>
                <w:rFonts w:hint="eastAsia" w:ascii="宋体" w:hAnsi="宋体" w:cs="宋体"/>
                <w:szCs w:val="21"/>
                <w:highlight w:val="none"/>
              </w:rPr>
              <w:t xml:space="preserve">2、支持一机四屏功能，将窗口复制到指定显示屏，单个客户端可同时查看视频浏览、录像管理、电视墙和电子地图。</w:t>
            </w:r>
            <w:r/>
          </w:p>
          <w:p>
            <w:pPr>
              <w:jc w:val="left"/>
              <w:widowControl/>
              <w:rPr>
                <w:rFonts w:hint="eastAsia" w:ascii="宋体" w:hAnsi="宋体" w:cs="宋体"/>
                <w:szCs w:val="21"/>
                <w:highlight w:val="none"/>
              </w:rPr>
            </w:pPr>
            <w:r>
              <w:rPr>
                <w:rFonts w:hint="eastAsia" w:ascii="宋体" w:hAnsi="宋体" w:cs="宋体"/>
                <w:szCs w:val="21"/>
                <w:highlight w:val="none"/>
              </w:rPr>
              <w:t xml:space="preserve">3、支持报警联动功能，如客户端告警联动、平台告警联动、前端告警联动等。</w:t>
            </w:r>
            <w:r/>
          </w:p>
          <w:p>
            <w:pPr>
              <w:jc w:val="left"/>
              <w:widowControl/>
              <w:rPr>
                <w:rFonts w:hint="eastAsia" w:ascii="宋体" w:hAnsi="宋体" w:cs="宋体"/>
                <w:szCs w:val="21"/>
                <w:highlight w:val="none"/>
              </w:rPr>
            </w:pPr>
            <w:r>
              <w:rPr>
                <w:rFonts w:hint="eastAsia" w:ascii="宋体" w:hAnsi="宋体" w:cs="宋体"/>
                <w:szCs w:val="21"/>
                <w:highlight w:val="none"/>
              </w:rPr>
              <w:t xml:space="preserve">4、支持对移动客户端请求的音视频码流进行转码。</w:t>
            </w:r>
            <w:r/>
          </w:p>
          <w:p>
            <w:pPr>
              <w:jc w:val="left"/>
              <w:widowControl/>
              <w:rPr>
                <w:rFonts w:hint="eastAsia" w:ascii="宋体" w:hAnsi="宋体" w:cs="宋体"/>
                <w:szCs w:val="21"/>
                <w:highlight w:val="none"/>
              </w:rPr>
            </w:pPr>
            <w:r>
              <w:rPr>
                <w:rFonts w:hint="eastAsia" w:ascii="宋体" w:hAnsi="宋体" w:cs="宋体"/>
                <w:szCs w:val="21"/>
                <w:highlight w:val="none"/>
              </w:rPr>
              <w:t xml:space="preserve">5、支持混音录像功能，平台和执法记录仪语音对讲时，对讲语音与视频可以同步录制。</w:t>
            </w:r>
            <w:r/>
          </w:p>
          <w:p>
            <w:pPr>
              <w:jc w:val="lef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bCs/>
                <w:szCs w:val="21"/>
                <w:highlight w:val="none"/>
              </w:rPr>
              <w:t xml:space="preserve">▲支持智能丢包恢复，支持重传缓冲和精确重传功能。（提供国家认可的第三方检测机构出具的检测报告）</w:t>
            </w:r>
            <w:r/>
          </w:p>
          <w:p>
            <w:pPr>
              <w:jc w:val="lef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b/>
                <w:bCs/>
                <w:szCs w:val="21"/>
                <w:highlight w:val="none"/>
              </w:rPr>
              <w:t xml:space="preserve">▲支持当监控业务平台故障或下线后，录像业务不受影响，当平台恢复正常工作后，系统恢复正常、录像数据不丢失。（提供国家认可的第三方检测机构出具的检测报告）。</w:t>
            </w:r>
            <w:r/>
          </w:p>
          <w:p>
            <w:pPr>
              <w:jc w:val="lef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b/>
                <w:bCs/>
                <w:szCs w:val="21"/>
                <w:highlight w:val="none"/>
              </w:rPr>
              <w:t xml:space="preserve">▲支持对图像或图片进行增强处理功能，包含明亮、柔和、去雾、锐化等功能。（提供国家认可的第三方检测机构出具的检测报告）</w:t>
            </w:r>
            <w:r/>
          </w:p>
        </w:tc>
      </w:tr>
      <w:tr>
        <w:trPr/>
        <w:tc>
          <w:tcPr>
            <w:gridSpan w:val="3"/>
            <w:tcW w:w="8547"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七、操作台、监控席、讨论席</w:t>
            </w:r>
            <w:r/>
          </w:p>
        </w:tc>
      </w:tr>
      <w:tr>
        <w:trPr/>
        <w:tc>
          <w:tcPr>
            <w:tcW w:w="762" w:type="dxa"/>
            <w:vAlign w:val="center"/>
            <w:textDirection w:val="lrTb"/>
            <w:noWrap w:val="false"/>
          </w:tcPr>
          <w:p>
            <w:pPr>
              <w:numPr>
                <w:ilvl w:val="0"/>
                <w:numId w:val="6"/>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扇形3人工作台</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p>
          <w:p>
            <w:pPr>
              <w:jc w:val="left"/>
              <w:rPr>
                <w:rFonts w:hint="eastAsia" w:ascii="宋体" w:hAnsi="宋体" w:cs="宋体"/>
                <w:szCs w:val="21"/>
                <w:highlight w:val="none"/>
              </w:rPr>
            </w:pPr>
            <w:r>
              <w:rPr>
                <w:rFonts w:hint="eastAsia" w:ascii="宋体" w:hAnsi="宋体" w:cs="宋体"/>
                <w:szCs w:val="21"/>
                <w:highlight w:val="none"/>
              </w:rPr>
              <w:t xml:space="preserve">5、尺寸≥3690mm*900mm*750mm</w:t>
            </w:r>
            <w:r/>
          </w:p>
        </w:tc>
      </w:tr>
      <w:tr>
        <w:trPr/>
        <w:tc>
          <w:tcPr>
            <w:tcW w:w="762" w:type="dxa"/>
            <w:vAlign w:val="center"/>
            <w:textDirection w:val="lrTb"/>
            <w:noWrap w:val="false"/>
          </w:tcPr>
          <w:p>
            <w:pPr>
              <w:numPr>
                <w:ilvl w:val="0"/>
                <w:numId w:val="6"/>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8人会议条桌</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p>
          <w:p>
            <w:pPr>
              <w:jc w:val="left"/>
              <w:rPr>
                <w:rFonts w:hint="eastAsia" w:ascii="宋体" w:hAnsi="宋体" w:cs="宋体"/>
                <w:szCs w:val="21"/>
                <w:highlight w:val="none"/>
              </w:rPr>
            </w:pPr>
            <w:r>
              <w:rPr>
                <w:rFonts w:hint="eastAsia" w:ascii="宋体" w:hAnsi="宋体" w:cs="宋体"/>
                <w:szCs w:val="21"/>
                <w:highlight w:val="none"/>
              </w:rPr>
              <w:t xml:space="preserve">5、尺寸≥5400mm*600mm*750mm</w:t>
            </w:r>
            <w:r/>
          </w:p>
        </w:tc>
      </w:tr>
      <w:tr>
        <w:trPr/>
        <w:tc>
          <w:tcPr>
            <w:tcW w:w="762" w:type="dxa"/>
            <w:vAlign w:val="center"/>
            <w:textDirection w:val="lrTb"/>
            <w:noWrap w:val="false"/>
          </w:tcPr>
          <w:p>
            <w:pPr>
              <w:numPr>
                <w:ilvl w:val="0"/>
                <w:numId w:val="6"/>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定制18人会议桌</w:t>
            </w:r>
            <w:r/>
          </w:p>
          <w:p>
            <w:pPr>
              <w:ind w:left="1260"/>
              <w:rPr>
                <w:rFonts w:hint="eastAsia" w:ascii="宋体" w:hAnsi="宋体" w:cs="宋体"/>
                <w:szCs w:val="21"/>
                <w:highlight w:val="none"/>
              </w:rPr>
            </w:pPr>
            <w:r>
              <w:rPr>
                <w:rFonts w:hint="eastAsia" w:ascii="宋体" w:hAnsi="宋体" w:cs="宋体"/>
                <w:szCs w:val="21"/>
                <w:highlight w:val="none"/>
              </w:rPr>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p>
          <w:p>
            <w:pPr>
              <w:jc w:val="left"/>
              <w:rPr>
                <w:rFonts w:hint="eastAsia" w:ascii="宋体" w:hAnsi="宋体" w:cs="宋体"/>
                <w:szCs w:val="21"/>
                <w:highlight w:val="none"/>
              </w:rPr>
            </w:pPr>
            <w:r>
              <w:rPr>
                <w:rFonts w:hint="eastAsia" w:ascii="宋体" w:hAnsi="宋体" w:cs="宋体"/>
                <w:szCs w:val="21"/>
                <w:highlight w:val="none"/>
              </w:rPr>
              <w:t xml:space="preserve">5、尺寸≥6150mm*2550mm*750mm</w:t>
            </w:r>
            <w:r/>
          </w:p>
        </w:tc>
      </w:tr>
      <w:tr>
        <w:trPr/>
        <w:tc>
          <w:tcPr>
            <w:tcW w:w="762" w:type="dxa"/>
            <w:vAlign w:val="center"/>
            <w:textDirection w:val="lrTb"/>
            <w:noWrap w:val="false"/>
          </w:tcPr>
          <w:p>
            <w:pPr>
              <w:numPr>
                <w:ilvl w:val="0"/>
                <w:numId w:val="6"/>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二楼“L”型工作台</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3、台面采用防火板切割封边。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p>
          <w:p>
            <w:pPr>
              <w:jc w:val="left"/>
              <w:rPr>
                <w:rFonts w:hint="eastAsia" w:ascii="宋体" w:hAnsi="宋体" w:cs="宋体"/>
                <w:szCs w:val="21"/>
                <w:highlight w:val="none"/>
              </w:rPr>
            </w:pPr>
            <w:r>
              <w:rPr>
                <w:rFonts w:hint="eastAsia" w:ascii="宋体" w:hAnsi="宋体" w:cs="宋体"/>
                <w:szCs w:val="21"/>
                <w:highlight w:val="none"/>
              </w:rPr>
              <w:t xml:space="preserve">5、尺寸≥8540mm*900mm*750mm</w:t>
            </w:r>
            <w:r/>
          </w:p>
        </w:tc>
      </w:tr>
      <w:tr>
        <w:trPr/>
        <w:tc>
          <w:tcPr>
            <w:tcW w:w="762" w:type="dxa"/>
            <w:vAlign w:val="center"/>
            <w:textDirection w:val="lrTb"/>
            <w:noWrap w:val="false"/>
          </w:tcPr>
          <w:p>
            <w:pPr>
              <w:numPr>
                <w:ilvl w:val="0"/>
                <w:numId w:val="6"/>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控制台椅</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1、工艺流程：采用冷轧碳钢，框架2.0MM,门板1.5MM，内外酸洗磷化除油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2、表层：经静电粉末喷塑，无有机溶液，无污染。</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3、台面采用品牌防火板切割封边。</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4、台体内部具备走线功能。台脚侧订制蓝色。前后钢制开门。</w:t>
            </w:r>
            <w:r/>
          </w:p>
        </w:tc>
      </w:tr>
      <w:tr>
        <w:trPr/>
        <w:tc>
          <w:tcPr>
            <w:gridSpan w:val="3"/>
            <w:tcW w:w="8547" w:type="dxa"/>
            <w:vAlign w:val="center"/>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lang w:bidi="ar"/>
              </w:rPr>
              <w:t xml:space="preserve">八、空调及门禁系统</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人脸识别终端-室内款（含电源）</w:t>
            </w:r>
            <w:r/>
          </w:p>
        </w:tc>
        <w:tc>
          <w:tcPr>
            <w:tcW w:w="6270" w:type="dxa"/>
            <w:vAlign w:val="center"/>
            <w:textDirection w:val="lrTb"/>
            <w:noWrap w:val="false"/>
          </w:tcPr>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操作系统：嵌入式操作系统；</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屏幕参数：7英寸IPS触摸显示屏，屏幕比例9:16，屏幕分辨率600*1024；</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摄像头参数：采用宽动态200万双目摄像头；</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认证方式：支持人脸、刷卡（Mifare卡/IC卡、手机NFC卡、CPU卡序列号/内容、身份证卡序列号）、密码、二维码（通过摄像头识别）；</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脸识别距离0.2~3m；人脸比对平均时间≤0.175s；人脸识别误识率≤0.01%的条件下，准确率应99.9%；支持在0.001lux低照度无补光环境下正常实现人脸识别看，人脸识别距离可自定义设置；支持防假体攻击功能，对视频、电子照片、打印照片中的人脸应不能进行人脸识别。</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存储容量：本地支持50000人脸库、50000张卡，5万条事件记录；</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硬件接口：LAN*1、RS485*1、Wiegand * 1(支持双向)、USB*1、电锁*1、门磁*1、报警输入*2、报警输出*1、开门按钮*1；</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通信方式及网络协议：有线网络；网络SDK/ISAPI/Ehome4.0/ISUP5.0；</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使用环境：室内环境，不防水；</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安装方式：壁挂安装（标配挂板，适配86底盒）；</w:t>
            </w:r>
            <w:r/>
          </w:p>
          <w:p>
            <w:pPr>
              <w:numPr>
                <w:ilvl w:val="0"/>
                <w:numId w:val="8"/>
              </w:numPr>
              <w:jc w:val="left"/>
              <w:widowControl/>
              <w:rPr>
                <w:rFonts w:hint="eastAsia" w:ascii="宋体" w:hAnsi="宋体" w:cs="宋体"/>
                <w:szCs w:val="21"/>
                <w:highlight w:val="none"/>
              </w:rPr>
            </w:pPr>
            <w:r>
              <w:rPr>
                <w:rFonts w:hint="eastAsia" w:ascii="宋体" w:hAnsi="宋体" w:cs="宋体"/>
                <w:szCs w:val="21"/>
                <w:highlight w:val="none"/>
                <w:lang w:bidi="ar"/>
              </w:rPr>
              <w:t xml:space="preserve">工作电压： DC 12V/2A（电源需另配）；</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ascii="宋体" w:hAnsi="宋体" w:cs="宋体"/>
                <w:szCs w:val="21"/>
                <w:highlight w:val="none"/>
                <w:lang w:bidi="ar"/>
              </w:rPr>
              <w:t xml:space="preserve">2</w:t>
            </w:r>
            <w:r>
              <w:rPr>
                <w:rFonts w:hint="eastAsia" w:ascii="宋体" w:hAnsi="宋体" w:cs="宋体"/>
                <w:szCs w:val="21"/>
                <w:highlight w:val="none"/>
                <w:lang w:bidi="ar"/>
              </w:rPr>
              <w:t xml:space="preserve">、设备支持视频对讲功能，可跟平台或客户端、室内机、管理机、手机APP进行视频对讲，可支持电话网关扩展功能，通过呼叫用户预存手机号码，实现电话对讲并远程开门，支持管理中心远程视频预览功能； 支持接入NVR设备，实现视频监控录像 。</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门禁控制设备—电磁锁版</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1. 2线电磁锁*1 可承受280G公斤直线拉力 工作电压：DC 12V 工作电流：500mA 适用温度：-20~55摄氏度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2. 86盒式点动开门按钮*1 接电输出 NO/COM接点 </w:t>
            </w:r>
            <w:r/>
          </w:p>
          <w:p>
            <w:pPr>
              <w:jc w:val="left"/>
              <w:widowControl/>
              <w:rPr>
                <w:rFonts w:hint="eastAsia" w:ascii="宋体" w:hAnsi="宋体" w:cs="宋体"/>
                <w:szCs w:val="21"/>
                <w:highlight w:val="none"/>
              </w:rPr>
            </w:pPr>
            <w:r>
              <w:rPr>
                <w:rFonts w:hint="eastAsia" w:ascii="宋体" w:hAnsi="宋体" w:cs="宋体"/>
                <w:szCs w:val="21"/>
                <w:highlight w:val="none"/>
                <w:lang w:bidi="ar"/>
              </w:rPr>
              <w:t xml:space="preserve">3. 12V2A电源*1。</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嵌入式安装底盒</w:t>
            </w:r>
            <w:r/>
          </w:p>
        </w:tc>
        <w:tc>
          <w:tcPr>
            <w:tcW w:w="627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定制</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吸顶式空调</w:t>
            </w:r>
            <w:r/>
          </w:p>
        </w:tc>
        <w:tc>
          <w:tcPr>
            <w:tcW w:w="6270" w:type="dxa"/>
            <w:vAlign w:val="center"/>
            <w:textDirection w:val="lrTb"/>
            <w:noWrap w:val="false"/>
          </w:tcPr>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匹数:≥5p；</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全年能源消耗效率:3.45；</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变频/定频:变频；</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冷暖类型:冷暖；</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额定制冷量(W):3000w-12800w；</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额定制冷消耗功率:680w-5130w；</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额定制热量(W):3400w-15000w+1200w；</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额定制热消耗功率:540w-5090w；</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电辅加热功率:1200；</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循环风量(m3/h):≥2000m³/h；</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室内机运行最大噪音:≤50；</w:t>
            </w:r>
            <w:r/>
          </w:p>
          <w:p>
            <w:pPr>
              <w:numPr>
                <w:ilvl w:val="0"/>
                <w:numId w:val="9"/>
              </w:numPr>
              <w:jc w:val="left"/>
              <w:widowControl/>
              <w:rPr>
                <w:rFonts w:hint="eastAsia" w:ascii="宋体" w:hAnsi="宋体" w:cs="宋体"/>
                <w:szCs w:val="21"/>
                <w:highlight w:val="none"/>
              </w:rPr>
            </w:pPr>
            <w:r>
              <w:rPr>
                <w:rFonts w:hint="eastAsia" w:ascii="宋体" w:hAnsi="宋体" w:cs="宋体"/>
                <w:szCs w:val="21"/>
                <w:highlight w:val="none"/>
                <w:lang w:bidi="ar"/>
              </w:rPr>
              <w:t xml:space="preserve">室外机运行最大噪音:≤60；</w:t>
            </w:r>
            <w:r/>
          </w:p>
          <w:p>
            <w:pPr>
              <w:jc w:val="left"/>
              <w:widowControl/>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空调设备（4台室内机+1台室外机）</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室内机：</w:t>
            </w:r>
            <w:r/>
          </w:p>
          <w:p>
            <w:pPr>
              <w:jc w:val="left"/>
              <w:rPr>
                <w:rFonts w:hint="eastAsia" w:ascii="宋体" w:hAnsi="宋体" w:cs="宋体"/>
                <w:szCs w:val="21"/>
                <w:highlight w:val="none"/>
              </w:rPr>
            </w:pPr>
            <w:r>
              <w:rPr>
                <w:rFonts w:hint="eastAsia" w:ascii="宋体" w:hAnsi="宋体" w:cs="宋体"/>
                <w:szCs w:val="21"/>
                <w:highlight w:val="none"/>
              </w:rPr>
              <w:t xml:space="preserve">1、电源：220V，50hz；</w:t>
            </w:r>
            <w:r/>
          </w:p>
          <w:p>
            <w:pPr>
              <w:jc w:val="left"/>
              <w:rPr>
                <w:rFonts w:hint="eastAsia" w:ascii="宋体" w:hAnsi="宋体" w:cs="宋体"/>
                <w:szCs w:val="21"/>
                <w:highlight w:val="none"/>
              </w:rPr>
            </w:pPr>
            <w:r>
              <w:rPr>
                <w:rFonts w:hint="eastAsia" w:ascii="宋体" w:hAnsi="宋体" w:cs="宋体"/>
                <w:szCs w:val="21"/>
                <w:highlight w:val="none"/>
              </w:rPr>
              <w:t xml:space="preserve">2、名义制冷能力：≥12.5KW；</w:t>
            </w:r>
            <w:r/>
          </w:p>
          <w:p>
            <w:pPr>
              <w:jc w:val="left"/>
              <w:rPr>
                <w:rFonts w:hint="eastAsia" w:ascii="宋体" w:hAnsi="宋体" w:cs="宋体"/>
                <w:szCs w:val="21"/>
                <w:highlight w:val="none"/>
              </w:rPr>
            </w:pPr>
            <w:r>
              <w:rPr>
                <w:rFonts w:hint="eastAsia" w:ascii="宋体" w:hAnsi="宋体" w:cs="宋体"/>
                <w:szCs w:val="21"/>
                <w:highlight w:val="none"/>
              </w:rPr>
              <w:t xml:space="preserve">3、名义制热能力：≥14+2.6KW；</w:t>
            </w:r>
            <w:r/>
          </w:p>
          <w:p>
            <w:pPr>
              <w:jc w:val="left"/>
              <w:rPr>
                <w:rFonts w:hint="eastAsia" w:ascii="宋体" w:hAnsi="宋体" w:cs="宋体"/>
                <w:szCs w:val="21"/>
                <w:highlight w:val="none"/>
              </w:rPr>
            </w:pPr>
            <w:r>
              <w:rPr>
                <w:rFonts w:hint="eastAsia" w:ascii="宋体" w:hAnsi="宋体" w:cs="宋体"/>
                <w:szCs w:val="21"/>
                <w:highlight w:val="none"/>
              </w:rPr>
              <w:t xml:space="preserve">4、标准风量：≥2020m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p>
          <w:p>
            <w:pPr>
              <w:jc w:val="left"/>
              <w:rPr>
                <w:rFonts w:hint="eastAsia" w:ascii="宋体" w:hAnsi="宋体" w:cs="宋体"/>
                <w:szCs w:val="21"/>
                <w:highlight w:val="none"/>
              </w:rPr>
            </w:pPr>
            <w:r>
              <w:rPr>
                <w:rFonts w:hint="eastAsia" w:ascii="宋体" w:hAnsi="宋体" w:cs="宋体"/>
                <w:szCs w:val="21"/>
                <w:highlight w:val="none"/>
              </w:rPr>
              <w:t xml:space="preserve">5、净重：≤30kg。</w:t>
            </w:r>
            <w:r/>
          </w:p>
          <w:p>
            <w:pPr>
              <w:jc w:val="left"/>
              <w:rPr>
                <w:rFonts w:hint="eastAsia" w:ascii="宋体" w:hAnsi="宋体" w:cs="宋体"/>
                <w:szCs w:val="21"/>
                <w:highlight w:val="none"/>
              </w:rPr>
            </w:pPr>
            <w:r>
              <w:rPr>
                <w:rFonts w:hint="eastAsia" w:ascii="宋体" w:hAnsi="宋体" w:cs="宋体"/>
                <w:szCs w:val="21"/>
                <w:highlight w:val="none"/>
              </w:rPr>
              <w:t xml:space="preserve">室外机：</w:t>
            </w:r>
            <w:r/>
          </w:p>
          <w:p>
            <w:pPr>
              <w:jc w:val="left"/>
              <w:rPr>
                <w:rFonts w:hint="eastAsia" w:ascii="宋体" w:hAnsi="宋体" w:cs="宋体"/>
                <w:szCs w:val="21"/>
                <w:highlight w:val="none"/>
              </w:rPr>
            </w:pPr>
            <w:r>
              <w:rPr>
                <w:rFonts w:hint="eastAsia" w:ascii="宋体" w:hAnsi="宋体" w:cs="宋体"/>
                <w:szCs w:val="21"/>
                <w:highlight w:val="none"/>
              </w:rPr>
              <w:t xml:space="preserve">1、电源：3N-，380V，50hz；</w:t>
            </w:r>
            <w:r/>
          </w:p>
          <w:p>
            <w:pPr>
              <w:jc w:val="left"/>
              <w:rPr>
                <w:rFonts w:hint="eastAsia" w:ascii="宋体" w:hAnsi="宋体" w:cs="宋体"/>
                <w:szCs w:val="21"/>
                <w:highlight w:val="none"/>
              </w:rPr>
            </w:pPr>
            <w:r>
              <w:rPr>
                <w:rFonts w:hint="eastAsia" w:ascii="宋体" w:hAnsi="宋体" w:cs="宋体"/>
                <w:szCs w:val="21"/>
                <w:highlight w:val="none"/>
              </w:rPr>
              <w:t xml:space="preserve">2、名义制冷能力：≥48KW；</w:t>
            </w:r>
            <w:r/>
          </w:p>
          <w:p>
            <w:pPr>
              <w:jc w:val="left"/>
              <w:rPr>
                <w:rFonts w:hint="eastAsia" w:ascii="宋体" w:hAnsi="宋体" w:cs="宋体"/>
                <w:szCs w:val="21"/>
                <w:highlight w:val="none"/>
              </w:rPr>
            </w:pPr>
            <w:r>
              <w:rPr>
                <w:rFonts w:hint="eastAsia" w:ascii="宋体" w:hAnsi="宋体" w:cs="宋体"/>
                <w:szCs w:val="21"/>
                <w:highlight w:val="none"/>
              </w:rPr>
              <w:t xml:space="preserve">3、名义制热能力：≥53KW；</w:t>
            </w:r>
            <w:r/>
          </w:p>
          <w:p>
            <w:pPr>
              <w:jc w:val="left"/>
              <w:rPr>
                <w:rFonts w:hint="eastAsia" w:ascii="宋体" w:hAnsi="宋体" w:cs="宋体"/>
                <w:szCs w:val="21"/>
                <w:highlight w:val="none"/>
              </w:rPr>
            </w:pPr>
            <w:r>
              <w:rPr>
                <w:rFonts w:hint="eastAsia" w:ascii="宋体" w:hAnsi="宋体" w:cs="宋体"/>
                <w:szCs w:val="21"/>
                <w:highlight w:val="none"/>
              </w:rPr>
              <w:t xml:space="preserve">4、标准风量：≥19500m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p>
          <w:p>
            <w:pPr>
              <w:jc w:val="left"/>
              <w:rPr>
                <w:rFonts w:hint="eastAsia" w:ascii="宋体" w:hAnsi="宋体" w:cs="宋体"/>
                <w:szCs w:val="21"/>
                <w:highlight w:val="none"/>
              </w:rPr>
            </w:pPr>
            <w:r>
              <w:rPr>
                <w:rFonts w:hint="eastAsia" w:ascii="宋体" w:hAnsi="宋体" w:cs="宋体"/>
                <w:szCs w:val="21"/>
                <w:highlight w:val="none"/>
              </w:rPr>
              <w:t xml:space="preserve">5、净重：≤220kg。</w:t>
            </w:r>
            <w:r/>
          </w:p>
          <w:p>
            <w:pPr>
              <w:jc w:val="left"/>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p>
        </w:tc>
      </w:tr>
      <w:tr>
        <w:trPr/>
        <w:tc>
          <w:tcPr>
            <w:tcW w:w="762" w:type="dxa"/>
            <w:vAlign w:val="center"/>
            <w:textDirection w:val="lrTb"/>
            <w:noWrap w:val="false"/>
          </w:tcPr>
          <w:p>
            <w:pPr>
              <w:numPr>
                <w:ilvl w:val="0"/>
                <w:numId w:val="7"/>
              </w:numPr>
              <w:widowControl/>
              <w:rPr>
                <w:rFonts w:hint="eastAsia" w:ascii="宋体" w:hAnsi="宋体" w:cs="宋体"/>
                <w:szCs w:val="21"/>
                <w:highlight w:val="none"/>
              </w:rPr>
            </w:pPr>
            <w:r>
              <w:rPr>
                <w:rFonts w:hint="eastAsia" w:ascii="宋体" w:hAnsi="宋体" w:cs="宋体"/>
                <w:szCs w:val="21"/>
                <w:highlight w:val="none"/>
              </w:rPr>
            </w:r>
            <w:r/>
          </w:p>
        </w:tc>
        <w:tc>
          <w:tcPr>
            <w:tcW w:w="15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柜机</w:t>
            </w:r>
            <w:r/>
          </w:p>
        </w:tc>
        <w:tc>
          <w:tcPr>
            <w:tcW w:w="627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1、电源：220V，50hz；</w:t>
            </w:r>
            <w:r/>
          </w:p>
          <w:p>
            <w:pPr>
              <w:jc w:val="left"/>
              <w:rPr>
                <w:rFonts w:hint="eastAsia" w:ascii="宋体" w:hAnsi="宋体" w:cs="宋体"/>
                <w:szCs w:val="21"/>
                <w:highlight w:val="none"/>
              </w:rPr>
            </w:pPr>
            <w:r>
              <w:rPr>
                <w:rFonts w:hint="eastAsia" w:ascii="宋体" w:hAnsi="宋体" w:cs="宋体"/>
                <w:szCs w:val="21"/>
                <w:highlight w:val="none"/>
              </w:rPr>
              <w:t xml:space="preserve">2、制冷功率：320-3250w；</w:t>
            </w:r>
            <w:r/>
          </w:p>
          <w:p>
            <w:pPr>
              <w:jc w:val="left"/>
              <w:rPr>
                <w:rFonts w:hint="eastAsia" w:ascii="宋体" w:hAnsi="宋体" w:cs="宋体"/>
                <w:szCs w:val="21"/>
                <w:highlight w:val="none"/>
              </w:rPr>
            </w:pPr>
            <w:r>
              <w:rPr>
                <w:rFonts w:hint="eastAsia" w:ascii="宋体" w:hAnsi="宋体" w:cs="宋体"/>
                <w:szCs w:val="21"/>
                <w:highlight w:val="none"/>
              </w:rPr>
              <w:t xml:space="preserve">3、制热功率：250-4150w；</w:t>
            </w:r>
            <w:r/>
          </w:p>
          <w:p>
            <w:pPr>
              <w:jc w:val="left"/>
              <w:rPr>
                <w:rFonts w:hint="eastAsia" w:ascii="宋体" w:hAnsi="宋体" w:cs="宋体"/>
                <w:szCs w:val="21"/>
                <w:highlight w:val="none"/>
              </w:rPr>
            </w:pPr>
            <w:r>
              <w:rPr>
                <w:rFonts w:hint="eastAsia" w:ascii="宋体" w:hAnsi="宋体" w:cs="宋体"/>
                <w:szCs w:val="21"/>
                <w:highlight w:val="none"/>
              </w:rPr>
              <w:t xml:space="preserve">4、待机功率：10w；</w:t>
            </w:r>
            <w:r/>
          </w:p>
          <w:p>
            <w:pPr>
              <w:jc w:val="left"/>
              <w:rPr>
                <w:rFonts w:hint="eastAsia" w:ascii="宋体" w:hAnsi="宋体" w:cs="宋体"/>
                <w:szCs w:val="21"/>
                <w:highlight w:val="none"/>
              </w:rPr>
            </w:pPr>
            <w:r>
              <w:rPr>
                <w:rFonts w:hint="eastAsia" w:ascii="宋体" w:hAnsi="宋体" w:cs="宋体"/>
                <w:szCs w:val="21"/>
                <w:highlight w:val="none"/>
              </w:rPr>
              <w:t xml:space="preserve">5、室内机循环风量：≥1400m</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/h</w:t>
            </w:r>
            <w:r/>
          </w:p>
          <w:p>
            <w:pPr>
              <w:jc w:val="left"/>
              <w:spacing w:line="360" w:lineRule="auto"/>
              <w:rPr>
                <w:rFonts w:hint="eastAsia" w:ascii="宋体" w:hAnsi="宋体" w:cs="宋体"/>
                <w:szCs w:val="21"/>
                <w:highlight w:val="none"/>
              </w:rPr>
            </w:pPr>
            <w:r>
              <w:rPr>
                <w:rFonts w:hint="eastAsia" w:ascii="宋体" w:hAnsi="宋体" w:cs="宋体"/>
                <w:b/>
                <w:bCs/>
                <w:i/>
                <w:iCs/>
                <w:szCs w:val="21"/>
                <w:highlight w:val="none"/>
                <w:u w:val="single"/>
              </w:rPr>
              <w:t xml:space="preserve">（提供节能产品认证证书，并加盖投标人公章）</w:t>
            </w:r>
            <w:r/>
          </w:p>
        </w:tc>
      </w:tr>
    </w:tbl>
    <w:p>
      <w:pPr>
        <w:ind w:firstLine="492"/>
        <w:spacing w:line="360" w:lineRule="auto"/>
        <w:rPr>
          <w:rFonts w:ascii="宋体" w:hAnsi="宋体"/>
          <w:b/>
          <w:bCs/>
          <w:sz w:val="24"/>
          <w:szCs w:val="24"/>
          <w:highlight w:val="none"/>
        </w:rPr>
      </w:pPr>
      <w:r>
        <w:rPr>
          <w:rFonts w:hint="eastAsia" w:ascii="宋体" w:hAnsi="宋体"/>
          <w:b/>
          <w:bCs/>
          <w:sz w:val="24"/>
          <w:szCs w:val="24"/>
          <w:highlight w:val="none"/>
        </w:rPr>
        <w:t xml:space="preserve">（三）软硬件集成</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包括通过中控系统对现场的视频显示、无纸化会议系统、音响扩声、电动窗帘、电子玻璃隔断软硬件集成等。通过现有的视频监控系统平台与远程视频会议、单兵设备的软硬件集成实现更高效的数据交换和处理，提高整体系统的性能。通过紧密的协作，优化系统的资源利用，提升系统的运行速度和响应能力以及稳定性和可靠性。通过充分考虑硬件和软件之间的兼容性和协作，减少系统中的错误和故障。此外，集成的硬件和软件还应该实现容错和错误检测机制，从而提高系统的可靠性和容错性。</w:t>
      </w:r>
      <w:r/>
    </w:p>
    <w:p>
      <w:pPr>
        <w:ind w:firstLine="492"/>
        <w:spacing w:line="360" w:lineRule="auto"/>
        <w:rPr>
          <w:rFonts w:ascii="宋体" w:hAnsi="宋体"/>
          <w:sz w:val="24"/>
          <w:szCs w:val="24"/>
          <w:highlight w:val="none"/>
        </w:rPr>
      </w:pPr>
      <w:r>
        <w:rPr>
          <w:rFonts w:hint="eastAsia" w:ascii="宋体" w:hAnsi="宋体"/>
          <w:sz w:val="24"/>
          <w:szCs w:val="24"/>
          <w:highlight w:val="none"/>
        </w:rPr>
        <w:t xml:space="preserve">软硬件集成，通过显示系统、会议系统、单兵装备和中控系统等进行数据分析确保实现实时监控、数据展示、应急指挥、调度管理等功能。其次，生态环境监控指挥中心建设需具备数据处理能力、高速稳定的通信网络和可靠的数据安全保障措施，以应对大量生态环境数据的实时处理和分析。</w:t>
      </w:r>
      <w:r/>
    </w:p>
    <w:p>
      <w:pPr>
        <w:ind w:firstLine="492"/>
        <w:spacing w:line="360" w:lineRule="auto"/>
        <w:rPr>
          <w:rFonts w:ascii="宋体" w:hAnsi="宋体"/>
          <w:b/>
          <w:bCs/>
          <w:sz w:val="24"/>
          <w:szCs w:val="24"/>
          <w:highlight w:val="none"/>
        </w:rPr>
      </w:pPr>
      <w:r>
        <w:rPr>
          <w:rFonts w:hint="eastAsia" w:ascii="宋体" w:hAnsi="宋体"/>
          <w:b/>
          <w:bCs/>
          <w:sz w:val="24"/>
          <w:szCs w:val="24"/>
          <w:highlight w:val="none"/>
        </w:rPr>
        <w:t xml:space="preserve">（四）生态环境监控指挥中心运维服务</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运维服务内容</w:t>
      </w:r>
      <w:r/>
    </w:p>
    <w:p>
      <w:pPr>
        <w:pStyle w:val="905"/>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设备硬件运维</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对监控指挥中心内的服务器、存储设备、网络设备、安全设备等硬件进行日常维护、故障排查与修复</w:t>
      </w:r>
      <w:r>
        <w:rPr>
          <w:rFonts w:hint="eastAsia" w:ascii="宋体" w:hAnsi="宋体"/>
          <w:color w:val="000000"/>
          <w:sz w:val="24"/>
          <w:highlight w:val="none"/>
        </w:rPr>
        <w:t xml:space="preserve">，</w:t>
      </w:r>
      <w:r>
        <w:rPr>
          <w:rFonts w:ascii="宋体" w:hAnsi="宋体"/>
          <w:color w:val="000000"/>
          <w:sz w:val="24"/>
          <w:highlight w:val="none"/>
        </w:rPr>
        <w:t xml:space="preserve">定期进行设备巡检，确保设备性能稳定，预防潜在故障。</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系统运维：</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对生态环境监控指挥中心的信息系统进行日常维护，包括系统升级、补丁安装、安全配置等，确保系统稳定运行</w:t>
      </w:r>
      <w:r>
        <w:rPr>
          <w:rFonts w:hint="eastAsia" w:ascii="宋体" w:hAnsi="宋体"/>
          <w:color w:val="000000"/>
          <w:sz w:val="24"/>
          <w:highlight w:val="none"/>
        </w:rPr>
        <w:t xml:space="preserve">；</w:t>
      </w:r>
      <w:r>
        <w:rPr>
          <w:rFonts w:ascii="宋体" w:hAnsi="宋体"/>
          <w:color w:val="000000"/>
          <w:sz w:val="24"/>
          <w:highlight w:val="none"/>
        </w:rPr>
        <w:t xml:space="preserve">监控系统运行状态，及时发现并处理系统异常，减少系统停机时间。</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软件平台运维：</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对监控中心的软件平台进行维护，包括数据备份、恢复、迁移等，确保数据安全。</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根据业务需求对</w:t>
      </w:r>
      <w:r>
        <w:rPr>
          <w:rFonts w:hint="eastAsia" w:ascii="宋体" w:hAnsi="宋体"/>
          <w:color w:val="000000"/>
          <w:sz w:val="24"/>
          <w:highlight w:val="none"/>
        </w:rPr>
        <w:t xml:space="preserve">系统</w:t>
      </w:r>
      <w:r>
        <w:rPr>
          <w:rFonts w:ascii="宋体" w:hAnsi="宋体"/>
          <w:color w:val="000000"/>
          <w:sz w:val="24"/>
          <w:highlight w:val="none"/>
        </w:rPr>
        <w:t xml:space="preserve">软件进行功能升级和性能优化。</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应急响应：</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建立应急响应机制，制定应急预案，确保在发生突发事件时能够迅速响应并恢复系统正常运行。</w:t>
      </w:r>
      <w:r/>
    </w:p>
    <w:p>
      <w:pPr>
        <w:pStyle w:val="905"/>
        <w:ind w:firstLine="420"/>
        <w:spacing w:line="360" w:lineRule="auto"/>
        <w:rPr>
          <w:rFonts w:hint="eastAsia" w:ascii="宋体" w:hAnsi="宋体"/>
          <w:color w:val="000000"/>
          <w:sz w:val="24"/>
          <w:highlight w:val="none"/>
        </w:rPr>
      </w:pPr>
      <w:r>
        <w:rPr>
          <w:rFonts w:ascii="宋体" w:hAnsi="宋体"/>
          <w:color w:val="000000"/>
          <w:sz w:val="24"/>
          <w:highlight w:val="none"/>
        </w:rPr>
        <w:t xml:space="preserve">提供7x24小时应急服务，确保在任何时间都能及时处理系统问题。</w:t>
      </w:r>
      <w:r/>
    </w:p>
    <w:p>
      <w:pPr>
        <w:pStyle w:val="905"/>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运维服务要求</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专业性：运维服务团队应具备丰富的生态环境监控领域知识和运维经验，能够高效解决各类技术问题。</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及时性：运维服务团队应能在规定的时间内响应并处理系统问题，确保系统稳定运行。</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安全性：运维服务过程中应严格遵守信息安全规定，确保系统数据的安全性和保密性。</w:t>
      </w:r>
      <w:r/>
    </w:p>
    <w:p>
      <w:pPr>
        <w:pStyle w:val="905"/>
        <w:ind w:firstLine="42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规范性：运维服务应遵循相关标准和规范，确保服务质量和效果。</w:t>
      </w:r>
      <w:r/>
    </w:p>
    <w:p>
      <w:pPr>
        <w:pStyle w:val="905"/>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服务质量</w:t>
      </w:r>
      <w:r>
        <w:rPr>
          <w:rFonts w:hint="eastAsia" w:ascii="宋体" w:hAnsi="宋体"/>
          <w:color w:val="000000"/>
          <w:sz w:val="24"/>
          <w:highlight w:val="none"/>
        </w:rPr>
        <w:t xml:space="preserve">：</w:t>
      </w:r>
      <w:r>
        <w:rPr>
          <w:rFonts w:ascii="宋体" w:hAnsi="宋体"/>
          <w:color w:val="000000"/>
          <w:sz w:val="24"/>
          <w:highlight w:val="none"/>
        </w:rPr>
        <w:t xml:space="preserve">运维服务提供商应确保运维服务的质量，满足客户的各项需求</w:t>
      </w:r>
      <w:r>
        <w:rPr>
          <w:rFonts w:hint="eastAsia" w:ascii="宋体" w:hAnsi="宋体"/>
          <w:color w:val="000000"/>
          <w:sz w:val="24"/>
          <w:highlight w:val="none"/>
        </w:rPr>
        <w:t xml:space="preserve">，</w:t>
      </w:r>
      <w:r>
        <w:rPr>
          <w:rFonts w:ascii="宋体" w:hAnsi="宋体"/>
          <w:color w:val="000000"/>
          <w:sz w:val="24"/>
          <w:highlight w:val="none"/>
        </w:rPr>
        <w:t xml:space="preserve">定期对运维服务进行评估和改进，提高服务质量和客户满意度。</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生态环境监控指挥中心运维服务是确保环境监管和决策工作顺利进行的重要保障。通过提供专业的运维服务，确保监控指挥中心的信息系统、硬件设备、软件平台及网络通讯等正常运行。</w:t>
      </w:r>
      <w:r/>
    </w:p>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三、人员配备要求</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配备项目组成员不低于6名，至少包含1名项目负责人，项目组成员不低于5名（含质保期内维护人员）。其中负责系统集成、运维服务、质保期内售后服务等各部分工作直接负责人均不少于1人；项目组成员同时配合采购人做好验收工作。</w:t>
      </w:r>
      <w:r/>
    </w:p>
    <w:p>
      <w:pPr>
        <w:pStyle w:val="905"/>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项目负责人：协调项目全过程的各项工作，把握项目进度、质量把控、产品验收、包装运输、指导安装、调试及验收等，有项目维护等相关经验，及时与采购人对接工作，指导项目团队成员认真完成每一项工作。</w:t>
      </w:r>
      <w:r/>
    </w:p>
    <w:p>
      <w:pPr>
        <w:pStyle w:val="885"/>
        <w:ind w:firstLine="480"/>
        <w:rPr>
          <w:rFonts w:hint="eastAsia" w:ascii="宋体" w:hAnsi="宋体"/>
          <w:sz w:val="24"/>
          <w:highlight w:val="none"/>
        </w:rPr>
      </w:pPr>
      <w:r>
        <w:rPr>
          <w:rFonts w:hint="eastAsia" w:ascii="宋体" w:hAnsi="宋体"/>
          <w:sz w:val="24"/>
          <w:highlight w:val="none"/>
        </w:rPr>
        <w:t xml:space="preserve">系统集成人员、运维人员、设备安装调试人员、驻场人员等需为专业人员且具有参与类似项目的经验，以保证项目实施质量。负责连云港市生态环境监控指挥中心的运行维护，根据业务需求调整设备配置。负责各系统的建设、维护与管理。</w:t>
      </w:r>
      <w:r/>
    </w:p>
    <w:p>
      <w:pPr>
        <w:numPr>
          <w:ilvl w:val="0"/>
          <w:numId w:val="10"/>
        </w:num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服务期限与项目进度安排</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本项目服务期限分为项目建设期和运维服务期。</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项目建设期为：合同签订后60天内完成安装调试，达到预期效果。</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运维服务期为：从项目验收之日起，三年。运维服务期开始，中标人提供6个月驻场服务，驻场服务期间，应该有专人在现场，提供7×8小时（节假日除外）驻场服务。6个月后至运维期满，中标人确定专人协调处理，并提供7×24小时热线电话服务，接到报修（发现故障）后，应在0.5小时内响应，1小时内到达现场，12小时内排除故障。</w:t>
      </w:r>
      <w:r/>
    </w:p>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五、供货要求：</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（1）</w:t>
      </w:r>
      <w:r>
        <w:rPr>
          <w:rFonts w:hint="eastAsia" w:ascii="宋体" w:hAnsi="宋体"/>
          <w:sz w:val="24"/>
          <w:szCs w:val="24"/>
          <w:highlight w:val="none"/>
        </w:rPr>
        <w:t xml:space="preserve">交货期：合同签订后</w:t>
      </w:r>
      <w:r>
        <w:rPr>
          <w:rFonts w:ascii="宋体" w:hAnsi="宋体"/>
          <w:sz w:val="24"/>
          <w:szCs w:val="24"/>
          <w:highlight w:val="none"/>
        </w:rPr>
        <w:t xml:space="preserve">60</w:t>
      </w:r>
      <w:r>
        <w:rPr>
          <w:rFonts w:hint="eastAsia" w:ascii="宋体" w:hAnsi="宋体"/>
          <w:sz w:val="24"/>
          <w:szCs w:val="24"/>
          <w:highlight w:val="none"/>
        </w:rPr>
        <w:t xml:space="preserve">天内完成安装调试，达到预期效果。</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（2）</w:t>
      </w:r>
      <w:r>
        <w:rPr>
          <w:rFonts w:hint="eastAsia" w:ascii="宋体" w:hAnsi="宋体"/>
          <w:sz w:val="24"/>
          <w:szCs w:val="24"/>
          <w:highlight w:val="none"/>
        </w:rPr>
        <w:t xml:space="preserve">交货方式：现场验收。</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（3）</w:t>
      </w:r>
      <w:r>
        <w:rPr>
          <w:rFonts w:hint="eastAsia" w:ascii="宋体" w:hAnsi="宋体"/>
          <w:sz w:val="24"/>
          <w:szCs w:val="24"/>
          <w:highlight w:val="none"/>
        </w:rPr>
        <w:t xml:space="preserve">交货地点：采购人指定地点。</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（4）</w:t>
      </w:r>
      <w:r>
        <w:rPr>
          <w:rFonts w:hint="eastAsia" w:ascii="宋体" w:hAnsi="宋体"/>
          <w:sz w:val="24"/>
          <w:szCs w:val="24"/>
          <w:highlight w:val="none"/>
        </w:rPr>
        <w:t xml:space="preserve">中标人提供的货物（含配件）应是全新的、未使用过的合格正品，并保证所提供货物的开箱合格率为100%，外观和内在质量都不得有任何问题。符合合同规定的质量、规格和性能要求。在规定的质保期内，中标人应对由于设计、工艺或材料的缺陷或故障负责。在未验收前，货物保管、安全均由中标人负责，货物送到采购人指定地点，并负责办理运输和装卸，费用由中标人负责。</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（5）</w:t>
      </w:r>
      <w:r>
        <w:rPr>
          <w:rFonts w:hint="eastAsia" w:ascii="宋体" w:hAnsi="宋体"/>
          <w:sz w:val="24"/>
          <w:szCs w:val="24"/>
          <w:highlight w:val="none"/>
        </w:rPr>
        <w:t xml:space="preserve">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sz w:val="24"/>
          <w:szCs w:val="24"/>
          <w:highlight w:val="none"/>
        </w:rPr>
      </w:pPr>
      <w:r>
        <w:rPr>
          <w:rFonts w:hint="eastAsia" w:ascii="Times New Roman" w:hAnsi="Times New Roman"/>
          <w:sz w:val="24"/>
          <w:szCs w:val="24"/>
          <w:highlight w:val="none"/>
        </w:rPr>
        <w:t xml:space="preserve">（6）</w:t>
      </w:r>
      <w:r>
        <w:rPr>
          <w:rFonts w:hint="eastAsia" w:ascii="宋体" w:hAnsi="宋体"/>
          <w:sz w:val="24"/>
          <w:szCs w:val="24"/>
          <w:highlight w:val="none"/>
        </w:rPr>
        <w:t xml:space="preserve">采购人使用该货物的任何一部分，当受第三方提出的侵犯其专利权、商标权或工业设计权的投诉时，一切后果由中标人负责。</w:t>
      </w:r>
      <w:r/>
    </w:p>
    <w:p>
      <w:pPr>
        <w:ind w:firstLine="480"/>
        <w:jc w:val="left"/>
        <w:spacing w:line="360" w:lineRule="auto"/>
        <w:rPr>
          <w:rFonts w:hint="eastAsia" w:ascii="Times New Roman" w:hAnsi="Times New Roman"/>
          <w:b/>
          <w:sz w:val="28"/>
          <w:szCs w:val="28"/>
          <w:highlight w:val="none"/>
        </w:rPr>
      </w:pPr>
      <w:r>
        <w:rPr>
          <w:rFonts w:hint="eastAsia" w:ascii="Times New Roman" w:hAnsi="Times New Roman"/>
          <w:sz w:val="24"/>
          <w:szCs w:val="24"/>
          <w:highlight w:val="none"/>
        </w:rPr>
        <w:t xml:space="preserve">（7）</w:t>
      </w:r>
      <w:r>
        <w:rPr>
          <w:rFonts w:hint="eastAsia" w:ascii="宋体" w:hAnsi="宋体"/>
          <w:sz w:val="24"/>
          <w:szCs w:val="24"/>
          <w:highlight w:val="none"/>
        </w:rPr>
        <w:t xml:space="preserve">如未能达到合同要求，采购人有权退货并要求中标人赔偿损失。</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六、培训要求</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为保证项目建设质量，更好地满足采购人的需要，制定以下培训方案要求：</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2、培训对象：培训对象包括但不限于以下人员：设备使用人员、系统运行维护管理人员等。</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3、培训方式：集中授课、现场应用操作指导等。</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4、培训内容：内容包含但不限于系统总体情况进行介绍、应用操作、常见故障分析、系统运维工作等。</w:t>
      </w:r>
      <w:r/>
    </w:p>
    <w:p>
      <w:pPr>
        <w:ind w:firstLine="492"/>
        <w:spacing w:line="360" w:lineRule="auto"/>
        <w:rPr>
          <w:rFonts w:hint="eastAsia" w:ascii="宋体" w:hAnsi="宋体"/>
          <w:sz w:val="24"/>
          <w:szCs w:val="24"/>
          <w:highlight w:val="none"/>
        </w:rPr>
      </w:pPr>
      <w:r>
        <w:rPr>
          <w:rFonts w:hint="eastAsia" w:ascii="宋体" w:hAnsi="宋体"/>
          <w:sz w:val="24"/>
          <w:szCs w:val="24"/>
          <w:highlight w:val="none"/>
        </w:rPr>
        <w:t xml:space="preserve">5、培训师资：原厂专业资深工程师、专业资格人员等。</w:t>
      </w:r>
      <w:r/>
    </w:p>
    <w:p>
      <w:pPr>
        <w:ind w:firstLine="562"/>
        <w:spacing w:line="360" w:lineRule="auto"/>
        <w:rPr>
          <w:highlight w:val="none"/>
        </w:rPr>
      </w:pPr>
      <w:r>
        <w:rPr>
          <w:rFonts w:hint="eastAsia" w:ascii="Times New Roman" w:hAnsi="Times New Roman"/>
          <w:b/>
          <w:sz w:val="28"/>
          <w:szCs w:val="28"/>
          <w:highlight w:val="none"/>
        </w:rPr>
        <w:t xml:space="preserve">七、对接要求</w:t>
      </w:r>
      <w:r/>
    </w:p>
    <w:p>
      <w:pPr>
        <w:ind w:firstLine="492"/>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为了保证会议视频系统的正常使用，视频会议主机、视频会议终端需与省生态环境厅、市生态环境局目前在用的系统兼容，实现有效对接，达到互联互通的要求。</w:t>
      </w:r>
      <w:r/>
    </w:p>
    <w:p>
      <w:pPr>
        <w:ind w:firstLine="492"/>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（投标文件中需要提供承诺函，并加盖公章。承诺函格式自拟，否则投标无效）</w:t>
      </w:r>
      <w:r/>
    </w:p>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八、项目实施要求</w:t>
      </w:r>
      <w:r/>
    </w:p>
    <w:p>
      <w:pPr>
        <w:pStyle w:val="887"/>
        <w:ind w:left="0"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1、辅材、配件要求：本项目涉及的辅材，清单中未列的，由中标人提供。下表仅供参考：</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400"/>
        <w:gridCol w:w="1036"/>
        <w:gridCol w:w="1050"/>
        <w:gridCol w:w="3012"/>
      </w:tblGrid>
      <w:tr>
        <w:trPr>
          <w:jc w:val="center"/>
        </w:trPr>
        <w:tc>
          <w:tcPr>
            <w:tcW w:w="73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24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名称</w:t>
            </w:r>
            <w:r/>
          </w:p>
        </w:tc>
        <w:tc>
          <w:tcPr>
            <w:tcW w:w="103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数量</w:t>
            </w:r>
            <w:r/>
          </w:p>
        </w:tc>
        <w:tc>
          <w:tcPr>
            <w:tcW w:w="105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单位</w:t>
            </w:r>
            <w:r/>
          </w:p>
        </w:tc>
        <w:tc>
          <w:tcPr>
            <w:tcW w:w="301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参数</w:t>
            </w:r>
            <w:r/>
          </w:p>
        </w:tc>
      </w:tr>
      <w:tr>
        <w:trPr>
          <w:jc w:val="center"/>
        </w:trPr>
        <w:tc>
          <w:tcPr>
            <w:tcW w:w="736" w:type="dxa"/>
            <w:vAlign w:val="center"/>
            <w:textDirection w:val="lrTb"/>
            <w:noWrap w:val="false"/>
          </w:tcPr>
          <w:p>
            <w:pPr>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桥架</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50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p>
        </w:tc>
        <w:tc>
          <w:tcPr>
            <w:tcW w:w="301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300CM*150CM</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HDMI光纤线、HDMI线</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48</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30m*4,</w:t>
            </w:r>
            <w:r/>
          </w:p>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20m*4,</w:t>
            </w:r>
            <w:r/>
          </w:p>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15m*6,</w:t>
            </w:r>
            <w:r/>
          </w:p>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5m*16,</w:t>
            </w:r>
            <w:r/>
          </w:p>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2m*8</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网线</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箱</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超六类</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音箱线</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350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300芯</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双麦音频线</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300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米</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数据跳线</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30</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条</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CAT6,3米</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网络配线架</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24口</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理线架</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p>
        </w:tc>
      </w:tr>
      <w:tr>
        <w:trPr>
          <w:jc w:val="center"/>
        </w:trPr>
        <w:tc>
          <w:tcPr>
            <w:tcW w:w="736" w:type="dxa"/>
            <w:vAlign w:val="center"/>
            <w:textDirection w:val="lrTb"/>
            <w:noWrap w:val="false"/>
          </w:tcPr>
          <w:p>
            <w:pPr>
              <w:numPr>
                <w:ilvl w:val="0"/>
                <w:numId w:val="11"/>
              </w:numPr>
              <w:jc w:val="center"/>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语音配线架</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24口</w:t>
            </w:r>
            <w:r/>
          </w:p>
        </w:tc>
      </w:tr>
      <w:tr>
        <w:trPr>
          <w:jc w:val="center"/>
        </w:trPr>
        <w:tc>
          <w:tcPr>
            <w:tcW w:w="736" w:type="dxa"/>
            <w:vAlign w:val="center"/>
            <w:textDirection w:val="lrTb"/>
            <w:noWrap w:val="false"/>
          </w:tcPr>
          <w:p>
            <w:pPr>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各类接插件</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批</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国标</w:t>
            </w:r>
            <w:r/>
          </w:p>
        </w:tc>
      </w:tr>
      <w:tr>
        <w:trPr>
          <w:jc w:val="center"/>
        </w:trPr>
        <w:tc>
          <w:tcPr>
            <w:tcW w:w="736" w:type="dxa"/>
            <w:vAlign w:val="center"/>
            <w:textDirection w:val="lrTb"/>
            <w:noWrap w:val="false"/>
          </w:tcPr>
          <w:p>
            <w:pPr>
              <w:numPr>
                <w:ilvl w:val="0"/>
                <w:numId w:val="11"/>
              </w:numPr>
              <w:jc w:val="center"/>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r>
            <w:r/>
          </w:p>
        </w:tc>
        <w:tc>
          <w:tcPr>
            <w:tcW w:w="240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多媒体信息盒</w:t>
            </w:r>
            <w:r/>
          </w:p>
        </w:tc>
        <w:tc>
          <w:tcPr>
            <w:tcW w:w="103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 </w:t>
            </w:r>
            <w:r/>
          </w:p>
        </w:tc>
        <w:tc>
          <w:tcPr>
            <w:tcW w:w="105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p>
        </w:tc>
        <w:tc>
          <w:tcPr>
            <w:tcW w:w="301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HDMI*1,网口*4，音频*1.3孔2位电源*1</w:t>
            </w:r>
            <w:r/>
          </w:p>
        </w:tc>
      </w:tr>
    </w:tbl>
    <w:p>
      <w:pPr>
        <w:pStyle w:val="887"/>
        <w:ind w:left="0"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2、配套环境改造</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390"/>
        <w:gridCol w:w="1023"/>
        <w:gridCol w:w="1022"/>
        <w:gridCol w:w="3072"/>
      </w:tblGrid>
      <w:tr>
        <w:trPr>
          <w:jc w:val="center"/>
        </w:trPr>
        <w:tc>
          <w:tcPr>
            <w:tcW w:w="762"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序号</w:t>
            </w:r>
            <w:r/>
          </w:p>
        </w:tc>
        <w:tc>
          <w:tcPr>
            <w:tcW w:w="2390"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lang w:bidi="ar"/>
              </w:rPr>
              <w:t xml:space="preserve">名称</w:t>
            </w:r>
            <w:r/>
          </w:p>
        </w:tc>
        <w:tc>
          <w:tcPr>
            <w:tcW w:w="1023"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数量</w:t>
            </w:r>
            <w:r/>
          </w:p>
        </w:tc>
        <w:tc>
          <w:tcPr>
            <w:tcW w:w="1022"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单位</w:t>
            </w:r>
            <w:r/>
          </w:p>
        </w:tc>
        <w:tc>
          <w:tcPr>
            <w:tcW w:w="3072"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lang w:bidi="ar"/>
              </w:rPr>
              <w:t xml:space="preserve">参数</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强弱电改造</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272.4</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强弱电点位布置，人工及材料</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地面瓷砖</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194.4</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全瓷，750mm*1500mm</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实木地板</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78</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实木</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上翻梁加固</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根据设计图</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夹层电子雾化玻璃</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36</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具备可调光玻璃隔断</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隐形门</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樘</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成品烤漆门</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大厅墙面木饰面及造型</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270</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木工板基层、墙面饰面板</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吊顶</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194.4</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造型顶</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智能开关插座、灯具</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p>
        </w:tc>
        <w:tc>
          <w:tcPr>
            <w:tcW w:w="3072" w:type="dxa"/>
            <w:vAlign w:val="center"/>
            <w:textDirection w:val="lrTb"/>
            <w:noWrap w:val="false"/>
          </w:tcPr>
          <w:p>
            <w:pPr>
              <w:ind w:left="420" w:firstLine="400"/>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top"/>
            <w:textDirection w:val="lrTb"/>
            <w:noWrap w:val="false"/>
          </w:tcPr>
          <w:p>
            <w:pPr>
              <w:jc w:val="left"/>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t xml:space="preserve">电动窗帘</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项</w:t>
            </w:r>
            <w:r/>
          </w:p>
        </w:tc>
        <w:tc>
          <w:tcPr>
            <w:tcW w:w="3072" w:type="dxa"/>
            <w:vAlign w:val="center"/>
            <w:textDirection w:val="lrTb"/>
            <w:noWrap w:val="false"/>
          </w:tcPr>
          <w:p>
            <w:pPr>
              <w:ind w:left="420" w:firstLine="400"/>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w:t>
            </w:r>
            <w:r/>
          </w:p>
        </w:tc>
      </w:tr>
      <w:tr>
        <w:trPr>
          <w:jc w:val="center"/>
        </w:trPr>
        <w:tc>
          <w:tcPr>
            <w:tcW w:w="762" w:type="dxa"/>
            <w:vAlign w:val="center"/>
            <w:textDirection w:val="lrTb"/>
            <w:noWrap w:val="false"/>
          </w:tcPr>
          <w:p>
            <w:pPr>
              <w:numPr>
                <w:ilvl w:val="0"/>
                <w:numId w:val="12"/>
              </w:numPr>
              <w:widowControl/>
              <w:rPr>
                <w:rFonts w:hint="eastAsia" w:ascii="宋体" w:hAnsi="宋体" w:cs="宋体"/>
                <w:sz w:val="20"/>
                <w:szCs w:val="20"/>
                <w:highlight w:val="none"/>
              </w:rPr>
            </w:pPr>
            <w:r>
              <w:rPr>
                <w:rFonts w:hint="eastAsia" w:ascii="宋体" w:hAnsi="宋体" w:cs="宋体"/>
                <w:sz w:val="20"/>
                <w:szCs w:val="20"/>
                <w:highlight w:val="none"/>
              </w:rPr>
            </w:r>
            <w:r/>
          </w:p>
        </w:tc>
        <w:tc>
          <w:tcPr>
            <w:tcW w:w="2390" w:type="dxa"/>
            <w:vAlign w:val="top"/>
            <w:textDirection w:val="lrTb"/>
            <w:noWrap w:val="false"/>
          </w:tcPr>
          <w:p>
            <w:pPr>
              <w:jc w:val="left"/>
              <w:spacing w:line="360" w:lineRule="auto"/>
              <w:widowControl/>
              <w:rPr>
                <w:rFonts w:hint="eastAsia" w:ascii="宋体" w:hAnsi="宋体" w:cs="宋体"/>
                <w:sz w:val="20"/>
                <w:szCs w:val="20"/>
                <w:highlight w:val="none"/>
              </w:rPr>
            </w:pPr>
            <w:r>
              <w:rPr>
                <w:rFonts w:hint="eastAsia" w:ascii="宋体" w:hAnsi="宋体" w:cs="宋体"/>
                <w:sz w:val="20"/>
                <w:szCs w:val="20"/>
                <w:highlight w:val="none"/>
              </w:rPr>
              <w:t xml:space="preserve">静电地板</w:t>
            </w:r>
            <w:r/>
          </w:p>
        </w:tc>
        <w:tc>
          <w:tcPr>
            <w:tcW w:w="10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20</w:t>
            </w:r>
            <w:r/>
          </w:p>
        </w:tc>
        <w:tc>
          <w:tcPr>
            <w:tcW w:w="1022"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平方</w:t>
            </w:r>
            <w:r/>
          </w:p>
        </w:tc>
        <w:tc>
          <w:tcPr>
            <w:tcW w:w="3072"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600mm*600mm*38mm</w:t>
            </w:r>
            <w:r/>
          </w:p>
          <w:p>
            <w:pPr>
              <w:jc w:val="left"/>
              <w:rPr>
                <w:rFonts w:hint="eastAsia" w:ascii="宋体" w:hAnsi="宋体" w:cs="宋体"/>
                <w:sz w:val="20"/>
                <w:szCs w:val="20"/>
                <w:highlight w:val="none"/>
              </w:rPr>
            </w:pPr>
            <w:r>
              <w:rPr>
                <w:rFonts w:hint="eastAsia" w:ascii="宋体" w:hAnsi="宋体" w:cs="宋体"/>
                <w:sz w:val="20"/>
                <w:szCs w:val="20"/>
                <w:highlight w:val="none"/>
              </w:rPr>
              <w:t xml:space="preserve">面层：PVC</w:t>
            </w:r>
            <w:r/>
          </w:p>
          <w:p>
            <w:pPr>
              <w:jc w:val="left"/>
              <w:rPr>
                <w:rFonts w:hint="eastAsia" w:ascii="宋体" w:hAnsi="宋体" w:cs="宋体"/>
                <w:sz w:val="20"/>
                <w:szCs w:val="20"/>
                <w:highlight w:val="none"/>
              </w:rPr>
            </w:pPr>
            <w:r>
              <w:rPr>
                <w:rFonts w:hint="eastAsia" w:ascii="宋体" w:hAnsi="宋体" w:cs="宋体"/>
                <w:sz w:val="20"/>
                <w:szCs w:val="20"/>
                <w:highlight w:val="none"/>
              </w:rPr>
              <w:t xml:space="preserve">材质：钢制</w:t>
            </w:r>
            <w:r/>
          </w:p>
          <w:p>
            <w:pPr>
              <w:jc w:val="left"/>
              <w:rPr>
                <w:rFonts w:hint="eastAsia" w:ascii="宋体" w:hAnsi="宋体" w:cs="宋体"/>
                <w:sz w:val="20"/>
                <w:szCs w:val="20"/>
                <w:highlight w:val="none"/>
              </w:rPr>
            </w:pPr>
            <w:r>
              <w:rPr>
                <w:rFonts w:hint="eastAsia" w:ascii="宋体" w:hAnsi="宋体" w:cs="宋体"/>
                <w:sz w:val="20"/>
                <w:szCs w:val="20"/>
                <w:highlight w:val="none"/>
              </w:rPr>
              <w:t xml:space="preserve">安装方式：四角支撑式</w:t>
            </w:r>
            <w:r/>
          </w:p>
        </w:tc>
      </w:tr>
    </w:tbl>
    <w:p>
      <w:pPr>
        <w:pStyle w:val="887"/>
        <w:ind w:left="0" w:firstLine="480"/>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3、安装、调试要求：投标人要充分考虑采购人的需求，提供完整的设备的同时，还必须为所有设备提供规范、达标的安装工作。安装所需的必要仪器和专用工具由中标人自备。</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859"/>
        <w:gridCol w:w="2713"/>
        <w:gridCol w:w="720"/>
      </w:tblGrid>
      <w:tr>
        <w:trPr>
          <w:jc w:val="center"/>
        </w:trPr>
        <w:tc>
          <w:tcPr>
            <w:tcW w:w="1073" w:type="dxa"/>
            <w:vAlign w:val="center"/>
            <w:textDirection w:val="lrTb"/>
            <w:noWrap w:val="false"/>
          </w:tcPr>
          <w:p>
            <w:pPr>
              <w:spacing w:line="360" w:lineRule="auto"/>
              <w:widowControl/>
              <w:rPr>
                <w:rFonts w:ascii="宋体" w:hAnsi="宋体" w:cs="Helvetica"/>
                <w:szCs w:val="21"/>
                <w:highlight w:val="none"/>
              </w:rPr>
            </w:pPr>
            <w:r>
              <w:rPr>
                <w:rFonts w:hint="eastAsia" w:ascii="宋体" w:hAnsi="宋体" w:cs="Helvetica"/>
                <w:szCs w:val="21"/>
                <w:highlight w:val="none"/>
              </w:rPr>
              <w:t xml:space="preserve">序号</w:t>
            </w:r>
            <w:r/>
          </w:p>
        </w:tc>
        <w:tc>
          <w:tcPr>
            <w:tcW w:w="3859" w:type="dxa"/>
            <w:vAlign w:val="center"/>
            <w:textDirection w:val="lrTb"/>
            <w:noWrap w:val="false"/>
          </w:tcPr>
          <w:p>
            <w:pPr>
              <w:jc w:val="left"/>
              <w:spacing w:line="360" w:lineRule="auto"/>
              <w:widowControl/>
              <w:rPr>
                <w:rFonts w:hint="eastAsia" w:ascii="宋体" w:hAnsi="宋体" w:cs="Helvetica"/>
                <w:szCs w:val="21"/>
                <w:highlight w:val="none"/>
              </w:rPr>
            </w:pPr>
            <w:r>
              <w:rPr>
                <w:rFonts w:hint="eastAsia" w:ascii="宋体" w:hAnsi="宋体" w:cs="Helvetica"/>
                <w:szCs w:val="21"/>
                <w:highlight w:val="none"/>
              </w:rPr>
              <w:t xml:space="preserve">名称</w:t>
            </w:r>
            <w:r/>
          </w:p>
        </w:tc>
        <w:tc>
          <w:tcPr>
            <w:tcW w:w="2713"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数量</w:t>
            </w:r>
            <w:r/>
          </w:p>
        </w:tc>
        <w:tc>
          <w:tcPr>
            <w:tcW w:w="720" w:type="dxa"/>
            <w:vAlign w:val="center"/>
            <w:textDirection w:val="lrTb"/>
            <w:noWrap w:val="false"/>
          </w:tcPr>
          <w:p>
            <w:pPr>
              <w:jc w:val="center"/>
              <w:spacing w:line="360" w:lineRule="auto"/>
              <w:widowControl/>
              <w:rPr>
                <w:rFonts w:ascii="宋体" w:hAnsi="宋体" w:cs="Helvetica"/>
                <w:szCs w:val="21"/>
                <w:highlight w:val="none"/>
              </w:rPr>
            </w:pPr>
            <w:r>
              <w:rPr>
                <w:rFonts w:hint="eastAsia" w:ascii="宋体" w:hAnsi="宋体" w:cs="Helvetica"/>
                <w:szCs w:val="21"/>
                <w:highlight w:val="none"/>
              </w:rPr>
              <w:t xml:space="preserve">单位</w:t>
            </w:r>
            <w:r/>
          </w:p>
        </w:tc>
      </w:tr>
      <w:tr>
        <w:trPr>
          <w:jc w:val="center"/>
        </w:trPr>
        <w:tc>
          <w:tcPr>
            <w:tcW w:w="1073" w:type="dxa"/>
            <w:vAlign w:val="center"/>
            <w:textDirection w:val="lrTb"/>
            <w:noWrap w:val="false"/>
          </w:tcPr>
          <w:p>
            <w:pPr>
              <w:numPr>
                <w:ilvl w:val="0"/>
                <w:numId w:val="13"/>
              </w:numPr>
              <w:jc w:val="center"/>
              <w:spacing w:line="360" w:lineRule="auto"/>
              <w:widowControl/>
              <w:rPr>
                <w:rFonts w:ascii="宋体" w:hAnsi="宋体" w:cs="Helvetica"/>
                <w:sz w:val="20"/>
                <w:szCs w:val="20"/>
                <w:highlight w:val="none"/>
              </w:rPr>
            </w:pPr>
            <w:r>
              <w:rPr>
                <w:rFonts w:ascii="宋体" w:hAnsi="宋体" w:cs="Helvetica"/>
                <w:sz w:val="20"/>
                <w:szCs w:val="20"/>
                <w:highlight w:val="none"/>
              </w:rPr>
            </w:r>
            <w:r/>
          </w:p>
        </w:tc>
        <w:tc>
          <w:tcPr>
            <w:tcW w:w="3859" w:type="dxa"/>
            <w:vAlign w:val="center"/>
            <w:textDirection w:val="lrTb"/>
            <w:noWrap w:val="false"/>
          </w:tcPr>
          <w:p>
            <w:pPr>
              <w:jc w:val="left"/>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空调安装</w:t>
            </w:r>
            <w:r/>
          </w:p>
        </w:tc>
        <w:tc>
          <w:tcPr>
            <w:tcW w:w="2713" w:type="dxa"/>
            <w:vAlign w:val="center"/>
            <w:textDirection w:val="lrTb"/>
            <w:noWrap w:val="false"/>
          </w:tcPr>
          <w:p>
            <w:pPr>
              <w:jc w:val="center"/>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1</w:t>
            </w:r>
            <w:r/>
          </w:p>
        </w:tc>
        <w:tc>
          <w:tcPr>
            <w:tcW w:w="720" w:type="dxa"/>
            <w:vAlign w:val="center"/>
            <w:textDirection w:val="lrTb"/>
            <w:noWrap w:val="false"/>
          </w:tcPr>
          <w:p>
            <w:pPr>
              <w:jc w:val="center"/>
              <w:spacing w:line="360" w:lineRule="auto"/>
              <w:widowControl/>
              <w:rPr>
                <w:rFonts w:hint="eastAsia" w:ascii="宋体" w:hAnsi="宋体" w:cs="Helvetica"/>
                <w:sz w:val="20"/>
                <w:szCs w:val="20"/>
                <w:highlight w:val="none"/>
              </w:rPr>
            </w:pPr>
            <w:r>
              <w:rPr>
                <w:rFonts w:hint="eastAsia" w:ascii="宋体" w:hAnsi="宋体" w:cs="Helvetica"/>
                <w:sz w:val="20"/>
                <w:szCs w:val="20"/>
                <w:highlight w:val="none"/>
              </w:rPr>
              <w:t xml:space="preserve">项</w:t>
            </w:r>
            <w:r/>
          </w:p>
        </w:tc>
      </w:tr>
      <w:tr>
        <w:trPr>
          <w:jc w:val="center"/>
        </w:trPr>
        <w:tc>
          <w:tcPr>
            <w:tcW w:w="1073" w:type="dxa"/>
            <w:vAlign w:val="center"/>
            <w:textDirection w:val="lrTb"/>
            <w:noWrap w:val="false"/>
          </w:tcPr>
          <w:p>
            <w:pPr>
              <w:numPr>
                <w:ilvl w:val="0"/>
                <w:numId w:val="13"/>
              </w:numPr>
              <w:jc w:val="center"/>
              <w:spacing w:line="360" w:lineRule="auto"/>
              <w:widowControl/>
              <w:rPr>
                <w:rFonts w:ascii="宋体" w:hAnsi="宋体" w:cs="Helvetica"/>
                <w:sz w:val="20"/>
                <w:szCs w:val="20"/>
                <w:highlight w:val="none"/>
              </w:rPr>
            </w:pPr>
            <w:r>
              <w:rPr>
                <w:rFonts w:ascii="宋体" w:hAnsi="宋体" w:cs="Helvetica"/>
                <w:sz w:val="20"/>
                <w:szCs w:val="20"/>
                <w:highlight w:val="none"/>
              </w:rPr>
            </w:r>
            <w:r/>
          </w:p>
        </w:tc>
        <w:tc>
          <w:tcPr>
            <w:tcW w:w="3859" w:type="dxa"/>
            <w:vAlign w:val="center"/>
            <w:textDirection w:val="lrTb"/>
            <w:noWrap w:val="false"/>
          </w:tcPr>
          <w:p>
            <w:pPr>
              <w:jc w:val="left"/>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设备调试</w:t>
            </w:r>
            <w:r/>
          </w:p>
        </w:tc>
        <w:tc>
          <w:tcPr>
            <w:tcW w:w="2713" w:type="dxa"/>
            <w:vAlign w:val="center"/>
            <w:textDirection w:val="lrTb"/>
            <w:noWrap w:val="false"/>
          </w:tcPr>
          <w:p>
            <w:pPr>
              <w:jc w:val="center"/>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1</w:t>
            </w:r>
            <w:r/>
          </w:p>
        </w:tc>
        <w:tc>
          <w:tcPr>
            <w:tcW w:w="720" w:type="dxa"/>
            <w:vAlign w:val="center"/>
            <w:textDirection w:val="lrTb"/>
            <w:noWrap w:val="false"/>
          </w:tcPr>
          <w:p>
            <w:pPr>
              <w:jc w:val="center"/>
              <w:spacing w:line="360" w:lineRule="auto"/>
              <w:widowControl/>
              <w:rPr>
                <w:rFonts w:ascii="宋体" w:hAnsi="宋体" w:cs="Helvetica"/>
                <w:sz w:val="20"/>
                <w:szCs w:val="20"/>
                <w:highlight w:val="none"/>
              </w:rPr>
            </w:pPr>
            <w:r>
              <w:rPr>
                <w:rFonts w:hint="eastAsia" w:ascii="宋体" w:hAnsi="宋体" w:cs="Helvetica"/>
                <w:sz w:val="20"/>
                <w:szCs w:val="20"/>
                <w:highlight w:val="none"/>
              </w:rPr>
              <w:t xml:space="preserve">项</w:t>
            </w:r>
            <w:r/>
          </w:p>
        </w:tc>
      </w:tr>
    </w:tbl>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九、履约验收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验收标准和验收方法：设备按国家行业标准进行验收。产品质量达到设计要求安装调试各项指标符合技术参数。严禁虚报技术参数，验收时对设备参数进行核对，不能满足本次招标功能需求或存在弄虚作假等行为的，如经核实，采购人有权暂停合同签订，已经签订合同的，采购人有权终止履行合同。</w:t>
      </w:r>
      <w:r/>
    </w:p>
    <w:p>
      <w:pPr>
        <w:ind w:firstLine="480"/>
        <w:jc w:val="left"/>
        <w:spacing w:line="500" w:lineRule="exact"/>
        <w:rPr>
          <w:sz w:val="24"/>
          <w:szCs w:val="24"/>
          <w:highlight w:val="none"/>
        </w:rPr>
      </w:pPr>
      <w:r>
        <w:rPr>
          <w:rFonts w:hint="eastAsia"/>
          <w:sz w:val="24"/>
          <w:szCs w:val="24"/>
          <w:highlight w:val="none"/>
        </w:rPr>
        <w:t xml:space="preserve">采购人依法组织履约验收工作。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对于实际使用人和采购人分离的项目，采购人邀请实际使用人参与验收。</w:t>
      </w:r>
      <w:r/>
    </w:p>
    <w:p>
      <w:pPr>
        <w:ind w:firstLine="480"/>
        <w:jc w:val="left"/>
        <w:spacing w:line="500" w:lineRule="exact"/>
        <w:rPr>
          <w:sz w:val="24"/>
          <w:szCs w:val="24"/>
          <w:highlight w:val="none"/>
        </w:rPr>
      </w:pPr>
      <w:r>
        <w:rPr>
          <w:rFonts w:hint="eastAsia"/>
          <w:sz w:val="24"/>
          <w:szCs w:val="24"/>
          <w:highlight w:val="none"/>
        </w:rPr>
        <w:t xml:space="preserve">如有必要，采购人邀请参加本项目的其他供应商或第三方专业机构及专家参与验收，相关意见将作为验收书的参考资料。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sz w:val="24"/>
          <w:szCs w:val="24"/>
          <w:highlight w:val="none"/>
        </w:rPr>
      </w:pPr>
      <w:r>
        <w:rPr>
          <w:rFonts w:hint="eastAsia"/>
          <w:sz w:val="24"/>
          <w:szCs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十、售后服务</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1、软硬件质保期：三年。质保期间，中标人承担维修、保养、安检、调换等，相关费用包含在预算内，采购方不再支付任何费用；对于采购方人为原因造成的故障，中标人只收取维保成本费用。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（1）故障响应时间：在质保期内要求每年回访，有问题做到及时处理，出现质量问题或故障时，响应时间为0.5小时，遇到紧急突发事件远程无法解决，工程师应在1小时内到达现场，12小时内排除故障。</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（2）质保期内如同一故障发生三次，或在2月内无法修复，中标人无条件换货，立即更换新机。质保期结束后，中标人仍应负责提供终身维修服务，但只能收取配件费，配件费按投标单价收取。</w:t>
      </w:r>
      <w:r/>
    </w:p>
    <w:p>
      <w:pPr>
        <w:pStyle w:val="885"/>
        <w:ind w:firstLine="480"/>
        <w:rPr>
          <w:rFonts w:ascii="宋体" w:hAnsi="宋体"/>
          <w:sz w:val="24"/>
          <w:highlight w:val="none"/>
        </w:rPr>
      </w:pPr>
      <w:r>
        <w:rPr>
          <w:rFonts w:hint="eastAsia" w:ascii="宋体" w:hAnsi="宋体"/>
          <w:sz w:val="24"/>
          <w:highlight w:val="none"/>
        </w:rPr>
        <w:t xml:space="preserve">2、运行维护期：</w:t>
      </w:r>
      <w:r>
        <w:rPr>
          <w:rFonts w:hint="eastAsia"/>
          <w:sz w:val="24"/>
          <w:highlight w:val="none"/>
        </w:rPr>
        <w:t xml:space="preserve">在系统验收后运维期内，由专业技术人员负责期间售后服务，提供7x24小时热线服务，支持邮件、短信、人工三种方式。协助开展运行管理、提供技术资源，并随时响应用户的各种技术需求。运维人员将定期现场对系统进行保养观察和回访，保证系统正常运行，并定期给予客户系统运行状态文档以及建议报告。</w:t>
      </w:r>
      <w:r/>
    </w:p>
    <w:p>
      <w:pPr>
        <w:pStyle w:val="885"/>
        <w:ind w:firstLine="562"/>
        <w:spacing w:line="240" w:lineRule="auto"/>
        <w:rPr>
          <w:b/>
          <w:sz w:val="28"/>
          <w:szCs w:val="28"/>
          <w:highlight w:val="none"/>
        </w:rPr>
      </w:pPr>
      <w:r/>
      <w:bookmarkStart w:id="8" w:name="_Toc155796360"/>
      <w:r>
        <w:rPr>
          <w:rFonts w:hint="eastAsia"/>
          <w:b/>
          <w:sz w:val="28"/>
          <w:szCs w:val="28"/>
          <w:highlight w:val="none"/>
        </w:rPr>
        <w:t xml:space="preserve">十一、商品包装及快递包装要求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）商品包装尽可能使用单一材质的包装材料，如因功能需求必须使用不同材质，不同材质间应便于分离；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（7）快递中使用的集装袋应为单一材质制成，其重复使用次数应不小于 80 次；</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（8）快递中应使用幅宽不大于45mm 的生物降解胶带；</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（9）快递包装中不得使用溶剂型胶黏剂；</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（10）快递应使用电子面单；</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hint="eastAsia" w:ascii="Times New Roman" w:hAnsi="Times New Roman"/>
          <w:bCs/>
          <w:sz w:val="24"/>
          <w:szCs w:val="24"/>
          <w:highlight w:val="none"/>
        </w:rPr>
      </w:pPr>
      <w:r>
        <w:rPr>
          <w:rFonts w:hint="eastAsia" w:ascii="Times New Roman" w:hAnsi="Times New Roman"/>
          <w:bCs/>
          <w:sz w:val="24"/>
          <w:szCs w:val="24"/>
          <w:highlight w:val="none"/>
        </w:rPr>
        <w:t xml:space="preserve">（12）快递包装产品质量和封装方式应符合相关国家或行业标准技术指标要求。</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十二、付款方式与履约保证金</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1、付款方式</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 签订合同后，</w:t>
      </w:r>
      <w:r>
        <w:rPr>
          <w:rFonts w:hint="eastAsia"/>
          <w:sz w:val="24"/>
          <w:szCs w:val="24"/>
          <w:highlight w:val="none"/>
        </w:rPr>
        <w:t xml:space="preserve">硬件到货后付至合同款的30%</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1.2 设备安装调试完成，验收合格后付至合同款的90%；</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1.3 驻场运维期满后付至合同款的100%。（无息）。</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2、履约保证金</w:t>
      </w:r>
      <w:r/>
    </w:p>
    <w:p>
      <w:pPr>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本项目收取履约保证金，金额为合同金额的</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5</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w:t>
      </w:r>
      <w:r/>
    </w:p>
    <w:p>
      <w:pPr>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t xml:space="preserve">十三、报价要求</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1．报价币种为人民币。</w:t>
      </w:r>
      <w:r/>
    </w:p>
    <w:p>
      <w:pPr>
        <w:ind w:firstLine="480"/>
        <w:jc w:val="left"/>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2．报价包含所有设备运输、安装、验收及人员培训费用。</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十四、其他</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1、技术资料要求：提供完整的技术资料，包括：产品验收标准（含产品合格证验收清单等）；技术说明书；使用说明书；用户手册（中文）；设备安装调试资料；配置清单、分项价格及耗材价格；备品备件易耗件清单及合同中要求的其他文件资料。</w:t>
      </w:r>
      <w:r/>
    </w:p>
    <w:p>
      <w:pPr>
        <w:ind w:firstLine="480"/>
        <w:spacing w:line="360" w:lineRule="auto"/>
        <w:rPr>
          <w:sz w:val="24"/>
          <w:highlight w:val="none"/>
        </w:rPr>
      </w:pPr>
      <w:r>
        <w:rPr>
          <w:rFonts w:hint="eastAsia" w:ascii="Times New Roman" w:hAnsi="Times New Roman"/>
          <w:sz w:val="24"/>
          <w:szCs w:val="24"/>
          <w:highlight w:val="none"/>
        </w:rPr>
        <w:t xml:space="preserve">2、</w:t>
      </w: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ascii="Times New Roman" w:hAnsi="Times New Roman"/>
          <w:sz w:val="24"/>
          <w:szCs w:val="24"/>
          <w:highlight w:val="none"/>
        </w:rPr>
        <w:t xml:space="preserve">3、</w:t>
      </w:r>
      <w:r>
        <w:rPr>
          <w:rFonts w:hint="eastAsia"/>
          <w:sz w:val="24"/>
          <w:highlight w:val="none"/>
        </w:rPr>
        <w:t xml:space="preserve">特别提醒投标人：应根据国家收费标准并结合市场实际进行报价，总价包干。</w:t>
      </w:r>
      <w:r/>
    </w:p>
    <w:p>
      <w:pPr>
        <w:ind w:firstLine="480"/>
        <w:spacing w:line="360" w:lineRule="auto"/>
        <w:rPr>
          <w:sz w:val="24"/>
          <w:szCs w:val="24"/>
          <w:highlight w:val="none"/>
        </w:rPr>
      </w:pPr>
      <w:r>
        <w:rPr>
          <w:rFonts w:hint="eastAsia" w:ascii="Times New Roman" w:hAnsi="Times New Roman"/>
          <w:sz w:val="24"/>
          <w:szCs w:val="24"/>
          <w:highlight w:val="none"/>
        </w:rPr>
        <w:t xml:space="preserve">4、</w:t>
      </w: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876"/>
        <w:jc w:val="center"/>
        <w:spacing w:before="156" w:after="156"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（1）价格分（30分）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highlight w:val="none"/>
        </w:rPr>
      </w:pPr>
      <w:r>
        <w:rPr>
          <w:rFonts w:hint="eastAsia"/>
          <w:sz w:val="24"/>
          <w:szCs w:val="24"/>
          <w:highlight w:val="none"/>
        </w:rPr>
        <w:t xml:space="preserve">投标报价得分=（评标基准价／投标报价）×30分</w:t>
      </w:r>
      <w:r/>
    </w:p>
    <w:p>
      <w:pPr>
        <w:numPr>
          <w:ilvl w:val="0"/>
          <w:numId w:val="14"/>
        </w:numPr>
        <w:ind w:firstLine="480"/>
        <w:jc w:val="left"/>
        <w:spacing w:line="500" w:lineRule="exact"/>
        <w:rPr>
          <w:rFonts w:hint="eastAsia"/>
          <w:sz w:val="24"/>
          <w:szCs w:val="24"/>
          <w:highlight w:val="none"/>
        </w:rPr>
      </w:pPr>
      <w:r>
        <w:rPr>
          <w:rFonts w:hint="eastAsia"/>
          <w:sz w:val="24"/>
          <w:szCs w:val="24"/>
          <w:highlight w:val="none"/>
        </w:rPr>
        <w:t xml:space="preserve">技术分（</w:t>
      </w:r>
      <w:r>
        <w:rPr>
          <w:sz w:val="24"/>
          <w:szCs w:val="24"/>
          <w:highlight w:val="none"/>
        </w:rPr>
        <w:t xml:space="preserve">56</w:t>
      </w:r>
      <w:r>
        <w:rPr>
          <w:rFonts w:hint="eastAsia"/>
          <w:sz w:val="24"/>
          <w:szCs w:val="24"/>
          <w:highlight w:val="none"/>
        </w:rPr>
        <w:t xml:space="preserve">分）</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6"/>
        <w:gridCol w:w="6749"/>
      </w:tblGrid>
      <w:tr>
        <w:trPr>
          <w:jc w:val="center"/>
          <w:trHeight w:val="621"/>
        </w:trPr>
        <w:tc>
          <w:tcPr>
            <w:tcW w:w="175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p>
        </w:tc>
        <w:tc>
          <w:tcPr>
            <w:tcW w:w="674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p>
        </w:tc>
      </w:tr>
      <w:tr>
        <w:trPr>
          <w:jc w:val="center"/>
          <w:trHeight w:val="621"/>
        </w:trPr>
        <w:tc>
          <w:tcPr>
            <w:tcW w:w="175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（40分）</w:t>
            </w:r>
            <w:r/>
          </w:p>
        </w:tc>
        <w:tc>
          <w:tcPr>
            <w:tcW w:w="6749" w:type="dxa"/>
            <w:vAlign w:val="top"/>
            <w:textDirection w:val="lrTb"/>
            <w:noWrap w:val="false"/>
          </w:tcPr>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技术响应评审基准分40分，标注▲的指标每有一项负偏离扣2分,</w:t>
            </w:r>
            <w:r>
              <w:rPr>
                <w:rFonts w:hint="eastAsia" w:ascii="宋体" w:hAnsi="宋体" w:cs="宋体"/>
                <w:sz w:val="24"/>
                <w:szCs w:val="24"/>
                <w:highlight w:val="none"/>
              </w:rPr>
              <w:t xml:space="preserve">其他条款每有一项负偏离扣1分，</w:t>
            </w:r>
            <w:r>
              <w:rPr>
                <w:rFonts w:hint="eastAsia" w:ascii="宋体" w:hAnsi="宋体" w:cs="宋体"/>
                <w:color w:val="000000"/>
                <w:sz w:val="24"/>
                <w:szCs w:val="24"/>
                <w:highlight w:val="none"/>
              </w:rPr>
              <w:t xml:space="preserve">扣完为止。</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b/>
                <w:bCs/>
                <w:color w:val="000000"/>
                <w:sz w:val="24"/>
                <w:szCs w:val="24"/>
                <w:highlight w:val="none"/>
                <w:lang w:val="en-GB"/>
              </w:rPr>
              <w:t xml:space="preserve">（投标文件中详细填写技术要求响应及偏离表，须逐条响应，并标明证明材料在投标文件中的具体位置并做明显标识，便于评审。</w:t>
            </w:r>
            <w:r>
              <w:rPr>
                <w:rFonts w:hint="eastAsia" w:ascii="宋体" w:hAnsi="宋体" w:cs="宋体"/>
                <w:b/>
                <w:bCs/>
                <w:color w:val="000000"/>
                <w:sz w:val="24"/>
                <w:szCs w:val="24"/>
                <w:highlight w:val="none"/>
              </w:rPr>
              <w:t xml:space="preserve">检测报告描述不一致，但功能相近的，由评标委员会统一认定。证明材料未提供的或提供与要求不符的视为负偏离）</w:t>
            </w:r>
            <w:r/>
          </w:p>
        </w:tc>
      </w:tr>
      <w:tr>
        <w:trPr>
          <w:jc w:val="center"/>
          <w:trHeight w:val="621"/>
        </w:trPr>
        <w:tc>
          <w:tcPr>
            <w:tcW w:w="1756"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安装调试方案</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（6分）</w:t>
            </w:r>
            <w:r/>
          </w:p>
        </w:tc>
        <w:tc>
          <w:tcPr>
            <w:tcW w:w="6749" w:type="dxa"/>
            <w:vAlign w:val="top"/>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投标人提供安装调试方案，内容包括不限于人员组织，方案深化设计、实施步骤、进度、安排、质量保证措施、安全文明措施、测试方案、项目实施重点、难点分析、不可预见因素预测分析等内容。</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方案完整、合理，符合规范要求，安全有保证措施，具有可操作性的，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6</w:t>
            </w:r>
            <w:r>
              <w:rPr>
                <w:rFonts w:hint="eastAsia" w:ascii="宋体" w:hAnsi="宋体" w:cs="宋体"/>
                <w:b/>
                <w:bCs/>
                <w:sz w:val="24"/>
                <w:szCs w:val="24"/>
                <w:highlight w:val="none"/>
              </w:rPr>
              <w:t xml:space="preserve">分；</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方案基本完整、合理，基本符合规范要求，安全有保证措施，可操作性一般的，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方案有缺失，基本符合规范要求，安全措施无法保证，不具有可操作性的，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2</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jc w:val="left"/>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p>
        </w:tc>
      </w:tr>
      <w:tr>
        <w:trPr>
          <w:jc w:val="center"/>
          <w:trHeight w:val="621"/>
        </w:trPr>
        <w:tc>
          <w:tcPr>
            <w:tcW w:w="1756" w:type="dxa"/>
            <w:vAlign w:val="center"/>
            <w:textDirection w:val="lrTb"/>
            <w:noWrap w:val="false"/>
          </w:tcPr>
          <w:p>
            <w:pPr>
              <w:ind w:right="-21"/>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培训方案</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（6分）</w:t>
            </w:r>
            <w:r/>
          </w:p>
        </w:tc>
        <w:tc>
          <w:tcPr>
            <w:tcW w:w="6749" w:type="dxa"/>
            <w:vAlign w:val="center"/>
            <w:textDirection w:val="lrTb"/>
            <w:noWrap w:val="false"/>
          </w:tcPr>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投标人提供培训方案，内容包括但不限于培训计划，培训人员，培训教材等。</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培训计划合理、人员充足，培训内容有针对性的，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6</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培训计划较合理、人员较充足，培训内容较有针对性的，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培训计划合理性一般、内容有针对性一般的，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2</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p>
        </w:tc>
      </w:tr>
      <w:tr>
        <w:trPr>
          <w:jc w:val="center"/>
          <w:trHeight w:val="621"/>
        </w:trPr>
        <w:tc>
          <w:tcPr>
            <w:tcW w:w="175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（4分）</w:t>
            </w:r>
            <w:r/>
          </w:p>
        </w:tc>
        <w:tc>
          <w:tcPr>
            <w:tcW w:w="6749" w:type="dxa"/>
            <w:vAlign w:val="top"/>
            <w:textDirection w:val="lrTb"/>
            <w:noWrap w:val="false"/>
          </w:tcPr>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投标人根据采购需求提供售后服务方案，内容包括但不限于服务内容、响应时间、故障处理、恢复时效、人员力量、支撑保障、服务保障体系等。</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方案阐述详细，响应时间及故障处理及时，人员配备合理，支撑保障措施完善，具备完善的服务保障体系的，</w:t>
            </w:r>
            <w:r>
              <w:rPr>
                <w:rFonts w:hint="eastAsia" w:ascii="宋体" w:hAnsi="宋体" w:cs="宋体"/>
                <w:b/>
                <w:bCs/>
                <w:sz w:val="24"/>
                <w:szCs w:val="24"/>
                <w:highlight w:val="none"/>
              </w:rPr>
              <w:t xml:space="preserve">得</w:t>
            </w: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方案阐述较详细，响应时间及故障处理较及时，人员配备较合理，支撑保障措施较完善，具有一定的服务保障体系的，</w:t>
            </w:r>
            <w:r>
              <w:rPr>
                <w:rFonts w:hint="eastAsia" w:ascii="宋体" w:hAnsi="宋体" w:cs="宋体"/>
                <w:b/>
                <w:bCs/>
                <w:sz w:val="24"/>
                <w:szCs w:val="24"/>
                <w:highlight w:val="none"/>
              </w:rPr>
              <w:t xml:space="preserve">得2分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方案内容简单粗糙，上述内容有缺项，可实施性一般的，</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p>
          <w:p>
            <w:pPr>
              <w:ind w:right="-21"/>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该项未见阐述不得分。</w:t>
            </w:r>
            <w:r/>
          </w:p>
        </w:tc>
      </w:tr>
    </w:tbl>
    <w:p>
      <w:pPr>
        <w:ind w:firstLine="480"/>
        <w:jc w:val="left"/>
        <w:spacing w:line="500" w:lineRule="exact"/>
        <w:rPr>
          <w:sz w:val="24"/>
          <w:szCs w:val="24"/>
          <w:highlight w:val="none"/>
        </w:rPr>
      </w:pPr>
      <w:r>
        <w:rPr>
          <w:rFonts w:hint="eastAsia"/>
          <w:sz w:val="24"/>
          <w:szCs w:val="24"/>
          <w:highlight w:val="none"/>
        </w:rPr>
        <w:t xml:space="preserve">（3）商务分（</w:t>
      </w:r>
      <w:r>
        <w:rPr>
          <w:sz w:val="24"/>
          <w:szCs w:val="24"/>
          <w:highlight w:val="none"/>
        </w:rPr>
        <w:t xml:space="preserve">14</w:t>
      </w:r>
      <w:r>
        <w:rPr>
          <w:rFonts w:hint="eastAsia"/>
          <w:sz w:val="24"/>
          <w:szCs w:val="24"/>
          <w:highlight w:val="none"/>
        </w:rPr>
        <w:t xml:space="preserve">分）</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履约能力</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6845" w:type="dxa"/>
            <w:vAlign w:val="top"/>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1、投标人具有质量管理体系认证证书，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2、投标人具有环境管理体系认证证书，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3、投标人具有职业健康安全管理体系认证证书，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4、投标人具有运维管控类软件计算机软件著作权登记证书，</w:t>
            </w:r>
            <w:r>
              <w:rPr>
                <w:rFonts w:hint="eastAsia" w:ascii="宋体" w:hAnsi="宋体" w:cs="宋体"/>
                <w:b/>
                <w:bCs/>
                <w:sz w:val="24"/>
                <w:szCs w:val="24"/>
                <w:highlight w:val="none"/>
              </w:rPr>
              <w:t xml:space="preserve">得1分；</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5、投标人具有信息技术服务管理系统认证证书，</w:t>
            </w:r>
            <w:r>
              <w:rPr>
                <w:rFonts w:hint="eastAsia" w:ascii="宋体" w:hAnsi="宋体" w:cs="宋体"/>
                <w:b/>
                <w:bCs/>
                <w:sz w:val="24"/>
                <w:szCs w:val="24"/>
                <w:highlight w:val="none"/>
              </w:rPr>
              <w:t xml:space="preserve">得1分</w:t>
            </w:r>
            <w:r>
              <w:rPr>
                <w:rFonts w:hint="eastAsia" w:ascii="宋体" w:hAnsi="宋体" w:cs="宋体"/>
                <w:sz w:val="24"/>
                <w:szCs w:val="24"/>
                <w:highlight w:val="none"/>
              </w:rPr>
              <w:t xml:space="preserve">；</w:t>
            </w:r>
            <w:r/>
          </w:p>
          <w:p>
            <w:pPr>
              <w:pStyle w:val="706"/>
              <w:spacing w:before="0" w:after="0" w:line="360" w:lineRule="auto"/>
              <w:rPr>
                <w:rFonts w:hint="eastAsia"/>
                <w:b w:val="0"/>
                <w:bCs w:val="0"/>
                <w:highlight w:val="none"/>
              </w:rPr>
              <w:outlineLvl w:val="1"/>
            </w:pPr>
            <w:r>
              <w:rPr>
                <w:rFonts w:hint="eastAsia" w:ascii="宋体" w:hAnsi="宋体" w:cs="宋体"/>
                <w:b w:val="0"/>
                <w:bCs w:val="0"/>
                <w:sz w:val="24"/>
                <w:szCs w:val="24"/>
                <w:highlight w:val="none"/>
              </w:rPr>
              <w:t xml:space="preserve">6、投标人具有信息安全管理体系认证证书，</w:t>
            </w:r>
            <w:r>
              <w:rPr>
                <w:rFonts w:hint="eastAsia" w:ascii="宋体" w:hAnsi="宋体" w:cs="宋体"/>
                <w:sz w:val="24"/>
                <w:szCs w:val="24"/>
                <w:highlight w:val="none"/>
              </w:rPr>
              <w:t xml:space="preserve">得1分</w:t>
            </w:r>
            <w:r>
              <w:rPr>
                <w:rFonts w:hint="eastAsia" w:ascii="宋体" w:hAnsi="宋体" w:cs="宋体"/>
                <w:b w:val="0"/>
                <w:bCs w:val="0"/>
                <w:sz w:val="24"/>
                <w:szCs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b/>
                <w:bCs/>
                <w:sz w:val="24"/>
                <w:szCs w:val="24"/>
                <w:highlight w:val="none"/>
              </w:rPr>
              <w:t xml:space="preserve">（上述1-6项投标文件中提供有效证书复印件，并加盖公章，否则不得分）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w:t>
            </w:r>
            <w:r/>
          </w:p>
        </w:tc>
        <w:tc>
          <w:tcPr>
            <w:tcW w:w="6845" w:type="dxa"/>
            <w:vAlign w:val="top"/>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自2021年以来，投标人具有类似项目业绩（合同内容应包含</w:t>
            </w:r>
            <w:r>
              <w:rPr>
                <w:rFonts w:hint="eastAsia" w:ascii="宋体" w:hAnsi="宋体" w:cs="宋体"/>
                <w:bCs/>
                <w:sz w:val="24"/>
                <w:szCs w:val="24"/>
                <w:highlight w:val="none"/>
              </w:rPr>
              <w:t xml:space="preserve">会议设备</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视频处理系统设备</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扩声系统设备相关</w:t>
            </w:r>
            <w:r>
              <w:rPr>
                <w:rFonts w:hint="eastAsia" w:ascii="宋体" w:hAnsi="宋体" w:cs="宋体"/>
                <w:sz w:val="24"/>
                <w:szCs w:val="24"/>
                <w:highlight w:val="none"/>
              </w:rPr>
              <w:t xml:space="preserve">），合同每有一个得2分；</w:t>
            </w:r>
            <w:r>
              <w:rPr>
                <w:rFonts w:hint="eastAsia" w:ascii="宋体" w:hAnsi="宋体" w:cs="宋体"/>
                <w:b/>
                <w:bCs/>
                <w:sz w:val="24"/>
                <w:szCs w:val="24"/>
                <w:highlight w:val="none"/>
              </w:rPr>
              <w:t xml:space="preserve">最高得4分</w:t>
            </w:r>
            <w:r>
              <w:rPr>
                <w:rFonts w:hint="eastAsia" w:ascii="宋体" w:hAnsi="宋体" w:cs="宋体"/>
                <w:sz w:val="24"/>
                <w:szCs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b/>
                <w:bCs/>
                <w:sz w:val="24"/>
                <w:szCs w:val="24"/>
                <w:highlight w:val="none"/>
              </w:rPr>
              <w:t xml:space="preserve">（投标文件中提供合同扫描件并加盖公章，否则不得分。时间、内容以合同为准。设备名称不一致，由评标委员会一致认定）</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服务保障</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（2分）</w:t>
            </w:r>
            <w:r/>
          </w:p>
        </w:tc>
        <w:tc>
          <w:tcPr>
            <w:tcW w:w="6845" w:type="dxa"/>
            <w:vAlign w:val="top"/>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sz w:val="24"/>
                <w:szCs w:val="24"/>
                <w:highlight w:val="none"/>
              </w:rPr>
              <w:t xml:space="preserve">投标人承诺在原软硬件质保期（三年）的基础上每增加一年的，得1分，</w:t>
            </w:r>
            <w:r>
              <w:rPr>
                <w:rFonts w:hint="eastAsia" w:ascii="宋体" w:hAnsi="宋体" w:cs="宋体"/>
                <w:b/>
                <w:bCs/>
                <w:sz w:val="24"/>
                <w:szCs w:val="24"/>
                <w:highlight w:val="none"/>
              </w:rPr>
              <w:t xml:space="preserve">最高得2分</w:t>
            </w:r>
            <w:r>
              <w:rPr>
                <w:rFonts w:hint="eastAsia" w:ascii="宋体" w:hAnsi="宋体" w:cs="宋体"/>
                <w:sz w:val="24"/>
                <w:szCs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highlight w:val="none"/>
              </w:rPr>
            </w:pPr>
            <w:r>
              <w:rPr>
                <w:rFonts w:hint="eastAsia" w:ascii="宋体" w:hAnsi="宋体" w:cs="宋体"/>
                <w:b/>
                <w:bCs/>
                <w:sz w:val="24"/>
                <w:szCs w:val="24"/>
                <w:highlight w:val="none"/>
              </w:rPr>
              <w:t xml:space="preserve">（投标文件中提供承诺函并加盖公章，否则不得分。承诺函格式自拟）</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节能环保</w:t>
            </w:r>
            <w:r/>
          </w:p>
          <w:p>
            <w:pPr>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（2分）</w:t>
            </w:r>
            <w:r/>
          </w:p>
        </w:tc>
        <w:tc>
          <w:tcPr>
            <w:tcW w:w="6845"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1、投标标的属于财政部、国家发展改革委公布的“节能产品政府采购品目清单”范围内的，投标人提供国家确定的认证机构出具的、处于有效期之内的该节能产品认证证书扫描件的，有1个得0.5分，</w:t>
            </w:r>
            <w:r>
              <w:rPr>
                <w:rFonts w:hint="eastAsia" w:ascii="宋体" w:hAnsi="宋体" w:cs="宋体"/>
                <w:b/>
                <w:bCs/>
                <w:sz w:val="24"/>
                <w:szCs w:val="24"/>
                <w:highlight w:val="none"/>
              </w:rPr>
              <w:t xml:space="preserve">最多得1分</w:t>
            </w:r>
            <w:r>
              <w:rPr>
                <w:rFonts w:hint="eastAsia" w:ascii="宋体" w:hAnsi="宋体" w:cs="宋体"/>
                <w:sz w:val="24"/>
                <w:szCs w:val="24"/>
                <w:highlight w:val="none"/>
              </w:rPr>
              <w:t xml:space="preserve">。如投标标的均属于政府强制采购节能产品品目清单范围内，本项不得分。</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2、投标标的属于财政部、生态环境部公布的“环境标志产品政府采购品目清单”范围内的，投标人提供国家确定的认证机构出具的、处于有效期内的该环境标志产品认证证书扫描件的，有1个得0.5分，</w:t>
            </w:r>
            <w:r>
              <w:rPr>
                <w:rFonts w:hint="eastAsia" w:ascii="宋体" w:hAnsi="宋体" w:cs="宋体"/>
                <w:b/>
                <w:bCs/>
                <w:sz w:val="24"/>
                <w:szCs w:val="24"/>
                <w:highlight w:val="none"/>
              </w:rPr>
              <w:t xml:space="preserve">最多得1分</w:t>
            </w:r>
            <w:r>
              <w:rPr>
                <w:rFonts w:hint="eastAsia" w:ascii="宋体" w:hAnsi="宋体" w:cs="宋体"/>
                <w:sz w:val="24"/>
                <w:szCs w:val="24"/>
                <w:highlight w:val="none"/>
              </w:rPr>
              <w:t xml:space="preserve">。</w:t>
            </w:r>
            <w:r/>
          </w:p>
        </w:tc>
      </w:tr>
    </w:tbl>
    <w:p>
      <w:pPr>
        <w:jc w:val="left"/>
        <w:widowControl/>
        <w:rPr>
          <w:sz w:val="24"/>
          <w:szCs w:val="24"/>
          <w:highlight w:val="none"/>
        </w:rPr>
      </w:pPr>
      <w:r>
        <w:rPr>
          <w:sz w:val="24"/>
          <w:szCs w:val="24"/>
          <w:highlight w:val="none"/>
        </w:rPr>
        <w:br w:type="page" w:clear="all"/>
      </w:r>
      <w:r/>
    </w:p>
    <w:p>
      <w:pPr>
        <w:pStyle w:val="876"/>
        <w:jc w:val="center"/>
        <w:spacing w:before="156" w:after="156" w:line="360" w:lineRule="auto"/>
        <w:rPr>
          <w:rFonts w:ascii="黑体" w:hAnsi="黑体" w:eastAsia="黑体"/>
          <w:b w:val="0"/>
          <w:highlight w:val="none"/>
        </w:rPr>
      </w:pPr>
      <w:r/>
      <w:bookmarkStart w:id="9" w:name="_Toc155796361"/>
      <w:r>
        <w:rPr>
          <w:rFonts w:hint="eastAsia" w:ascii="黑体" w:hAnsi="黑体" w:eastAsia="黑体"/>
          <w:b w:val="0"/>
          <w:highlight w:val="none"/>
        </w:rPr>
        <w:t xml:space="preserve">第六章  投标文件格式</w:t>
      </w:r>
      <w:bookmarkEnd w:id="9"/>
      <w:r/>
      <w:r/>
    </w:p>
    <w:p>
      <w:pPr>
        <w:jc w:val="left"/>
        <w:spacing w:line="500" w:lineRule="exact"/>
        <w:rPr>
          <w:sz w:val="24"/>
          <w:szCs w:val="24"/>
          <w:highlight w:val="none"/>
        </w:rPr>
      </w:pPr>
      <w:r>
        <w:rPr>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Pr>
      <w:r>
        <w:rPr>
          <w:rFonts w:ascii="MS Mincho"/>
          <w:color w:val="000000"/>
          <w:szCs w:val="24"/>
          <w:highlight w:val="none"/>
        </w:rPr>
      </w:r>
      <w:r/>
    </w:p>
    <w:p>
      <w:pPr>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Pr>
      <w:r>
        <w:rPr>
          <w:rFonts w:hint="eastAsia"/>
          <w:sz w:val="24"/>
          <w:szCs w:val="24"/>
          <w:highlight w:val="none"/>
        </w:rPr>
        <w:t xml:space="preserve">特此承诺</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供应商（公章）：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投标人（盖章）：</w:t>
      </w:r>
      <w:r/>
    </w:p>
    <w:p>
      <w:pPr>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Pr>
      <w:r>
        <w:rPr>
          <w:rFonts w:hint="eastAsia"/>
          <w:sz w:val="24"/>
          <w:szCs w:val="24"/>
          <w:highlight w:val="none"/>
        </w:rPr>
        <w:t xml:space="preserve">日期：    年     月     日</w:t>
      </w:r>
      <w:r/>
    </w:p>
    <w:p>
      <w:pPr>
        <w:jc w:val="left"/>
        <w:rPr>
          <w:rFonts w:ascii="MS Mincho"/>
          <w:color w:val="000000"/>
          <w:szCs w:val="24"/>
          <w:highlight w:val="none"/>
        </w:rP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投标人（盖章）：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系</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性别：</w:t>
      </w:r>
      <w:r>
        <w:rPr>
          <w:rFonts w:hint="eastAsia" w:ascii="宋体" w:hAnsi="宋体"/>
          <w:sz w:val="24"/>
          <w:szCs w:val="24"/>
          <w:highlight w:val="none"/>
          <w:u w:val="single"/>
        </w:rPr>
        <w:t xml:space="preserve">        </w:t>
      </w:r>
      <w:r>
        <w:rPr>
          <w:rFonts w:ascii="宋体" w:hAnsi="宋体"/>
          <w:sz w:val="24"/>
          <w:szCs w:val="24"/>
          <w:highlight w:val="none"/>
        </w:rPr>
        <w:t xml:space="preserve">年龄：</w:t>
      </w:r>
      <w:r>
        <w:rPr>
          <w:rFonts w:hint="eastAsia" w:ascii="宋体" w:hAnsi="宋体"/>
          <w:sz w:val="24"/>
          <w:szCs w:val="24"/>
          <w:highlight w:val="none"/>
          <w:u w:val="single"/>
        </w:rPr>
        <w:t xml:space="preserve">        </w:t>
      </w:r>
      <w:r>
        <w:rPr>
          <w:rFonts w:ascii="宋体" w:hAnsi="宋体"/>
          <w:sz w:val="24"/>
          <w:szCs w:val="24"/>
          <w:highlight w:val="none"/>
        </w:rPr>
        <w:t xml:space="preserve">职务：</w:t>
      </w:r>
      <w:r>
        <w:rPr>
          <w:rFonts w:hint="eastAsia" w:ascii="宋体" w:hAnsi="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hint="eastAsia" w:ascii="宋体" w:hAnsi="宋体"/>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日期：    年     月     日</w:t>
      </w:r>
      <w:r/>
    </w:p>
    <w:p>
      <w:pPr>
        <w:spacing w:line="360" w:lineRule="auto"/>
        <w:rPr>
          <w:sz w:val="24"/>
          <w:szCs w:val="24"/>
          <w:highlight w:val="none"/>
        </w:rPr>
      </w:pPr>
      <w:r>
        <w:rPr>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十一、中小企业声明函（服务）（分包号：**）</w:t>
      </w:r>
      <w:r/>
    </w:p>
    <w:p>
      <w:pPr>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连云港市生态环境局</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连云港市生态环境监控指挥中心建设（二次）</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JSZC-320700-JZCG-G2024-0251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jc w:val="both"/>
        <w:spacing w:line="500" w:lineRule="exact"/>
        <w:rPr>
          <w:rFonts w:ascii="宋体" w:hAnsi="宋体"/>
          <w:i/>
          <w:color w:val="000000"/>
          <w:sz w:val="24"/>
          <w:szCs w:val="24"/>
          <w:highlight w:val="none"/>
          <w:u w:val="single"/>
        </w:rPr>
      </w:pPr>
      <w:r/>
      <w:bookmarkStart w:id="23" w:name="_GoBack"/>
      <w:r/>
      <w:bookmarkEnd w:id="23"/>
      <w:r>
        <w:rPr>
          <w:rFonts w:hint="eastAsia" w:ascii="宋体" w:hAnsi="宋体"/>
          <w:color w:val="000000"/>
          <w:sz w:val="24"/>
          <w:szCs w:val="24"/>
          <w:highlight w:val="none"/>
          <w:u w:val="single"/>
        </w:rPr>
        <w:t xml:space="preserve">连云港市生态环境监控指挥中心建设（二次）</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lang w:val="en-US" w:eastAsia="zh-CN"/>
        </w:rPr>
        <w:t xml:space="preserve">  **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rPr>
        <w:t xml:space="preserve">连云港市公共资源交易中心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bookmarkStart w:id="10" w:name="_Hlt26955054"/>
      <w:r/>
      <w:bookmarkEnd w:id="10"/>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Pr>
            <w:r/>
            <w:bookmarkStart w:id="11" w:name="_Hlt24879081"/>
            <w:r/>
            <w:bookmarkEnd w:id="11"/>
            <w:r/>
            <w:bookmarkStart w:id="12" w:name="_Hlt26955056"/>
            <w:r/>
            <w:bookmarkEnd w:id="12"/>
            <w:r/>
            <w:bookmarkStart w:id="13" w:name="_Hlt26955064"/>
            <w:r/>
            <w:bookmarkEnd w:id="13"/>
            <w:r/>
            <w:bookmarkStart w:id="14" w:name="_Hlt26580838"/>
            <w:r/>
            <w:bookmarkEnd w:id="14"/>
            <w:r/>
            <w:bookmarkStart w:id="15" w:name="_Hlt26609391"/>
            <w:r/>
            <w:bookmarkEnd w:id="15"/>
            <w:r/>
            <w:bookmarkStart w:id="16" w:name="_Hlt26782999"/>
            <w:r/>
            <w:bookmarkEnd w:id="16"/>
            <w:r/>
            <w:bookmarkStart w:id="17" w:name="_Hlt26671343"/>
            <w:r/>
            <w:bookmarkEnd w:id="17"/>
            <w:r/>
            <w:bookmarkStart w:id="18" w:name="_Hlt26671372"/>
            <w:r/>
            <w:bookmarkEnd w:id="18"/>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bookmarkStart w:id="19" w:name="_格式2__法定代表人授权书"/>
      <w:r/>
      <w:bookmarkEnd w:id="19"/>
      <w:r/>
      <w:bookmarkStart w:id="20" w:name="_Hlt26671374"/>
      <w:r/>
      <w:bookmarkEnd w:id="20"/>
      <w:r/>
      <w:bookmarkStart w:id="21" w:name="_Hlt26609389"/>
      <w:r/>
      <w:bookmarkEnd w:id="21"/>
      <w:r/>
      <w:bookmarkStart w:id="22" w:name="_Hlt26955066"/>
      <w:r/>
      <w:bookmarkEnd w:id="22"/>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十九、开标一览表</w:t>
      </w:r>
      <w:r/>
    </w:p>
    <w:p>
      <w:pPr>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p>
    <w:p>
      <w:pPr>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p>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ascii="宋体" w:hAnsi="宋体"/>
          <w:color w:val="000000"/>
          <w:sz w:val="24"/>
          <w:szCs w:val="24"/>
          <w:highlight w:val="none"/>
        </w:rPr>
        <w:outlineLvl w:val="1"/>
      </w:pPr>
      <w:r>
        <w:rPr>
          <w:rFonts w:hint="eastAsia" w:ascii="宋体" w:hAnsi="宋体" w:cs="宋体"/>
          <w:bCs/>
          <w:i/>
          <w:color w:val="000000"/>
          <w:sz w:val="36"/>
          <w:szCs w:val="36"/>
          <w:highlight w:val="none"/>
          <w:u w:val="single"/>
        </w:rPr>
        <w:t xml:space="preserve">二十、分包承诺函</w:t>
      </w:r>
      <w:r/>
    </w:p>
    <w:p>
      <w:pPr>
        <w:ind w:firstLine="720"/>
        <w:jc w:val="center"/>
        <w:spacing w:line="500" w:lineRule="exact"/>
        <w:rPr>
          <w:rFonts w:hint="eastAsia" w:ascii="宋体" w:hAnsi="宋体" w:cs="宋体"/>
          <w:sz w:val="24"/>
          <w:szCs w:val="24"/>
          <w:highlight w:val="none"/>
        </w:rPr>
      </w:pPr>
      <w:r>
        <w:rPr>
          <w:rFonts w:hint="eastAsia" w:ascii="黑体" w:hAnsi="黑体" w:eastAsia="黑体" w:cs="黑体"/>
          <w:sz w:val="36"/>
          <w:szCs w:val="36"/>
          <w:highlight w:val="none"/>
        </w:rPr>
        <w:t xml:space="preserve">分包承诺函</w:t>
      </w:r>
      <w:r/>
    </w:p>
    <w:p>
      <w:pPr>
        <w:spacing w:line="500" w:lineRule="exact"/>
        <w:rPr>
          <w:rFonts w:ascii="宋体" w:hAnsi="宋体" w:cs="宋体"/>
          <w:sz w:val="24"/>
          <w:szCs w:val="24"/>
          <w:highlight w:val="none"/>
        </w:rPr>
      </w:pPr>
      <w:r>
        <w:rPr>
          <w:rFonts w:ascii="宋体" w:hAnsi="宋体" w:cs="宋体"/>
          <w:sz w:val="24"/>
          <w:szCs w:val="24"/>
          <w:highlight w:val="none"/>
        </w:rPr>
        <w:t xml:space="preserve">致：【</w:t>
      </w:r>
      <w:r>
        <w:rPr>
          <w:rFonts w:hint="eastAsia"/>
          <w:sz w:val="24"/>
          <w:szCs w:val="24"/>
          <w:highlight w:val="none"/>
        </w:rPr>
        <w:t xml:space="preserve">连云港市生态环境局</w:t>
      </w:r>
      <w:r>
        <w:rPr>
          <w:rFonts w:ascii="宋体" w:hAnsi="宋体" w:cs="宋体"/>
          <w:sz w:val="24"/>
          <w:szCs w:val="24"/>
          <w:highlight w:val="none"/>
        </w:rPr>
        <w:t xml:space="preserve">】</w:t>
      </w:r>
      <w:r/>
    </w:p>
    <w:p>
      <w:pPr>
        <w:ind w:firstLine="480"/>
        <w:spacing w:line="500" w:lineRule="exact"/>
        <w:rPr>
          <w:rFonts w:ascii="宋体" w:hAnsi="宋体" w:cs="宋体"/>
          <w:sz w:val="24"/>
          <w:szCs w:val="24"/>
          <w:highlight w:val="none"/>
        </w:rPr>
      </w:pPr>
      <w:r>
        <w:rPr>
          <w:rFonts w:ascii="宋体" w:hAnsi="宋体" w:cs="宋体"/>
          <w:sz w:val="24"/>
          <w:szCs w:val="24"/>
          <w:highlight w:val="none"/>
        </w:rPr>
        <w:t xml:space="preserve">我单位拟在中标后将第四章</w:t>
      </w:r>
      <w:r>
        <w:rPr>
          <w:rFonts w:hint="eastAsia" w:ascii="宋体" w:hAnsi="宋体" w:cs="宋体"/>
          <w:sz w:val="24"/>
          <w:szCs w:val="24"/>
          <w:highlight w:val="none"/>
        </w:rPr>
        <w:t xml:space="preserve"> </w:t>
      </w:r>
      <w:r>
        <w:rPr>
          <w:rFonts w:ascii="宋体" w:hAnsi="宋体" w:cs="宋体"/>
          <w:sz w:val="24"/>
          <w:szCs w:val="24"/>
          <w:highlight w:val="none"/>
        </w:rPr>
        <w:t xml:space="preserve">采购需求中</w:t>
      </w:r>
      <w:r>
        <w:rPr>
          <w:rFonts w:hint="eastAsia" w:ascii="宋体" w:hAnsi="宋体" w:cs="宋体"/>
          <w:sz w:val="24"/>
          <w:szCs w:val="24"/>
          <w:highlight w:val="none"/>
        </w:rPr>
        <w:t xml:space="preserve">配套环境改造</w:t>
      </w:r>
      <w:r>
        <w:rPr>
          <w:rFonts w:ascii="宋体" w:hAnsi="宋体" w:cs="宋体"/>
          <w:sz w:val="24"/>
          <w:szCs w:val="24"/>
          <w:highlight w:val="none"/>
        </w:rPr>
        <w:t xml:space="preserve">部分予以分包。我公司郑重承诺：</w:t>
      </w:r>
      <w:r>
        <w:rPr>
          <w:rFonts w:ascii="宋体" w:hAnsi="宋体" w:cs="宋体"/>
          <w:b/>
          <w:bCs/>
          <w:sz w:val="24"/>
          <w:szCs w:val="24"/>
          <w:highlight w:val="none"/>
        </w:rPr>
        <w:t xml:space="preserve">分包承担主体应当具备相应资质条件，且不得再次分包</w:t>
      </w:r>
      <w:r>
        <w:rPr>
          <w:rFonts w:ascii="宋体" w:hAnsi="宋体" w:cs="宋体"/>
          <w:sz w:val="24"/>
          <w:szCs w:val="24"/>
          <w:highlight w:val="none"/>
        </w:rPr>
        <w:t xml:space="preserve">。</w:t>
      </w:r>
      <w:r/>
    </w:p>
    <w:p>
      <w:pPr>
        <w:ind w:firstLine="480"/>
        <w:spacing w:line="500" w:lineRule="exact"/>
        <w:rPr>
          <w:rFonts w:ascii="宋体" w:hAnsi="宋体" w:cs="宋体"/>
          <w:sz w:val="24"/>
          <w:szCs w:val="24"/>
          <w:highlight w:val="none"/>
        </w:rPr>
      </w:pPr>
      <w:r>
        <w:rPr>
          <w:rFonts w:ascii="宋体" w:hAnsi="宋体" w:cs="宋体"/>
          <w:sz w:val="24"/>
          <w:szCs w:val="24"/>
          <w:highlight w:val="none"/>
        </w:rPr>
        <w:t xml:space="preserve">如未能履行上述事项，采购人有权按违约处理。</w:t>
      </w:r>
      <w:r/>
    </w:p>
    <w:p>
      <w:pPr>
        <w:ind w:firstLine="480"/>
        <w:spacing w:line="500" w:lineRule="exact"/>
        <w:rPr>
          <w:rFonts w:hint="eastAsia" w:ascii="宋体" w:hAnsi="宋体"/>
          <w:bCs/>
          <w:color w:val="000000"/>
          <w:sz w:val="24"/>
          <w:szCs w:val="21"/>
          <w:highlight w:val="none"/>
        </w:rPr>
      </w:pPr>
      <w:r>
        <w:rPr>
          <w:rFonts w:ascii="宋体" w:hAnsi="宋体" w:cs="宋体"/>
          <w:sz w:val="24"/>
          <w:szCs w:val="24"/>
          <w:highlight w:val="none"/>
        </w:rPr>
        <w:t xml:space="preserve">特此承诺。</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hint="eastAsia" w:ascii="宋体" w:hAnsi="宋体"/>
          <w:b/>
          <w:color w:val="ff0000"/>
          <w:sz w:val="24"/>
          <w:szCs w:val="24"/>
          <w:highlight w:val="none"/>
        </w:rP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Arial">
    <w:panose1 w:val="020B0604020202020204"/>
  </w:font>
  <w:font w:name="Calibri">
    <w:panose1 w:val="020F0502020204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fldChar w:fldCharType="begin"/>
    </w:r>
    <w:r>
      <w:instrText xml:space="preserve"> PAGE   \* MERGEFORMAT </w:instrText>
    </w:r>
    <w:r>
      <w:fldChar w:fldCharType="separate"/>
    </w:r>
    <w:r>
      <w:rPr>
        <w:lang w:val="zh-CN"/>
      </w:rPr>
      <w:t xml:space="preserve">78</w:t>
    </w:r>
    <w:r>
      <w:rPr>
        <w:lang w:val="zh-CN"/>
      </w:rP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4"/>
      <w:numFmt w:val="decimal"/>
      <w:isLgl w:val="false"/>
      <w:suff w:val="tab"/>
      <w:lvlText w:val="%1."/>
      <w:lvlJc w:val="left"/>
      <w:pPr>
        <w:ind w:left="42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9"/>
      <w:numFmt w:val="decimal"/>
      <w:isLgl w:val="false"/>
      <w:suff w:val="tab"/>
      <w:lvlText w:val="%1."/>
      <w:lvlJc w:val="left"/>
      <w:pPr>
        <w:ind w:left="42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03"/>
    <w:uiPriority w:val="0"/>
    <w:qFormat/>
    <w:pPr>
      <w:jc w:val="both"/>
      <w:widowControl w:val="off"/>
    </w:pPr>
    <w:rPr>
      <w:rFonts w:hint="default" w:ascii="Calibri" w:hAnsi="Calibri" w:eastAsia="宋体" w:cs="Times New Roman"/>
      <w:sz w:val="21"/>
      <w:szCs w:val="22"/>
      <w:lang w:val="en-US" w:eastAsia="zh-CN" w:bidi="ar-SA"/>
    </w:rPr>
  </w:style>
  <w:style w:type="paragraph" w:styleId="695">
    <w:name w:val="Heading 1"/>
    <w:basedOn w:val="694"/>
    <w:next w:val="694"/>
    <w:link w:val="72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9"/>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6"/>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CellMar>
        <w:left w:w="108" w:type="dxa"/>
        <w:top w:w="0" w:type="dxa"/>
        <w:right w:w="108" w:type="dxa"/>
        <w:bottom w:w="0" w:type="dxa"/>
      </w:tblCellMar>
    </w:tblPr>
  </w:style>
  <w:style w:type="paragraph" w:styleId="706" w:customStyle="1">
    <w:name w:val="标题 21"/>
    <w:basedOn w:val="694"/>
    <w:next w:val="694"/>
    <w:link w:val="880"/>
    <w:uiPriority w:val="9"/>
    <w:qFormat/>
    <w:pPr>
      <w:keepLines/>
      <w:keepNext/>
      <w:spacing w:before="260" w:after="260" w:line="416" w:lineRule="auto"/>
      <w:outlineLvl w:val="1"/>
    </w:pPr>
    <w:rPr>
      <w:rFonts w:ascii="Cambria" w:hAnsi="Cambria"/>
      <w:b/>
      <w:bCs/>
      <w:sz w:val="32"/>
      <w:szCs w:val="32"/>
    </w:rPr>
  </w:style>
  <w:style w:type="paragraph" w:styleId="707">
    <w:name w:val="toc 7"/>
    <w:basedOn w:val="694"/>
    <w:next w:val="694"/>
    <w:uiPriority w:val="39"/>
    <w:unhideWhenUsed/>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toc 5"/>
    <w:basedOn w:val="694"/>
    <w:next w:val="694"/>
    <w:uiPriority w:val="39"/>
    <w:unhideWhenUsed/>
    <w:pPr>
      <w:ind w:left="1134" w:right="0" w:firstLine="0"/>
      <w:spacing w:after="57"/>
    </w:pPr>
  </w:style>
  <w:style w:type="paragraph" w:styleId="710">
    <w:name w:val="toc 3"/>
    <w:basedOn w:val="694"/>
    <w:next w:val="694"/>
    <w:uiPriority w:val="39"/>
    <w:unhideWhenUsed/>
    <w:pPr>
      <w:ind w:left="567" w:right="0" w:firstLine="0"/>
      <w:spacing w:after="57"/>
    </w:pPr>
  </w:style>
  <w:style w:type="paragraph" w:styleId="711">
    <w:name w:val="toc 8"/>
    <w:basedOn w:val="694"/>
    <w:next w:val="694"/>
    <w:uiPriority w:val="39"/>
    <w:unhideWhenUsed/>
    <w:pPr>
      <w:ind w:left="1984" w:right="0" w:firstLine="0"/>
      <w:spacing w:after="57"/>
    </w:pPr>
  </w:style>
  <w:style w:type="paragraph" w:styleId="712">
    <w:name w:val="endnote text"/>
    <w:basedOn w:val="694"/>
    <w:link w:val="874"/>
    <w:uiPriority w:val="99"/>
    <w:semiHidden/>
    <w:unhideWhenUsed/>
    <w:pPr>
      <w:spacing w:after="0" w:line="240" w:lineRule="auto"/>
    </w:pPr>
    <w:rPr>
      <w:sz w:val="20"/>
    </w:rPr>
  </w:style>
  <w:style w:type="paragraph" w:styleId="713">
    <w:name w:val="Footer"/>
    <w:basedOn w:val="694"/>
    <w:link w:val="747"/>
    <w:uiPriority w:val="99"/>
    <w:unhideWhenUsed/>
    <w:qFormat/>
    <w:pPr>
      <w:spacing w:after="0" w:line="240" w:lineRule="auto"/>
      <w:tabs>
        <w:tab w:val="center" w:pos="7143" w:leader="none"/>
        <w:tab w:val="right" w:pos="14287" w:leader="none"/>
      </w:tabs>
    </w:pPr>
  </w:style>
  <w:style w:type="paragraph" w:styleId="714">
    <w:name w:val="Header"/>
    <w:basedOn w:val="694"/>
    <w:link w:val="745"/>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pPr>
      <w:ind w:left="0" w:right="0" w:firstLine="0"/>
      <w:spacing w:after="57"/>
    </w:pPr>
  </w:style>
  <w:style w:type="paragraph" w:styleId="716">
    <w:name w:val="toc 4"/>
    <w:basedOn w:val="694"/>
    <w:next w:val="694"/>
    <w:uiPriority w:val="39"/>
    <w:unhideWhenUsed/>
    <w:pPr>
      <w:ind w:left="850" w:right="0" w:firstLine="0"/>
      <w:spacing w:after="57"/>
    </w:pPr>
  </w:style>
  <w:style w:type="paragraph" w:styleId="717">
    <w:name w:val="Subtitle"/>
    <w:basedOn w:val="694"/>
    <w:next w:val="694"/>
    <w:link w:val="740"/>
    <w:uiPriority w:val="11"/>
    <w:qFormat/>
    <w:pPr>
      <w:spacing w:before="200" w:after="200"/>
    </w:pPr>
    <w:rPr>
      <w:sz w:val="24"/>
      <w:szCs w:val="24"/>
    </w:rPr>
  </w:style>
  <w:style w:type="paragraph" w:styleId="718">
    <w:name w:val="footnote text"/>
    <w:basedOn w:val="694"/>
    <w:link w:val="873"/>
    <w:uiPriority w:val="99"/>
    <w:semiHidden/>
    <w:unhideWhenUsed/>
    <w:pPr>
      <w:spacing w:after="40" w:line="240" w:lineRule="auto"/>
    </w:pPr>
    <w:rPr>
      <w:sz w:val="18"/>
    </w:rPr>
  </w:style>
  <w:style w:type="paragraph" w:styleId="719">
    <w:name w:val="toc 6"/>
    <w:basedOn w:val="694"/>
    <w:next w:val="694"/>
    <w:uiPriority w:val="39"/>
    <w:unhideWhenUsed/>
    <w:pPr>
      <w:ind w:left="1417" w:right="0" w:firstLine="0"/>
      <w:spacing w:after="57"/>
    </w:pPr>
  </w:style>
  <w:style w:type="paragraph" w:styleId="720">
    <w:name w:val="table of figures"/>
    <w:basedOn w:val="694"/>
    <w:next w:val="694"/>
    <w:uiPriority w:val="99"/>
    <w:unhideWhenUsed/>
    <w:pPr>
      <w:spacing w:after="0" w:afterAutospacing="0"/>
    </w:pPr>
  </w:style>
  <w:style w:type="paragraph" w:styleId="721">
    <w:name w:val="toc 2"/>
    <w:basedOn w:val="694"/>
    <w:next w:val="694"/>
    <w:uiPriority w:val="39"/>
    <w:unhideWhenUsed/>
    <w:pPr>
      <w:ind w:left="283" w:right="0" w:firstLine="0"/>
      <w:spacing w:after="57"/>
    </w:pPr>
  </w:style>
  <w:style w:type="paragraph" w:styleId="722">
    <w:name w:val="toc 9"/>
    <w:basedOn w:val="694"/>
    <w:next w:val="694"/>
    <w:uiPriority w:val="39"/>
    <w:unhideWhenUsed/>
    <w:pPr>
      <w:ind w:left="2268" w:right="0" w:firstLine="0"/>
      <w:spacing w:after="57"/>
    </w:pPr>
  </w:style>
  <w:style w:type="paragraph" w:styleId="723">
    <w:name w:val="Title"/>
    <w:basedOn w:val="694"/>
    <w:next w:val="694"/>
    <w:link w:val="739"/>
    <w:uiPriority w:val="10"/>
    <w:qFormat/>
    <w:pPr>
      <w:contextualSpacing/>
      <w:spacing w:before="300" w:after="200"/>
    </w:pPr>
    <w:rPr>
      <w:sz w:val="48"/>
      <w:szCs w:val="48"/>
    </w:rPr>
  </w:style>
  <w:style w:type="table" w:styleId="72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rPr>
      <w:vertAlign w:val="superscript"/>
    </w:rPr>
  </w:style>
  <w:style w:type="character" w:styleId="726">
    <w:name w:val="Hyperlink"/>
    <w:uiPriority w:val="99"/>
    <w:unhideWhenUsed/>
    <w:rPr>
      <w:color w:val="0000ff" w:themeColor="hyperlink"/>
      <w:u w:val="single"/>
    </w:rPr>
  </w:style>
  <w:style w:type="character" w:styleId="727">
    <w:name w:val="footnote reference"/>
    <w:uiPriority w:val="99"/>
    <w:unhideWhenUsed/>
    <w:rPr>
      <w:vertAlign w:val="superscript"/>
    </w:rPr>
  </w:style>
  <w:style w:type="character" w:styleId="728" w:customStyle="1">
    <w:name w:val="Heading 1 Char"/>
    <w:link w:val="695"/>
    <w:uiPriority w:val="9"/>
    <w:rPr>
      <w:rFonts w:ascii="Arial" w:hAnsi="Arial" w:eastAsia="Arial" w:cs="Arial"/>
      <w:sz w:val="40"/>
      <w:szCs w:val="40"/>
    </w:rPr>
  </w:style>
  <w:style w:type="character" w:styleId="729" w:customStyle="1">
    <w:name w:val="Heading 2 Char"/>
    <w:link w:val="696"/>
    <w:uiPriority w:val="9"/>
    <w:rPr>
      <w:rFonts w:ascii="Arial" w:hAnsi="Arial" w:eastAsia="Arial" w:cs="Arial"/>
      <w:sz w:val="34"/>
    </w:rPr>
  </w:style>
  <w:style w:type="character" w:styleId="730" w:customStyle="1">
    <w:name w:val="Heading 3 Char"/>
    <w:link w:val="697"/>
    <w:uiPriority w:val="9"/>
    <w:rPr>
      <w:rFonts w:ascii="Arial" w:hAnsi="Arial" w:eastAsia="Arial" w:cs="Arial"/>
      <w:sz w:val="30"/>
      <w:szCs w:val="30"/>
    </w:rPr>
  </w:style>
  <w:style w:type="character" w:styleId="731" w:customStyle="1">
    <w:name w:val="Heading 4 Char"/>
    <w:link w:val="698"/>
    <w:uiPriority w:val="9"/>
    <w:rPr>
      <w:rFonts w:ascii="Arial" w:hAnsi="Arial" w:eastAsia="Arial" w:cs="Arial"/>
      <w:b/>
      <w:bCs/>
      <w:sz w:val="26"/>
      <w:szCs w:val="26"/>
    </w:rPr>
  </w:style>
  <w:style w:type="character" w:styleId="732" w:customStyle="1">
    <w:name w:val="Heading 5 Char"/>
    <w:link w:val="699"/>
    <w:uiPriority w:val="9"/>
    <w:rPr>
      <w:rFonts w:ascii="Arial" w:hAnsi="Arial" w:eastAsia="Arial" w:cs="Arial"/>
      <w:b/>
      <w:bCs/>
      <w:sz w:val="24"/>
      <w:szCs w:val="24"/>
    </w:rPr>
  </w:style>
  <w:style w:type="character" w:styleId="733" w:customStyle="1">
    <w:name w:val="Heading 6 Char"/>
    <w:link w:val="700"/>
    <w:uiPriority w:val="9"/>
    <w:rPr>
      <w:rFonts w:ascii="Arial" w:hAnsi="Arial" w:eastAsia="Arial" w:cs="Arial"/>
      <w:b/>
      <w:bCs/>
      <w:sz w:val="22"/>
      <w:szCs w:val="22"/>
    </w:rPr>
  </w:style>
  <w:style w:type="character" w:styleId="734" w:customStyle="1">
    <w:name w:val="Heading 7 Char"/>
    <w:link w:val="701"/>
    <w:uiPriority w:val="9"/>
    <w:rPr>
      <w:rFonts w:ascii="Arial" w:hAnsi="Arial" w:eastAsia="Arial" w:cs="Arial"/>
      <w:b/>
      <w:bCs/>
      <w:i/>
      <w:iCs/>
      <w:sz w:val="22"/>
      <w:szCs w:val="22"/>
    </w:rPr>
  </w:style>
  <w:style w:type="character" w:styleId="735" w:customStyle="1">
    <w:name w:val="Heading 8 Char"/>
    <w:link w:val="702"/>
    <w:uiPriority w:val="9"/>
    <w:rPr>
      <w:rFonts w:ascii="Arial" w:hAnsi="Arial" w:eastAsia="Arial" w:cs="Arial"/>
      <w:i/>
      <w:iCs/>
      <w:sz w:val="22"/>
      <w:szCs w:val="22"/>
    </w:rPr>
  </w:style>
  <w:style w:type="character" w:styleId="736" w:customStyle="1">
    <w:name w:val="Heading 9 Char"/>
    <w:link w:val="703"/>
    <w:uiPriority w:val="9"/>
    <w:rPr>
      <w:rFonts w:ascii="Arial" w:hAnsi="Arial" w:eastAsia="Arial" w:cs="Arial"/>
      <w:i/>
      <w:iCs/>
      <w:sz w:val="21"/>
      <w:szCs w:val="21"/>
    </w:rPr>
  </w:style>
  <w:style w:type="paragraph" w:styleId="737">
    <w:name w:val="List Paragraph"/>
    <w:basedOn w:val="694"/>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3"/>
    <w:uiPriority w:val="10"/>
    <w:rPr>
      <w:sz w:val="48"/>
      <w:szCs w:val="48"/>
    </w:rPr>
  </w:style>
  <w:style w:type="character" w:styleId="740" w:customStyle="1">
    <w:name w:val="Subtitle Char"/>
    <w:link w:val="717"/>
    <w:uiPriority w:val="11"/>
    <w:rPr>
      <w:sz w:val="24"/>
      <w:szCs w:val="24"/>
    </w:rPr>
  </w:style>
  <w:style w:type="paragraph" w:styleId="741">
    <w:name w:val="Quote"/>
    <w:basedOn w:val="694"/>
    <w:next w:val="694"/>
    <w:link w:val="742"/>
    <w:uiPriority w:val="29"/>
    <w:qFormat/>
    <w:pPr>
      <w:ind w:left="720" w:right="720"/>
    </w:pPr>
    <w:rPr>
      <w:i/>
    </w:rPr>
  </w:style>
  <w:style w:type="character" w:styleId="742" w:customStyle="1">
    <w:name w:val="Quote Char"/>
    <w:link w:val="741"/>
    <w:uiPriority w:val="29"/>
    <w:rPr>
      <w:i/>
    </w:rPr>
  </w:style>
  <w:style w:type="paragraph" w:styleId="743">
    <w:name w:val="Intense Quote"/>
    <w:basedOn w:val="694"/>
    <w:next w:val="694"/>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4"/>
    <w:uiPriority w:val="99"/>
  </w:style>
  <w:style w:type="character" w:styleId="746" w:customStyle="1">
    <w:name w:val="Footer Char"/>
    <w:link w:val="713"/>
    <w:uiPriority w:val="99"/>
  </w:style>
  <w:style w:type="character" w:styleId="747" w:customStyle="1">
    <w:name w:val="Caption Char"/>
    <w:link w:val="713"/>
    <w:uiPriority w:val="99"/>
    <w:qFormat/>
  </w:style>
  <w:style w:type="table" w:styleId="74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8"/>
    <w:uiPriority w:val="99"/>
    <w:rPr>
      <w:sz w:val="18"/>
    </w:rPr>
  </w:style>
  <w:style w:type="character" w:styleId="874" w:customStyle="1">
    <w:name w:val="Endnote Text Char"/>
    <w:link w:val="712"/>
    <w:uiPriority w:val="99"/>
    <w:rPr>
      <w:sz w:val="20"/>
    </w:rPr>
  </w:style>
  <w:style w:type="paragraph" w:styleId="875" w:customStyle="1">
    <w:name w:val="TOC Heading"/>
    <w:uiPriority w:val="39"/>
    <w:unhideWhenUsed/>
    <w:rPr>
      <w:rFonts w:hint="default" w:ascii="Times New Roman" w:hAnsi="Times New Roman" w:eastAsia="宋体" w:cs="Times New Roman"/>
    </w:rPr>
  </w:style>
  <w:style w:type="paragraph" w:styleId="876" w:customStyle="1">
    <w:name w:val="标题 11"/>
    <w:basedOn w:val="694"/>
    <w:next w:val="694"/>
    <w:link w:val="881"/>
    <w:uiPriority w:val="9"/>
    <w:qFormat/>
    <w:pPr>
      <w:keepLines/>
      <w:keepNext/>
      <w:spacing w:before="340" w:after="330" w:line="578" w:lineRule="auto"/>
      <w:outlineLvl w:val="0"/>
    </w:pPr>
    <w:rPr>
      <w:rFonts w:ascii="Times New Roman" w:hAnsi="Times New Roman"/>
      <w:b/>
      <w:bCs/>
      <w:sz w:val="44"/>
      <w:szCs w:val="44"/>
    </w:rPr>
  </w:style>
  <w:style w:type="paragraph" w:styleId="877" w:customStyle="1">
    <w:name w:val="标题 31"/>
    <w:basedOn w:val="694"/>
    <w:next w:val="694"/>
    <w:link w:val="882"/>
    <w:uiPriority w:val="9"/>
    <w:qFormat/>
    <w:pPr>
      <w:keepLines/>
      <w:keepNext/>
      <w:spacing w:before="260" w:after="260" w:line="416" w:lineRule="auto"/>
      <w:outlineLvl w:val="2"/>
    </w:pPr>
    <w:rPr>
      <w:rFonts w:ascii="Times New Roman" w:hAnsi="Times New Roman"/>
      <w:b/>
      <w:bCs/>
      <w:sz w:val="32"/>
      <w:szCs w:val="32"/>
    </w:rPr>
  </w:style>
  <w:style w:type="character" w:styleId="878" w:customStyle="1">
    <w:name w:val="默认段落字体1"/>
    <w:link w:val="694"/>
    <w:uiPriority w:val="1"/>
    <w:unhideWhenUsed/>
    <w:qFormat/>
  </w:style>
  <w:style w:type="table" w:styleId="87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80" w:customStyle="1">
    <w:name w:val="标题 2 字符"/>
    <w:link w:val="706"/>
    <w:uiPriority w:val="9"/>
    <w:qFormat/>
    <w:rPr>
      <w:rFonts w:ascii="Cambria" w:hAnsi="Cambria" w:eastAsia="宋体" w:cs="Times New Roman"/>
      <w:b/>
      <w:bCs/>
      <w:sz w:val="32"/>
      <w:szCs w:val="32"/>
    </w:rPr>
  </w:style>
  <w:style w:type="character" w:styleId="881" w:customStyle="1">
    <w:name w:val="标题 1 字符"/>
    <w:link w:val="876"/>
    <w:uiPriority w:val="9"/>
    <w:qFormat/>
    <w:rPr>
      <w:b/>
      <w:bCs/>
      <w:sz w:val="44"/>
      <w:szCs w:val="44"/>
    </w:rPr>
  </w:style>
  <w:style w:type="character" w:styleId="882" w:customStyle="1">
    <w:name w:val="标题 3 字符"/>
    <w:link w:val="877"/>
    <w:uiPriority w:val="9"/>
    <w:qFormat/>
    <w:rPr>
      <w:b/>
      <w:bCs/>
      <w:sz w:val="32"/>
      <w:szCs w:val="32"/>
    </w:rPr>
  </w:style>
  <w:style w:type="paragraph" w:styleId="883" w:customStyle="1">
    <w:name w:val="文档结构图1"/>
    <w:basedOn w:val="694"/>
    <w:link w:val="884"/>
    <w:uiPriority w:val="99"/>
    <w:unhideWhenUsed/>
    <w:qFormat/>
    <w:rPr>
      <w:rFonts w:ascii="宋体" w:hAnsi="Times New Roman"/>
      <w:sz w:val="18"/>
      <w:szCs w:val="18"/>
    </w:rPr>
  </w:style>
  <w:style w:type="character" w:styleId="884" w:customStyle="1">
    <w:name w:val="文档结构图 字符"/>
    <w:link w:val="883"/>
    <w:uiPriority w:val="99"/>
    <w:semiHidden/>
    <w:qFormat/>
    <w:rPr>
      <w:rFonts w:ascii="宋体" w:eastAsia="宋体"/>
      <w:sz w:val="18"/>
      <w:szCs w:val="18"/>
    </w:rPr>
  </w:style>
  <w:style w:type="paragraph" w:styleId="885" w:customStyle="1">
    <w:name w:val="批注文字1"/>
    <w:basedOn w:val="694"/>
    <w:link w:val="886"/>
    <w:uiPriority w:val="0"/>
    <w:qFormat/>
    <w:pPr>
      <w:ind w:firstLine="922"/>
      <w:jc w:val="left"/>
      <w:spacing w:line="360" w:lineRule="auto"/>
    </w:pPr>
    <w:rPr>
      <w:rFonts w:ascii="Times New Roman" w:hAnsi="Times New Roman"/>
      <w:sz w:val="20"/>
      <w:szCs w:val="24"/>
    </w:rPr>
  </w:style>
  <w:style w:type="character" w:styleId="886" w:customStyle="1">
    <w:name w:val="批注文字 字符"/>
    <w:link w:val="885"/>
    <w:uiPriority w:val="0"/>
    <w:qFormat/>
    <w:rPr>
      <w:rFonts w:ascii="Times New Roman" w:hAnsi="Times New Roman" w:eastAsia="宋体" w:cs="Times New Roman"/>
      <w:szCs w:val="24"/>
    </w:rPr>
  </w:style>
  <w:style w:type="paragraph" w:styleId="887" w:customStyle="1">
    <w:name w:val="索引 41"/>
    <w:basedOn w:val="694"/>
    <w:next w:val="694"/>
    <w:uiPriority w:val="99"/>
    <w:unhideWhenUsed/>
    <w:qFormat/>
    <w:pPr>
      <w:ind w:left="600"/>
    </w:pPr>
  </w:style>
  <w:style w:type="paragraph" w:styleId="888" w:customStyle="1">
    <w:name w:val="纯文本1"/>
    <w:basedOn w:val="694"/>
    <w:link w:val="889"/>
    <w:uiPriority w:val="0"/>
    <w:qFormat/>
    <w:rPr>
      <w:rFonts w:ascii="宋体" w:hAnsi="Courier New"/>
      <w:sz w:val="20"/>
      <w:szCs w:val="20"/>
    </w:rPr>
  </w:style>
  <w:style w:type="character" w:styleId="889" w:customStyle="1">
    <w:name w:val="纯文本 字符"/>
    <w:link w:val="888"/>
    <w:uiPriority w:val="0"/>
    <w:qFormat/>
    <w:rPr>
      <w:rFonts w:ascii="宋体" w:hAnsi="Courier New" w:eastAsia="宋体" w:cs="Times New Roman"/>
      <w:szCs w:val="20"/>
    </w:rPr>
  </w:style>
  <w:style w:type="paragraph" w:styleId="890" w:customStyle="1">
    <w:name w:val="日期1"/>
    <w:basedOn w:val="694"/>
    <w:next w:val="694"/>
    <w:link w:val="891"/>
    <w:uiPriority w:val="99"/>
    <w:unhideWhenUsed/>
    <w:qFormat/>
    <w:pPr>
      <w:ind w:left="100"/>
    </w:pPr>
  </w:style>
  <w:style w:type="character" w:styleId="891" w:customStyle="1">
    <w:name w:val="日期 字符"/>
    <w:link w:val="890"/>
    <w:uiPriority w:val="99"/>
    <w:semiHidden/>
    <w:qFormat/>
  </w:style>
  <w:style w:type="paragraph" w:styleId="892" w:customStyle="1">
    <w:name w:val="批注框文本1"/>
    <w:basedOn w:val="694"/>
    <w:link w:val="893"/>
    <w:uiPriority w:val="99"/>
    <w:unhideWhenUsed/>
    <w:qFormat/>
    <w:rPr>
      <w:rFonts w:ascii="Times New Roman" w:hAnsi="Times New Roman"/>
      <w:sz w:val="18"/>
      <w:szCs w:val="18"/>
    </w:rPr>
  </w:style>
  <w:style w:type="character" w:styleId="893" w:customStyle="1">
    <w:name w:val="批注框文本 字符"/>
    <w:link w:val="892"/>
    <w:uiPriority w:val="99"/>
    <w:semiHidden/>
    <w:qFormat/>
    <w:rPr>
      <w:sz w:val="18"/>
      <w:szCs w:val="18"/>
    </w:rPr>
  </w:style>
  <w:style w:type="paragraph" w:styleId="894" w:customStyle="1">
    <w:name w:val="页脚1"/>
    <w:basedOn w:val="694"/>
    <w:link w:val="895"/>
    <w:uiPriority w:val="99"/>
    <w:unhideWhenUsed/>
    <w:qFormat/>
    <w:pPr>
      <w:jc w:val="left"/>
      <w:tabs>
        <w:tab w:val="center" w:pos="4153" w:leader="none"/>
        <w:tab w:val="right" w:pos="8306" w:leader="none"/>
      </w:tabs>
    </w:pPr>
    <w:rPr>
      <w:rFonts w:ascii="Times New Roman" w:hAnsi="Times New Roman"/>
      <w:sz w:val="18"/>
      <w:szCs w:val="18"/>
    </w:rPr>
  </w:style>
  <w:style w:type="character" w:styleId="895" w:customStyle="1">
    <w:name w:val="页脚 字符"/>
    <w:link w:val="894"/>
    <w:uiPriority w:val="99"/>
    <w:qFormat/>
    <w:rPr>
      <w:sz w:val="18"/>
      <w:szCs w:val="18"/>
    </w:rPr>
  </w:style>
  <w:style w:type="paragraph" w:styleId="896" w:customStyle="1">
    <w:name w:val="页眉1"/>
    <w:basedOn w:val="694"/>
    <w:link w:val="897"/>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7" w:customStyle="1">
    <w:name w:val="页眉 字符"/>
    <w:link w:val="896"/>
    <w:uiPriority w:val="99"/>
    <w:semiHidden/>
    <w:qFormat/>
    <w:rPr>
      <w:sz w:val="18"/>
      <w:szCs w:val="18"/>
    </w:rPr>
  </w:style>
  <w:style w:type="paragraph" w:styleId="898" w:customStyle="1">
    <w:name w:val="目录 11"/>
    <w:basedOn w:val="694"/>
    <w:next w:val="694"/>
    <w:uiPriority w:val="39"/>
    <w:unhideWhenUsed/>
    <w:qFormat/>
  </w:style>
  <w:style w:type="paragraph" w:styleId="899" w:customStyle="1">
    <w:name w:val="批注主题1"/>
    <w:basedOn w:val="885"/>
    <w:next w:val="885"/>
    <w:link w:val="900"/>
    <w:uiPriority w:val="1"/>
    <w:unhideWhenUsed/>
    <w:pPr>
      <w:ind w:firstLine="0"/>
      <w:spacing w:line="240" w:lineRule="auto"/>
    </w:pPr>
    <w:rPr>
      <w:rFonts w:ascii="Calibri" w:hAnsi="Calibri"/>
      <w:b/>
      <w:bCs/>
      <w:szCs w:val="22"/>
    </w:rPr>
  </w:style>
  <w:style w:type="character" w:styleId="900" w:customStyle="1">
    <w:name w:val="批注主题 字符"/>
    <w:link w:val="899"/>
    <w:uiPriority w:val="1"/>
    <w:semiHidden/>
    <w:rPr>
      <w:rFonts w:ascii="Calibri" w:hAnsi="Calibri" w:eastAsia="宋体" w:cs="Times New Roman"/>
      <w:b/>
      <w:bCs/>
      <w:sz w:val="21"/>
      <w:szCs w:val="22"/>
    </w:rPr>
  </w:style>
  <w:style w:type="table" w:styleId="901" w:customStyle="1">
    <w:name w:val="网格型1"/>
    <w:basedOn w:val="879"/>
    <w:uiPriority w:val="59"/>
    <w:qFormat/>
    <w:tblPr/>
  </w:style>
  <w:style w:type="character" w:styleId="902" w:customStyle="1">
    <w:name w:val="超链接1"/>
    <w:link w:val="694"/>
    <w:uiPriority w:val="99"/>
    <w:qFormat/>
    <w:rPr>
      <w:color w:val="0000ff"/>
      <w:u w:val="none"/>
    </w:rPr>
  </w:style>
  <w:style w:type="character" w:styleId="903" w:customStyle="1">
    <w:name w:val="批注引用1"/>
    <w:link w:val="694"/>
    <w:uiPriority w:val="0"/>
    <w:qFormat/>
    <w:rPr>
      <w:sz w:val="21"/>
      <w:szCs w:val="21"/>
    </w:rPr>
  </w:style>
  <w:style w:type="character" w:styleId="904" w:customStyle="1">
    <w:name w:val="Default Char"/>
    <w:link w:val="905"/>
    <w:uiPriority w:val="99"/>
    <w:qFormat/>
    <w:rPr>
      <w:rFonts w:ascii="MS Mincho" w:hAnsi="Calibri"/>
      <w:color w:val="000000"/>
      <w:sz w:val="21"/>
      <w:szCs w:val="24"/>
      <w:lang w:val="en-US" w:eastAsia="zh-CN" w:bidi="ar-SA"/>
    </w:rPr>
  </w:style>
  <w:style w:type="paragraph" w:styleId="905" w:customStyle="1">
    <w:name w:val="Default"/>
    <w:link w:val="904"/>
    <w:uiPriority w:val="99"/>
    <w:qFormat/>
    <w:pPr>
      <w:widowControl w:val="off"/>
    </w:pPr>
    <w:rPr>
      <w:rFonts w:hint="default" w:ascii="MS Mincho" w:hAnsi="Calibri" w:eastAsia="宋体" w:cs="Times New Roman"/>
      <w:color w:val="000000"/>
      <w:sz w:val="21"/>
      <w:szCs w:val="24"/>
      <w:lang w:val="en-US" w:eastAsia="zh-CN" w:bidi="ar-SA"/>
    </w:rPr>
  </w:style>
  <w:style w:type="paragraph" w:styleId="906" w:customStyle="1">
    <w:name w:val="Table Text"/>
    <w:basedOn w:val="694"/>
    <w:uiPriority w:val="0"/>
    <w:semiHidden/>
    <w:qFormat/>
    <w:rPr>
      <w:rFonts w:ascii="黑体" w:hAnsi="黑体" w:eastAsia="黑体" w:cs="黑体"/>
      <w:sz w:val="18"/>
      <w:szCs w:val="18"/>
      <w:lang w:val="en-US" w:eastAsia="en-US" w:bidi="ar-SA"/>
    </w:rPr>
  </w:style>
  <w:style w:type="paragraph" w:styleId="907" w:customStyle="1">
    <w:name w:val="正文文本11"/>
    <w:basedOn w:val="694"/>
    <w:next w:val="694"/>
    <w:uiPriority w:val="0"/>
    <w:qFormat/>
    <w:rPr>
      <w:rFonts w:ascii="楷体_GB2312" w:hAnsi="Arial" w:eastAsia="楷体_GB2312"/>
      <w:sz w:val="28"/>
      <w:szCs w:val="28"/>
      <w:lang w:eastAsia="en-US"/>
    </w:rPr>
  </w:style>
  <w:style w:type="paragraph" w:styleId="908" w:customStyle="1">
    <w:name w:val="正文首行缩进11"/>
    <w:basedOn w:val="907"/>
    <w:uiPriority w:val="0"/>
    <w:qFormat/>
    <w:pPr>
      <w:ind w:firstLine="200"/>
      <w:spacing w:line="360" w:lineRule="auto"/>
    </w:pPr>
    <w:rPr>
      <w:rFonts w:ascii="仿宋_GB2312" w:hAnsi="Times New Roman" w:eastAsia="仿宋_GB2312"/>
      <w:sz w:val="30"/>
      <w:szCs w:val="30"/>
    </w:rPr>
  </w:style>
  <w:style w:type="table" w:styleId="909" w:customStyle="1">
    <w:name w:val="网格型11"/>
    <w:uiPriority w:val="0"/>
    <w:qFormat/>
    <w:pPr>
      <w:jc w:val="both"/>
      <w:widowControl w:val="off"/>
    </w:pPr>
    <w:rPr>
      <w:lang w:val="en-US" w:eastAsia="zh-CN" w:bidi="ar-SA"/>
    </w:rPr>
    <w:tbl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王一峰</cp:lastModifiedBy>
  <cp:revision>6</cp:revision>
  <dcterms:created xsi:type="dcterms:W3CDTF">2024-11-19T15:28:00Z</dcterms:created>
  <dcterms:modified xsi:type="dcterms:W3CDTF">2025-01-02T03:35:34Z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2052-12.1.0.19770</vt:lpwstr>
  </property>
  <property fmtid="{D5CDD505-2E9C-101B-9397-08002B2CF9AE}" pid="4" name="ICV">
    <vt:lpwstr>B891CE6F99CE41B8AE8D82891E57899E_12</vt:lpwstr>
  </property>
</Properties>
</file>