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ind w:firstLine="602"/>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rPr>
          <w:rFonts w:ascii="楷体_GB2312" w:eastAsia="楷体_GB2312"/>
          <w:bCs/>
          <w:color w:val="000000"/>
          <w:sz w:val="30"/>
          <w:highlight w:val="none"/>
        </w:rPr>
      </w:r>
      <w:r/>
    </w:p>
    <w:p>
      <w:pPr>
        <w:pStyle w:val="881"/>
        <w:ind w:left="660" w:firstLine="600"/>
        <w:rPr>
          <w:rFonts w:ascii="楷体_GB2312" w:eastAsia="楷体_GB2312"/>
          <w:bCs/>
          <w:color w:val="000000"/>
          <w:sz w:val="30"/>
          <w:highlight w:val="none"/>
        </w:rPr>
      </w:pPr>
      <w:r>
        <w:rPr>
          <w:rFonts w:ascii="楷体_GB2312" w:eastAsia="楷体_GB2312"/>
          <w:bCs/>
          <w:color w:val="000000"/>
          <w:sz w:val="30"/>
          <w:highlight w:val="none"/>
        </w:rPr>
      </w:r>
      <w:r/>
    </w:p>
    <w:p>
      <w:pPr>
        <w:pStyle w:val="899"/>
        <w:jc w:val="center"/>
        <w:rPr>
          <w:rFonts w:hAnsi="宋体"/>
          <w:b/>
          <w:color w:val="000000"/>
          <w:sz w:val="140"/>
          <w:szCs w:val="140"/>
          <w:highlight w:val="none"/>
        </w:rPr>
      </w:pPr>
      <w:r>
        <w:rPr>
          <w:rFonts w:hint="eastAsia" w:hAnsi="宋体"/>
          <w:b/>
          <w:color w:val="000000"/>
          <w:sz w:val="112"/>
          <w:szCs w:val="112"/>
          <w:highlight w:val="none"/>
        </w:rPr>
        <w:t xml:space="preserve">锡山区</w:t>
      </w:r>
      <w:r>
        <w:rPr>
          <w:rFonts w:hAnsi="宋体"/>
          <w:b/>
          <w:color w:val="000000"/>
          <w:sz w:val="112"/>
          <w:szCs w:val="112"/>
          <w:highlight w:val="none"/>
        </w:rPr>
        <w:t xml:space="preserve">政府采购</w:t>
      </w:r>
      <w:r>
        <w:rPr>
          <w:rFonts w:hAnsi="宋体"/>
          <w:b/>
          <w:color w:val="000000"/>
          <w:sz w:val="140"/>
          <w:szCs w:val="140"/>
          <w:highlight w:val="none"/>
        </w:rPr>
      </w:r>
      <w:r/>
    </w:p>
    <w:p>
      <w:pPr>
        <w:pStyle w:val="901"/>
        <w:ind w:firstLine="560"/>
        <w:rPr>
          <w:color w:val="000000"/>
          <w:highlight w:val="none"/>
        </w:rPr>
      </w:pPr>
      <w:r>
        <w:rPr>
          <w:color w:val="000000"/>
          <w:highlight w:val="none"/>
        </w:rPr>
      </w:r>
      <w:r/>
    </w:p>
    <w:p>
      <w:pPr>
        <w:pStyle w:val="899"/>
        <w:rPr>
          <w:rFonts w:hint="eastAsia" w:hAnsi="宋体"/>
          <w:b/>
          <w:color w:val="000000"/>
          <w:sz w:val="72"/>
          <w:szCs w:val="72"/>
          <w:highlight w:val="none"/>
        </w:rPr>
      </w:pPr>
      <w:r>
        <w:rPr>
          <w:rFonts w:hint="eastAsia" w:hAnsi="宋体"/>
          <w:b/>
          <w:color w:val="000000"/>
          <w:sz w:val="72"/>
          <w:szCs w:val="72"/>
          <w:highlight w:val="none"/>
        </w:rPr>
      </w:r>
      <w:r/>
    </w:p>
    <w:p>
      <w:pPr>
        <w:pStyle w:val="899"/>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rPr>
          <w:rFonts w:hAnsi="宋体"/>
          <w:b/>
          <w:color w:val="000000"/>
          <w:sz w:val="72"/>
          <w:szCs w:val="72"/>
          <w:highlight w:val="none"/>
        </w:rPr>
      </w:r>
      <w:r/>
    </w:p>
    <w:p>
      <w:pPr>
        <w:pStyle w:val="881"/>
        <w:ind w:firstLine="562"/>
        <w:rPr>
          <w:rFonts w:ascii="宋体" w:hAnsi="宋体"/>
          <w:b/>
          <w:color w:val="000000"/>
          <w:sz w:val="28"/>
          <w:szCs w:val="28"/>
          <w:highlight w:val="none"/>
        </w:rPr>
      </w:pPr>
      <w:r>
        <w:rPr>
          <w:rFonts w:ascii="宋体" w:hAnsi="宋体"/>
          <w:b/>
          <w:color w:val="000000"/>
          <w:sz w:val="28"/>
          <w:szCs w:val="28"/>
          <w:highlight w:val="none"/>
        </w:rPr>
      </w:r>
      <w:r/>
    </w:p>
    <w:p>
      <w:pPr>
        <w:pStyle w:val="881"/>
        <w:jc w:val="center"/>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（全流程电子化）</w:t>
      </w:r>
      <w:r>
        <w:rPr>
          <w:rFonts w:hint="eastAsia" w:ascii="宋体" w:hAnsi="宋体" w:eastAsia="宋体" w:cs="宋体"/>
          <w:b/>
          <w:bCs/>
          <w:color w:val="000000"/>
          <w:sz w:val="28"/>
          <w:szCs w:val="28"/>
          <w:highlight w:val="none"/>
        </w:rPr>
      </w:r>
      <w:r/>
    </w:p>
    <w:p>
      <w:pPr>
        <w:pStyle w:val="881"/>
        <w:ind w:firstLine="600"/>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02"/>
        <w:ind w:firstLine="600"/>
        <w:rPr>
          <w:rFonts w:ascii="华文中宋" w:hAnsi="华文中宋" w:eastAsia="华文中宋"/>
          <w:bCs w:val="0"/>
          <w:color w:val="000000"/>
          <w:sz w:val="30"/>
          <w:highlight w:val="none"/>
        </w:rPr>
      </w:pPr>
      <w:r>
        <w:rPr>
          <w:rFonts w:ascii="华文中宋" w:hAnsi="华文中宋" w:eastAsia="华文中宋"/>
          <w:bCs w:val="0"/>
          <w:color w:val="000000"/>
          <w:sz w:val="30"/>
          <w:highlight w:val="none"/>
        </w:rPr>
      </w:r>
      <w:r/>
    </w:p>
    <w:p>
      <w:pPr>
        <w:pStyle w:val="902"/>
        <w:ind w:firstLine="600"/>
        <w:rPr>
          <w:rFonts w:ascii="华文中宋" w:hAnsi="华文中宋" w:eastAsia="华文中宋"/>
          <w:bCs w:val="0"/>
          <w:color w:val="000000"/>
          <w:sz w:val="30"/>
          <w:highlight w:val="none"/>
        </w:rPr>
      </w:pPr>
      <w:r>
        <w:rPr>
          <w:rFonts w:ascii="华文中宋" w:hAnsi="华文中宋" w:eastAsia="华文中宋"/>
          <w:bCs w:val="0"/>
          <w:color w:val="000000"/>
          <w:sz w:val="30"/>
          <w:highlight w:val="none"/>
        </w:rPr>
      </w:r>
      <w:r/>
    </w:p>
    <w:p>
      <w:pPr>
        <w:pStyle w:val="902"/>
        <w:ind w:firstLine="600"/>
        <w:rPr>
          <w:rFonts w:ascii="华文中宋" w:hAnsi="华文中宋" w:eastAsia="华文中宋"/>
          <w:bCs w:val="0"/>
          <w:color w:val="000000"/>
          <w:sz w:val="30"/>
          <w:highlight w:val="none"/>
        </w:rPr>
      </w:pPr>
      <w:r>
        <w:rPr>
          <w:rFonts w:ascii="华文中宋" w:hAnsi="华文中宋" w:eastAsia="华文中宋"/>
          <w:bCs w:val="0"/>
          <w:color w:val="000000"/>
          <w:sz w:val="30"/>
          <w:highlight w:val="none"/>
        </w:rPr>
      </w:r>
      <w:r/>
    </w:p>
    <w:p>
      <w:pPr>
        <w:pStyle w:val="902"/>
        <w:ind w:firstLine="600"/>
        <w:rPr>
          <w:rFonts w:ascii="华文中宋" w:hAnsi="华文中宋" w:eastAsia="华文中宋"/>
          <w:bCs w:val="0"/>
          <w:color w:val="000000"/>
          <w:sz w:val="30"/>
          <w:highlight w:val="none"/>
        </w:rPr>
      </w:pPr>
      <w:r>
        <w:rPr>
          <w:rFonts w:ascii="华文中宋" w:hAnsi="华文中宋" w:eastAsia="华文中宋"/>
          <w:bCs w:val="0"/>
          <w:color w:val="000000"/>
          <w:sz w:val="30"/>
          <w:highlight w:val="none"/>
        </w:rPr>
      </w:r>
      <w:r/>
    </w:p>
    <w:p>
      <w:pPr>
        <w:pStyle w:val="902"/>
        <w:ind w:firstLine="600"/>
        <w:rPr>
          <w:rFonts w:ascii="华文中宋" w:hAnsi="华文中宋" w:eastAsia="华文中宋"/>
          <w:bCs w:val="0"/>
          <w:color w:val="000000"/>
          <w:sz w:val="30"/>
          <w:highlight w:val="none"/>
        </w:rPr>
      </w:pPr>
      <w:r>
        <w:rPr>
          <w:rFonts w:ascii="华文中宋" w:hAnsi="华文中宋" w:eastAsia="华文中宋"/>
          <w:bCs w:val="0"/>
          <w:color w:val="000000"/>
          <w:sz w:val="30"/>
          <w:highlight w:val="none"/>
        </w:rPr>
      </w:r>
      <w:r/>
    </w:p>
    <w:p>
      <w:pPr>
        <w:pStyle w:val="881"/>
        <w:spacing w:line="360" w:lineRule="auto"/>
        <w:rPr>
          <w:rFonts w:hint="eastAsia" w:eastAsia="黑体"/>
          <w:color w:val="000000"/>
          <w:sz w:val="30"/>
          <w:szCs w:val="30"/>
          <w:highlight w:val="none"/>
        </w:rPr>
      </w:pPr>
      <w:r>
        <w:rPr>
          <w:rFonts w:ascii="宋体" w:hAnsi="宋体"/>
          <w:b/>
          <w:color w:val="000000"/>
          <w:spacing w:val="108"/>
          <w:sz w:val="32"/>
          <w:szCs w:val="32"/>
          <w:highlight w:val="none"/>
        </w:rPr>
        <w:t xml:space="preserve">项目名</w:t>
      </w:r>
      <w:r>
        <w:rPr>
          <w:rFonts w:ascii="宋体" w:hAnsi="宋体"/>
          <w:b/>
          <w:color w:val="000000"/>
          <w:sz w:val="32"/>
          <w:szCs w:val="32"/>
          <w:highlight w:val="none"/>
        </w:rPr>
        <w:t xml:space="preserve">称：</w:t>
      </w:r>
      <w:r>
        <w:rPr>
          <w:rFonts w:hint="eastAsia" w:eastAsia="黑体"/>
          <w:color w:val="000000"/>
          <w:sz w:val="30"/>
          <w:szCs w:val="30"/>
          <w:highlight w:val="none"/>
        </w:rPr>
        <w:t xml:space="preserve">2025年度锡山城管局食堂配餐服务（食材采购）</w:t>
      </w:r>
      <w:r>
        <w:rPr>
          <w:rFonts w:hint="eastAsia" w:eastAsia="黑体"/>
          <w:color w:val="000000"/>
          <w:sz w:val="30"/>
          <w:szCs w:val="30"/>
          <w:highlight w:val="none"/>
        </w:rPr>
      </w:r>
      <w:r/>
    </w:p>
    <w:p>
      <w:pPr>
        <w:pStyle w:val="881"/>
        <w:spacing w:line="360" w:lineRule="auto"/>
        <w:rPr>
          <w:rFonts w:eastAsia="等线"/>
          <w:color w:val="000000"/>
          <w:sz w:val="30"/>
          <w:szCs w:val="30"/>
          <w:highlight w:val="none"/>
          <w:lang w:val="en-US" w:eastAsia="zh-CN"/>
        </w:rPr>
      </w:pPr>
      <w:r>
        <w:rPr>
          <w:rFonts w:ascii="宋体" w:hAnsi="宋体"/>
          <w:b/>
          <w:color w:val="000000"/>
          <w:spacing w:val="108"/>
          <w:sz w:val="32"/>
          <w:szCs w:val="32"/>
          <w:highlight w:val="none"/>
        </w:rPr>
        <w:t xml:space="preserve">项目编</w:t>
      </w:r>
      <w:r>
        <w:rPr>
          <w:rFonts w:ascii="宋体" w:hAnsi="宋体"/>
          <w:b/>
          <w:color w:val="000000"/>
          <w:sz w:val="32"/>
          <w:szCs w:val="32"/>
          <w:highlight w:val="none"/>
        </w:rPr>
        <w:t xml:space="preserve">号：</w:t>
      </w:r>
      <w:r>
        <w:rPr>
          <w:rFonts w:hint="eastAsia" w:ascii="宋体" w:hAnsi="宋体"/>
          <w:b/>
          <w:color w:val="000000"/>
          <w:sz w:val="32"/>
          <w:szCs w:val="32"/>
          <w:highlight w:val="none"/>
          <w:lang w:eastAsia="zh-CN"/>
        </w:rPr>
        <w:t xml:space="preserve">JSZC-320205-JXXL-G2025-0003</w:t>
      </w:r>
      <w:r>
        <w:rPr>
          <w:rFonts w:hint="eastAsia" w:ascii="宋体" w:hAnsi="宋体"/>
          <w:b/>
          <w:color w:val="000000"/>
          <w:sz w:val="32"/>
          <w:szCs w:val="32"/>
          <w:highlight w:val="none"/>
          <w:lang w:val="en-US" w:eastAsia="zh-CN"/>
        </w:rPr>
        <w:t xml:space="preserve"> </w:t>
      </w:r>
      <w:r>
        <w:rPr>
          <w:rFonts w:hint="eastAsia" w:ascii="宋体" w:hAnsi="宋体"/>
          <w:b/>
          <w:color w:val="000000"/>
          <w:sz w:val="32"/>
          <w:szCs w:val="32"/>
          <w:highlight w:val="none"/>
          <w:lang w:val="en-US" w:eastAsia="zh-CN"/>
        </w:rPr>
        <w:t xml:space="preserve"> </w:t>
      </w:r>
      <w:r>
        <w:rPr>
          <w:rFonts w:eastAsia="等线"/>
          <w:color w:val="000000"/>
          <w:sz w:val="30"/>
          <w:szCs w:val="30"/>
          <w:highlight w:val="none"/>
          <w:lang w:val="en-US" w:eastAsia="zh-CN"/>
        </w:rPr>
      </w:r>
      <w:r/>
    </w:p>
    <w:p>
      <w:pPr>
        <w:pStyle w:val="881"/>
        <w:spacing w:line="360" w:lineRule="auto"/>
        <w:rPr>
          <w:rFonts w:hint="eastAsia" w:ascii="宋体" w:hAnsi="宋体"/>
          <w:b/>
          <w:bCs/>
          <w:color w:val="000000"/>
          <w:sz w:val="30"/>
          <w:szCs w:val="30"/>
          <w:highlight w:val="none"/>
        </w:rPr>
        <w:outlineLvl w:val="0"/>
      </w:pPr>
      <w:r>
        <w:rPr>
          <w:rFonts w:ascii="宋体" w:hAnsi="宋体"/>
          <w:b/>
          <w:bCs/>
          <w:color w:val="000000"/>
          <w:spacing w:val="108"/>
          <w:sz w:val="32"/>
          <w:szCs w:val="32"/>
          <w:highlight w:val="none"/>
        </w:rPr>
        <w:t xml:space="preserve">采购单</w:t>
      </w:r>
      <w:r>
        <w:rPr>
          <w:rFonts w:ascii="宋体" w:hAnsi="宋体"/>
          <w:b/>
          <w:bCs/>
          <w:color w:val="000000"/>
          <w:sz w:val="32"/>
          <w:szCs w:val="32"/>
          <w:highlight w:val="none"/>
        </w:rPr>
        <w:t xml:space="preserve">位：</w:t>
      </w:r>
      <w:r>
        <w:rPr>
          <w:rFonts w:hint="eastAsia" w:eastAsia="黑体"/>
          <w:color w:val="000000"/>
          <w:sz w:val="30"/>
          <w:szCs w:val="30"/>
          <w:highlight w:val="none"/>
        </w:rPr>
        <w:t xml:space="preserve">无锡市锡山区城市管理局</w:t>
      </w:r>
      <w:r>
        <w:rPr>
          <w:rFonts w:hint="eastAsia" w:ascii="宋体" w:hAnsi="宋体"/>
          <w:b/>
          <w:bCs/>
          <w:color w:val="000000"/>
          <w:sz w:val="30"/>
          <w:szCs w:val="30"/>
          <w:highlight w:val="none"/>
        </w:rPr>
      </w:r>
      <w:r/>
    </w:p>
    <w:p>
      <w:pPr>
        <w:pStyle w:val="881"/>
        <w:spacing w:line="360" w:lineRule="auto"/>
        <w:rPr>
          <w:rFonts w:hint="eastAsia"/>
          <w:color w:val="000000"/>
          <w:sz w:val="30"/>
          <w:szCs w:val="30"/>
          <w:highlight w:val="none"/>
        </w:rPr>
      </w:pPr>
      <w:r>
        <w:rPr>
          <w:rFonts w:ascii="宋体" w:hAnsi="宋体"/>
          <w:b/>
          <w:bCs/>
          <w:color w:val="000000"/>
          <w:sz w:val="32"/>
          <w:szCs w:val="32"/>
          <w:highlight w:val="none"/>
        </w:rPr>
        <w:t xml:space="preserve">采购</w:t>
      </w:r>
      <w:r>
        <w:rPr>
          <w:rFonts w:hint="eastAsia" w:ascii="宋体" w:hAnsi="宋体"/>
          <w:b/>
          <w:bCs/>
          <w:color w:val="000000"/>
          <w:sz w:val="32"/>
          <w:szCs w:val="32"/>
          <w:highlight w:val="none"/>
        </w:rPr>
        <w:t xml:space="preserve">代理</w:t>
      </w:r>
      <w:r>
        <w:rPr>
          <w:rFonts w:ascii="宋体" w:hAnsi="宋体"/>
          <w:b/>
          <w:bCs/>
          <w:color w:val="000000"/>
          <w:sz w:val="32"/>
          <w:szCs w:val="32"/>
          <w:highlight w:val="none"/>
        </w:rPr>
        <w:t xml:space="preserve">机构：</w:t>
      </w:r>
      <w:r>
        <w:rPr>
          <w:rFonts w:hint="eastAsia" w:eastAsia="黑体"/>
          <w:color w:val="000000"/>
          <w:sz w:val="30"/>
          <w:szCs w:val="30"/>
          <w:highlight w:val="none"/>
        </w:rPr>
        <w:t xml:space="preserve">江苏欣希联项目管理有限公司</w:t>
      </w:r>
      <w:r>
        <w:rPr>
          <w:rFonts w:hint="eastAsia"/>
          <w:color w:val="000000"/>
          <w:sz w:val="30"/>
          <w:szCs w:val="30"/>
          <w:highlight w:val="none"/>
        </w:rPr>
      </w:r>
      <w:r/>
    </w:p>
    <w:p>
      <w:pPr>
        <w:pStyle w:val="902"/>
        <w:ind w:firstLine="600"/>
        <w:rPr>
          <w:rFonts w:ascii="宋体" w:hAnsi="宋体"/>
          <w:b/>
          <w:bCs w:val="0"/>
          <w:color w:val="000000"/>
          <w:sz w:val="30"/>
          <w:szCs w:val="30"/>
          <w:highlight w:val="none"/>
        </w:rPr>
      </w:pPr>
      <w:r>
        <w:rPr>
          <w:rFonts w:ascii="宋体" w:hAnsi="宋体"/>
          <w:b/>
          <w:bCs w:val="0"/>
          <w:color w:val="000000"/>
          <w:sz w:val="30"/>
          <w:szCs w:val="30"/>
          <w:highlight w:val="none"/>
        </w:rPr>
      </w:r>
      <w:r/>
    </w:p>
    <w:p>
      <w:pPr>
        <w:pStyle w:val="902"/>
        <w:ind w:firstLine="600"/>
        <w:rPr>
          <w:rFonts w:ascii="宋体" w:hAnsi="宋体"/>
          <w:b/>
          <w:bCs w:val="0"/>
          <w:color w:val="000000"/>
          <w:sz w:val="30"/>
          <w:szCs w:val="30"/>
          <w:highlight w:val="none"/>
        </w:rPr>
      </w:pPr>
      <w:r>
        <w:rPr>
          <w:rFonts w:ascii="宋体" w:hAnsi="宋体"/>
          <w:b/>
          <w:bCs w:val="0"/>
          <w:color w:val="000000"/>
          <w:sz w:val="30"/>
          <w:szCs w:val="30"/>
          <w:highlight w:val="none"/>
        </w:rPr>
      </w:r>
      <w:r/>
    </w:p>
    <w:p>
      <w:pPr>
        <w:pStyle w:val="881"/>
        <w:jc w:val="center"/>
        <w:rPr>
          <w:rFonts w:ascii="宋体" w:hAnsi="宋体"/>
          <w:b/>
          <w:bCs/>
          <w:color w:val="000000"/>
          <w:sz w:val="44"/>
          <w:szCs w:val="44"/>
          <w:highlight w:val="none"/>
        </w:rPr>
      </w:pPr>
      <w:r>
        <w:rPr>
          <w:rFonts w:ascii="宋体" w:hAnsi="宋体"/>
          <w:b/>
          <w:color w:val="000000"/>
          <w:sz w:val="44"/>
          <w:szCs w:val="44"/>
          <w:highlight w:val="none"/>
        </w:rPr>
        <w:t xml:space="preserve">二○二</w:t>
      </w:r>
      <w:r>
        <w:rPr>
          <w:rFonts w:hint="eastAsia" w:ascii="宋体" w:hAnsi="宋体"/>
          <w:b/>
          <w:color w:val="000000"/>
          <w:sz w:val="44"/>
          <w:szCs w:val="44"/>
          <w:highlight w:val="none"/>
        </w:rPr>
        <w:t xml:space="preserve">五</w:t>
      </w:r>
      <w:r>
        <w:rPr>
          <w:rFonts w:ascii="宋体" w:hAnsi="宋体"/>
          <w:b/>
          <w:color w:val="000000"/>
          <w:sz w:val="44"/>
          <w:szCs w:val="44"/>
          <w:highlight w:val="none"/>
        </w:rPr>
        <w:t xml:space="preserve">年</w:t>
      </w:r>
      <w:r>
        <w:rPr>
          <w:rFonts w:hint="eastAsia" w:ascii="宋体" w:hAnsi="宋体"/>
          <w:b/>
          <w:color w:val="000000"/>
          <w:sz w:val="44"/>
          <w:szCs w:val="44"/>
          <w:highlight w:val="none"/>
          <w:lang w:eastAsia="zh-CN"/>
        </w:rPr>
        <w:t xml:space="preserve">一</w:t>
      </w:r>
      <w:r>
        <w:rPr>
          <w:rFonts w:ascii="宋体" w:hAnsi="宋体"/>
          <w:b/>
          <w:color w:val="000000"/>
          <w:sz w:val="44"/>
          <w:szCs w:val="44"/>
          <w:highlight w:val="none"/>
        </w:rPr>
        <w:t xml:space="preserve">月</w:t>
      </w:r>
      <w:r>
        <w:rPr>
          <w:rFonts w:ascii="宋体" w:hAnsi="宋体"/>
          <w:b/>
          <w:bCs/>
          <w:color w:val="000000"/>
          <w:sz w:val="44"/>
          <w:szCs w:val="44"/>
          <w:highlight w:val="none"/>
        </w:rPr>
      </w:r>
      <w:r/>
    </w:p>
    <w:p>
      <w:pPr>
        <w:pStyle w:val="881"/>
        <w:ind w:firstLine="883"/>
        <w:jc w:val="center"/>
        <w:rPr>
          <w:rFonts w:ascii="宋体" w:hAnsi="宋体"/>
          <w:b/>
          <w:bCs/>
          <w:color w:val="000000"/>
          <w:sz w:val="44"/>
          <w:szCs w:val="44"/>
          <w:highlight w:val="none"/>
        </w:rPr>
      </w:pPr>
      <w:r>
        <w:rPr>
          <w:rFonts w:ascii="宋体" w:hAnsi="宋体"/>
          <w:b/>
          <w:bCs/>
          <w:color w:val="000000"/>
          <w:sz w:val="44"/>
          <w:szCs w:val="44"/>
          <w:highlight w:val="none"/>
        </w:rPr>
      </w:r>
      <w:r/>
    </w:p>
    <w:p>
      <w:pPr>
        <w:pStyle w:val="881"/>
        <w:jc w:val="center"/>
        <w:rPr>
          <w:b/>
          <w:color w:val="000000"/>
          <w:sz w:val="32"/>
          <w:szCs w:val="32"/>
          <w:highlight w:val="none"/>
        </w:rPr>
      </w:pPr>
      <w:r>
        <w:rPr>
          <w:b/>
          <w:color w:val="000000"/>
          <w:sz w:val="52"/>
          <w:szCs w:val="52"/>
          <w:highlight w:val="none"/>
        </w:rPr>
        <w:t xml:space="preserve">目    录</w:t>
      </w:r>
      <w:r>
        <w:rPr>
          <w:b/>
          <w:color w:val="000000"/>
          <w:sz w:val="32"/>
          <w:szCs w:val="32"/>
          <w:highlight w:val="none"/>
        </w:rPr>
      </w:r>
      <w:r/>
    </w:p>
    <w:p>
      <w:pPr>
        <w:pStyle w:val="901"/>
        <w:ind w:firstLine="560"/>
        <w:rPr>
          <w:color w:val="000000"/>
          <w:highlight w:val="none"/>
        </w:rPr>
      </w:pPr>
      <w:r>
        <w:rPr>
          <w:color w:val="000000"/>
          <w:highlight w:val="none"/>
        </w:rPr>
      </w:r>
      <w:r/>
    </w:p>
    <w:p>
      <w:pPr>
        <w:pStyle w:val="904"/>
        <w:jc w:val="both"/>
        <w:tabs>
          <w:tab w:val="right" w:pos="9170" w:leader="dot"/>
        </w:tabs>
        <w:rPr>
          <w:rFonts w:ascii="宋体" w:hAnsi="宋体" w:eastAsia="宋体"/>
          <w:bCs/>
          <w:color w:val="000000"/>
          <w:highlight w:val="none"/>
        </w:rPr>
      </w:pPr>
      <w:r>
        <w:rPr>
          <w:rFonts w:hint="eastAsia" w:ascii="宋体" w:hAnsi="宋体" w:eastAsia="宋体"/>
          <w:bCs/>
          <w:color w:val="000000"/>
          <w:highlight w:val="none"/>
        </w:rPr>
        <w:t xml:space="preserve">一.投标邀请函</w:t>
      </w:r>
      <w:r>
        <w:rPr>
          <w:rFonts w:ascii="宋体" w:hAnsi="宋体" w:eastAsia="宋体"/>
          <w:bCs/>
          <w:color w:val="000000"/>
          <w:highlight w:val="none"/>
        </w:rPr>
      </w:r>
      <w:r/>
    </w:p>
    <w:p>
      <w:pPr>
        <w:pStyle w:val="904"/>
        <w:ind w:firstLine="640"/>
        <w:tabs>
          <w:tab w:val="right" w:pos="9170" w:leader="dot"/>
        </w:tabs>
        <w:rPr>
          <w:rFonts w:ascii="宋体" w:hAnsi="宋体" w:eastAsia="宋体"/>
          <w:bCs/>
          <w:color w:val="000000"/>
          <w:highlight w:val="none"/>
        </w:rPr>
      </w:pPr>
      <w:r>
        <w:rPr>
          <w:rFonts w:ascii="宋体" w:hAnsi="宋体" w:eastAsia="宋体"/>
          <w:bCs/>
          <w:color w:val="000000"/>
          <w:highlight w:val="none"/>
        </w:rPr>
      </w:r>
      <w:r/>
    </w:p>
    <w:p>
      <w:pPr>
        <w:pStyle w:val="904"/>
        <w:jc w:val="both"/>
        <w:tabs>
          <w:tab w:val="right" w:pos="9170" w:leader="dot"/>
        </w:tabs>
        <w:rPr>
          <w:rFonts w:ascii="宋体" w:hAnsi="宋体" w:eastAsia="宋体"/>
          <w:bCs/>
          <w:color w:val="000000"/>
          <w:highlight w:val="none"/>
        </w:rPr>
      </w:pPr>
      <w:r>
        <w:rPr>
          <w:rFonts w:hint="eastAsia" w:ascii="宋体" w:hAnsi="宋体" w:eastAsia="宋体"/>
          <w:bCs/>
          <w:color w:val="000000"/>
          <w:highlight w:val="none"/>
        </w:rPr>
        <w:t xml:space="preserve">二.供应商须知</w:t>
      </w:r>
      <w:r>
        <w:rPr>
          <w:rFonts w:ascii="宋体" w:hAnsi="宋体" w:eastAsia="宋体"/>
          <w:bCs/>
          <w:color w:val="000000"/>
          <w:highlight w:val="none"/>
        </w:rPr>
      </w:r>
      <w:r/>
    </w:p>
    <w:p>
      <w:pPr>
        <w:pStyle w:val="904"/>
        <w:ind w:firstLine="640"/>
        <w:tabs>
          <w:tab w:val="right" w:pos="9170" w:leader="dot"/>
        </w:tabs>
        <w:rPr>
          <w:rFonts w:ascii="宋体" w:hAnsi="宋体" w:eastAsia="宋体"/>
          <w:bCs/>
          <w:color w:val="000000"/>
          <w:highlight w:val="none"/>
        </w:rPr>
      </w:pPr>
      <w:r>
        <w:rPr>
          <w:rFonts w:ascii="宋体" w:hAnsi="宋体" w:eastAsia="宋体"/>
          <w:bCs/>
          <w:color w:val="000000"/>
          <w:highlight w:val="none"/>
        </w:rPr>
      </w:r>
      <w:r/>
    </w:p>
    <w:p>
      <w:pPr>
        <w:pStyle w:val="904"/>
        <w:jc w:val="both"/>
        <w:tabs>
          <w:tab w:val="right" w:pos="9170" w:leader="dot"/>
        </w:tabs>
        <w:rPr>
          <w:rFonts w:ascii="宋体" w:hAnsi="宋体" w:eastAsia="宋体"/>
          <w:bCs/>
          <w:color w:val="000000"/>
          <w:highlight w:val="none"/>
        </w:rPr>
      </w:pPr>
      <w:r>
        <w:rPr>
          <w:rFonts w:hint="eastAsia" w:ascii="宋体" w:hAnsi="宋体" w:eastAsia="宋体"/>
          <w:bCs/>
          <w:color w:val="000000"/>
          <w:highlight w:val="none"/>
        </w:rPr>
        <w:t xml:space="preserve">三.项目要求和有关说明</w:t>
      </w:r>
      <w:r>
        <w:rPr>
          <w:rFonts w:ascii="宋体" w:hAnsi="宋体" w:eastAsia="宋体"/>
          <w:bCs/>
          <w:color w:val="000000"/>
          <w:highlight w:val="none"/>
        </w:rPr>
      </w:r>
      <w:r/>
    </w:p>
    <w:p>
      <w:pPr>
        <w:pStyle w:val="904"/>
        <w:ind w:firstLine="640"/>
        <w:tabs>
          <w:tab w:val="right" w:pos="9170" w:leader="dot"/>
        </w:tabs>
        <w:rPr>
          <w:rFonts w:ascii="宋体" w:hAnsi="宋体" w:eastAsia="宋体"/>
          <w:bCs/>
          <w:color w:val="000000"/>
          <w:highlight w:val="none"/>
        </w:rPr>
      </w:pPr>
      <w:r>
        <w:rPr>
          <w:rFonts w:ascii="宋体" w:hAnsi="宋体" w:eastAsia="宋体"/>
          <w:bCs/>
          <w:color w:val="000000"/>
          <w:highlight w:val="none"/>
        </w:rPr>
      </w:r>
      <w:r/>
    </w:p>
    <w:p>
      <w:pPr>
        <w:pStyle w:val="904"/>
        <w:jc w:val="both"/>
        <w:tabs>
          <w:tab w:val="right" w:pos="9170" w:leader="dot"/>
        </w:tabs>
        <w:rPr>
          <w:rFonts w:ascii="宋体" w:hAnsi="宋体" w:eastAsia="宋体"/>
          <w:bCs/>
          <w:color w:val="000000"/>
          <w:highlight w:val="none"/>
        </w:rPr>
      </w:pPr>
      <w:r>
        <w:rPr>
          <w:rFonts w:hint="eastAsia" w:ascii="宋体" w:hAnsi="宋体" w:eastAsia="宋体"/>
          <w:bCs/>
          <w:color w:val="000000"/>
          <w:highlight w:val="none"/>
        </w:rPr>
        <w:t xml:space="preserve">四.合同书</w:t>
      </w:r>
      <w:r>
        <w:rPr>
          <w:rFonts w:hint="eastAsia" w:ascii="宋体" w:hAnsi="宋体" w:eastAsia="宋体"/>
          <w:bCs/>
          <w:color w:val="000000"/>
          <w:highlight w:val="none"/>
          <w:lang w:eastAsia="zh-CN"/>
        </w:rPr>
        <w:t xml:space="preserve">（</w:t>
      </w:r>
      <w:r>
        <w:rPr>
          <w:rFonts w:hint="eastAsia" w:ascii="宋体" w:hAnsi="宋体" w:eastAsia="宋体"/>
          <w:bCs/>
          <w:color w:val="000000"/>
          <w:highlight w:val="none"/>
        </w:rPr>
        <w:t xml:space="preserve">格式</w:t>
      </w:r>
      <w:r>
        <w:rPr>
          <w:rFonts w:hint="eastAsia" w:ascii="宋体" w:hAnsi="宋体" w:eastAsia="宋体"/>
          <w:bCs/>
          <w:color w:val="000000"/>
          <w:highlight w:val="none"/>
          <w:lang w:eastAsia="zh-CN"/>
        </w:rPr>
        <w:t xml:space="preserve">）</w:t>
      </w:r>
      <w:r>
        <w:rPr>
          <w:rFonts w:ascii="宋体" w:hAnsi="宋体" w:eastAsia="宋体"/>
          <w:bCs/>
          <w:color w:val="000000"/>
          <w:highlight w:val="none"/>
        </w:rPr>
      </w:r>
      <w:r/>
    </w:p>
    <w:p>
      <w:pPr>
        <w:pStyle w:val="904"/>
        <w:ind w:firstLine="640"/>
        <w:tabs>
          <w:tab w:val="right" w:pos="9170" w:leader="dot"/>
        </w:tabs>
        <w:rPr>
          <w:rFonts w:ascii="宋体" w:hAnsi="宋体" w:eastAsia="宋体"/>
          <w:bCs/>
          <w:color w:val="000000"/>
          <w:highlight w:val="none"/>
        </w:rPr>
      </w:pPr>
      <w:r>
        <w:rPr>
          <w:rFonts w:ascii="宋体" w:hAnsi="宋体" w:eastAsia="宋体"/>
          <w:bCs/>
          <w:color w:val="000000"/>
          <w:highlight w:val="none"/>
        </w:rPr>
      </w:r>
      <w:r/>
    </w:p>
    <w:p>
      <w:pPr>
        <w:pStyle w:val="904"/>
        <w:jc w:val="both"/>
        <w:tabs>
          <w:tab w:val="right" w:pos="9170" w:leader="dot"/>
        </w:tabs>
        <w:rPr>
          <w:rFonts w:ascii="宋体" w:hAnsi="宋体" w:eastAsia="宋体"/>
          <w:bCs/>
          <w:color w:val="000000"/>
          <w:highlight w:val="none"/>
        </w:rPr>
      </w:pPr>
      <w:r>
        <w:rPr>
          <w:rFonts w:hint="eastAsia" w:ascii="宋体" w:hAnsi="宋体" w:eastAsia="宋体"/>
          <w:bCs/>
          <w:color w:val="000000"/>
          <w:highlight w:val="none"/>
        </w:rPr>
        <w:t xml:space="preserve">五.合同条款</w:t>
      </w:r>
      <w:r>
        <w:rPr>
          <w:rFonts w:ascii="宋体" w:hAnsi="宋体" w:eastAsia="宋体"/>
          <w:bCs/>
          <w:color w:val="000000"/>
          <w:highlight w:val="none"/>
        </w:rPr>
      </w:r>
      <w:r/>
    </w:p>
    <w:p>
      <w:pPr>
        <w:pStyle w:val="904"/>
        <w:ind w:firstLine="640"/>
        <w:tabs>
          <w:tab w:val="right" w:pos="9170" w:leader="dot"/>
        </w:tabs>
        <w:rPr>
          <w:rFonts w:ascii="宋体" w:hAnsi="宋体" w:eastAsia="宋体"/>
          <w:bCs/>
          <w:color w:val="000000"/>
          <w:highlight w:val="none"/>
        </w:rPr>
      </w:pPr>
      <w:r>
        <w:rPr>
          <w:rFonts w:ascii="宋体" w:hAnsi="宋体" w:eastAsia="宋体"/>
          <w:bCs/>
          <w:color w:val="000000"/>
          <w:highlight w:val="none"/>
        </w:rPr>
      </w:r>
      <w:r/>
    </w:p>
    <w:p>
      <w:pPr>
        <w:pStyle w:val="904"/>
        <w:jc w:val="both"/>
        <w:tabs>
          <w:tab w:val="right" w:pos="9170" w:leader="dot"/>
        </w:tabs>
        <w:rPr>
          <w:rFonts w:ascii="宋体" w:hAnsi="宋体" w:eastAsia="宋体"/>
          <w:bCs/>
          <w:color w:val="000000"/>
          <w:highlight w:val="none"/>
        </w:rPr>
      </w:pPr>
      <w:r>
        <w:rPr>
          <w:rFonts w:hint="eastAsia" w:ascii="宋体" w:hAnsi="宋体" w:eastAsia="宋体"/>
          <w:bCs/>
          <w:color w:val="000000"/>
          <w:highlight w:val="none"/>
        </w:rPr>
        <w:t xml:space="preserve">六.附件</w:t>
      </w:r>
      <w:r>
        <w:rPr>
          <w:rFonts w:ascii="宋体" w:hAnsi="宋体" w:eastAsia="宋体"/>
          <w:bCs/>
          <w:color w:val="000000"/>
          <w:highlight w:val="none"/>
        </w:rPr>
      </w:r>
      <w:r/>
    </w:p>
    <w:p>
      <w:pPr>
        <w:pStyle w:val="905"/>
        <w:ind w:firstLine="482"/>
        <w:rPr>
          <w:rStyle w:val="903"/>
          <w:rFonts w:ascii="宋体" w:hAnsi="宋体" w:eastAsia="宋体"/>
          <w:b/>
          <w:smallCaps/>
          <w:color w:val="000000"/>
          <w:sz w:val="24"/>
          <w:highlight w:val="none"/>
        </w:rPr>
      </w:pPr>
      <w:r>
        <w:rPr>
          <w:rStyle w:val="903"/>
          <w:rFonts w:ascii="宋体" w:hAnsi="宋体" w:eastAsia="宋体"/>
          <w:b/>
          <w:smallCaps/>
          <w:color w:val="000000"/>
          <w:sz w:val="24"/>
          <w:highlight w:val="none"/>
        </w:rPr>
      </w:r>
      <w:r/>
    </w:p>
    <w:p>
      <w:pPr>
        <w:pStyle w:val="905"/>
        <w:ind w:firstLine="482"/>
        <w:rPr>
          <w:rStyle w:val="903"/>
          <w:rFonts w:ascii="宋体" w:hAnsi="宋体" w:eastAsia="宋体"/>
          <w:b/>
          <w:smallCaps/>
          <w:color w:val="000000"/>
          <w:sz w:val="24"/>
          <w:highlight w:val="none"/>
        </w:rPr>
      </w:pPr>
      <w:r>
        <w:rPr>
          <w:rStyle w:val="903"/>
          <w:rFonts w:ascii="宋体" w:hAnsi="宋体" w:eastAsia="宋体"/>
          <w:b/>
          <w:smallCaps/>
          <w:color w:val="000000"/>
          <w:sz w:val="24"/>
          <w:highlight w:val="none"/>
        </w:rPr>
      </w:r>
      <w:r/>
    </w:p>
    <w:p>
      <w:pPr>
        <w:pStyle w:val="905"/>
        <w:ind w:firstLine="482"/>
        <w:rPr>
          <w:rStyle w:val="903"/>
          <w:rFonts w:ascii="宋体" w:hAnsi="宋体" w:eastAsia="宋体"/>
          <w:b/>
          <w:smallCaps/>
          <w:color w:val="000000"/>
          <w:sz w:val="24"/>
          <w:highlight w:val="none"/>
        </w:rPr>
      </w:pPr>
      <w:r>
        <w:rPr>
          <w:rStyle w:val="903"/>
          <w:rFonts w:ascii="宋体" w:hAnsi="宋体" w:eastAsia="宋体"/>
          <w:b/>
          <w:smallCaps/>
          <w:color w:val="000000"/>
          <w:sz w:val="24"/>
          <w:highlight w:val="none"/>
        </w:rPr>
      </w:r>
      <w:r/>
    </w:p>
    <w:p>
      <w:pPr>
        <w:pStyle w:val="905"/>
        <w:ind w:firstLine="482"/>
        <w:rPr>
          <w:rStyle w:val="903"/>
          <w:rFonts w:ascii="宋体" w:hAnsi="宋体" w:eastAsia="宋体"/>
          <w:b/>
          <w:smallCaps/>
          <w:color w:val="000000"/>
          <w:sz w:val="24"/>
          <w:highlight w:val="none"/>
        </w:rPr>
      </w:pPr>
      <w:r>
        <w:rPr>
          <w:rStyle w:val="903"/>
          <w:rFonts w:ascii="宋体" w:hAnsi="宋体" w:eastAsia="宋体"/>
          <w:b/>
          <w:smallCaps/>
          <w:color w:val="000000"/>
          <w:sz w:val="24"/>
          <w:highlight w:val="none"/>
        </w:rPr>
      </w:r>
      <w:r/>
    </w:p>
    <w:p>
      <w:pPr>
        <w:pStyle w:val="905"/>
        <w:ind w:firstLine="482"/>
        <w:rPr>
          <w:rStyle w:val="903"/>
          <w:rFonts w:ascii="宋体" w:hAnsi="宋体" w:eastAsia="宋体"/>
          <w:b/>
          <w:smallCaps/>
          <w:color w:val="000000"/>
          <w:sz w:val="24"/>
          <w:highlight w:val="none"/>
        </w:rPr>
      </w:pPr>
      <w:r>
        <w:rPr>
          <w:rStyle w:val="903"/>
          <w:rFonts w:ascii="宋体" w:hAnsi="宋体" w:eastAsia="宋体"/>
          <w:b/>
          <w:smallCaps/>
          <w:color w:val="000000"/>
          <w:sz w:val="24"/>
          <w:highlight w:val="none"/>
        </w:rPr>
      </w:r>
      <w:r/>
    </w:p>
    <w:p>
      <w:pPr>
        <w:pStyle w:val="905"/>
        <w:ind w:firstLine="482"/>
        <w:rPr>
          <w:rStyle w:val="903"/>
          <w:rFonts w:ascii="宋体" w:hAnsi="宋体" w:eastAsia="宋体"/>
          <w:b/>
          <w:smallCaps/>
          <w:color w:val="000000"/>
          <w:sz w:val="24"/>
          <w:highlight w:val="none"/>
        </w:rPr>
      </w:pPr>
      <w:r>
        <w:rPr>
          <w:rStyle w:val="903"/>
          <w:rFonts w:ascii="宋体" w:hAnsi="宋体" w:eastAsia="宋体"/>
          <w:b/>
          <w:smallCaps/>
          <w:color w:val="000000"/>
          <w:sz w:val="24"/>
          <w:highlight w:val="none"/>
        </w:rPr>
      </w:r>
      <w:r/>
    </w:p>
    <w:p>
      <w:pPr>
        <w:pStyle w:val="905"/>
        <w:ind w:firstLine="482"/>
        <w:rPr>
          <w:rStyle w:val="903"/>
          <w:rFonts w:ascii="宋体" w:hAnsi="宋体" w:eastAsia="宋体"/>
          <w:b/>
          <w:smallCaps/>
          <w:color w:val="000000"/>
          <w:sz w:val="24"/>
          <w:highlight w:val="none"/>
        </w:rPr>
      </w:pPr>
      <w:r>
        <w:rPr>
          <w:rStyle w:val="903"/>
          <w:rFonts w:ascii="宋体" w:hAnsi="宋体" w:eastAsia="宋体"/>
          <w:b/>
          <w:smallCaps/>
          <w:color w:val="000000"/>
          <w:sz w:val="24"/>
          <w:highlight w:val="none"/>
        </w:rPr>
      </w:r>
      <w:r/>
    </w:p>
    <w:p>
      <w:pPr>
        <w:pStyle w:val="905"/>
        <w:ind w:firstLine="482"/>
        <w:rPr>
          <w:rStyle w:val="903"/>
          <w:rFonts w:ascii="宋体" w:hAnsi="宋体" w:eastAsia="宋体"/>
          <w:b/>
          <w:smallCaps/>
          <w:color w:val="000000"/>
          <w:sz w:val="24"/>
          <w:highlight w:val="none"/>
        </w:rPr>
      </w:pPr>
      <w:r>
        <w:rPr>
          <w:rStyle w:val="903"/>
          <w:rFonts w:ascii="宋体" w:hAnsi="宋体" w:eastAsia="宋体"/>
          <w:b/>
          <w:smallCaps/>
          <w:color w:val="000000"/>
          <w:sz w:val="24"/>
          <w:highlight w:val="none"/>
        </w:rPr>
      </w:r>
      <w:r/>
    </w:p>
    <w:p>
      <w:pPr>
        <w:pStyle w:val="905"/>
        <w:ind w:firstLine="482"/>
        <w:rPr>
          <w:rStyle w:val="903"/>
          <w:rFonts w:ascii="宋体" w:hAnsi="宋体" w:eastAsia="宋体"/>
          <w:b/>
          <w:smallCaps/>
          <w:color w:val="000000"/>
          <w:sz w:val="24"/>
          <w:highlight w:val="none"/>
        </w:rPr>
      </w:pPr>
      <w:r>
        <w:rPr>
          <w:rStyle w:val="903"/>
          <w:rFonts w:ascii="宋体" w:hAnsi="宋体" w:eastAsia="宋体"/>
          <w:b/>
          <w:smallCaps/>
          <w:color w:val="000000"/>
          <w:sz w:val="24"/>
          <w:highlight w:val="none"/>
        </w:rPr>
      </w:r>
      <w:r/>
    </w:p>
    <w:p>
      <w:pPr>
        <w:pStyle w:val="905"/>
        <w:ind w:firstLine="482"/>
        <w:rPr>
          <w:rStyle w:val="903"/>
          <w:rFonts w:ascii="宋体" w:hAnsi="宋体" w:eastAsia="宋体"/>
          <w:b/>
          <w:smallCaps/>
          <w:color w:val="000000"/>
          <w:sz w:val="24"/>
          <w:highlight w:val="none"/>
        </w:rPr>
      </w:pPr>
      <w:r>
        <w:rPr>
          <w:rStyle w:val="903"/>
          <w:rFonts w:ascii="宋体" w:hAnsi="宋体" w:eastAsia="宋体"/>
          <w:b/>
          <w:smallCaps/>
          <w:color w:val="000000"/>
          <w:sz w:val="24"/>
          <w:highlight w:val="none"/>
        </w:rPr>
      </w:r>
      <w:r/>
    </w:p>
    <w:p>
      <w:pPr>
        <w:pStyle w:val="905"/>
        <w:ind w:firstLine="482"/>
        <w:rPr>
          <w:rStyle w:val="903"/>
          <w:rFonts w:ascii="宋体" w:hAnsi="宋体" w:eastAsia="宋体"/>
          <w:b/>
          <w:bCs/>
          <w:smallCaps/>
          <w:color w:val="000000"/>
          <w:sz w:val="24"/>
          <w:szCs w:val="24"/>
          <w:highlight w:val="none"/>
        </w:rPr>
      </w:pPr>
      <w:r>
        <w:rPr>
          <w:rStyle w:val="903"/>
          <w:rFonts w:ascii="宋体" w:hAnsi="宋体" w:eastAsia="宋体"/>
          <w:b/>
          <w:bCs/>
          <w:smallCaps/>
          <w:color w:val="000000"/>
          <w:sz w:val="24"/>
          <w:szCs w:val="24"/>
          <w:highlight w:val="none"/>
        </w:rPr>
      </w:r>
      <w:r/>
    </w:p>
    <w:p>
      <w:pPr>
        <w:pStyle w:val="905"/>
        <w:ind w:firstLine="482"/>
        <w:rPr>
          <w:rStyle w:val="903"/>
          <w:rFonts w:ascii="宋体" w:hAnsi="宋体" w:eastAsia="宋体"/>
          <w:b/>
          <w:bCs/>
          <w:smallCaps/>
          <w:color w:val="000000"/>
          <w:sz w:val="24"/>
          <w:szCs w:val="24"/>
          <w:highlight w:val="none"/>
        </w:rPr>
      </w:pPr>
      <w:r>
        <w:rPr>
          <w:rStyle w:val="903"/>
          <w:rFonts w:ascii="宋体" w:hAnsi="宋体" w:eastAsia="宋体"/>
          <w:b/>
          <w:bCs/>
          <w:smallCaps/>
          <w:color w:val="000000"/>
          <w:sz w:val="24"/>
          <w:szCs w:val="24"/>
          <w:highlight w:val="none"/>
        </w:rPr>
      </w:r>
      <w:r/>
    </w:p>
    <w:p>
      <w:pPr>
        <w:pStyle w:val="905"/>
        <w:ind w:firstLine="482"/>
        <w:rPr>
          <w:rStyle w:val="903"/>
          <w:rFonts w:ascii="宋体" w:hAnsi="宋体" w:eastAsia="宋体"/>
          <w:b/>
          <w:bCs/>
          <w:smallCaps/>
          <w:color w:val="000000"/>
          <w:sz w:val="24"/>
          <w:szCs w:val="24"/>
          <w:highlight w:val="none"/>
        </w:rPr>
      </w:pPr>
      <w:r>
        <w:rPr>
          <w:rStyle w:val="903"/>
          <w:rFonts w:ascii="宋体" w:hAnsi="宋体" w:eastAsia="宋体"/>
          <w:b/>
          <w:bCs/>
          <w:smallCaps/>
          <w:color w:val="000000"/>
          <w:sz w:val="24"/>
          <w:szCs w:val="24"/>
          <w:highlight w:val="none"/>
        </w:rPr>
      </w:r>
      <w:r/>
    </w:p>
    <w:p>
      <w:pPr>
        <w:pStyle w:val="905"/>
        <w:ind w:firstLine="482"/>
        <w:rPr>
          <w:rStyle w:val="903"/>
          <w:rFonts w:ascii="宋体" w:hAnsi="宋体" w:eastAsia="宋体"/>
          <w:b/>
          <w:bCs/>
          <w:smallCaps/>
          <w:color w:val="000000"/>
          <w:sz w:val="24"/>
          <w:szCs w:val="24"/>
          <w:highlight w:val="none"/>
        </w:rPr>
      </w:pPr>
      <w:r>
        <w:rPr>
          <w:rStyle w:val="903"/>
          <w:rFonts w:ascii="宋体" w:hAnsi="宋体" w:eastAsia="宋体"/>
          <w:b/>
          <w:bCs/>
          <w:smallCaps/>
          <w:color w:val="000000"/>
          <w:sz w:val="24"/>
          <w:szCs w:val="24"/>
          <w:highlight w:val="none"/>
        </w:rPr>
      </w:r>
      <w:r/>
    </w:p>
    <w:p>
      <w:pPr>
        <w:pStyle w:val="905"/>
        <w:ind w:firstLine="482"/>
        <w:rPr>
          <w:rStyle w:val="903"/>
          <w:rFonts w:ascii="宋体" w:hAnsi="宋体" w:eastAsia="宋体"/>
          <w:b/>
          <w:bCs/>
          <w:smallCaps/>
          <w:color w:val="000000"/>
          <w:sz w:val="24"/>
          <w:szCs w:val="24"/>
          <w:highlight w:val="none"/>
        </w:rPr>
      </w:pPr>
      <w:r>
        <w:rPr>
          <w:rStyle w:val="903"/>
          <w:rFonts w:ascii="宋体" w:hAnsi="宋体" w:eastAsia="宋体"/>
          <w:b/>
          <w:bCs/>
          <w:smallCaps/>
          <w:color w:val="000000"/>
          <w:sz w:val="24"/>
          <w:szCs w:val="24"/>
          <w:highlight w:val="none"/>
        </w:rPr>
      </w:r>
      <w:r/>
    </w:p>
    <w:p>
      <w:pPr>
        <w:pStyle w:val="905"/>
        <w:ind w:firstLine="482"/>
        <w:rPr>
          <w:rStyle w:val="903"/>
          <w:rFonts w:ascii="宋体" w:hAnsi="宋体" w:eastAsia="宋体"/>
          <w:b/>
          <w:bCs/>
          <w:smallCaps/>
          <w:color w:val="000000"/>
          <w:sz w:val="24"/>
          <w:szCs w:val="24"/>
          <w:highlight w:val="none"/>
        </w:rPr>
      </w:pPr>
      <w:r>
        <w:rPr>
          <w:rStyle w:val="903"/>
          <w:rFonts w:ascii="宋体" w:hAnsi="宋体" w:eastAsia="宋体"/>
          <w:b/>
          <w:bCs/>
          <w:smallCaps/>
          <w:color w:val="000000"/>
          <w:sz w:val="24"/>
          <w:szCs w:val="24"/>
          <w:highlight w:val="none"/>
        </w:rPr>
      </w:r>
      <w:r/>
    </w:p>
    <w:p>
      <w:pPr>
        <w:pStyle w:val="905"/>
        <w:ind w:firstLine="482"/>
        <w:rPr>
          <w:rStyle w:val="903"/>
          <w:rFonts w:ascii="宋体" w:hAnsi="宋体" w:eastAsia="宋体"/>
          <w:b/>
          <w:bCs/>
          <w:smallCaps/>
          <w:color w:val="000000"/>
          <w:sz w:val="24"/>
          <w:szCs w:val="24"/>
          <w:highlight w:val="none"/>
        </w:rPr>
      </w:pPr>
      <w:r>
        <w:rPr>
          <w:rStyle w:val="903"/>
          <w:rFonts w:ascii="宋体" w:hAnsi="宋体" w:eastAsia="宋体"/>
          <w:b/>
          <w:bCs/>
          <w:smallCaps/>
          <w:color w:val="000000"/>
          <w:sz w:val="24"/>
          <w:szCs w:val="24"/>
          <w:highlight w:val="none"/>
        </w:rPr>
      </w:r>
      <w:r/>
    </w:p>
    <w:p>
      <w:pPr>
        <w:pStyle w:val="905"/>
        <w:ind w:firstLine="482"/>
        <w:rPr>
          <w:rStyle w:val="903"/>
          <w:rFonts w:ascii="宋体" w:hAnsi="宋体" w:eastAsia="宋体"/>
          <w:b/>
          <w:bCs/>
          <w:smallCaps/>
          <w:color w:val="000000"/>
          <w:sz w:val="24"/>
          <w:szCs w:val="24"/>
          <w:highlight w:val="none"/>
        </w:rPr>
      </w:pPr>
      <w:r>
        <w:rPr>
          <w:rStyle w:val="903"/>
          <w:rFonts w:ascii="宋体" w:hAnsi="宋体" w:eastAsia="宋体"/>
          <w:b/>
          <w:bCs/>
          <w:smallCaps/>
          <w:color w:val="000000"/>
          <w:sz w:val="24"/>
          <w:szCs w:val="24"/>
          <w:highlight w:val="none"/>
        </w:rPr>
      </w:r>
      <w:r/>
    </w:p>
    <w:p>
      <w:pPr>
        <w:pStyle w:val="905"/>
        <w:ind w:firstLine="482"/>
        <w:rPr>
          <w:rStyle w:val="903"/>
          <w:rFonts w:ascii="宋体" w:hAnsi="宋体" w:eastAsia="宋体"/>
          <w:b/>
          <w:bCs/>
          <w:smallCaps/>
          <w:color w:val="000000"/>
          <w:sz w:val="24"/>
          <w:szCs w:val="24"/>
          <w:highlight w:val="none"/>
        </w:rPr>
      </w:pPr>
      <w:r>
        <w:rPr>
          <w:rStyle w:val="903"/>
          <w:rFonts w:ascii="宋体" w:hAnsi="宋体" w:eastAsia="宋体"/>
          <w:b/>
          <w:bCs/>
          <w:smallCaps/>
          <w:color w:val="000000"/>
          <w:sz w:val="24"/>
          <w:szCs w:val="24"/>
          <w:highlight w:val="none"/>
        </w:rPr>
      </w:r>
      <w:r/>
    </w:p>
    <w:p>
      <w:pPr>
        <w:pStyle w:val="905"/>
        <w:ind w:firstLine="482"/>
        <w:rPr>
          <w:rStyle w:val="903"/>
          <w:rFonts w:ascii="宋体" w:hAnsi="宋体" w:eastAsia="宋体"/>
          <w:b/>
          <w:bCs/>
          <w:smallCaps/>
          <w:color w:val="000000"/>
          <w:sz w:val="24"/>
          <w:szCs w:val="24"/>
          <w:highlight w:val="none"/>
        </w:rPr>
      </w:pPr>
      <w:r>
        <w:rPr>
          <w:rStyle w:val="903"/>
          <w:rFonts w:ascii="宋体" w:hAnsi="宋体" w:eastAsia="宋体"/>
          <w:b/>
          <w:bCs/>
          <w:smallCaps/>
          <w:color w:val="000000"/>
          <w:sz w:val="24"/>
          <w:szCs w:val="24"/>
          <w:highlight w:val="none"/>
        </w:rPr>
      </w:r>
      <w:r/>
    </w:p>
    <w:p>
      <w:pPr>
        <w:pStyle w:val="905"/>
        <w:ind w:firstLine="482"/>
        <w:rPr>
          <w:rStyle w:val="903"/>
          <w:rFonts w:ascii="宋体" w:hAnsi="宋体" w:eastAsia="宋体"/>
          <w:b/>
          <w:bCs/>
          <w:smallCaps/>
          <w:color w:val="000000"/>
          <w:sz w:val="24"/>
          <w:szCs w:val="24"/>
          <w:highlight w:val="none"/>
        </w:rPr>
      </w:pPr>
      <w:r>
        <w:rPr>
          <w:rStyle w:val="903"/>
          <w:rFonts w:ascii="宋体" w:hAnsi="宋体" w:eastAsia="宋体"/>
          <w:b/>
          <w:bCs/>
          <w:smallCaps/>
          <w:color w:val="000000"/>
          <w:sz w:val="24"/>
          <w:szCs w:val="24"/>
          <w:highlight w:val="none"/>
        </w:rPr>
      </w:r>
      <w:r/>
    </w:p>
    <w:p>
      <w:pPr>
        <w:pStyle w:val="881"/>
        <w:numPr>
          <w:ilvl w:val="0"/>
          <w:numId w:val="1"/>
        </w:numPr>
        <w:ind w:firstLine="720"/>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rPr>
          <w:rFonts w:ascii="黑体" w:eastAsia="黑体"/>
          <w:bCs/>
          <w:color w:val="000000"/>
          <w:sz w:val="36"/>
          <w:szCs w:val="36"/>
          <w:highlight w:val="none"/>
        </w:rPr>
      </w:r>
      <w:r/>
    </w:p>
    <w:p>
      <w:pPr>
        <w:pStyle w:val="881"/>
        <w:ind w:left="-2"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江苏欣希联项目管理有限公司受</w:t>
      </w:r>
      <w:r>
        <w:rPr>
          <w:rFonts w:hint="eastAsia" w:ascii="Times New Roman" w:hAnsi="Times New Roman" w:eastAsia="宋体"/>
          <w:bCs/>
          <w:color w:val="000000"/>
          <w:sz w:val="24"/>
          <w:szCs w:val="24"/>
          <w:highlight w:val="none"/>
        </w:rPr>
        <w:t xml:space="preserve">无锡市锡山区城市管理局</w:t>
      </w:r>
      <w:r>
        <w:rPr>
          <w:rFonts w:hint="eastAsia" w:ascii="宋体" w:hAnsi="宋体" w:eastAsia="宋体" w:cs="宋体"/>
          <w:bCs/>
          <w:color w:val="000000"/>
          <w:sz w:val="24"/>
          <w:szCs w:val="24"/>
          <w:highlight w:val="none"/>
        </w:rPr>
        <w:t xml:space="preserve">委托，对</w:t>
      </w:r>
      <w:r>
        <w:rPr>
          <w:rFonts w:hint="eastAsia" w:ascii="Times New Roman" w:hAnsi="Times New Roman" w:eastAsia="宋体"/>
          <w:bCs/>
          <w:color w:val="000000"/>
          <w:sz w:val="24"/>
          <w:szCs w:val="24"/>
          <w:highlight w:val="none"/>
        </w:rPr>
        <w:t xml:space="preserve">2025年度锡山城管局食堂配餐服务（食材采购）</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rPr>
          <w:rFonts w:ascii="宋体" w:hAnsi="宋体" w:eastAsia="宋体" w:cs="宋体"/>
          <w:bCs/>
          <w:color w:val="000000"/>
          <w:sz w:val="24"/>
          <w:szCs w:val="24"/>
          <w:highlight w:val="none"/>
        </w:rPr>
      </w:r>
      <w:r/>
    </w:p>
    <w:p>
      <w:pPr>
        <w:pStyle w:val="881"/>
        <w:ind w:firstLine="480"/>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（一）招标项目信息</w:t>
      </w:r>
      <w:r>
        <w:rPr>
          <w:rFonts w:ascii="宋体" w:hAnsi="宋体" w:eastAsia="宋体" w:cs="宋体"/>
          <w:b/>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1.项目名称：2025年度锡山城管局食堂配餐服务（食材采购）</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JSZC-320205-JXXL-G2025-0003</w:t>
      </w:r>
      <w:r>
        <w:rPr>
          <w:rFonts w:hint="eastAsia" w:ascii="宋体" w:hAnsi="宋体" w:eastAsia="宋体" w:cs="宋体"/>
          <w:bCs/>
          <w:color w:val="000000"/>
          <w:sz w:val="24"/>
          <w:szCs w:val="24"/>
          <w:highlight w:val="none"/>
          <w:lang w:eastAsia="zh-CN"/>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3.项目预算：</w:t>
      </w:r>
      <w:r>
        <w:rPr>
          <w:rFonts w:hint="eastAsia" w:ascii="宋体" w:hAnsi="宋体" w:eastAsia="宋体" w:cs="宋体"/>
          <w:bCs/>
          <w:color w:val="000000"/>
          <w:sz w:val="24"/>
          <w:szCs w:val="24"/>
          <w:highlight w:val="none"/>
          <w:lang w:val="en-US" w:eastAsia="zh-CN"/>
        </w:rPr>
        <w:t xml:space="preserve">763860</w:t>
      </w:r>
      <w:r>
        <w:rPr>
          <w:rFonts w:hint="eastAsia" w:ascii="宋体" w:hAnsi="宋体" w:eastAsia="宋体" w:cs="宋体"/>
          <w:bCs/>
          <w:color w:val="000000"/>
          <w:sz w:val="24"/>
          <w:szCs w:val="24"/>
          <w:highlight w:val="none"/>
        </w:rPr>
        <w:t xml:space="preserve">元，本项目采用优惠率报价，优惠率不得低于5%（优惠率的数值不得小于5，数值越小，让利越少）。投标供应商投标优惠率不得低于上述要求</w:t>
      </w:r>
      <w:r>
        <w:rPr>
          <w:rFonts w:hint="eastAsia" w:ascii="宋体" w:hAnsi="宋体" w:eastAsia="宋体" w:cs="宋体"/>
          <w:color w:val="000000"/>
          <w:sz w:val="24"/>
          <w:szCs w:val="24"/>
          <w:highlight w:val="none"/>
        </w:rPr>
        <w:t xml:space="preserve">，否则按无效标处理。注：所有产品采用同一优惠率，投标供应商自行考虑价格平衡。</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4.合同履约期限：一年，具体开始时间以采购人通知为准。</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5.采购方式：公开招标</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6.安全要求：</w:t>
      </w:r>
      <w:r>
        <w:rPr>
          <w:rFonts w:hint="eastAsia" w:ascii="宋体" w:hAnsi="宋体" w:eastAsia="宋体" w:cs="宋体"/>
          <w:color w:val="000000"/>
          <w:sz w:val="24"/>
          <w:szCs w:val="24"/>
          <w:highlight w:val="none"/>
        </w:rPr>
        <w:t xml:space="preserve">食材符合国家相关食品安全卫生标准；服务达到采购人要求。</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7.验收标准：</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国家现行法律法规的要求进行验收。</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8.本项目标的所属行业：</w:t>
      </w:r>
      <w:r>
        <w:rPr>
          <w:rFonts w:hint="eastAsia" w:ascii="宋体" w:hAnsi="宋体" w:eastAsia="宋体" w:cs="宋体"/>
          <w:color w:val="000000"/>
          <w:sz w:val="24"/>
          <w:szCs w:val="24"/>
          <w:highlight w:val="none"/>
        </w:rPr>
        <w:t xml:space="preserve">批发业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9.本项目是否专门面向中小企业：是</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10.本项目</w:t>
      </w:r>
      <w:r>
        <w:rPr>
          <w:rFonts w:hint="eastAsia" w:ascii="宋体" w:hAnsi="宋体" w:eastAsia="宋体" w:cs="宋体"/>
          <w:b/>
          <w:color w:val="000000"/>
          <w:sz w:val="24"/>
          <w:szCs w:val="24"/>
          <w:highlight w:val="none"/>
        </w:rPr>
        <w:t xml:space="preserve">不接受</w:t>
      </w:r>
      <w:r>
        <w:rPr>
          <w:rFonts w:hint="eastAsia" w:ascii="宋体" w:hAnsi="宋体" w:eastAsia="宋体" w:cs="宋体"/>
          <w:bCs/>
          <w:color w:val="000000"/>
          <w:sz w:val="24"/>
          <w:szCs w:val="24"/>
          <w:highlight w:val="none"/>
        </w:rPr>
        <w:t xml:space="preserve">联合体投标。</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（二）供应商资格要求</w:t>
      </w:r>
      <w:r>
        <w:rPr>
          <w:rFonts w:hint="eastAsia" w:ascii="宋体" w:hAnsi="宋体" w:eastAsia="宋体" w:cs="宋体"/>
          <w:b/>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1.满足《中华人民共和国政府采购法》第二十二条规定；</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2.未被“信用中国”网站（</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HYPERLINK "http://www.creditchina.gov.cn"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www.creditchina.gov.cn</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3.落实政府采购政策需满足的资格要求：供应商应为中小</w:t>
      </w:r>
      <w:r>
        <w:rPr>
          <w:rFonts w:hint="eastAsia" w:ascii="宋体" w:hAnsi="宋体" w:eastAsia="宋体" w:cs="宋体"/>
          <w:bCs/>
          <w:color w:val="000000"/>
          <w:sz w:val="24"/>
          <w:szCs w:val="24"/>
          <w:highlight w:val="none"/>
          <w:lang w:eastAsia="zh-CN"/>
        </w:rPr>
        <w:t xml:space="preserve">微</w:t>
      </w:r>
      <w:r>
        <w:rPr>
          <w:rFonts w:hint="eastAsia" w:ascii="宋体" w:hAnsi="宋体" w:eastAsia="宋体" w:cs="宋体"/>
          <w:bCs/>
          <w:color w:val="000000"/>
          <w:sz w:val="24"/>
          <w:szCs w:val="24"/>
          <w:highlight w:val="none"/>
        </w:rPr>
        <w:t xml:space="preserve">企业/监狱企业/残疾人福利性单位。</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4.本项目的特定资格要求：</w:t>
      </w:r>
      <w:r>
        <w:rPr>
          <w:rFonts w:hint="eastAsia" w:ascii="宋体" w:hAnsi="宋体" w:eastAsia="宋体" w:cs="宋体"/>
          <w:color w:val="000000"/>
          <w:sz w:val="24"/>
          <w:szCs w:val="24"/>
          <w:highlight w:val="none"/>
        </w:rPr>
        <w:t xml:space="preserve">具有合法有效的《食品生产许可证》或《食品经营许可证》或《食品流通许可证》</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（三）供应商主体信息库注册</w:t>
      </w:r>
      <w:r>
        <w:rPr>
          <w:rFonts w:hint="eastAsia" w:ascii="宋体" w:hAnsi="宋体" w:eastAsia="宋体" w:cs="宋体"/>
          <w:b/>
          <w:color w:val="000000"/>
          <w:sz w:val="24"/>
          <w:szCs w:val="24"/>
          <w:highlight w:val="none"/>
        </w:rPr>
      </w:r>
      <w:r/>
    </w:p>
    <w:p>
      <w:pPr>
        <w:pStyle w:val="881"/>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1.请有意参加本项目投标的供应商按以下流程进行操作：</w:t>
      </w:r>
      <w:r>
        <w:rPr>
          <w:rFonts w:ascii="宋体" w:hAnsi="宋体" w:eastAsia="宋体" w:cs="宋体"/>
          <w:bCs/>
          <w:color w:val="000000"/>
          <w:sz w:val="24"/>
          <w:szCs w:val="24"/>
          <w:highlight w:val="none"/>
        </w:rPr>
      </w:r>
      <w:r/>
    </w:p>
    <w:p>
      <w:pPr>
        <w:pStyle w:val="881"/>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（1）访问“无锡政府采购网”点击“江苏省政府采购（苏采云）平台”—“用户注册”按钮进入注册界面，也可以直接通过http://jszfcg.jsczt.cn/jszc/login进入注册界面。</w:t>
      </w:r>
      <w:r>
        <w:rPr>
          <w:rFonts w:ascii="宋体" w:hAnsi="宋体" w:eastAsia="宋体" w:cs="宋体"/>
          <w:color w:val="000000"/>
          <w:sz w:val="24"/>
          <w:szCs w:val="24"/>
          <w:highlight w:val="none"/>
        </w:rPr>
      </w:r>
      <w:r/>
    </w:p>
    <w:p>
      <w:pPr>
        <w:pStyle w:val="881"/>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（2）办理并领取CA和电子签章（办理地址：</w:t>
      </w:r>
      <w:r>
        <w:rPr>
          <w:rFonts w:ascii="宋体" w:hAnsi="宋体" w:eastAsia="宋体" w:cs="宋体"/>
          <w:color w:val="000000"/>
          <w:sz w:val="24"/>
          <w:highlight w:val="none"/>
        </w:rPr>
        <w:t xml:space="preserve">无锡市观山路市民中心12号楼2楼公共资源交易大厅9号10号窗口</w:t>
      </w: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r>
      <w:r/>
    </w:p>
    <w:p>
      <w:pPr>
        <w:pStyle w:val="881"/>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（3）“苏采云”系统供应商操作手册链接：</w:t>
      </w:r>
      <w:r>
        <w:rPr>
          <w:rFonts w:ascii="宋体" w:hAnsi="宋体" w:eastAsia="宋体" w:cs="宋体"/>
          <w:bCs/>
          <w:color w:val="000000"/>
          <w:sz w:val="24"/>
          <w:szCs w:val="24"/>
          <w:highlight w:val="none"/>
        </w:rPr>
      </w:r>
      <w:r/>
    </w:p>
    <w:p>
      <w:pPr>
        <w:pStyle w:val="881"/>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http://cz.wuxi.gov.cn/ztzl/zfcg/zlxz/scy/index.shtml  </w:t>
      </w:r>
      <w:r>
        <w:rPr>
          <w:rFonts w:ascii="宋体" w:hAnsi="宋体" w:eastAsia="宋体" w:cs="宋体"/>
          <w:bCs/>
          <w:color w:val="000000"/>
          <w:sz w:val="24"/>
          <w:szCs w:val="24"/>
          <w:highlight w:val="none"/>
        </w:rPr>
      </w:r>
      <w:r/>
    </w:p>
    <w:p>
      <w:pPr>
        <w:pStyle w:val="881"/>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（4）CA驱动下载链接（政务CA方正签章控件驱动）：</w:t>
      </w:r>
      <w:r>
        <w:rPr>
          <w:rFonts w:ascii="宋体" w:hAnsi="宋体" w:eastAsia="宋体" w:cs="宋体"/>
          <w:bCs/>
          <w:color w:val="000000"/>
          <w:sz w:val="24"/>
          <w:szCs w:val="24"/>
          <w:highlight w:val="none"/>
        </w:rPr>
      </w:r>
      <w:r/>
    </w:p>
    <w:p>
      <w:pPr>
        <w:pStyle w:val="881"/>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http://cz.wuxi.gov.cn/ztzl/zfcg/zlxz/scy/index.shtml </w:t>
      </w:r>
      <w:r>
        <w:rPr>
          <w:rFonts w:ascii="宋体" w:hAnsi="宋体" w:eastAsia="宋体" w:cs="宋体"/>
          <w:bCs/>
          <w:color w:val="000000"/>
          <w:sz w:val="24"/>
          <w:szCs w:val="24"/>
          <w:highlight w:val="none"/>
        </w:rPr>
      </w:r>
      <w:r/>
    </w:p>
    <w:p>
      <w:pPr>
        <w:pStyle w:val="881"/>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技术服务QQ：3071474382（服务时间：工作日9:00-17:00）</w:t>
      </w:r>
      <w:r>
        <w:rPr>
          <w:rFonts w:ascii="宋体" w:hAnsi="宋体" w:eastAsia="宋体" w:cs="宋体"/>
          <w:bCs/>
          <w:color w:val="000000"/>
          <w:sz w:val="24"/>
          <w:szCs w:val="24"/>
          <w:highlight w:val="none"/>
        </w:rPr>
      </w:r>
      <w:r/>
    </w:p>
    <w:p>
      <w:pPr>
        <w:pStyle w:val="881"/>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olor w:val="000000"/>
          <w:sz w:val="24"/>
          <w:szCs w:val="24"/>
          <w:highlight w:val="none"/>
        </w:rPr>
        <w:t xml:space="preserve">完成注册的供应商方可绑定CA，并使用CA登录苏采云平台，参与项目，上传投标文件，进行投标。</w:t>
      </w:r>
      <w:r>
        <w:rPr>
          <w:rFonts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3.如供应商未按上述要求操作，由此所产生的损失及风险由供应商自行承担。</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
          <w:color w:val="000000"/>
          <w:sz w:val="24"/>
          <w:szCs w:val="24"/>
          <w:highlight w:val="none"/>
        </w:rPr>
      </w:pPr>
      <w:r/>
      <w:bookmarkStart w:id="0" w:name="_Toc112006902"/>
      <w:r>
        <w:rPr>
          <w:rFonts w:hint="eastAsia" w:ascii="宋体" w:hAnsi="宋体" w:eastAsia="宋体" w:cs="宋体"/>
          <w:b/>
          <w:color w:val="000000"/>
          <w:sz w:val="24"/>
          <w:szCs w:val="24"/>
          <w:highlight w:val="none"/>
        </w:rPr>
        <w:t xml:space="preserve">（四）获取采购文件</w:t>
      </w:r>
      <w:bookmarkEnd w:id="0"/>
      <w:r>
        <w:rPr>
          <w:rFonts w:hint="eastAsia" w:ascii="宋体" w:hAnsi="宋体" w:eastAsia="宋体" w:cs="宋体"/>
          <w:b/>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潜在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并在苏采云平台上传该加密的投标文件，对采购文件各项内容做出实质性响应，否则其投标文件无效。</w:t>
      </w:r>
      <w:r>
        <w:rPr>
          <w:rFonts w:hint="eastAsia" w:ascii="宋体" w:hAnsi="宋体" w:eastAsia="宋体" w:cs="宋体"/>
          <w:bCs/>
          <w:color w:val="000000"/>
          <w:sz w:val="24"/>
          <w:szCs w:val="24"/>
          <w:highlight w:val="none"/>
        </w:rPr>
      </w:r>
      <w:r/>
    </w:p>
    <w:p>
      <w:pPr>
        <w:pStyle w:val="881"/>
        <w:ind w:firstLine="48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请有投标意向的供应商在招标文件有效获取期内及时至“江苏省政府采购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苏采云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平台”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http://jszfcg,jscz.gov.cn/jszc/login</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获取。在招标文件有效获取期限内，从“江苏省政府采购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苏采云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”平台获取的招标文件，视为依法获取的招标文件。</w:t>
      </w:r>
      <w:r>
        <w:rPr>
          <w:rFonts w:hint="eastAsia" w:ascii="宋体" w:hAnsi="宋体" w:eastAsia="宋体" w:cs="宋体"/>
          <w:color w:val="000000"/>
          <w:sz w:val="24"/>
          <w:highlight w:val="none"/>
        </w:rPr>
      </w:r>
      <w:r/>
    </w:p>
    <w:p>
      <w:pPr>
        <w:pStyle w:val="881"/>
        <w:ind w:firstLine="480"/>
        <w:spacing w:line="360" w:lineRule="auto"/>
        <w:rPr>
          <w:rFonts w:hint="eastAsia" w:ascii="宋体" w:hAnsi="宋体" w:eastAsia="宋体" w:cs="宋体"/>
          <w:b/>
          <w:color w:val="000000"/>
          <w:sz w:val="24"/>
          <w:szCs w:val="24"/>
          <w:highlight w:val="none"/>
        </w:rPr>
      </w:pPr>
      <w:r/>
      <w:bookmarkStart w:id="1" w:name="_Toc112006903"/>
      <w:r>
        <w:rPr>
          <w:rFonts w:hint="eastAsia" w:ascii="宋体" w:hAnsi="宋体" w:eastAsia="宋体" w:cs="宋体"/>
          <w:b/>
          <w:color w:val="000000"/>
          <w:sz w:val="24"/>
          <w:szCs w:val="24"/>
          <w:highlight w:val="none"/>
        </w:rPr>
        <w:t xml:space="preserve">（五）公开答疑时间、地点</w:t>
      </w:r>
      <w:bookmarkEnd w:id="1"/>
      <w:r>
        <w:rPr>
          <w:rFonts w:hint="eastAsia" w:ascii="宋体" w:hAnsi="宋体" w:eastAsia="宋体" w:cs="宋体"/>
          <w:b/>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采购人、江苏欣希联项目管理有限公司将以电话咨询、邮箱（785514711@qq.com）等方式开展线上不见面答疑服务。截止至2025年</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 </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2025年度锡山城管局食堂配餐服务（食材采购）需澄清问题”，</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并于答疑截止时间前邮箱（785514711@qq.com）给项目联系人。若未在法定时间内提出澄清，由此造成的损失及风险由供应商自行承担。</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（六）现场踏勘</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
          <w:color w:val="000000"/>
          <w:sz w:val="24"/>
          <w:szCs w:val="24"/>
          <w:highlight w:val="none"/>
        </w:rPr>
      </w:pPr>
      <w:r/>
      <w:bookmarkStart w:id="2" w:name="_Toc112006904"/>
      <w:r>
        <w:rPr>
          <w:rFonts w:hint="eastAsia" w:ascii="宋体" w:hAnsi="宋体" w:eastAsia="宋体" w:cs="宋体"/>
          <w:b/>
          <w:color w:val="000000"/>
          <w:sz w:val="24"/>
          <w:szCs w:val="24"/>
          <w:highlight w:val="none"/>
        </w:rPr>
        <w:t xml:space="preserve">（七）投标及开标、定标时间、地点：</w:t>
      </w:r>
      <w:bookmarkEnd w:id="2"/>
      <w:r>
        <w:rPr>
          <w:rFonts w:hint="eastAsia" w:ascii="宋体" w:hAnsi="宋体" w:eastAsia="宋体" w:cs="宋体"/>
          <w:b/>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投标截止时间（网上投标截止时间苏采云投标客户端投标）：2025年</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日9:30，投标截止时间后</w:t>
      </w:r>
      <w:r>
        <w:rPr>
          <w:rFonts w:hint="eastAsia" w:ascii="宋体" w:hAnsi="宋体" w:eastAsia="宋体" w:cs="宋体"/>
          <w:bCs/>
          <w:color w:val="000000"/>
          <w:sz w:val="24"/>
          <w:szCs w:val="24"/>
          <w:highlight w:val="none"/>
          <w:lang w:eastAsia="zh-CN"/>
        </w:rPr>
        <w:t xml:space="preserve">收到的</w:t>
      </w:r>
      <w:r>
        <w:rPr>
          <w:rFonts w:hint="eastAsia" w:ascii="宋体" w:hAnsi="宋体" w:eastAsia="宋体" w:cs="宋体"/>
          <w:bCs/>
          <w:color w:val="000000"/>
          <w:sz w:val="24"/>
          <w:szCs w:val="24"/>
          <w:highlight w:val="none"/>
        </w:rPr>
        <w:t xml:space="preserve">投标文件恕不接受。</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开标时间：2025年</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日9:30。</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投标及开标地点：江苏省政府采购（苏采云）平台。</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定标时间：评标结束</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定标地点：</w:t>
      </w:r>
      <w:bookmarkStart w:id="3" w:name="_Toc112006905"/>
      <w:r>
        <w:rPr>
          <w:rFonts w:hint="eastAsia" w:ascii="宋体" w:hAnsi="宋体" w:eastAsia="宋体" w:cs="宋体"/>
          <w:bCs/>
          <w:color w:val="000000"/>
          <w:sz w:val="24"/>
          <w:szCs w:val="24"/>
          <w:highlight w:val="none"/>
        </w:rPr>
        <w:t xml:space="preserve">无锡市锡山区东亭迎宾南路21号二楼</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（八）投标文件份数：</w:t>
      </w:r>
      <w:bookmarkEnd w:id="3"/>
      <w:r>
        <w:rPr>
          <w:rFonts w:hint="eastAsia" w:ascii="宋体" w:hAnsi="宋体" w:eastAsia="宋体" w:cs="宋体"/>
          <w:bCs/>
          <w:color w:val="000000"/>
          <w:sz w:val="24"/>
          <w:szCs w:val="24"/>
          <w:highlight w:val="none"/>
        </w:rPr>
        <w:t xml:space="preserve">请按</w:t>
      </w:r>
      <w:r>
        <w:rPr>
          <w:rFonts w:hint="eastAsia" w:ascii="宋体" w:hAnsi="宋体" w:eastAsia="宋体" w:cs="宋体"/>
          <w:bCs/>
          <w:color w:val="000000"/>
          <w:sz w:val="24"/>
          <w:szCs w:val="24"/>
          <w:highlight w:val="none"/>
          <w:lang w:eastAsia="zh-CN"/>
        </w:rPr>
        <w:t xml:space="preserve">规定</w:t>
      </w:r>
      <w:r>
        <w:rPr>
          <w:rFonts w:hint="eastAsia" w:ascii="宋体" w:hAnsi="宋体" w:eastAsia="宋体" w:cs="宋体"/>
          <w:bCs/>
          <w:color w:val="000000"/>
          <w:sz w:val="24"/>
          <w:szCs w:val="24"/>
          <w:highlight w:val="none"/>
        </w:rPr>
        <w:t xml:space="preserve">上传电子投标文件，不接收纸质投标文件。</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（九）投标有效期：开标之日起90天</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（十）采购方法：</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本次采购采用“江苏省政府采购（苏采云）平台”进行招标投标活动，招标、投标、评标和中标结果发布全程电子化。</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bookmarkStart w:id="4" w:name="_Toc112006909"/>
      <w:r>
        <w:rPr>
          <w:rFonts w:hint="eastAsia" w:ascii="宋体" w:hAnsi="宋体" w:eastAsia="宋体" w:cs="宋体"/>
          <w:bCs/>
          <w:color w:val="000000"/>
          <w:sz w:val="24"/>
          <w:szCs w:val="24"/>
          <w:highlight w:val="none"/>
        </w:rPr>
        <w:t xml:space="preserve">（十一）</w:t>
      </w:r>
      <w:r>
        <w:rPr>
          <w:rFonts w:hint="eastAsia" w:ascii="宋体" w:hAnsi="宋体" w:eastAsia="宋体" w:cs="宋体"/>
          <w:bCs/>
          <w:color w:val="000000"/>
          <w:sz w:val="24"/>
          <w:szCs w:val="24"/>
          <w:highlight w:val="none"/>
          <w:lang w:eastAsia="zh-CN"/>
        </w:rPr>
        <w:t xml:space="preserve">其他</w:t>
      </w:r>
      <w:bookmarkEnd w:id="4"/>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采购代理机构：江苏欣希联项目管理有限公司</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地址：无锡市锡山区赛维拉商业广场（先锋路北50米）2-308 </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联系人：周工、黄工</w:t>
      </w:r>
      <w:r>
        <w:rPr>
          <w:rFonts w:hint="eastAsia" w:ascii="宋体" w:hAnsi="宋体" w:eastAsia="宋体" w:cs="宋体"/>
          <w:bCs/>
          <w:color w:val="000000"/>
          <w:sz w:val="24"/>
          <w:szCs w:val="24"/>
          <w:highlight w:val="none"/>
        </w:rPr>
      </w:r>
      <w:r/>
    </w:p>
    <w:p>
      <w:pPr>
        <w:pStyle w:val="881"/>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  话：18068281042、13921546063</w:t>
      </w:r>
      <w:r>
        <w:rPr>
          <w:rFonts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邮  编：214101</w:t>
      </w:r>
      <w:r>
        <w:rPr>
          <w:rFonts w:hint="eastAsia" w:ascii="宋体" w:hAnsi="宋体" w:eastAsia="宋体" w:cs="宋体"/>
          <w:bCs/>
          <w:color w:val="000000"/>
          <w:sz w:val="24"/>
          <w:szCs w:val="24"/>
          <w:highlight w:val="none"/>
        </w:rPr>
      </w:r>
      <w:r/>
    </w:p>
    <w:p>
      <w:pPr>
        <w:pStyle w:val="881"/>
        <w:rPr>
          <w:color w:val="000000"/>
          <w:highlight w:val="none"/>
        </w:rPr>
      </w:pPr>
      <w:r>
        <w:rPr>
          <w:color w:val="000000"/>
          <w:highlight w:val="none"/>
        </w:rPr>
      </w:r>
      <w:r/>
    </w:p>
    <w:p>
      <w:pPr>
        <w:pStyle w:val="881"/>
        <w:rPr>
          <w:color w:val="000000"/>
          <w:highlight w:val="none"/>
        </w:rPr>
      </w:pPr>
      <w:r>
        <w:rPr>
          <w:rFonts w:hint="eastAsia"/>
          <w:color w:val="000000"/>
          <w:highlight w:val="none"/>
        </w:rPr>
        <w:t xml:space="preserve">                              </w:t>
      </w:r>
      <w:r>
        <w:rPr>
          <w:color w:val="000000"/>
          <w:highlight w:val="none"/>
        </w:rPr>
      </w:r>
      <w:r/>
    </w:p>
    <w:p>
      <w:pPr>
        <w:pStyle w:val="881"/>
        <w:rPr>
          <w:color w:val="000000"/>
          <w:highlight w:val="none"/>
        </w:rPr>
      </w:pPr>
      <w:r>
        <w:rPr>
          <w:color w:val="000000"/>
          <w:highlight w:val="none"/>
        </w:rPr>
      </w:r>
      <w:r/>
    </w:p>
    <w:p>
      <w:pPr>
        <w:pStyle w:val="881"/>
        <w:rPr>
          <w:color w:val="000000"/>
          <w:highlight w:val="none"/>
        </w:rPr>
      </w:pPr>
      <w:r>
        <w:rPr>
          <w:color w:val="000000"/>
          <w:highlight w:val="none"/>
        </w:rPr>
      </w:r>
      <w:r/>
    </w:p>
    <w:p>
      <w:pPr>
        <w:pStyle w:val="905"/>
        <w:rPr>
          <w:color w:val="000000"/>
          <w:highlight w:val="none"/>
        </w:rPr>
      </w:pPr>
      <w:r>
        <w:rPr>
          <w:color w:val="000000"/>
          <w:highlight w:val="none"/>
        </w:rPr>
      </w:r>
      <w:r/>
    </w:p>
    <w:p>
      <w:pPr>
        <w:pStyle w:val="905"/>
        <w:rPr>
          <w:color w:val="000000"/>
          <w:highlight w:val="none"/>
        </w:rPr>
      </w:pPr>
      <w:r>
        <w:rPr>
          <w:color w:val="000000"/>
          <w:highlight w:val="none"/>
        </w:rPr>
      </w:r>
      <w:r/>
    </w:p>
    <w:p>
      <w:pPr>
        <w:pStyle w:val="905"/>
        <w:rPr>
          <w:color w:val="000000"/>
          <w:highlight w:val="none"/>
        </w:rPr>
      </w:pPr>
      <w:r>
        <w:rPr>
          <w:color w:val="000000"/>
          <w:highlight w:val="none"/>
        </w:rPr>
      </w:r>
      <w:r/>
    </w:p>
    <w:p>
      <w:pPr>
        <w:pStyle w:val="905"/>
        <w:rPr>
          <w:color w:val="000000"/>
          <w:highlight w:val="none"/>
        </w:rPr>
      </w:pPr>
      <w:r>
        <w:rPr>
          <w:color w:val="000000"/>
          <w:highlight w:val="none"/>
        </w:rPr>
      </w:r>
      <w:r/>
    </w:p>
    <w:p>
      <w:pPr>
        <w:pStyle w:val="881"/>
        <w:jc w:val="center"/>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二、供应商须知</w:t>
      </w:r>
      <w:r>
        <w:rPr>
          <w:rFonts w:ascii="宋体" w:hAnsi="宋体" w:eastAsia="宋体" w:cs="宋体"/>
          <w:b/>
          <w:bCs/>
          <w:color w:val="000000"/>
          <w:sz w:val="32"/>
          <w:szCs w:val="32"/>
          <w:highlight w:val="none"/>
        </w:rPr>
      </w:r>
      <w:r/>
    </w:p>
    <w:p>
      <w:pPr>
        <w:pStyle w:val="881"/>
        <w:ind w:firstLine="482"/>
        <w:spacing w:line="360" w:lineRule="auto"/>
        <w:rPr>
          <w:rFonts w:ascii="宋体" w:hAnsi="宋体" w:eastAsia="宋体"/>
          <w:bCs/>
          <w:color w:val="000000"/>
          <w:sz w:val="24"/>
          <w:szCs w:val="24"/>
          <w:highlight w:val="none"/>
        </w:rPr>
      </w:pPr>
      <w:r/>
      <w:bookmarkStart w:id="5" w:name="_Toc112006911"/>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一</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遵循原则：</w:t>
      </w:r>
      <w:bookmarkEnd w:id="5"/>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公开透明原则、公平竞争原则、公正原则和诚实信用原则。</w:t>
      </w:r>
      <w:r>
        <w:rPr>
          <w:rFonts w:ascii="宋体" w:hAnsi="宋体" w:eastAsia="宋体"/>
          <w:bCs/>
          <w:color w:val="000000"/>
          <w:sz w:val="24"/>
          <w:szCs w:val="24"/>
          <w:highlight w:val="none"/>
        </w:rPr>
      </w:r>
      <w:r/>
    </w:p>
    <w:p>
      <w:pPr>
        <w:pStyle w:val="881"/>
        <w:ind w:firstLine="482"/>
        <w:spacing w:line="360" w:lineRule="auto"/>
        <w:rPr>
          <w:rFonts w:ascii="宋体" w:hAnsi="宋体" w:eastAsia="宋体"/>
          <w:b/>
          <w:color w:val="000000"/>
          <w:sz w:val="24"/>
          <w:szCs w:val="24"/>
          <w:highlight w:val="none"/>
        </w:rPr>
      </w:pPr>
      <w:r/>
      <w:bookmarkStart w:id="6" w:name="_Toc112006912"/>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二</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招标文件：</w:t>
      </w:r>
      <w:bookmarkEnd w:id="6"/>
      <w:r>
        <w:rPr>
          <w:rFonts w:ascii="宋体" w:hAnsi="宋体" w:eastAsia="宋体"/>
          <w:b/>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1.招标文件包括本文件目录所列全部内容，供应商应仔细阅读，并在投标文件中充分响应招标文件的所有要求。</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2.潜在供应商可在项目招标公告附件中查看公开招标文件，如确定投标，必须在苏采云平台</w:t>
      </w:r>
      <w:r>
        <w:rPr>
          <w:rFonts w:hint="eastAsia" w:ascii="宋体" w:hAnsi="宋体" w:eastAsia="宋体"/>
          <w:color w:val="000000"/>
          <w:sz w:val="24"/>
          <w:szCs w:val="24"/>
          <w:highlight w:val="none"/>
        </w:rPr>
        <w:t xml:space="preserve">中免费下载公开招标文件（“项目参与”——“采购项目”找到需要获取采购文件的项目，点击“我要参与”——“参与投标”——“下载文件”</w:t>
      </w:r>
      <w:r>
        <w:rPr>
          <w:rFonts w:ascii="宋体" w:hAnsi="宋体" w:eastAsia="宋体" w:cs="宋体"/>
          <w:color w:val="000000"/>
          <w:sz w:val="24"/>
          <w:highlight w:val="none"/>
        </w:rPr>
        <w:t xml:space="preserve">，完成项目参与，将苏采云平台中下载的采购文件（后缀名为“.kedt”）导入到“政府采购客户端”，离线按要求编制并加密</w:t>
      </w:r>
      <w:r>
        <w:rPr>
          <w:rFonts w:hint="eastAsia" w:ascii="宋体" w:hAnsi="宋体" w:eastAsia="宋体" w:cs="宋体"/>
          <w:color w:val="000000"/>
          <w:sz w:val="24"/>
          <w:highlight w:val="none"/>
        </w:rPr>
        <w:t xml:space="preserve">投标文件</w:t>
      </w:r>
      <w:r>
        <w:rPr>
          <w:rFonts w:ascii="宋体" w:hAnsi="宋体" w:eastAsia="宋体" w:cs="宋体"/>
          <w:color w:val="000000"/>
          <w:sz w:val="24"/>
          <w:highlight w:val="none"/>
        </w:rPr>
        <w:t xml:space="preserve">（使用“CA数字证书”），导出加密的</w:t>
      </w:r>
      <w:r>
        <w:rPr>
          <w:rFonts w:hint="eastAsia" w:ascii="宋体" w:hAnsi="宋体" w:eastAsia="宋体" w:cs="宋体"/>
          <w:color w:val="000000"/>
          <w:sz w:val="24"/>
          <w:highlight w:val="none"/>
        </w:rPr>
        <w:t xml:space="preserve">投标文件</w:t>
      </w:r>
      <w:r>
        <w:rPr>
          <w:rFonts w:ascii="宋体" w:hAnsi="宋体" w:eastAsia="宋体" w:cs="宋体"/>
          <w:color w:val="000000"/>
          <w:sz w:val="24"/>
          <w:highlight w:val="none"/>
        </w:rPr>
        <w:t xml:space="preserve">（后缀名为zip）并在苏采云平台上传该加密的</w:t>
      </w:r>
      <w:r>
        <w:rPr>
          <w:rFonts w:hint="eastAsia" w:ascii="宋体" w:hAnsi="宋体" w:eastAsia="宋体" w:cs="宋体"/>
          <w:color w:val="000000"/>
          <w:sz w:val="24"/>
          <w:highlight w:val="none"/>
        </w:rPr>
        <w:t xml:space="preserve">投标文件</w:t>
      </w:r>
      <w:r>
        <w:rPr>
          <w:rFonts w:ascii="宋体" w:hAnsi="宋体" w:eastAsia="宋体" w:cs="宋体"/>
          <w:color w:val="000000"/>
          <w:sz w:val="24"/>
          <w:highlight w:val="none"/>
        </w:rPr>
        <w:t xml:space="preserve">，对采购文件各项内容做出实质性响应，否则其</w:t>
      </w:r>
      <w:r>
        <w:rPr>
          <w:rFonts w:hint="eastAsia" w:ascii="宋体" w:hAnsi="宋体" w:eastAsia="宋体" w:cs="宋体"/>
          <w:color w:val="000000"/>
          <w:sz w:val="24"/>
          <w:highlight w:val="none"/>
        </w:rPr>
        <w:t xml:space="preserve">投标文件</w:t>
      </w:r>
      <w:r>
        <w:rPr>
          <w:rFonts w:ascii="宋体" w:hAnsi="宋体" w:eastAsia="宋体" w:cs="宋体"/>
          <w:color w:val="000000"/>
          <w:sz w:val="24"/>
          <w:highlight w:val="none"/>
        </w:rPr>
        <w:t xml:space="preserve">无效。</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3.供应商一旦参加本项目投标，即表明承诺接受了本招标文件中的所有条件和规定。</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4.招标文件仅作为本次招投标使用。</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5.招标文件中的“法定代表人”是指供应商的营业执照或相关部门的登记证明文件中的“法定代表人”或“负责人”。</w:t>
      </w:r>
      <w:r>
        <w:rPr>
          <w:rFonts w:ascii="宋体" w:hAnsi="宋体" w:eastAsia="宋体"/>
          <w:bCs/>
          <w:color w:val="000000"/>
          <w:sz w:val="24"/>
          <w:szCs w:val="24"/>
          <w:highlight w:val="none"/>
        </w:rPr>
      </w:r>
      <w:r/>
    </w:p>
    <w:p>
      <w:pPr>
        <w:pStyle w:val="881"/>
        <w:ind w:firstLine="482"/>
        <w:spacing w:line="360" w:lineRule="auto"/>
        <w:rPr>
          <w:rFonts w:ascii="宋体" w:hAnsi="宋体" w:eastAsia="宋体"/>
          <w:bCs/>
          <w:color w:val="000000"/>
          <w:sz w:val="24"/>
          <w:szCs w:val="24"/>
          <w:highlight w:val="none"/>
        </w:rPr>
      </w:pPr>
      <w:r/>
      <w:bookmarkStart w:id="7" w:name="_Toc112006913"/>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三</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招标文件的解释：</w:t>
      </w:r>
      <w:bookmarkEnd w:id="7"/>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本文件的最终解释权归采购人及江苏欣希联项目管理有限公司。</w:t>
      </w:r>
      <w:r>
        <w:rPr>
          <w:rFonts w:ascii="宋体" w:hAnsi="宋体" w:eastAsia="宋体"/>
          <w:bCs/>
          <w:color w:val="000000"/>
          <w:sz w:val="24"/>
          <w:szCs w:val="24"/>
          <w:highlight w:val="none"/>
        </w:rPr>
      </w:r>
      <w:r/>
    </w:p>
    <w:p>
      <w:pPr>
        <w:pStyle w:val="881"/>
        <w:ind w:firstLine="482"/>
        <w:spacing w:line="360" w:lineRule="auto"/>
        <w:rPr>
          <w:rFonts w:ascii="宋体" w:hAnsi="宋体" w:eastAsia="宋体"/>
          <w:bCs/>
          <w:color w:val="000000"/>
          <w:sz w:val="24"/>
          <w:szCs w:val="24"/>
          <w:highlight w:val="none"/>
        </w:rPr>
      </w:pPr>
      <w:r/>
      <w:bookmarkStart w:id="8" w:name="_Toc112006914"/>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四</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招标文件的补充或修正：</w:t>
      </w:r>
      <w:bookmarkEnd w:id="8"/>
      <w:r>
        <w:rPr>
          <w:rFonts w:hint="eastAsia" w:ascii="宋体" w:hAnsi="宋体" w:eastAsia="宋体"/>
          <w:b/>
          <w:color w:val="000000"/>
          <w:sz w:val="24"/>
          <w:szCs w:val="24"/>
          <w:highlight w:val="none"/>
        </w:rPr>
        <w:t xml:space="preserve"> </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1.江苏欣希联项目管理有限公司可在投标截止时间15日前对招标文件进行必要的澄清或者修改，不足15日的，将顺延提交投标文件的截止时间。</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如需对招标文件进行澄清或修正，江苏欣希联项目管理有限公司将在无锡市公共资源交易中心锡山分中心政府采购专栏、无锡市公共资源交易中心政府采购专栏、无锡政府采购网和江苏政府采购网发布更正公告，该澄清或修正的内容为招标文件的组成部分。供应商应在投标截止时</w:t>
      </w:r>
      <w:r>
        <w:rPr>
          <w:rFonts w:hint="eastAsia" w:ascii="宋体" w:hAnsi="宋体" w:eastAsia="宋体"/>
          <w:bCs/>
          <w:color w:val="000000"/>
          <w:sz w:val="24"/>
          <w:szCs w:val="24"/>
          <w:highlight w:val="none"/>
          <w:lang w:eastAsia="zh-CN"/>
        </w:rPr>
        <w:t xml:space="preserve">间之</w:t>
      </w:r>
      <w:r>
        <w:rPr>
          <w:rFonts w:hint="eastAsia" w:ascii="宋体" w:hAnsi="宋体" w:eastAsia="宋体"/>
          <w:bCs/>
          <w:color w:val="000000"/>
          <w:sz w:val="24"/>
          <w:szCs w:val="24"/>
          <w:highlight w:val="none"/>
        </w:rPr>
        <w:t xml:space="preserve">前关注原招标公告媒体上发布的相关更正公告。因供应商未尽注意义务，未及时全面地关注更正公告导致其提交的投标材料不符合投标要求，而造成的损失及风险（包括但不限于未中标）由供应商自行承担。</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江苏欣希联项目管理有限公司提出质疑。针对同一采购程序环节的质疑，须在法定质疑期内一次性提出。质疑函的质疑事项应具体、明确，</w:t>
      </w:r>
      <w:r>
        <w:rPr>
          <w:rFonts w:hint="eastAsia" w:ascii="宋体" w:hAnsi="宋体" w:eastAsia="宋体"/>
          <w:bCs/>
          <w:color w:val="000000"/>
          <w:sz w:val="24"/>
          <w:szCs w:val="24"/>
          <w:highlight w:val="none"/>
          <w:lang w:eastAsia="zh-CN"/>
        </w:rPr>
        <w:t xml:space="preserve">并具</w:t>
      </w:r>
      <w:r>
        <w:rPr>
          <w:rFonts w:hint="eastAsia" w:ascii="宋体" w:hAnsi="宋体" w:eastAsia="宋体"/>
          <w:bCs/>
          <w:color w:val="000000"/>
          <w:sz w:val="24"/>
          <w:szCs w:val="24"/>
          <w:highlight w:val="none"/>
        </w:rPr>
        <w:t xml:space="preserve">有必要的事实依据和法律依据（格式详见中国政府采购网《政府采购供应商质疑函范本》），在苏采云平台下载招标文件的，需提交投标供应商确认函。江苏欣希联项目管理有限公司将在收到符合上述要求的书面质疑后七个工作日内，对质疑内容</w:t>
      </w:r>
      <w:r>
        <w:rPr>
          <w:rFonts w:hint="eastAsia" w:ascii="宋体" w:hAnsi="宋体" w:eastAsia="宋体"/>
          <w:bCs/>
          <w:color w:val="000000"/>
          <w:sz w:val="24"/>
          <w:szCs w:val="24"/>
          <w:highlight w:val="none"/>
          <w:lang w:eastAsia="zh-CN"/>
        </w:rPr>
        <w:t xml:space="preserve">作出</w:t>
      </w:r>
      <w:r>
        <w:rPr>
          <w:rFonts w:hint="eastAsia" w:ascii="宋体" w:hAnsi="宋体" w:eastAsia="宋体"/>
          <w:bCs/>
          <w:color w:val="000000"/>
          <w:sz w:val="24"/>
          <w:szCs w:val="24"/>
          <w:highlight w:val="none"/>
        </w:rPr>
        <w:t xml:space="preserve">答复。供应商在法定质疑期限外送达的质疑函或法定质疑期限内送达的质疑函不符合上述要求的均为无效质疑，江苏欣希联项目管理有限公司对无效质疑不予受理。</w:t>
      </w:r>
      <w:r>
        <w:rPr>
          <w:rFonts w:ascii="宋体" w:hAnsi="宋体" w:eastAsia="宋体"/>
          <w:bCs/>
          <w:color w:val="000000"/>
          <w:sz w:val="24"/>
          <w:szCs w:val="24"/>
          <w:highlight w:val="none"/>
        </w:rPr>
      </w:r>
      <w:r/>
    </w:p>
    <w:p>
      <w:pPr>
        <w:pStyle w:val="881"/>
        <w:ind w:firstLine="482"/>
        <w:spacing w:line="360" w:lineRule="auto"/>
        <w:rPr>
          <w:rFonts w:ascii="宋体" w:hAnsi="宋体" w:eastAsia="宋体"/>
          <w:bCs/>
          <w:color w:val="000000"/>
          <w:sz w:val="24"/>
          <w:szCs w:val="24"/>
          <w:highlight w:val="none"/>
        </w:rPr>
      </w:pPr>
      <w:r/>
      <w:bookmarkStart w:id="9" w:name="_Toc112006915"/>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五</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投标文件的组成：</w:t>
      </w:r>
      <w:bookmarkEnd w:id="9"/>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1．投标函</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格式见附件</w:t>
      </w:r>
      <w:r>
        <w:rPr>
          <w:rFonts w:hint="eastAsia" w:ascii="宋体" w:hAnsi="宋体" w:eastAsia="宋体"/>
          <w:bCs/>
          <w:color w:val="000000"/>
          <w:sz w:val="24"/>
          <w:szCs w:val="24"/>
          <w:highlight w:val="none"/>
          <w:lang w:eastAsia="zh-CN"/>
        </w:rPr>
        <w:t xml:space="preserve">）</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2．资格、资信证明文件：</w:t>
      </w:r>
      <w:r>
        <w:rPr>
          <w:rFonts w:ascii="宋体" w:hAnsi="宋体" w:eastAsia="宋体"/>
          <w:bCs/>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（1）关于资格的声明函（格式见附件）</w:t>
      </w:r>
      <w:r>
        <w:rPr>
          <w:rFonts w:hint="eastAsia" w:ascii="宋体" w:hAnsi="宋体" w:eastAsia="宋体"/>
          <w:bCs/>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（2）具有独立承担民事责任能力的供应商营业执照或相关部门的登记证明文件扫描件；</w:t>
      </w:r>
      <w:r>
        <w:rPr>
          <w:rFonts w:hint="eastAsia" w:ascii="宋体" w:hAnsi="宋体" w:eastAsia="宋体"/>
          <w:bCs/>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（3）供应商法定代表人授权委托书（格式见附件，法定代表人亲自参加投标的除外）；</w:t>
      </w:r>
      <w:r>
        <w:rPr>
          <w:rFonts w:hint="eastAsia" w:ascii="宋体" w:hAnsi="宋体" w:eastAsia="宋体"/>
          <w:bCs/>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（4）供应商法定代表人身份证扫描件（正、反面）；</w:t>
      </w:r>
      <w:r>
        <w:rPr>
          <w:rFonts w:hint="eastAsia" w:ascii="宋体" w:hAnsi="宋体" w:eastAsia="宋体"/>
          <w:bCs/>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（5）供应商法定代表人授权代表身份证扫描件（正、反面）（法定代表人亲自参加投标的除外）；</w:t>
      </w:r>
      <w:r>
        <w:rPr>
          <w:rFonts w:hint="eastAsia" w:ascii="宋体" w:hAnsi="宋体" w:eastAsia="宋体"/>
          <w:bCs/>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（6）供应商近三个月中任意一个月份</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不含投标当月</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的财务状况报告（资产负债表和利润表）或由会计师事务所出具的2022年度或2023年度的审计报告和所附已审财务报告扫描件；</w:t>
      </w:r>
      <w:r>
        <w:rPr>
          <w:rFonts w:hint="eastAsia" w:ascii="宋体" w:hAnsi="宋体" w:eastAsia="宋体"/>
          <w:bCs/>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（7）供应商近三个月中任意一个月份</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不含投标当月</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的依法缴纳税收的相关材料（提供相关主管部门证明或银行代扣证明）扫描件；</w:t>
      </w:r>
      <w:r>
        <w:rPr>
          <w:rFonts w:hint="eastAsia" w:ascii="宋体" w:hAnsi="宋体" w:eastAsia="宋体"/>
          <w:bCs/>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（8）供应商近三个月中任意一个月份</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不含投标当月</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的依法缴纳社会保障资金的相关材料（提供相关主管部门证明或银行代扣证明）扫描件；</w:t>
      </w:r>
      <w:r>
        <w:rPr>
          <w:rFonts w:hint="eastAsia" w:ascii="宋体" w:hAnsi="宋体" w:eastAsia="宋体"/>
          <w:bCs/>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10）供应商必须是中小企业或监狱企业、残疾人福利性单位；如是中小企业的，提供《中小企业声明函》（格式见附件）；如是残疾人福利性单位的，提供残疾人福利性单位声明函（格式见附件）；如是监狱企业的，提供由省级以上监狱管理局、戒毒管理局出具的属于监狱企业的证明文件扫描件加盖公章。</w:t>
      </w:r>
      <w:r>
        <w:rPr>
          <w:rFonts w:hint="eastAsia" w:ascii="宋体" w:hAnsi="宋体" w:eastAsia="宋体"/>
          <w:bCs/>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（11）采购人要求的特定资质证明扫描件（详见“投标邀请函”</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“供应商资格要求”之4中要求）。</w:t>
      </w:r>
      <w:r>
        <w:rPr>
          <w:rFonts w:hint="eastAsia" w:ascii="宋体" w:hAnsi="宋体" w:eastAsia="宋体"/>
          <w:bCs/>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3.开标一览表（格式见附件）</w:t>
      </w:r>
      <w:r>
        <w:rPr>
          <w:rFonts w:hint="eastAsia" w:ascii="宋体" w:hAnsi="宋体" w:eastAsia="宋体"/>
          <w:bCs/>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4.服务偏离表（格式见附件）</w:t>
      </w:r>
      <w:r>
        <w:rPr>
          <w:rFonts w:hint="eastAsia" w:ascii="宋体" w:hAnsi="宋体" w:eastAsia="宋体"/>
          <w:bCs/>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5.设备配置表（格式见附件）</w:t>
      </w:r>
      <w:r>
        <w:rPr>
          <w:rFonts w:hint="eastAsia" w:ascii="宋体" w:hAnsi="宋体" w:eastAsia="宋体"/>
          <w:bCs/>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6.服务保障承诺（格式见附件）</w:t>
      </w:r>
      <w:r>
        <w:rPr>
          <w:rFonts w:hint="eastAsia" w:ascii="宋体" w:hAnsi="宋体" w:eastAsia="宋体"/>
          <w:bCs/>
          <w:color w:val="000000"/>
          <w:sz w:val="24"/>
          <w:szCs w:val="24"/>
          <w:highlight w:val="none"/>
        </w:rPr>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bCs/>
          <w:color w:val="000000"/>
          <w:sz w:val="24"/>
          <w:szCs w:val="24"/>
          <w:highlight w:val="none"/>
        </w:rPr>
      </w:r>
      <w:r>
        <w:rPr>
          <w:rFonts w:hint="eastAsia" w:ascii="宋体" w:hAnsi="宋体" w:eastAsia="宋体"/>
          <w:bCs/>
          <w:color w:val="000000"/>
          <w:sz w:val="24"/>
          <w:szCs w:val="24"/>
          <w:highlight w:val="none"/>
        </w:rPr>
        <w:t xml:space="preserve">7.提供第三章项目需求和有关要求需提供的相关证明材料（格式自拟并自行添加）</w:t>
      </w:r>
      <w:r>
        <w:rPr>
          <w:rFonts w:hint="eastAsia" w:ascii="宋体" w:hAnsi="宋体" w:eastAsia="宋体"/>
          <w:bCs/>
          <w:color w:val="000000"/>
          <w:sz w:val="24"/>
          <w:szCs w:val="24"/>
          <w:highlight w:val="none"/>
        </w:rPr>
      </w:r>
      <w:r/>
    </w:p>
    <w:p>
      <w:pPr>
        <w:pStyle w:val="881"/>
        <w:ind w:firstLine="480"/>
        <w:spacing w:line="360" w:lineRule="auto"/>
        <w:rPr>
          <w:rFonts w:hint="eastAsia" w:ascii="宋体" w:hAnsi="宋体" w:eastAsia="宋体"/>
          <w:color w:val="000000"/>
          <w:sz w:val="24"/>
          <w:szCs w:val="24"/>
          <w:highlight w:val="none"/>
        </w:rPr>
      </w:pPr>
      <w:r>
        <w:rPr>
          <w:rFonts w:hint="eastAsia" w:ascii="宋体" w:hAnsi="宋体" w:eastAsia="宋体"/>
          <w:bCs/>
          <w:color w:val="000000"/>
          <w:sz w:val="24"/>
          <w:szCs w:val="24"/>
          <w:highlight w:val="none"/>
        </w:rPr>
        <w:t xml:space="preserve">8.服务方案（如有格式自拟并自行添加）</w:t>
      </w:r>
      <w:r>
        <w:rPr>
          <w:rFonts w:hint="eastAsia" w:ascii="宋体" w:hAnsi="宋体" w:eastAsia="宋体"/>
          <w:bCs/>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9.评分标准中对应的</w:t>
      </w:r>
      <w:r>
        <w:rPr>
          <w:rFonts w:hint="eastAsia" w:ascii="宋体" w:hAnsi="宋体" w:eastAsia="宋体"/>
          <w:bCs/>
          <w:color w:val="000000"/>
          <w:sz w:val="24"/>
          <w:szCs w:val="24"/>
          <w:highlight w:val="none"/>
          <w:lang w:eastAsia="zh-CN"/>
        </w:rPr>
        <w:t xml:space="preserve">其他所需</w:t>
      </w:r>
      <w:r>
        <w:rPr>
          <w:rFonts w:hint="eastAsia" w:ascii="宋体" w:hAnsi="宋体" w:eastAsia="宋体"/>
          <w:bCs/>
          <w:color w:val="000000"/>
          <w:sz w:val="24"/>
          <w:szCs w:val="24"/>
          <w:highlight w:val="none"/>
        </w:rPr>
        <w:t xml:space="preserve">证明材料（如有自行添加）</w:t>
      </w:r>
      <w:r>
        <w:rPr>
          <w:rFonts w:hint="eastAsia" w:ascii="宋体" w:hAnsi="宋体" w:eastAsia="宋体"/>
          <w:bCs/>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10.要求采购人提供的配合（如有格式自拟并自行添加）</w:t>
      </w:r>
      <w:r>
        <w:rPr>
          <w:rFonts w:hint="eastAsia"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11.</w:t>
      </w:r>
      <w:r>
        <w:rPr>
          <w:rFonts w:hint="eastAsia" w:ascii="宋体" w:hAnsi="宋体" w:eastAsia="宋体"/>
          <w:bCs/>
          <w:color w:val="000000"/>
          <w:sz w:val="24"/>
          <w:szCs w:val="24"/>
          <w:highlight w:val="none"/>
          <w:lang w:eastAsia="zh-CN"/>
        </w:rPr>
        <w:t xml:space="preserve">其他</w:t>
      </w:r>
      <w:r>
        <w:rPr>
          <w:rFonts w:hint="eastAsia" w:ascii="宋体" w:hAnsi="宋体" w:eastAsia="宋体"/>
          <w:bCs/>
          <w:color w:val="000000"/>
          <w:sz w:val="24"/>
          <w:szCs w:val="24"/>
          <w:highlight w:val="none"/>
        </w:rPr>
        <w:t xml:space="preserve">（供应商认为有必要提供的声明和文件，如有格式自拟并自行添加）</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上述1-7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w:t>
      </w:r>
      <w:r>
        <w:rPr>
          <w:rFonts w:hint="eastAsia" w:ascii="宋体" w:hAnsi="宋体" w:eastAsia="宋体"/>
          <w:bCs/>
          <w:color w:val="000000"/>
          <w:sz w:val="24"/>
          <w:szCs w:val="24"/>
          <w:highlight w:val="none"/>
          <w:lang w:eastAsia="zh-CN"/>
        </w:rPr>
        <w:t xml:space="preserve">其他</w:t>
      </w:r>
      <w:r>
        <w:rPr>
          <w:rFonts w:hint="eastAsia" w:ascii="宋体" w:hAnsi="宋体" w:eastAsia="宋体"/>
          <w:bCs/>
          <w:color w:val="000000"/>
          <w:sz w:val="24"/>
          <w:szCs w:val="24"/>
          <w:highlight w:val="none"/>
        </w:rPr>
        <w:t xml:space="preserve">可在中国大陆有效居留的许可证明。</w:t>
      </w:r>
      <w:r>
        <w:rPr>
          <w:rFonts w:ascii="宋体" w:hAnsi="宋体" w:eastAsia="宋体"/>
          <w:bCs/>
          <w:color w:val="000000"/>
          <w:sz w:val="24"/>
          <w:szCs w:val="24"/>
          <w:highlight w:val="none"/>
        </w:rPr>
      </w:r>
      <w:r/>
    </w:p>
    <w:p>
      <w:pPr>
        <w:pStyle w:val="881"/>
        <w:ind w:firstLine="482"/>
        <w:spacing w:line="360" w:lineRule="auto"/>
        <w:rPr>
          <w:rFonts w:ascii="宋体" w:hAnsi="宋体" w:eastAsia="宋体"/>
          <w:bCs/>
          <w:color w:val="000000"/>
          <w:sz w:val="24"/>
          <w:szCs w:val="24"/>
          <w:highlight w:val="none"/>
        </w:rPr>
      </w:pPr>
      <w:r/>
      <w:bookmarkStart w:id="10" w:name="_Toc112006916"/>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六</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投标文件的要求：</w:t>
      </w:r>
      <w:bookmarkEnd w:id="10"/>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1.所有文件、往来函件均应使用简体中文</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规格、型号辅助符号例外</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2.投标文件由供应商按给定格式如实填写</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编写</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，须有法人</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盖章</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、法定代表人或法定代表人授权代表签字或盖章，方为有效，未尽事宜可自行补充。</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lang w:val="zh-CN"/>
        </w:rPr>
        <w:t xml:space="preserve">3.如无特别说明，</w:t>
      </w:r>
      <w:r>
        <w:rPr>
          <w:rFonts w:hint="eastAsia" w:ascii="宋体" w:hAnsi="宋体" w:eastAsia="宋体"/>
          <w:bCs/>
          <w:color w:val="000000"/>
          <w:sz w:val="24"/>
          <w:szCs w:val="24"/>
          <w:highlight w:val="none"/>
        </w:rPr>
        <w:t xml:space="preserve">供应商报价一律以人民币为投标结算货币，结算单位为“元”。</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4.投标文件格式部分，应由供应商按给定格式提供，不得更改。</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5.供应商在制作电子投标文件时，请正确关联到对应页，在评审过程中，评审专家如因在相对应页面找不到该相关联的文件，由此产生的后果由供应商自行承担。</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lang w:val="zh-CN"/>
        </w:rPr>
        <w:t xml:space="preserve"> </w:t>
      </w:r>
      <w:r>
        <w:rPr>
          <w:rFonts w:hint="eastAsia" w:ascii="宋体" w:hAnsi="宋体" w:eastAsia="宋体"/>
          <w:bCs/>
          <w:color w:val="000000"/>
          <w:sz w:val="24"/>
          <w:szCs w:val="24"/>
          <w:highlight w:val="none"/>
        </w:rPr>
        <w:t xml:space="preserve">6.投标费用自理。</w:t>
      </w:r>
      <w:r>
        <w:rPr>
          <w:rFonts w:ascii="宋体" w:hAnsi="宋体" w:eastAsia="宋体"/>
          <w:bCs/>
          <w:color w:val="000000"/>
          <w:sz w:val="24"/>
          <w:szCs w:val="24"/>
          <w:highlight w:val="none"/>
        </w:rPr>
      </w:r>
      <w:r/>
    </w:p>
    <w:p>
      <w:pPr>
        <w:pStyle w:val="881"/>
        <w:ind w:firstLine="482"/>
        <w:spacing w:line="360" w:lineRule="auto"/>
        <w:rPr>
          <w:rFonts w:ascii="宋体" w:hAnsi="宋体" w:eastAsia="宋体"/>
          <w:b/>
          <w:color w:val="000000"/>
          <w:sz w:val="24"/>
          <w:szCs w:val="24"/>
          <w:highlight w:val="none"/>
        </w:rPr>
      </w:pPr>
      <w:r/>
      <w:bookmarkStart w:id="11" w:name="_Toc112006917"/>
      <w:r/>
      <w:bookmarkStart w:id="12" w:name="_Toc112006918"/>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七</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 网上投标</w:t>
      </w:r>
      <w:bookmarkEnd w:id="11"/>
      <w:r>
        <w:rPr>
          <w:rFonts w:ascii="宋体" w:hAnsi="宋体" w:eastAsia="宋体"/>
          <w:b/>
          <w:color w:val="000000"/>
          <w:sz w:val="24"/>
          <w:szCs w:val="24"/>
          <w:highlight w:val="none"/>
        </w:rPr>
      </w:r>
      <w:r/>
    </w:p>
    <w:p>
      <w:pPr>
        <w:pStyle w:val="881"/>
        <w:ind w:firstLine="480"/>
        <w:spacing w:line="360" w:lineRule="auto"/>
        <w:rPr>
          <w:color w:val="000000"/>
          <w:highlight w:val="none"/>
        </w:rPr>
      </w:pPr>
      <w:r>
        <w:rPr>
          <w:rFonts w:hint="eastAsia" w:ascii="宋体" w:hAnsi="宋体" w:eastAsia="宋体"/>
          <w:bCs/>
          <w:color w:val="000000"/>
          <w:sz w:val="24"/>
          <w:szCs w:val="24"/>
          <w:highlight w:val="none"/>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rPr>
          <w:color w:val="000000"/>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2.供应商应对CA数字证书妥善保管，如被他人盗用投标，后果自负。</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3.供应商按招标文件规定的网上解密时间进行解密，如未按时解密后果自负。</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4.供应商应当对招标文件提出的要求和条件作出实质性响应，并在电子投标系统逐条应答。</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5.供应商应对要求提供的资格证明文件（如资质证书、资格证书）、技术资料（如白皮书、彩页、手册、检测报告等）扫描上传至投标系统。</w:t>
      </w:r>
      <w:r>
        <w:rPr>
          <w:rFonts w:ascii="宋体" w:hAnsi="宋体" w:eastAsia="宋体"/>
          <w:bCs/>
          <w:color w:val="000000"/>
          <w:sz w:val="24"/>
          <w:szCs w:val="24"/>
          <w:highlight w:val="none"/>
        </w:rPr>
      </w:r>
      <w:r/>
    </w:p>
    <w:p>
      <w:pPr>
        <w:pStyle w:val="881"/>
        <w:ind w:left="479"/>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6.供应商进行网上投标请参照《政府采购项目电子交易管理操作指南</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供应商》。</w:t>
      </w:r>
      <w:r>
        <w:rPr>
          <w:rFonts w:ascii="宋体" w:hAnsi="宋体" w:eastAsia="宋体"/>
          <w:bCs/>
          <w:color w:val="000000"/>
          <w:sz w:val="24"/>
          <w:szCs w:val="24"/>
          <w:highlight w:val="none"/>
        </w:rPr>
      </w:r>
      <w:r/>
    </w:p>
    <w:p>
      <w:pPr>
        <w:pStyle w:val="907"/>
        <w:ind w:firstLine="482"/>
        <w:spacing w:line="360" w:lineRule="auto"/>
        <w:rPr>
          <w:color w:val="000000"/>
          <w:highlight w:val="none"/>
        </w:rPr>
      </w:pPr>
      <w:r>
        <w:rPr>
          <w:rFonts w:hint="eastAsia" w:ascii="宋体" w:hAnsi="宋体"/>
          <w:b/>
          <w:bCs/>
          <w:color w:val="000000"/>
          <w:sz w:val="24"/>
          <w:szCs w:val="24"/>
          <w:highlight w:val="none"/>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2"/>
      <w:r>
        <w:rPr>
          <w:color w:val="000000"/>
          <w:highlight w:val="none"/>
        </w:rPr>
      </w:r>
      <w:r/>
    </w:p>
    <w:p>
      <w:pPr>
        <w:pStyle w:val="881"/>
        <w:ind w:firstLine="482"/>
        <w:spacing w:line="360" w:lineRule="auto"/>
        <w:rPr>
          <w:rFonts w:ascii="宋体" w:hAnsi="宋体" w:eastAsia="宋体"/>
          <w:b/>
          <w:color w:val="000000"/>
          <w:sz w:val="24"/>
          <w:szCs w:val="24"/>
          <w:highlight w:val="none"/>
        </w:rPr>
      </w:pPr>
      <w:r/>
      <w:bookmarkStart w:id="13" w:name="_Toc112006919"/>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八</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无效投标文件的确认：</w:t>
      </w:r>
      <w:bookmarkEnd w:id="13"/>
      <w:r>
        <w:rPr>
          <w:rFonts w:ascii="宋体" w:hAnsi="宋体" w:eastAsia="宋体"/>
          <w:b/>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供应商有下列情况之一者，投标文件无效：</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1.电子投标文件未按规定期限投标的；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2.电子投标文件未按招标文件要求签章的；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3.供应商未按招标文件要求解密电子投标文件的；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4.供应商的法定代表人授权代表，无法定代表人授权委托书的；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5.供应商的法定代表人或被授权代表，未准时参加开标会议的；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6.不具备招标文件中规定的资格要求或未按招标文件规定的要求提供资格、资信证明文件的；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7.被“信用中国”网站（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eastAsia="宋体"/>
          <w:bCs/>
          <w:color w:val="000000"/>
          <w:sz w:val="24"/>
          <w:szCs w:val="24"/>
          <w:highlight w:val="none"/>
        </w:rPr>
        <w:t xml:space="preserve">www.creditchina.gov.cn</w:t>
      </w:r>
      <w:r>
        <w:rPr>
          <w:rFonts w:hint="eastAsia" w:ascii="宋体" w:hAnsi="宋体" w:eastAsia="宋体"/>
          <w:bCs/>
          <w:color w:val="000000"/>
          <w:sz w:val="24"/>
          <w:szCs w:val="24"/>
          <w:highlight w:val="none"/>
        </w:rPr>
        <w:fldChar w:fldCharType="end"/>
      </w:r>
      <w:r>
        <w:rPr>
          <w:rFonts w:hint="eastAsia" w:ascii="宋体" w:hAnsi="宋体" w:eastAsia="宋体"/>
          <w:bCs/>
          <w:color w:val="000000"/>
          <w:sz w:val="24"/>
          <w:szCs w:val="24"/>
          <w:highlight w:val="none"/>
        </w:rPr>
        <w:t xml:space="preserve">）列入失信被执行人、重大税收违法案件当事人名单、政府采购严重违法失信行为记录名单的；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8.投标文件未按招标文件规定的内容和要求填写的；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9.投标文件书写潦草、字迹模糊不清、无法辨认的；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10.投标文件中有招标文件未允许提供的选择性内容；</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11.不同供应商委托同一单位或者个人办理投标事宜的；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12.不同供应商的单位负责人为同一人或者存在直接控股、管理关系的；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13.不同供应商的投标文件存在明显的相似性或一致性，特征显示由同一单位或者同一个人编制的；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14.不同供应商投标文件内容存在非正常一致、项目组成员出现同一人、投标文件中错误（或异常）一致或雷同、电子文档信息一致或雷同的、投标报价呈规律性差异的；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15.不同供应商的投标资料相互混装、不同供应商的委托代理人、项目负责人以及其他相关人员有在同一个单位缴纳社会保险、同一投标文件</w:t>
      </w:r>
      <w:r>
        <w:rPr>
          <w:rFonts w:hint="eastAsia" w:ascii="宋体" w:hAnsi="宋体" w:eastAsia="宋体"/>
          <w:bCs/>
          <w:color w:val="000000"/>
          <w:sz w:val="24"/>
          <w:szCs w:val="24"/>
          <w:highlight w:val="none"/>
          <w:lang w:eastAsia="zh-CN"/>
        </w:rPr>
        <w:t xml:space="preserve">中的</w:t>
      </w:r>
      <w:r>
        <w:rPr>
          <w:rFonts w:hint="eastAsia" w:ascii="宋体" w:hAnsi="宋体" w:eastAsia="宋体"/>
          <w:bCs/>
          <w:color w:val="000000"/>
          <w:sz w:val="24"/>
          <w:szCs w:val="24"/>
          <w:highlight w:val="none"/>
        </w:rPr>
        <w:t xml:space="preserve">单位名称落款与公章不是同一单位的；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16.供应商提交两个（含）以上不同的投标报价或项目（标段）投标总价超过本项目（标段）预算或最高限价的；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17.提供虚假材料的（包括工商营业执照、财务报表、资格证明文件等）；</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18.投标文件含有采购人不能接受的附加条件的；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w:t>
      </w:r>
      <w:r>
        <w:rPr>
          <w:rFonts w:hint="eastAsia" w:ascii="宋体" w:hAnsi="宋体" w:eastAsia="宋体"/>
          <w:bCs/>
          <w:color w:val="000000"/>
          <w:sz w:val="24"/>
          <w:szCs w:val="24"/>
          <w:highlight w:val="none"/>
          <w:lang w:eastAsia="zh-CN"/>
        </w:rPr>
        <w:t xml:space="preserve">可以</w:t>
      </w:r>
      <w:r>
        <w:rPr>
          <w:rFonts w:hint="eastAsia" w:ascii="宋体" w:hAnsi="宋体" w:eastAsia="宋体"/>
          <w:bCs/>
          <w:color w:val="000000"/>
          <w:sz w:val="24"/>
          <w:szCs w:val="24"/>
          <w:highlight w:val="none"/>
        </w:rPr>
        <w:t xml:space="preserve">要求供应商提交相关证明材料）证明其报价合理性的；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20.除单一来源采购项目外，为采购项目提供整体设计、规范编制或者项目管理、监理、检测等服务的；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21.投标文件中无技术方案或技术方案编制粗糙、缺漏项较多；</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22.供应商的报价明显低于其他投标报价或者市场平均价，使得其投标报价可能低于其个别成本的，评委将要求供应商做出书面说明并提供相关证明材料。供应商不能合理说明或者不能提供相关材料的，由评标委员会认定该供应商以低于成本报价竞标，其投标应作无效投标处理。</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23.投标文件内容不全或不符合招标文件中规定的</w:t>
      </w:r>
      <w:r>
        <w:rPr>
          <w:rFonts w:hint="eastAsia" w:ascii="宋体" w:hAnsi="宋体" w:eastAsia="宋体"/>
          <w:bCs/>
          <w:color w:val="000000"/>
          <w:sz w:val="24"/>
          <w:szCs w:val="24"/>
          <w:highlight w:val="none"/>
          <w:lang w:eastAsia="zh-CN"/>
        </w:rPr>
        <w:t xml:space="preserve">其他</w:t>
      </w:r>
      <w:r>
        <w:rPr>
          <w:rFonts w:hint="eastAsia" w:ascii="宋体" w:hAnsi="宋体" w:eastAsia="宋体"/>
          <w:bCs/>
          <w:color w:val="000000"/>
          <w:sz w:val="24"/>
          <w:szCs w:val="24"/>
          <w:highlight w:val="none"/>
        </w:rPr>
        <w:t xml:space="preserve">实质性要求的；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24.未按要求提供第三章项目要求和有关说明中须提供的相关证明材料的；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
          <w:color w:val="000000"/>
          <w:sz w:val="24"/>
          <w:szCs w:val="24"/>
          <w:highlight w:val="none"/>
        </w:rPr>
      </w:pPr>
      <w:r>
        <w:rPr>
          <w:rFonts w:hint="eastAsia" w:ascii="宋体" w:hAnsi="宋体" w:eastAsia="宋体"/>
          <w:bCs/>
          <w:color w:val="000000"/>
          <w:sz w:val="24"/>
          <w:szCs w:val="24"/>
          <w:highlight w:val="none"/>
        </w:rPr>
        <w:t xml:space="preserve">25.法律法规和招标文件规定的</w:t>
      </w:r>
      <w:r>
        <w:rPr>
          <w:rFonts w:hint="eastAsia" w:ascii="宋体" w:hAnsi="宋体" w:eastAsia="宋体"/>
          <w:bCs/>
          <w:color w:val="000000"/>
          <w:sz w:val="24"/>
          <w:szCs w:val="24"/>
          <w:highlight w:val="none"/>
          <w:lang w:eastAsia="zh-CN"/>
        </w:rPr>
        <w:t xml:space="preserve">其他无效</w:t>
      </w:r>
      <w:r>
        <w:rPr>
          <w:rFonts w:hint="eastAsia" w:ascii="宋体" w:hAnsi="宋体" w:eastAsia="宋体"/>
          <w:bCs/>
          <w:color w:val="000000"/>
          <w:sz w:val="24"/>
          <w:szCs w:val="24"/>
          <w:highlight w:val="none"/>
        </w:rPr>
        <w:t xml:space="preserve">情形。</w:t>
      </w:r>
      <w:r>
        <w:rPr>
          <w:rFonts w:ascii="宋体" w:hAnsi="宋体" w:eastAsia="宋体"/>
          <w:b/>
          <w:color w:val="000000"/>
          <w:sz w:val="24"/>
          <w:szCs w:val="24"/>
          <w:highlight w:val="none"/>
        </w:rPr>
      </w:r>
      <w:r/>
    </w:p>
    <w:p>
      <w:pPr>
        <w:pStyle w:val="881"/>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九</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开标、评标：</w:t>
      </w:r>
      <w:r>
        <w:rPr>
          <w:rFonts w:ascii="宋体" w:hAnsi="宋体" w:eastAsia="宋体"/>
          <w:b/>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1．所有投标单位在招标文件规定的时间内解密各自投标文件。</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 投标截止时间后参加投标的供应商或解密投标文件的供应商不足三家的，不开标；开标后，所有供应商可在线上开标大厅中看到所有供应商的投标报价。</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3．投标文件的审查</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 投标文件报价出现前后不一致的，按照下列规定修正： </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①</w:t>
      </w:r>
      <w:r>
        <w:rPr>
          <w:rFonts w:hint="eastAsia" w:ascii="宋体" w:hAnsi="宋体" w:eastAsia="宋体"/>
          <w:bCs/>
          <w:color w:val="000000"/>
          <w:sz w:val="24"/>
          <w:szCs w:val="24"/>
          <w:highlight w:val="none"/>
        </w:rPr>
        <w:tab/>
      </w:r>
      <w:r>
        <w:rPr>
          <w:rFonts w:hint="eastAsia" w:ascii="宋体" w:hAnsi="宋体" w:eastAsia="宋体"/>
          <w:bCs/>
          <w:color w:val="000000"/>
          <w:sz w:val="24"/>
          <w:szCs w:val="24"/>
          <w:highlight w:val="none"/>
        </w:rPr>
        <w:t xml:space="preserve">投标文件中开标一览表（报价表）内容与投标文件中相应内容不一致的，以开标一览表（报价表）为准；</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②</w:t>
      </w:r>
      <w:r>
        <w:rPr>
          <w:rFonts w:hint="eastAsia" w:ascii="宋体" w:hAnsi="宋体" w:eastAsia="宋体"/>
          <w:bCs/>
          <w:color w:val="000000"/>
          <w:sz w:val="24"/>
          <w:szCs w:val="24"/>
          <w:highlight w:val="none"/>
        </w:rPr>
        <w:tab/>
      </w:r>
      <w:r>
        <w:rPr>
          <w:rFonts w:hint="eastAsia" w:ascii="宋体" w:hAnsi="宋体" w:eastAsia="宋体"/>
          <w:bCs/>
          <w:color w:val="000000"/>
          <w:sz w:val="24"/>
          <w:szCs w:val="24"/>
          <w:highlight w:val="none"/>
        </w:rPr>
        <w:t xml:space="preserve">大写金额和小写金额不一致的，以大写金额为准；</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③</w:t>
      </w:r>
      <w:r>
        <w:rPr>
          <w:rFonts w:hint="eastAsia" w:ascii="宋体" w:hAnsi="宋体" w:eastAsia="宋体"/>
          <w:bCs/>
          <w:color w:val="000000"/>
          <w:sz w:val="24"/>
          <w:szCs w:val="24"/>
          <w:highlight w:val="none"/>
        </w:rPr>
        <w:tab/>
      </w:r>
      <w:r>
        <w:rPr>
          <w:rFonts w:hint="eastAsia" w:ascii="宋体" w:hAnsi="宋体" w:eastAsia="宋体"/>
          <w:bCs/>
          <w:color w:val="000000"/>
          <w:sz w:val="24"/>
          <w:szCs w:val="24"/>
          <w:highlight w:val="none"/>
        </w:rPr>
        <w:t xml:space="preserve">单价金额小数点或者百分比有明显错位的，以开标一览表的总价为准，并修改单价；</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④</w:t>
      </w:r>
      <w:r>
        <w:rPr>
          <w:rFonts w:hint="eastAsia" w:ascii="宋体" w:hAnsi="宋体" w:eastAsia="宋体"/>
          <w:bCs/>
          <w:color w:val="000000"/>
          <w:sz w:val="24"/>
          <w:szCs w:val="24"/>
          <w:highlight w:val="none"/>
        </w:rPr>
        <w:tab/>
      </w:r>
      <w:r>
        <w:rPr>
          <w:rFonts w:hint="eastAsia" w:ascii="宋体" w:hAnsi="宋体" w:eastAsia="宋体"/>
          <w:bCs/>
          <w:color w:val="000000"/>
          <w:sz w:val="24"/>
          <w:szCs w:val="24"/>
          <w:highlight w:val="none"/>
        </w:rPr>
        <w:t xml:space="preserve">总价金额与按单价汇总金额不一致的，以单价金额计算结果为准。</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2</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对不同文字文本投标文件的解释发生异议的，以中文文本为准。</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3</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供应商未参加开标的，视同认可开标结果。</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4．评标程序</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评标工作由江苏欣希联项目管理有限公司负责组织，具体评标事务由依法组建的评标委员会负责。</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1</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投标文件初审。初审分为资格性检查和符合性检查。</w:t>
      </w:r>
      <w:r>
        <w:rPr>
          <w:rFonts w:ascii="宋体" w:hAnsi="宋体" w:eastAsia="宋体"/>
          <w:bCs/>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www.ccgp.gov.cn</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查询供应商在投标截止时间之前，是否被列入失信被执行人、重大税收违法案件当事人名单、政府采购严重违法失信行为记录名单，以确定供应商是否具备投标资格。信用查询结果以网页打印的形式留存并归档。</w:t>
      </w:r>
      <w:r>
        <w:rPr>
          <w:rFonts w:hint="eastAsia" w:ascii="宋体" w:hAnsi="宋体" w:eastAsia="宋体"/>
          <w:bCs/>
          <w:color w:val="000000"/>
          <w:sz w:val="24"/>
          <w:szCs w:val="24"/>
          <w:highlight w:val="none"/>
        </w:rPr>
      </w:r>
      <w:r/>
    </w:p>
    <w:p>
      <w:pPr>
        <w:pStyle w:val="881"/>
        <w:ind w:firstLine="482"/>
        <w:jc w:val="center"/>
        <w:spacing w:line="440" w:lineRule="exact"/>
        <w:tabs>
          <w:tab w:val="left" w:pos="480" w:leader="none"/>
        </w:tabs>
        <w:rPr>
          <w:rFonts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资格性审查表</w:t>
      </w:r>
      <w:r>
        <w:rPr>
          <w:rFonts w:ascii="宋体" w:hAnsi="宋体" w:eastAsia="宋体" w:cs="宋体"/>
          <w:b/>
          <w:color w:val="000000"/>
          <w:sz w:val="24"/>
          <w:szCs w:val="24"/>
          <w:highlight w:val="none"/>
        </w:rPr>
      </w:r>
      <w:r/>
    </w:p>
    <w:tbl>
      <w:tblPr>
        <w:tblW w:w="8959" w:type="dxa"/>
        <w:jc w:val="center"/>
        <w:tblInd w:w="56"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pStyle w:val="881"/>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ascii="宋体" w:hAnsi="宋体" w:eastAsia="宋体" w:cs="宋体"/>
                <w:b/>
                <w:bCs/>
                <w:color w:val="000000"/>
                <w:sz w:val="24"/>
                <w:szCs w:val="24"/>
                <w:highlight w:val="none"/>
              </w:rPr>
            </w:r>
            <w:r/>
          </w:p>
        </w:tc>
        <w:tc>
          <w:tcPr>
            <w:gridSpan w:val="2"/>
            <w:tcW w:w="8310" w:type="dxa"/>
            <w:vAlign w:val="center"/>
            <w:textDirection w:val="lrTb"/>
            <w:noWrap w:val="false"/>
          </w:tcPr>
          <w:p>
            <w:pPr>
              <w:pStyle w:val="881"/>
              <w:ind w:firstLine="482"/>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rPr>
                <w:rFonts w:ascii="宋体" w:hAnsi="宋体" w:eastAsia="宋体" w:cs="宋体"/>
                <w:b/>
                <w:bCs/>
                <w:color w:val="000000"/>
                <w:sz w:val="24"/>
                <w:szCs w:val="24"/>
                <w:highlight w:val="none"/>
              </w:rPr>
            </w:r>
            <w:r/>
          </w:p>
        </w:tc>
      </w:tr>
      <w:tr>
        <w:trPr>
          <w:trHeight w:val="519"/>
        </w:trPr>
        <w:tc>
          <w:tcPr>
            <w:tcW w:w="649"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W w:w="3076"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rPr>
                <w:rFonts w:ascii="宋体" w:hAnsi="宋体" w:eastAsia="宋体" w:cs="宋体"/>
                <w:color w:val="000000"/>
                <w:sz w:val="24"/>
                <w:szCs w:val="24"/>
                <w:highlight w:val="none"/>
              </w:rPr>
            </w:r>
            <w:r/>
          </w:p>
        </w:tc>
        <w:tc>
          <w:tcPr>
            <w:tcW w:w="5234" w:type="dxa"/>
            <w:vAlign w:val="center"/>
            <w:textDirection w:val="lrTb"/>
            <w:noWrap w:val="false"/>
          </w:tcPr>
          <w:p>
            <w:pPr>
              <w:pStyle w:val="881"/>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rPr>
                <w:rFonts w:ascii="宋体" w:hAnsi="宋体" w:eastAsia="宋体" w:cs="宋体"/>
                <w:color w:val="000000"/>
                <w:sz w:val="24"/>
                <w:szCs w:val="24"/>
                <w:highlight w:val="none"/>
              </w:rPr>
            </w:r>
            <w:r/>
          </w:p>
        </w:tc>
      </w:tr>
      <w:tr>
        <w:trPr>
          <w:trHeight w:val="870"/>
        </w:trPr>
        <w:tc>
          <w:tcPr>
            <w:tcW w:w="649"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r>
            <w:r/>
          </w:p>
        </w:tc>
        <w:tc>
          <w:tcPr>
            <w:tcW w:w="3076"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rPr>
                <w:rFonts w:ascii="宋体" w:hAnsi="宋体" w:eastAsia="宋体" w:cs="宋体"/>
                <w:color w:val="000000"/>
                <w:sz w:val="24"/>
                <w:szCs w:val="24"/>
                <w:highlight w:val="none"/>
              </w:rPr>
            </w:r>
            <w:r/>
          </w:p>
        </w:tc>
        <w:tc>
          <w:tcPr>
            <w:tcW w:w="5234" w:type="dxa"/>
            <w:vAlign w:val="center"/>
            <w:textDirection w:val="lrTb"/>
            <w:noWrap w:val="false"/>
          </w:tcPr>
          <w:p>
            <w:pPr>
              <w:pStyle w:val="881"/>
              <w:spacing w:line="360" w:lineRule="auto"/>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w:t>
            </w:r>
            <w:r>
              <w:rPr>
                <w:rFonts w:ascii="宋体" w:hAnsi="宋体" w:eastAsia="宋体" w:cs="宋体"/>
                <w:bCs/>
                <w:color w:val="000000"/>
                <w:sz w:val="24"/>
                <w:szCs w:val="24"/>
                <w:highlight w:val="none"/>
              </w:rPr>
            </w:r>
            <w:r/>
          </w:p>
        </w:tc>
      </w:tr>
      <w:tr>
        <w:trPr>
          <w:trHeight w:val="90"/>
        </w:trPr>
        <w:tc>
          <w:tcPr>
            <w:tcW w:w="649"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r>
            <w:r/>
          </w:p>
        </w:tc>
        <w:tc>
          <w:tcPr>
            <w:tcW w:w="3076"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供应商法定代表人授权委托书</w:t>
            </w:r>
            <w:r>
              <w:rPr>
                <w:rFonts w:ascii="宋体" w:hAnsi="宋体" w:eastAsia="宋体" w:cs="宋体"/>
                <w:color w:val="000000"/>
                <w:sz w:val="24"/>
                <w:szCs w:val="24"/>
                <w:highlight w:val="none"/>
              </w:rPr>
            </w:r>
            <w:r/>
          </w:p>
        </w:tc>
        <w:tc>
          <w:tcPr>
            <w:tcW w:w="5234" w:type="dxa"/>
            <w:vAlign w:val="center"/>
            <w:textDirection w:val="lrTb"/>
            <w:noWrap w:val="false"/>
          </w:tcPr>
          <w:p>
            <w:pPr>
              <w:pStyle w:val="881"/>
              <w:spacing w:line="360" w:lineRule="auto"/>
              <w:tabs>
                <w:tab w:val="left" w:pos="1050" w:leader="none"/>
              </w:tabs>
              <w:rPr>
                <w:rFonts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法定代表人亲自参与投标的除外，格式见附件</w:t>
            </w:r>
            <w:r>
              <w:rPr>
                <w:rFonts w:ascii="宋体" w:hAnsi="宋体" w:eastAsia="宋体" w:cs="宋体"/>
                <w:bCs/>
                <w:color w:val="000000"/>
                <w:sz w:val="24"/>
                <w:szCs w:val="24"/>
                <w:highlight w:val="none"/>
              </w:rPr>
            </w:r>
            <w:r/>
          </w:p>
        </w:tc>
      </w:tr>
      <w:tr>
        <w:trPr>
          <w:trHeight w:val="644"/>
        </w:trPr>
        <w:tc>
          <w:tcPr>
            <w:tcW w:w="649"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r>
            <w:r/>
          </w:p>
        </w:tc>
        <w:tc>
          <w:tcPr>
            <w:tcW w:w="3076"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供应商法定代表人身份证扫描件</w:t>
            </w:r>
            <w:r>
              <w:rPr>
                <w:rFonts w:ascii="宋体" w:hAnsi="宋体" w:eastAsia="宋体" w:cs="宋体"/>
                <w:color w:val="000000"/>
                <w:sz w:val="24"/>
                <w:szCs w:val="24"/>
                <w:highlight w:val="none"/>
              </w:rPr>
            </w:r>
            <w:r/>
          </w:p>
        </w:tc>
        <w:tc>
          <w:tcPr>
            <w:tcW w:w="5234" w:type="dxa"/>
            <w:vAlign w:val="center"/>
            <w:textDirection w:val="lrTb"/>
            <w:noWrap w:val="false"/>
          </w:tcPr>
          <w:p>
            <w:pPr>
              <w:pStyle w:val="881"/>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w:t>
            </w:r>
            <w:r>
              <w:rPr>
                <w:rFonts w:ascii="宋体" w:hAnsi="宋体" w:eastAsia="宋体" w:cs="宋体"/>
                <w:bCs/>
                <w:color w:val="000000"/>
                <w:sz w:val="24"/>
                <w:szCs w:val="24"/>
                <w:highlight w:val="none"/>
              </w:rPr>
            </w:r>
            <w:r/>
          </w:p>
        </w:tc>
      </w:tr>
      <w:tr>
        <w:trPr>
          <w:trHeight w:val="644"/>
        </w:trPr>
        <w:tc>
          <w:tcPr>
            <w:tcW w:w="649"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r>
            <w:r/>
          </w:p>
        </w:tc>
        <w:tc>
          <w:tcPr>
            <w:tcW w:w="3076"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供应商法定代表人授权代表身份证扫描件</w:t>
            </w:r>
            <w:r>
              <w:rPr>
                <w:rFonts w:ascii="宋体" w:hAnsi="宋体" w:eastAsia="宋体" w:cs="宋体"/>
                <w:color w:val="000000"/>
                <w:sz w:val="24"/>
                <w:szCs w:val="24"/>
                <w:highlight w:val="none"/>
              </w:rPr>
            </w:r>
            <w:r/>
          </w:p>
        </w:tc>
        <w:tc>
          <w:tcPr>
            <w:tcW w:w="5234" w:type="dxa"/>
            <w:vAlign w:val="center"/>
            <w:textDirection w:val="lrTb"/>
            <w:noWrap w:val="false"/>
          </w:tcPr>
          <w:p>
            <w:pPr>
              <w:pStyle w:val="881"/>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身份证应为正、反面，法定代表人亲自参加投标的除外</w:t>
            </w:r>
            <w:r>
              <w:rPr>
                <w:rFonts w:ascii="宋体" w:hAnsi="宋体" w:eastAsia="宋体" w:cs="宋体"/>
                <w:bCs/>
                <w:color w:val="000000"/>
                <w:sz w:val="24"/>
                <w:szCs w:val="24"/>
                <w:highlight w:val="none"/>
              </w:rPr>
            </w:r>
            <w:r/>
          </w:p>
        </w:tc>
      </w:tr>
      <w:tr>
        <w:trPr>
          <w:trHeight w:val="1280"/>
        </w:trPr>
        <w:tc>
          <w:tcPr>
            <w:tcW w:w="649"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ascii="宋体" w:hAnsi="宋体" w:eastAsia="宋体" w:cs="宋体"/>
                <w:color w:val="000000"/>
                <w:sz w:val="24"/>
                <w:szCs w:val="24"/>
                <w:highlight w:val="none"/>
              </w:rPr>
            </w:r>
            <w:r/>
          </w:p>
        </w:tc>
        <w:tc>
          <w:tcPr>
            <w:tcW w:w="3076"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rPr>
                <w:rFonts w:ascii="宋体" w:hAnsi="宋体" w:eastAsia="宋体" w:cs="宋体"/>
                <w:color w:val="000000"/>
                <w:sz w:val="24"/>
                <w:szCs w:val="24"/>
                <w:highlight w:val="none"/>
              </w:rPr>
            </w:r>
            <w:r/>
          </w:p>
        </w:tc>
        <w:tc>
          <w:tcPr>
            <w:tcW w:w="5234" w:type="dxa"/>
            <w:vAlign w:val="center"/>
            <w:textDirection w:val="lrTb"/>
            <w:noWrap w:val="false"/>
          </w:tcPr>
          <w:p>
            <w:pPr>
              <w:pStyle w:val="881"/>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不含投标当月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022年度或</w:t>
            </w:r>
            <w:r>
              <w:rPr>
                <w:rFonts w:hint="eastAsia" w:ascii="宋体" w:hAnsi="宋体" w:eastAsia="宋体" w:cs="宋体"/>
                <w:bCs/>
                <w:color w:val="000000"/>
                <w:sz w:val="24"/>
                <w:szCs w:val="24"/>
                <w:highlight w:val="none"/>
                <w:lang w:val="en-US" w:eastAsia="zh-CN"/>
              </w:rPr>
              <w:t xml:space="preserve">2023年度</w:t>
            </w:r>
            <w:r>
              <w:rPr>
                <w:rFonts w:hint="eastAsia" w:ascii="宋体" w:hAnsi="宋体" w:eastAsia="宋体" w:cs="宋体"/>
                <w:bCs/>
                <w:color w:val="000000"/>
                <w:sz w:val="24"/>
                <w:szCs w:val="24"/>
                <w:highlight w:val="none"/>
              </w:rPr>
              <w:t xml:space="preserve">的审计报告和所附已审财务报告扫描件</w:t>
            </w:r>
            <w:r>
              <w:rPr>
                <w:rFonts w:ascii="宋体" w:hAnsi="宋体" w:eastAsia="宋体" w:cs="宋体"/>
                <w:bCs/>
                <w:color w:val="000000"/>
                <w:sz w:val="24"/>
                <w:szCs w:val="24"/>
                <w:highlight w:val="none"/>
              </w:rPr>
            </w:r>
            <w:r/>
          </w:p>
        </w:tc>
      </w:tr>
      <w:tr>
        <w:trPr>
          <w:trHeight w:val="951"/>
        </w:trPr>
        <w:tc>
          <w:tcPr>
            <w:tcW w:w="649"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ascii="宋体" w:hAnsi="宋体" w:eastAsia="宋体" w:cs="宋体"/>
                <w:color w:val="000000"/>
                <w:sz w:val="24"/>
                <w:szCs w:val="24"/>
                <w:highlight w:val="none"/>
              </w:rPr>
            </w:r>
            <w:r/>
          </w:p>
        </w:tc>
        <w:tc>
          <w:tcPr>
            <w:tcW w:w="3076"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rPr>
                <w:rFonts w:ascii="宋体" w:hAnsi="宋体" w:eastAsia="宋体" w:cs="宋体"/>
                <w:color w:val="000000"/>
                <w:sz w:val="24"/>
                <w:szCs w:val="24"/>
                <w:highlight w:val="none"/>
              </w:rPr>
            </w:r>
            <w:r/>
          </w:p>
        </w:tc>
        <w:tc>
          <w:tcPr>
            <w:tcW w:w="5234" w:type="dxa"/>
            <w:vAlign w:val="top"/>
            <w:textDirection w:val="lrTb"/>
            <w:noWrap w:val="false"/>
          </w:tcPr>
          <w:p>
            <w:pPr>
              <w:pStyle w:val="881"/>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不含投标当月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的依法缴纳税收的相关材料（提供相关主管部门证明或银行代扣证明）扫描件</w:t>
            </w:r>
            <w:r>
              <w:rPr>
                <w:rFonts w:ascii="宋体" w:hAnsi="宋体" w:eastAsia="宋体" w:cs="宋体"/>
                <w:color w:val="000000"/>
                <w:sz w:val="24"/>
                <w:szCs w:val="24"/>
                <w:highlight w:val="none"/>
              </w:rPr>
            </w:r>
            <w:r/>
          </w:p>
        </w:tc>
      </w:tr>
      <w:tr>
        <w:trPr>
          <w:trHeight w:val="943"/>
        </w:trPr>
        <w:tc>
          <w:tcPr>
            <w:tcW w:w="649"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ascii="宋体" w:hAnsi="宋体" w:eastAsia="宋体" w:cs="宋体"/>
                <w:color w:val="000000"/>
                <w:sz w:val="24"/>
                <w:szCs w:val="24"/>
                <w:highlight w:val="none"/>
              </w:rPr>
            </w:r>
            <w:r/>
          </w:p>
        </w:tc>
        <w:tc>
          <w:tcPr>
            <w:tcW w:w="3076"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rPr>
                <w:rFonts w:ascii="宋体" w:hAnsi="宋体" w:eastAsia="宋体" w:cs="宋体"/>
                <w:color w:val="000000"/>
                <w:sz w:val="24"/>
                <w:szCs w:val="24"/>
                <w:highlight w:val="none"/>
              </w:rPr>
            </w:r>
            <w:r/>
          </w:p>
        </w:tc>
        <w:tc>
          <w:tcPr>
            <w:tcW w:w="5234" w:type="dxa"/>
            <w:vAlign w:val="top"/>
            <w:textDirection w:val="lrTb"/>
            <w:noWrap w:val="false"/>
          </w:tcPr>
          <w:p>
            <w:pPr>
              <w:pStyle w:val="881"/>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不含投标当月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的依法缴纳社会保障资金的相关材料（提供相关主管部门证明或银行代扣证明）扫描件</w:t>
            </w:r>
            <w:r>
              <w:rPr>
                <w:rFonts w:ascii="宋体" w:hAnsi="宋体" w:eastAsia="宋体" w:cs="宋体"/>
                <w:color w:val="000000"/>
                <w:sz w:val="24"/>
                <w:szCs w:val="24"/>
                <w:highlight w:val="none"/>
              </w:rPr>
            </w:r>
            <w:r/>
          </w:p>
        </w:tc>
      </w:tr>
      <w:tr>
        <w:trPr>
          <w:trHeight w:val="602"/>
        </w:trPr>
        <w:tc>
          <w:tcPr>
            <w:tcW w:w="649"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ascii="宋体" w:hAnsi="宋体" w:eastAsia="宋体" w:cs="宋体"/>
                <w:color w:val="000000"/>
                <w:sz w:val="24"/>
                <w:szCs w:val="24"/>
                <w:highlight w:val="none"/>
              </w:rPr>
            </w:r>
            <w:r/>
          </w:p>
        </w:tc>
        <w:tc>
          <w:tcPr>
            <w:tcW w:w="3076"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rPr>
                <w:rFonts w:ascii="宋体" w:hAnsi="宋体" w:eastAsia="宋体" w:cs="宋体"/>
                <w:color w:val="000000"/>
                <w:sz w:val="24"/>
                <w:szCs w:val="24"/>
                <w:highlight w:val="none"/>
              </w:rPr>
            </w:r>
            <w:r/>
          </w:p>
        </w:tc>
        <w:tc>
          <w:tcPr>
            <w:tcW w:w="5234" w:type="dxa"/>
            <w:vAlign w:val="center"/>
            <w:textDirection w:val="lrTb"/>
            <w:noWrap w:val="false"/>
          </w:tcPr>
          <w:p>
            <w:pPr>
              <w:pStyle w:val="881"/>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rPr>
                <w:rFonts w:ascii="宋体" w:hAnsi="宋体" w:eastAsia="宋体" w:cs="宋体"/>
                <w:color w:val="000000"/>
                <w:sz w:val="24"/>
                <w:szCs w:val="24"/>
                <w:highlight w:val="none"/>
              </w:rPr>
            </w:r>
            <w:r/>
          </w:p>
        </w:tc>
      </w:tr>
      <w:tr>
        <w:trPr>
          <w:trHeight w:val="747"/>
        </w:trPr>
        <w:tc>
          <w:tcPr>
            <w:tcW w:w="649"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ascii="宋体" w:hAnsi="宋体" w:eastAsia="宋体" w:cs="宋体"/>
                <w:color w:val="000000"/>
                <w:sz w:val="24"/>
                <w:szCs w:val="24"/>
                <w:highlight w:val="none"/>
              </w:rPr>
            </w:r>
            <w:r/>
          </w:p>
        </w:tc>
        <w:tc>
          <w:tcPr>
            <w:tcW w:w="3076"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rPr>
                <w:rFonts w:ascii="宋体" w:hAnsi="宋体" w:eastAsia="宋体" w:cs="宋体"/>
                <w:color w:val="000000"/>
                <w:sz w:val="24"/>
                <w:szCs w:val="24"/>
                <w:highlight w:val="none"/>
              </w:rPr>
            </w:r>
            <w:r/>
          </w:p>
        </w:tc>
        <w:tc>
          <w:tcPr>
            <w:tcW w:w="5234" w:type="dxa"/>
            <w:vAlign w:val="center"/>
            <w:textDirection w:val="lrTb"/>
            <w:noWrap w:val="false"/>
          </w:tcPr>
          <w:p>
            <w:pPr>
              <w:pStyle w:val="8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中小企业声明函》（格式见附件）；如是残疾人福利性单位的，提供残疾人福利性单位声明函（格式见附件）；如是监狱企业的，提供由省级以上监狱管理局、戒毒管理局出具的属于监狱企业的证明文件扫描件加盖公章。</w:t>
            </w:r>
            <w:r>
              <w:rPr>
                <w:rFonts w:hint="eastAsia" w:ascii="宋体" w:hAnsi="宋体" w:eastAsia="宋体" w:cs="宋体"/>
                <w:color w:val="000000"/>
                <w:sz w:val="24"/>
                <w:szCs w:val="24"/>
                <w:highlight w:val="none"/>
              </w:rPr>
            </w:r>
            <w:r/>
          </w:p>
        </w:tc>
      </w:tr>
      <w:tr>
        <w:trPr>
          <w:trHeight w:val="602"/>
        </w:trPr>
        <w:tc>
          <w:tcPr>
            <w:tcW w:w="649"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ascii="宋体" w:hAnsi="宋体" w:eastAsia="宋体" w:cs="宋体"/>
                <w:color w:val="000000"/>
                <w:sz w:val="24"/>
                <w:szCs w:val="24"/>
                <w:highlight w:val="none"/>
              </w:rPr>
            </w:r>
            <w:r/>
          </w:p>
        </w:tc>
        <w:tc>
          <w:tcPr>
            <w:tcW w:w="3076"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rPr>
                <w:rFonts w:ascii="宋体" w:hAnsi="宋体" w:eastAsia="宋体" w:cs="宋体"/>
                <w:color w:val="000000"/>
                <w:sz w:val="24"/>
                <w:szCs w:val="24"/>
                <w:highlight w:val="none"/>
              </w:rPr>
            </w:r>
            <w:r/>
          </w:p>
        </w:tc>
        <w:tc>
          <w:tcPr>
            <w:tcW w:w="5234" w:type="dxa"/>
            <w:vAlign w:val="center"/>
            <w:textDirection w:val="lrTb"/>
            <w:noWrap w:val="false"/>
          </w:tcPr>
          <w:p>
            <w:pPr>
              <w:pStyle w:val="88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具有合法有效的《食品生产许可证》或《食品经营许可证》或《食品流通许可证》原件扫描件加盖公章。</w:t>
            </w:r>
            <w:r>
              <w:rPr>
                <w:rFonts w:hint="eastAsia" w:ascii="宋体" w:hAnsi="宋体" w:eastAsia="宋体" w:cs="宋体"/>
                <w:color w:val="000000"/>
                <w:sz w:val="24"/>
                <w:szCs w:val="24"/>
                <w:highlight w:val="none"/>
              </w:rPr>
            </w:r>
            <w:r/>
          </w:p>
        </w:tc>
      </w:tr>
      <w:tr>
        <w:trPr>
          <w:trHeight w:val="1599"/>
        </w:trPr>
        <w:tc>
          <w:tcPr>
            <w:tcW w:w="649"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ascii="宋体" w:hAnsi="宋体" w:eastAsia="宋体" w:cs="宋体"/>
                <w:color w:val="000000"/>
                <w:sz w:val="24"/>
                <w:szCs w:val="24"/>
                <w:highlight w:val="none"/>
              </w:rPr>
            </w:r>
            <w:r/>
          </w:p>
        </w:tc>
        <w:tc>
          <w:tcPr>
            <w:tcW w:w="3076" w:type="dxa"/>
            <w:vAlign w:val="center"/>
            <w:textDirection w:val="lrTb"/>
            <w:noWrap w:val="false"/>
          </w:tcPr>
          <w:p>
            <w:pPr>
              <w:pStyle w:val="88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rPr>
                <w:rFonts w:hint="eastAsia" w:ascii="宋体" w:hAnsi="宋体" w:eastAsia="宋体" w:cs="宋体"/>
                <w:color w:val="000000"/>
                <w:sz w:val="24"/>
                <w:szCs w:val="24"/>
                <w:highlight w:val="none"/>
              </w:rPr>
            </w:r>
            <w:r/>
          </w:p>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由网上直接查询，无需提供证明材料）</w:t>
            </w:r>
            <w:r>
              <w:rPr>
                <w:rFonts w:ascii="宋体" w:hAnsi="宋体" w:eastAsia="宋体" w:cs="宋体"/>
                <w:color w:val="000000"/>
                <w:sz w:val="24"/>
                <w:szCs w:val="24"/>
                <w:highlight w:val="none"/>
              </w:rPr>
            </w:r>
            <w:r/>
          </w:p>
        </w:tc>
        <w:tc>
          <w:tcPr>
            <w:tcW w:w="5234" w:type="dxa"/>
            <w:vAlign w:val="top"/>
            <w:textDirection w:val="lrTb"/>
            <w:noWrap w:val="false"/>
          </w:tcPr>
          <w:p>
            <w:pPr>
              <w:pStyle w:val="8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供应商未被列入“信用中国”网站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“失信被执行人或重大税收违法失信主体或政府采购严重违法失信行为”记录名单（有上述处罚记录但处罚期已届满的，视为无记录，以代理机构评标当日查询结果为准）。</w:t>
            </w:r>
            <w:r>
              <w:rPr>
                <w:rFonts w:ascii="宋体" w:hAnsi="宋体" w:eastAsia="宋体" w:cs="宋体"/>
                <w:color w:val="000000"/>
                <w:sz w:val="24"/>
                <w:szCs w:val="24"/>
                <w:highlight w:val="none"/>
              </w:rPr>
            </w:r>
            <w:r/>
          </w:p>
        </w:tc>
      </w:tr>
      <w:tr>
        <w:trPr>
          <w:trHeight w:val="627"/>
        </w:trPr>
        <w:tc>
          <w:tcPr>
            <w:tcW w:w="649"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ascii="宋体" w:hAnsi="宋体" w:eastAsia="宋体" w:cs="宋体"/>
                <w:color w:val="000000"/>
                <w:sz w:val="24"/>
                <w:szCs w:val="24"/>
                <w:highlight w:val="none"/>
              </w:rPr>
            </w:r>
            <w:r/>
          </w:p>
        </w:tc>
        <w:tc>
          <w:tcPr>
            <w:tcW w:w="3076"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rPr>
                <w:rFonts w:ascii="宋体" w:hAnsi="宋体" w:eastAsia="宋体" w:cs="宋体"/>
                <w:color w:val="000000"/>
                <w:sz w:val="24"/>
                <w:szCs w:val="24"/>
                <w:highlight w:val="none"/>
              </w:rPr>
            </w:r>
            <w:r/>
          </w:p>
        </w:tc>
        <w:tc>
          <w:tcPr>
            <w:tcW w:w="5234" w:type="dxa"/>
            <w:vAlign w:val="center"/>
            <w:textDirection w:val="lrTb"/>
            <w:noWrap w:val="false"/>
          </w:tcPr>
          <w:p>
            <w:pPr>
              <w:pStyle w:val="881"/>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rPr>
                <w:rFonts w:ascii="宋体" w:hAnsi="宋体" w:eastAsia="宋体" w:cs="宋体"/>
                <w:color w:val="000000"/>
                <w:sz w:val="24"/>
                <w:szCs w:val="24"/>
                <w:highlight w:val="none"/>
              </w:rPr>
            </w:r>
            <w:r/>
          </w:p>
        </w:tc>
      </w:tr>
    </w:tbl>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特别提醒：资格审查不合格的投标供应商的投标文件不进入后续评审。</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ascii="宋体" w:hAnsi="宋体" w:eastAsia="宋体"/>
          <w:bCs/>
          <w:color w:val="000000"/>
          <w:sz w:val="24"/>
          <w:szCs w:val="24"/>
          <w:highlight w:val="none"/>
        </w:rPr>
      </w:r>
      <w:r/>
    </w:p>
    <w:p>
      <w:pPr>
        <w:jc w:val="center"/>
        <w:spacing w:line="440" w:lineRule="exact"/>
        <w:tabs>
          <w:tab w:val="left" w:pos="480" w:leader="none"/>
        </w:tabs>
        <w:rPr>
          <w:rFonts w:ascii="宋体" w:hAnsi="宋体" w:eastAsia="宋体" w:cs="宋体"/>
          <w:b/>
          <w:bCs/>
          <w:color w:val="000000"/>
          <w:sz w:val="24"/>
          <w:szCs w:val="24"/>
          <w:highlight w:val="none"/>
        </w:rPr>
        <w:outlineLvl w:val="0"/>
      </w:pPr>
      <w:r>
        <w:rPr>
          <w:rFonts w:ascii="宋体" w:hAnsi="宋体" w:eastAsia="宋体" w:cs="宋体"/>
          <w:b/>
          <w:color w:val="000000"/>
          <w:sz w:val="24"/>
          <w:szCs w:val="24"/>
          <w:highlight w:val="none"/>
        </w:rPr>
      </w:r>
      <w:r>
        <w:rPr>
          <w:rFonts w:ascii="宋体" w:hAnsi="宋体" w:eastAsia="宋体" w:cs="宋体"/>
          <w:b/>
          <w:color w:val="000000"/>
          <w:sz w:val="24"/>
          <w:szCs w:val="24"/>
          <w:highlight w:val="none"/>
        </w:rPr>
      </w:r>
      <w:r/>
    </w:p>
    <w:p>
      <w:pPr>
        <w:jc w:val="center"/>
        <w:spacing w:line="440" w:lineRule="exact"/>
        <w:tabs>
          <w:tab w:val="left" w:pos="480" w:leader="none"/>
        </w:tabs>
        <w:rPr>
          <w:rFonts w:ascii="宋体" w:hAnsi="宋体" w:eastAsia="宋体" w:cs="宋体"/>
          <w:b/>
          <w:bCs/>
          <w:color w:val="000000"/>
          <w:sz w:val="24"/>
          <w:szCs w:val="24"/>
          <w:highlight w:val="none"/>
        </w:rPr>
        <w:outlineLvl w:val="0"/>
      </w:pPr>
      <w:r>
        <w:rPr>
          <w:rFonts w:ascii="宋体" w:hAnsi="宋体" w:eastAsia="宋体" w:cs="宋体"/>
          <w:b/>
          <w:color w:val="000000"/>
          <w:sz w:val="24"/>
          <w:szCs w:val="24"/>
          <w:highlight w:val="none"/>
        </w:rPr>
      </w:r>
      <w:r>
        <w:rPr>
          <w:rFonts w:ascii="宋体" w:hAnsi="宋体" w:eastAsia="宋体" w:cs="宋体"/>
          <w:b/>
          <w:color w:val="000000"/>
          <w:sz w:val="24"/>
          <w:szCs w:val="24"/>
          <w:highlight w:val="none"/>
        </w:rPr>
      </w:r>
      <w:r/>
    </w:p>
    <w:p>
      <w:pPr>
        <w:pStyle w:val="881"/>
        <w:jc w:val="center"/>
        <w:spacing w:line="440" w:lineRule="exact"/>
        <w:tabs>
          <w:tab w:val="left" w:pos="480" w:leader="none"/>
        </w:tabs>
        <w:rPr>
          <w:rFonts w:ascii="宋体" w:hAnsi="宋体" w:eastAsia="宋体" w:cs="宋体"/>
          <w:b/>
          <w:bCs/>
          <w:color w:val="000000"/>
          <w:sz w:val="24"/>
          <w:szCs w:val="24"/>
          <w:highlight w:val="none"/>
        </w:rPr>
        <w:outlineLvl w:val="0"/>
      </w:pPr>
      <w:r/>
      <w:bookmarkStart w:id="14" w:name="_Toc116946315"/>
      <w:r>
        <w:rPr>
          <w:rFonts w:hint="eastAsia" w:ascii="宋体" w:hAnsi="宋体" w:eastAsia="宋体" w:cs="宋体"/>
          <w:b/>
          <w:color w:val="000000"/>
          <w:sz w:val="24"/>
          <w:szCs w:val="24"/>
          <w:highlight w:val="none"/>
        </w:rPr>
        <w:t xml:space="preserve">符合性审查表</w:t>
      </w:r>
      <w:bookmarkEnd w:id="14"/>
      <w:r>
        <w:rPr>
          <w:rFonts w:ascii="宋体" w:hAnsi="宋体" w:eastAsia="宋体" w:cs="宋体"/>
          <w:b/>
          <w:color w:val="000000"/>
          <w:sz w:val="24"/>
          <w:szCs w:val="24"/>
          <w:highlight w:val="none"/>
        </w:rPr>
      </w:r>
      <w:r/>
    </w:p>
    <w:tbl>
      <w:tblPr>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6"/>
        <w:gridCol w:w="2607"/>
        <w:gridCol w:w="5575"/>
      </w:tblGrid>
      <w:tr>
        <w:trPr>
          <w:trHeight w:val="646"/>
        </w:trPr>
        <w:tc>
          <w:tcPr>
            <w:tcW w:w="736" w:type="dxa"/>
            <w:vAlign w:val="center"/>
            <w:textDirection w:val="lrTb"/>
            <w:noWrap w:val="false"/>
          </w:tcPr>
          <w:p>
            <w:pPr>
              <w:pStyle w:val="881"/>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ascii="宋体" w:hAnsi="宋体" w:eastAsia="宋体" w:cs="宋体"/>
                <w:b/>
                <w:bCs/>
                <w:color w:val="000000"/>
                <w:sz w:val="24"/>
                <w:szCs w:val="24"/>
                <w:highlight w:val="none"/>
              </w:rPr>
            </w:r>
            <w:r/>
          </w:p>
        </w:tc>
        <w:tc>
          <w:tcPr>
            <w:tcW w:w="2607" w:type="dxa"/>
            <w:vAlign w:val="center"/>
            <w:textDirection w:val="lrTb"/>
            <w:noWrap w:val="false"/>
          </w:tcPr>
          <w:p>
            <w:pPr>
              <w:pStyle w:val="881"/>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评审点要求概况</w:t>
            </w:r>
            <w:r>
              <w:rPr>
                <w:rFonts w:ascii="宋体" w:hAnsi="宋体" w:eastAsia="宋体" w:cs="宋体"/>
                <w:b/>
                <w:bCs/>
                <w:color w:val="000000"/>
                <w:sz w:val="24"/>
                <w:szCs w:val="24"/>
                <w:highlight w:val="none"/>
              </w:rPr>
            </w:r>
            <w:r/>
          </w:p>
        </w:tc>
        <w:tc>
          <w:tcPr>
            <w:tcW w:w="5575" w:type="dxa"/>
            <w:vAlign w:val="center"/>
            <w:textDirection w:val="lrTb"/>
            <w:noWrap w:val="false"/>
          </w:tcPr>
          <w:p>
            <w:pPr>
              <w:pStyle w:val="881"/>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评审点具体描述</w:t>
            </w:r>
            <w:r>
              <w:rPr>
                <w:rFonts w:ascii="宋体" w:hAnsi="宋体" w:eastAsia="宋体" w:cs="宋体"/>
                <w:b/>
                <w:bCs/>
                <w:color w:val="000000"/>
                <w:sz w:val="24"/>
                <w:szCs w:val="24"/>
                <w:highlight w:val="none"/>
              </w:rPr>
            </w:r>
            <w:r/>
          </w:p>
        </w:tc>
      </w:tr>
      <w:tr>
        <w:trPr>
          <w:trHeight w:val="590"/>
        </w:trPr>
        <w:tc>
          <w:tcPr>
            <w:tcW w:w="736"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W w:w="2607"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投标函</w:t>
            </w:r>
            <w:r>
              <w:rPr>
                <w:rFonts w:ascii="宋体" w:hAnsi="宋体" w:eastAsia="宋体" w:cs="宋体"/>
                <w:color w:val="000000"/>
                <w:sz w:val="24"/>
                <w:szCs w:val="24"/>
                <w:highlight w:val="none"/>
              </w:rPr>
            </w:r>
            <w:r/>
          </w:p>
        </w:tc>
        <w:tc>
          <w:tcPr>
            <w:tcW w:w="5575" w:type="dxa"/>
            <w:vAlign w:val="center"/>
            <w:textDirection w:val="lrTb"/>
            <w:noWrap w:val="false"/>
          </w:tcPr>
          <w:p>
            <w:pPr>
              <w:pStyle w:val="8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按招标文件填写，格式见附件</w:t>
            </w:r>
            <w:r>
              <w:rPr>
                <w:rFonts w:ascii="宋体" w:hAnsi="宋体" w:eastAsia="宋体" w:cs="宋体"/>
                <w:color w:val="000000"/>
                <w:sz w:val="24"/>
                <w:szCs w:val="24"/>
                <w:highlight w:val="none"/>
              </w:rPr>
            </w:r>
            <w:r/>
          </w:p>
        </w:tc>
      </w:tr>
      <w:tr>
        <w:trPr>
          <w:trHeight w:val="646"/>
        </w:trPr>
        <w:tc>
          <w:tcPr>
            <w:tcW w:w="736"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r>
            <w:r/>
          </w:p>
        </w:tc>
        <w:tc>
          <w:tcPr>
            <w:tcW w:w="2607"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开标一览表</w:t>
            </w:r>
            <w:r>
              <w:rPr>
                <w:rFonts w:ascii="宋体" w:hAnsi="宋体" w:eastAsia="宋体" w:cs="宋体"/>
                <w:color w:val="000000"/>
                <w:sz w:val="24"/>
                <w:szCs w:val="24"/>
                <w:highlight w:val="none"/>
              </w:rPr>
            </w:r>
            <w:r/>
          </w:p>
        </w:tc>
        <w:tc>
          <w:tcPr>
            <w:tcW w:w="5575" w:type="dxa"/>
            <w:vAlign w:val="center"/>
            <w:textDirection w:val="lrTb"/>
            <w:noWrap w:val="false"/>
          </w:tcPr>
          <w:p>
            <w:pPr>
              <w:pStyle w:val="8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按招标文件填写 ，格式见附件</w:t>
            </w:r>
            <w:r>
              <w:rPr>
                <w:rFonts w:ascii="宋体" w:hAnsi="宋体" w:eastAsia="宋体" w:cs="宋体"/>
                <w:color w:val="000000"/>
                <w:sz w:val="24"/>
                <w:szCs w:val="24"/>
                <w:highlight w:val="none"/>
              </w:rPr>
            </w:r>
            <w:r/>
          </w:p>
        </w:tc>
      </w:tr>
      <w:tr>
        <w:trPr>
          <w:trHeight w:val="646"/>
        </w:trPr>
        <w:tc>
          <w:tcPr>
            <w:tcW w:w="736" w:type="dxa"/>
            <w:vAlign w:val="center"/>
            <w:textDirection w:val="lrTb"/>
            <w:noWrap w:val="false"/>
          </w:tcPr>
          <w:p>
            <w:pPr>
              <w:pStyle w:val="881"/>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r>
            <w:r/>
          </w:p>
        </w:tc>
        <w:tc>
          <w:tcPr>
            <w:tcW w:w="2607" w:type="dxa"/>
            <w:vAlign w:val="center"/>
            <w:textDirection w:val="lrTb"/>
            <w:noWrap w:val="false"/>
          </w:tcPr>
          <w:p>
            <w:pPr>
              <w:pStyle w:val="881"/>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服务偏离表</w:t>
            </w:r>
            <w:r>
              <w:rPr>
                <w:rFonts w:hint="eastAsia" w:ascii="宋体" w:hAnsi="宋体" w:eastAsia="宋体" w:cs="宋体"/>
                <w:bCs/>
                <w:color w:val="000000"/>
                <w:sz w:val="24"/>
                <w:szCs w:val="24"/>
                <w:highlight w:val="none"/>
              </w:rPr>
            </w:r>
            <w:r/>
          </w:p>
        </w:tc>
        <w:tc>
          <w:tcPr>
            <w:tcW w:w="5575" w:type="dxa"/>
            <w:vAlign w:val="center"/>
            <w:textDirection w:val="lrTb"/>
            <w:noWrap w:val="false"/>
          </w:tcPr>
          <w:p>
            <w:pPr>
              <w:pStyle w:val="8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按招标文件填写 ，格式见附件</w:t>
            </w:r>
            <w:r>
              <w:rPr>
                <w:rFonts w:hint="eastAsia" w:ascii="宋体" w:hAnsi="宋体" w:eastAsia="宋体" w:cs="宋体"/>
                <w:color w:val="000000"/>
                <w:sz w:val="24"/>
                <w:szCs w:val="24"/>
                <w:highlight w:val="none"/>
              </w:rPr>
            </w:r>
            <w:r/>
          </w:p>
        </w:tc>
      </w:tr>
      <w:tr>
        <w:trPr>
          <w:trHeight w:val="646"/>
        </w:trPr>
        <w:tc>
          <w:tcPr>
            <w:tcW w:w="736" w:type="dxa"/>
            <w:vAlign w:val="center"/>
            <w:textDirection w:val="lrTb"/>
            <w:noWrap w:val="false"/>
          </w:tcPr>
          <w:p>
            <w:pPr>
              <w:pStyle w:val="88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607" w:type="dxa"/>
            <w:vAlign w:val="center"/>
            <w:textDirection w:val="lrTb"/>
            <w:noWrap w:val="false"/>
          </w:tcPr>
          <w:p>
            <w:pPr>
              <w:pStyle w:val="881"/>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设备配置表</w:t>
            </w:r>
            <w:r>
              <w:rPr>
                <w:rFonts w:hint="eastAsia" w:ascii="宋体" w:hAnsi="宋体" w:eastAsia="宋体" w:cs="宋体"/>
                <w:bCs/>
                <w:color w:val="000000"/>
                <w:sz w:val="24"/>
                <w:szCs w:val="24"/>
                <w:highlight w:val="none"/>
              </w:rPr>
            </w:r>
            <w:r/>
          </w:p>
        </w:tc>
        <w:tc>
          <w:tcPr>
            <w:tcW w:w="5575" w:type="dxa"/>
            <w:vAlign w:val="center"/>
            <w:textDirection w:val="lrTb"/>
            <w:noWrap w:val="false"/>
          </w:tcPr>
          <w:p>
            <w:pPr>
              <w:pStyle w:val="8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按招标文件填写 ，格式见附件</w:t>
            </w:r>
            <w:r>
              <w:rPr>
                <w:rFonts w:hint="eastAsia" w:ascii="宋体" w:hAnsi="宋体" w:eastAsia="宋体" w:cs="宋体"/>
                <w:color w:val="000000"/>
                <w:sz w:val="24"/>
                <w:szCs w:val="24"/>
                <w:highlight w:val="none"/>
              </w:rPr>
            </w:r>
            <w:r/>
          </w:p>
        </w:tc>
      </w:tr>
      <w:tr>
        <w:trPr>
          <w:trHeight w:val="646"/>
        </w:trPr>
        <w:tc>
          <w:tcPr>
            <w:tcW w:w="736" w:type="dxa"/>
            <w:vAlign w:val="center"/>
            <w:textDirection w:val="lrTb"/>
            <w:noWrap w:val="false"/>
          </w:tcPr>
          <w:p>
            <w:pPr>
              <w:pStyle w:val="88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607" w:type="dxa"/>
            <w:vAlign w:val="center"/>
            <w:textDirection w:val="lrTb"/>
            <w:noWrap w:val="false"/>
          </w:tcPr>
          <w:p>
            <w:pPr>
              <w:pStyle w:val="881"/>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服务保障承诺</w:t>
            </w:r>
            <w:r>
              <w:rPr>
                <w:rFonts w:hint="eastAsia" w:ascii="宋体" w:hAnsi="宋体" w:eastAsia="宋体" w:cs="宋体"/>
                <w:bCs/>
                <w:color w:val="000000"/>
                <w:sz w:val="24"/>
                <w:szCs w:val="24"/>
                <w:highlight w:val="none"/>
              </w:rPr>
            </w:r>
            <w:r/>
          </w:p>
        </w:tc>
        <w:tc>
          <w:tcPr>
            <w:tcW w:w="5575" w:type="dxa"/>
            <w:vAlign w:val="center"/>
            <w:textDirection w:val="lrTb"/>
            <w:noWrap w:val="false"/>
          </w:tcPr>
          <w:p>
            <w:pPr>
              <w:pStyle w:val="8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按招标文件填写 ，格式见附件</w:t>
            </w:r>
            <w:r>
              <w:rPr>
                <w:rFonts w:hint="eastAsia" w:ascii="宋体" w:hAnsi="宋体" w:eastAsia="宋体" w:cs="宋体"/>
                <w:color w:val="000000"/>
                <w:sz w:val="24"/>
                <w:szCs w:val="24"/>
                <w:highlight w:val="none"/>
              </w:rPr>
            </w:r>
            <w:r/>
          </w:p>
        </w:tc>
      </w:tr>
      <w:tr>
        <w:trPr>
          <w:trHeight w:val="646"/>
        </w:trPr>
        <w:tc>
          <w:tcPr>
            <w:tcW w:w="736" w:type="dxa"/>
            <w:vAlign w:val="center"/>
            <w:vMerge w:val="restart"/>
            <w:textDirection w:val="lrTb"/>
            <w:noWrap w:val="false"/>
          </w:tcPr>
          <w:p>
            <w:pPr>
              <w:pStyle w:val="881"/>
              <w:jc w:val="center"/>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2607"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满足采购需求</w:t>
            </w:r>
            <w:r/>
          </w:p>
        </w:tc>
        <w:tc>
          <w:tcPr>
            <w:tcW w:w="5575"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满足招标文件第三章采购需求和技术有关要求，提供相关证明材料</w:t>
            </w:r>
            <w:r/>
          </w:p>
        </w:tc>
      </w:tr>
      <w:tr>
        <w:trPr>
          <w:trHeight w:val="646"/>
        </w:trPr>
        <w:tc>
          <w:tcPr>
            <w:tcW w:w="736" w:type="dxa"/>
            <w:vAlign w:val="center"/>
            <w:textDirection w:val="lrTb"/>
            <w:noWrap w:val="false"/>
          </w:tcPr>
          <w:p>
            <w:pPr>
              <w:pStyle w:val="88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2607" w:type="dxa"/>
            <w:vAlign w:val="center"/>
            <w:textDirection w:val="lrTb"/>
            <w:noWrap w:val="false"/>
          </w:tcPr>
          <w:p>
            <w:pPr>
              <w:pStyle w:val="881"/>
              <w:jc w:val="center"/>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投标文件内容</w:t>
            </w:r>
            <w:r>
              <w:rPr>
                <w:rFonts w:ascii="宋体" w:hAnsi="宋体" w:eastAsia="宋体" w:cs="宋体"/>
                <w:bCs/>
                <w:color w:val="000000"/>
                <w:sz w:val="24"/>
                <w:szCs w:val="24"/>
                <w:highlight w:val="none"/>
              </w:rPr>
            </w:r>
            <w:r/>
          </w:p>
        </w:tc>
        <w:tc>
          <w:tcPr>
            <w:tcW w:w="5575" w:type="dxa"/>
            <w:vAlign w:val="center"/>
            <w:textDirection w:val="lrTb"/>
            <w:noWrap w:val="false"/>
          </w:tcPr>
          <w:p>
            <w:pPr>
              <w:pStyle w:val="881"/>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不存在供应商须知第八条中的情形</w:t>
            </w:r>
            <w:r>
              <w:rPr>
                <w:rFonts w:ascii="宋体" w:hAnsi="宋体" w:eastAsia="宋体" w:cs="宋体"/>
                <w:color w:val="000000"/>
                <w:sz w:val="24"/>
                <w:szCs w:val="24"/>
                <w:highlight w:val="none"/>
              </w:rPr>
            </w:r>
            <w:r/>
          </w:p>
        </w:tc>
      </w:tr>
    </w:tbl>
    <w:p>
      <w:pPr>
        <w:pStyle w:val="881"/>
        <w:ind w:firstLine="482"/>
        <w:spacing w:line="360" w:lineRule="auto"/>
        <w:tabs>
          <w:tab w:val="left" w:pos="525" w:leader="none"/>
          <w:tab w:val="left" w:pos="1050" w:leader="none"/>
        </w:tabs>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rPr>
          <w:rFonts w:ascii="宋体" w:hAnsi="宋体" w:eastAsia="宋体" w:cs="宋体"/>
          <w:b/>
          <w:color w:val="000000"/>
          <w:sz w:val="24"/>
          <w:szCs w:val="24"/>
          <w:highlight w:val="none"/>
        </w:rPr>
      </w:r>
      <w:r/>
    </w:p>
    <w:p>
      <w:pPr>
        <w:pStyle w:val="881"/>
        <w:ind w:firstLine="480"/>
        <w:spacing w:line="360" w:lineRule="auto"/>
        <w:tabs>
          <w:tab w:val="left" w:pos="525" w:leader="none"/>
          <w:tab w:val="left" w:pos="1050" w:leader="none"/>
        </w:tabs>
        <w:rPr>
          <w:color w:val="000000"/>
          <w:highlight w:val="none"/>
        </w:rPr>
      </w:pP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2</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rPr>
          <w:color w:val="000000"/>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3</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5．评标方法</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供应商通过初审的，方可进入比较与评价程序，本项目采用综合评分法。</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排名第一，为中标单位。</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6．评标标准：详见附件。</w:t>
      </w:r>
      <w:r>
        <w:rPr>
          <w:rFonts w:ascii="宋体" w:hAnsi="宋体" w:eastAsia="宋体"/>
          <w:bCs/>
          <w:color w:val="000000"/>
          <w:sz w:val="24"/>
          <w:szCs w:val="24"/>
          <w:highlight w:val="none"/>
        </w:rPr>
      </w:r>
      <w:r/>
    </w:p>
    <w:p>
      <w:pPr>
        <w:pStyle w:val="881"/>
        <w:ind w:firstLine="482"/>
        <w:spacing w:line="360" w:lineRule="auto"/>
        <w:rPr>
          <w:rFonts w:ascii="宋体" w:hAnsi="宋体" w:eastAsia="宋体"/>
          <w:b/>
          <w:color w:val="000000"/>
          <w:sz w:val="24"/>
          <w:szCs w:val="24"/>
          <w:highlight w:val="none"/>
        </w:rPr>
      </w:pPr>
      <w:r/>
      <w:bookmarkStart w:id="15" w:name="_Toc112006921"/>
      <w:r/>
      <w:bookmarkStart w:id="16" w:name="_Toc112006920"/>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十</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定标：</w:t>
      </w:r>
      <w:bookmarkEnd w:id="15"/>
      <w:r/>
      <w:bookmarkEnd w:id="16"/>
      <w:r>
        <w:rPr>
          <w:rFonts w:ascii="宋体" w:hAnsi="宋体" w:eastAsia="宋体"/>
          <w:b/>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bookmarkStart w:id="17" w:name="_Toc112006922"/>
      <w:r>
        <w:rPr>
          <w:rFonts w:hint="eastAsia" w:ascii="宋体" w:hAnsi="宋体"/>
          <w:bCs/>
          <w:color w:val="000000"/>
          <w:sz w:val="24"/>
          <w:szCs w:val="24"/>
          <w:highlight w:val="none"/>
        </w:rPr>
        <w:t xml:space="preserve">1．</w:t>
      </w:r>
      <w:r>
        <w:rPr>
          <w:rFonts w:hint="eastAsia" w:ascii="宋体" w:hAnsi="宋体" w:eastAsia="宋体"/>
          <w:bCs/>
          <w:color w:val="000000"/>
          <w:sz w:val="24"/>
          <w:szCs w:val="24"/>
          <w:highlight w:val="none"/>
        </w:rPr>
        <w:t xml:space="preserve">评标委员会根据招标文件规定的评标方法和评标标准进行评审，按评审得分由高到低的原则推荐中标候选人，江苏欣希联项目管理有限公司在评标结束后2个工作日内将评标报告</w:t>
      </w:r>
      <w:r>
        <w:rPr>
          <w:rFonts w:hint="eastAsia" w:ascii="宋体" w:hAnsi="宋体" w:eastAsia="宋体"/>
          <w:bCs/>
          <w:color w:val="000000"/>
          <w:sz w:val="24"/>
          <w:szCs w:val="24"/>
          <w:highlight w:val="none"/>
          <w:lang w:eastAsia="zh-CN"/>
        </w:rPr>
        <w:t xml:space="preserve">送达</w:t>
      </w:r>
      <w:r>
        <w:rPr>
          <w:rFonts w:hint="eastAsia" w:ascii="宋体" w:hAnsi="宋体" w:eastAsia="宋体"/>
          <w:bCs/>
          <w:color w:val="000000"/>
          <w:sz w:val="24"/>
          <w:szCs w:val="24"/>
          <w:highlight w:val="none"/>
        </w:rPr>
        <w:t xml:space="preserve">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欣希联项目管理有限公司将在无锡市公共资源交易中心锡山分中心政府采购专栏、无锡市公共资源交易中心政府采购专栏、无锡政府采购网和江苏政府采购网上发布中标公告。江苏欣希联项目管理有限公司和评标委员会对未中标原因不</w:t>
      </w:r>
      <w:r>
        <w:rPr>
          <w:rFonts w:hint="eastAsia" w:ascii="宋体" w:hAnsi="宋体" w:eastAsia="宋体"/>
          <w:bCs/>
          <w:color w:val="000000"/>
          <w:sz w:val="24"/>
          <w:szCs w:val="24"/>
          <w:highlight w:val="none"/>
          <w:lang w:eastAsia="zh-CN"/>
        </w:rPr>
        <w:t xml:space="preserve">作</w:t>
      </w:r>
      <w:r>
        <w:rPr>
          <w:rFonts w:hint="eastAsia" w:ascii="宋体" w:hAnsi="宋体" w:eastAsia="宋体"/>
          <w:bCs/>
          <w:color w:val="000000"/>
          <w:sz w:val="24"/>
          <w:szCs w:val="24"/>
          <w:highlight w:val="none"/>
        </w:rPr>
        <w:t xml:space="preserve">解释。如有质疑，应在法定质疑期限内，即中标公告期限届满之日起7个工作日内，以书面形式（原件）送达江苏欣希联项目管理有限公司，并且针对同一采购程序环节的质疑，须在法定质疑期内一次性提出。质疑函应当列明具体的质疑事项及事实根据（格式详见中国政府采购网《</w:t>
      </w:r>
      <w:r>
        <w:rPr>
          <w:color w:val="000000"/>
          <w:highlight w:val="none"/>
        </w:rPr>
        <w:fldChar w:fldCharType="begin"/>
      </w:r>
      <w:r>
        <w:rPr>
          <w:color w:val="000000"/>
          <w:highlight w:val="none"/>
        </w:rPr>
        <w:instrText xml:space="preserve"> HYPERLINK "http://download.ccgp.gov.cn/2018/zhiyihanfanben.zip" \t "_blank" </w:instrText>
      </w:r>
      <w:r>
        <w:rPr>
          <w:color w:val="000000"/>
          <w:highlight w:val="none"/>
        </w:rPr>
        <w:fldChar w:fldCharType="separate"/>
      </w:r>
      <w:r>
        <w:rPr>
          <w:rFonts w:hint="eastAsia" w:ascii="宋体" w:hAnsi="宋体" w:eastAsia="宋体"/>
          <w:bCs/>
          <w:color w:val="000000"/>
          <w:sz w:val="24"/>
          <w:szCs w:val="24"/>
          <w:highlight w:val="none"/>
        </w:rPr>
        <w:t xml:space="preserve">政府采购供应商质疑</w:t>
      </w:r>
      <w:bookmarkStart w:id="18" w:name="_Hlt50664450"/>
      <w:r/>
      <w:bookmarkStart w:id="19" w:name="_Hlt50664451"/>
      <w:r>
        <w:rPr>
          <w:rFonts w:hint="eastAsia" w:ascii="宋体" w:hAnsi="宋体" w:eastAsia="宋体"/>
          <w:bCs/>
          <w:color w:val="000000"/>
          <w:sz w:val="24"/>
          <w:szCs w:val="24"/>
          <w:highlight w:val="none"/>
        </w:rPr>
        <w:t xml:space="preserve">函</w:t>
      </w:r>
      <w:bookmarkEnd w:id="18"/>
      <w:r/>
      <w:bookmarkEnd w:id="19"/>
      <w:r>
        <w:rPr>
          <w:rFonts w:hint="eastAsia" w:ascii="宋体" w:hAnsi="宋体" w:eastAsia="宋体"/>
          <w:bCs/>
          <w:color w:val="000000"/>
          <w:sz w:val="24"/>
          <w:szCs w:val="24"/>
          <w:highlight w:val="none"/>
        </w:rPr>
        <w:t xml:space="preserve">范本</w:t>
      </w:r>
      <w:r>
        <w:rPr>
          <w:rFonts w:hint="eastAsia" w:ascii="宋体" w:hAnsi="宋体" w:eastAsia="宋体"/>
          <w:bCs/>
          <w:color w:val="000000"/>
          <w:sz w:val="24"/>
          <w:szCs w:val="24"/>
          <w:highlight w:val="none"/>
        </w:rPr>
        <w:fldChar w:fldCharType="end"/>
      </w:r>
      <w:r>
        <w:rPr>
          <w:rFonts w:hint="eastAsia" w:ascii="宋体" w:hAnsi="宋体" w:eastAsia="宋体"/>
          <w:bCs/>
          <w:color w:val="000000"/>
          <w:sz w:val="24"/>
          <w:szCs w:val="24"/>
          <w:highlight w:val="none"/>
        </w:rPr>
        <w:t xml:space="preserve">》），认为自己合法权益受到损害的相关证据材料以及质疑供应商的名称、地址、邮编、联系人、联系电话、日期，同时该质疑函应由供应商法定代表人签字并加盖单位公章（原件）。江苏欣希联项目管理有限公司将在收到符合上述要求的书面质疑后七个工作日内，对质疑内容</w:t>
      </w:r>
      <w:r>
        <w:rPr>
          <w:rFonts w:hint="eastAsia" w:ascii="宋体" w:hAnsi="宋体" w:eastAsia="宋体"/>
          <w:bCs/>
          <w:color w:val="000000"/>
          <w:sz w:val="24"/>
          <w:szCs w:val="24"/>
          <w:highlight w:val="none"/>
          <w:lang w:eastAsia="zh-CN"/>
        </w:rPr>
        <w:t xml:space="preserve">作出</w:t>
      </w:r>
      <w:r>
        <w:rPr>
          <w:rFonts w:hint="eastAsia" w:ascii="宋体" w:hAnsi="宋体" w:eastAsia="宋体"/>
          <w:bCs/>
          <w:color w:val="000000"/>
          <w:sz w:val="24"/>
          <w:szCs w:val="24"/>
          <w:highlight w:val="none"/>
        </w:rPr>
        <w:t xml:space="preserve">答复。供应商在法定质疑期限外送达的质疑函或法定质疑期限内送达的质疑函不符合上述要求的均为无效质疑，江苏欣希联项目管理有限公司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2．在发布中标公告的同时，江苏欣希联项目管理有限公司将向中标供应商</w:t>
      </w:r>
      <w:r>
        <w:rPr>
          <w:rFonts w:hint="eastAsia" w:ascii="宋体" w:hAnsi="宋体" w:eastAsia="宋体"/>
          <w:bCs/>
          <w:color w:val="000000"/>
          <w:sz w:val="24"/>
          <w:szCs w:val="24"/>
          <w:highlight w:val="none"/>
          <w:lang w:eastAsia="zh-CN"/>
        </w:rPr>
        <w:t xml:space="preserve">发出</w:t>
      </w:r>
      <w:r>
        <w:rPr>
          <w:rFonts w:hint="eastAsia" w:ascii="宋体" w:hAnsi="宋体" w:eastAsia="宋体"/>
          <w:bCs/>
          <w:color w:val="000000"/>
          <w:sz w:val="24"/>
          <w:szCs w:val="24"/>
          <w:highlight w:val="none"/>
        </w:rPr>
        <w:t xml:space="preserve">中标通知书。</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3．投标供应商电子投标文件将作为电子档案保存。</w:t>
      </w:r>
      <w:r>
        <w:rPr>
          <w:rFonts w:ascii="宋体" w:hAnsi="宋体" w:eastAsia="宋体"/>
          <w:bCs/>
          <w:color w:val="000000"/>
          <w:sz w:val="24"/>
          <w:szCs w:val="24"/>
          <w:highlight w:val="none"/>
        </w:rPr>
      </w:r>
      <w:r/>
    </w:p>
    <w:p>
      <w:pPr>
        <w:pStyle w:val="881"/>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十一</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废标的确认：</w:t>
      </w:r>
      <w:r>
        <w:rPr>
          <w:rFonts w:ascii="宋体" w:hAnsi="宋体" w:eastAsia="宋体"/>
          <w:b/>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在招标采购中，出现下列情况之一的，应予废标：</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1．符合专业条件的供应商或者对招标文件作出实质性响应的供应商不足三家；</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2．出现影响采购公正的违法、违规行为；</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3．供应商的报价均超过采购预算，采购人不能支付的；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4．因重大变故，采购任务取消。</w:t>
      </w:r>
      <w:bookmarkEnd w:id="17"/>
      <w:r>
        <w:rPr>
          <w:rFonts w:ascii="宋体" w:hAnsi="宋体" w:eastAsia="宋体"/>
          <w:bCs/>
          <w:color w:val="000000"/>
          <w:sz w:val="24"/>
          <w:szCs w:val="24"/>
          <w:highlight w:val="none"/>
        </w:rPr>
      </w:r>
      <w:r/>
    </w:p>
    <w:p>
      <w:pPr>
        <w:pStyle w:val="881"/>
        <w:ind w:firstLine="482"/>
        <w:spacing w:line="360" w:lineRule="auto"/>
        <w:rPr>
          <w:rFonts w:ascii="宋体" w:hAnsi="宋体" w:eastAsia="宋体"/>
          <w:b/>
          <w:color w:val="000000"/>
          <w:sz w:val="24"/>
          <w:szCs w:val="24"/>
          <w:highlight w:val="none"/>
        </w:rPr>
      </w:pPr>
      <w:r/>
      <w:bookmarkStart w:id="20" w:name="_Toc112006923"/>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十二</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中标无效的确认：</w:t>
      </w:r>
      <w:r>
        <w:rPr>
          <w:rFonts w:ascii="宋体" w:hAnsi="宋体" w:eastAsia="宋体"/>
          <w:b/>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1．提供虚假材料谋取中标的；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2．采取不正当手段诋毁、排挤其他供应商的；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3．与招标采购单位、其他供应商恶意串通的；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4．向招标采购单位行贿或者提供其他不正当利益的；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6．拒绝有关部门监督检查或者提供虚假情况的。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0"/>
      <w:r>
        <w:rPr>
          <w:rFonts w:ascii="宋体" w:hAnsi="宋体" w:eastAsia="宋体"/>
          <w:bCs/>
          <w:color w:val="000000"/>
          <w:sz w:val="24"/>
          <w:szCs w:val="24"/>
          <w:highlight w:val="none"/>
        </w:rPr>
      </w:r>
      <w:r/>
    </w:p>
    <w:p>
      <w:pPr>
        <w:pStyle w:val="881"/>
        <w:ind w:firstLine="482"/>
        <w:spacing w:line="360" w:lineRule="auto"/>
        <w:rPr>
          <w:rFonts w:ascii="宋体" w:hAnsi="宋体" w:eastAsia="宋体"/>
          <w:b/>
          <w:color w:val="000000"/>
          <w:sz w:val="24"/>
          <w:szCs w:val="24"/>
          <w:highlight w:val="none"/>
        </w:rPr>
      </w:pPr>
      <w:r/>
      <w:bookmarkStart w:id="21" w:name="_Toc112006924"/>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十三</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签订、履行合同：</w:t>
      </w:r>
      <w:r>
        <w:rPr>
          <w:rFonts w:ascii="宋体" w:hAnsi="宋体" w:eastAsia="宋体"/>
          <w:b/>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w:t>
      </w:r>
      <w:r>
        <w:rPr>
          <w:rFonts w:hint="eastAsia" w:ascii="宋体" w:hAnsi="宋体" w:eastAsia="宋体" w:cs="宋体"/>
          <w:b/>
          <w:color w:val="000000"/>
          <w:sz w:val="24"/>
          <w:szCs w:val="24"/>
          <w:highlight w:val="none"/>
        </w:rPr>
        <w:t xml:space="preserve">本项目无需缴纳履约保证金。</w:t>
      </w:r>
      <w:r>
        <w:rPr>
          <w:rFonts w:hint="eastAsia" w:ascii="宋体" w:hAnsi="宋体" w:eastAsia="宋体"/>
          <w:bCs/>
          <w:color w:val="000000"/>
          <w:sz w:val="24"/>
          <w:szCs w:val="24"/>
          <w:highlight w:val="none"/>
          <w:lang w:val="zh-CN"/>
        </w:rPr>
        <w:t xml:space="preserve">中标供应商向采购人缴纳的履约保证金不超过政府采购合同金额的10%。收取履约保证金的，采购人应当允许供应商自主选择以支票、 汇票、本票、保函等非现金形式缴纳或提交，并与中标供应商在采购合同中约定履约保证金退还的方式、时间、条件和不予退还的情形，明确逾期退还履约保证金的违约责任。</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3．中标供应商非因不可抗力未履行招、投标文件和合同规定的义务，一经查实，江苏欣希联项目管理有限公司将根据具体情况提请政府采购管理部门作出相应处理。</w:t>
      </w:r>
      <w:bookmarkEnd w:id="21"/>
      <w:r>
        <w:rPr>
          <w:rFonts w:ascii="宋体" w:hAnsi="宋体" w:eastAsia="宋体"/>
          <w:bCs/>
          <w:color w:val="000000"/>
          <w:sz w:val="24"/>
          <w:szCs w:val="24"/>
          <w:highlight w:val="none"/>
        </w:rPr>
      </w:r>
      <w:r/>
    </w:p>
    <w:p>
      <w:pPr>
        <w:pStyle w:val="881"/>
        <w:ind w:firstLine="482"/>
        <w:spacing w:line="360" w:lineRule="auto"/>
        <w:rPr>
          <w:rFonts w:ascii="宋体" w:hAnsi="宋体" w:eastAsia="宋体"/>
          <w:b/>
          <w:color w:val="000000"/>
          <w:sz w:val="24"/>
          <w:szCs w:val="24"/>
          <w:highlight w:val="none"/>
        </w:rPr>
      </w:pPr>
      <w:r/>
      <w:bookmarkStart w:id="22" w:name="_Toc112006925"/>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十四</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注意事项：</w:t>
      </w:r>
      <w:r>
        <w:rPr>
          <w:rFonts w:ascii="宋体" w:hAnsi="宋体" w:eastAsia="宋体"/>
          <w:b/>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（1）中标后无正当理由不与采购人签订合同的；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（2）将中标项目转让给他人，或者在投标文件中未说明，且未经过采购人同意，将中标项目分包给他人的；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（3）拒绝履行合同义务的。</w:t>
      </w:r>
      <w:r>
        <w:rPr>
          <w:rFonts w:ascii="宋体" w:hAnsi="宋体" w:eastAsia="宋体"/>
          <w:bCs/>
          <w:color w:val="000000"/>
          <w:sz w:val="24"/>
          <w:szCs w:val="24"/>
          <w:highlight w:val="none"/>
        </w:rPr>
      </w:r>
      <w:r/>
    </w:p>
    <w:p>
      <w:pPr>
        <w:pStyle w:val="881"/>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十五</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中标服务费：</w:t>
      </w:r>
      <w:bookmarkEnd w:id="22"/>
      <w:r>
        <w:rPr>
          <w:rFonts w:hint="eastAsia"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1.本次招标，中标服务费：中标金额100万以下乘以0.96%，由中标供应商支付。</w:t>
      </w:r>
      <w:r>
        <w:rPr>
          <w:rFonts w:hint="eastAsia" w:ascii="宋体" w:hAnsi="宋体" w:eastAsia="宋体"/>
          <w:bCs/>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2.支付采购代理服务费的时间：发布中标通知书后一次性支付。</w:t>
      </w:r>
      <w:r>
        <w:rPr>
          <w:rFonts w:hint="eastAsia" w:ascii="宋体" w:hAnsi="宋体" w:eastAsia="宋体"/>
          <w:bCs/>
          <w:color w:val="000000"/>
          <w:sz w:val="24"/>
          <w:szCs w:val="24"/>
          <w:highlight w:val="none"/>
        </w:rPr>
      </w:r>
      <w:r/>
    </w:p>
    <w:p>
      <w:pPr>
        <w:pStyle w:val="881"/>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（十六）服务（包含与服务相关的货物）的追加</w:t>
      </w:r>
      <w:r>
        <w:rPr>
          <w:rFonts w:hint="eastAsia" w:ascii="宋体" w:hAnsi="宋体" w:eastAsia="宋体"/>
          <w:b/>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eastAsia="宋体"/>
          <w:bCs/>
          <w:color w:val="000000"/>
          <w:sz w:val="24"/>
          <w:szCs w:val="24"/>
          <w:highlight w:val="none"/>
        </w:rPr>
      </w:r>
      <w:r/>
    </w:p>
    <w:p>
      <w:pPr>
        <w:pStyle w:val="881"/>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十七</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 政府采购政策：</w:t>
      </w:r>
      <w:r>
        <w:rPr>
          <w:rFonts w:hint="eastAsia" w:ascii="宋体" w:hAnsi="宋体" w:eastAsia="宋体"/>
          <w:b/>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1.合同融资</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合同融资，是指参与政府采购的供应商，凭借中标</w:t>
      </w:r>
      <w:r>
        <w:rPr>
          <w:rFonts w:hint="eastAsia" w:ascii="宋体" w:hAnsi="宋体" w:eastAsia="宋体"/>
          <w:bCs/>
          <w:color w:val="000000"/>
          <w:sz w:val="24"/>
          <w:szCs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中标、成交供应商可根据自身情况，自行决定是否选择采用合同融资形式，在无锡政府采购网——政采贷专栏提供的银行名录内自主选择合作银行。</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2.履约担保</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中标、成交供应商可以根据自身情况，自行决定是否选择采用履约担保形式，自主选择合作银行。</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3.政府采购信用担保合作担保机构和信用融资合作银行</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bCs/>
          <w:color w:val="000000"/>
          <w:sz w:val="24"/>
          <w:szCs w:val="24"/>
          <w:highlight w:val="none"/>
          <w:lang w:eastAsia="zh-CN"/>
        </w:rPr>
        <w:t xml:space="preserve">中华人民共和国政府采购法</w:t>
      </w:r>
      <w:r>
        <w:rPr>
          <w:rFonts w:hint="eastAsia" w:ascii="宋体" w:hAnsi="宋体" w:eastAsia="宋体"/>
          <w:bCs/>
          <w:color w:val="000000"/>
          <w:sz w:val="24"/>
          <w:szCs w:val="24"/>
          <w:highlight w:val="none"/>
        </w:rPr>
        <w:t xml:space="preserve">》第七十七条第一款的规定追究法律责任。</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5．依据《政府采购促进中小企业发展管理办法》规定享受扶持政策获得政府采购合同的，小微企业不得将合同分包给大中型企业，中型企业不得将合同分包给大型企业。</w:t>
      </w:r>
      <w:r>
        <w:rPr>
          <w:rFonts w:ascii="宋体" w:hAnsi="宋体" w:eastAsia="宋体"/>
          <w:bCs/>
          <w:color w:val="000000"/>
          <w:sz w:val="24"/>
          <w:szCs w:val="24"/>
          <w:highlight w:val="none"/>
        </w:rPr>
      </w:r>
      <w:r/>
    </w:p>
    <w:p>
      <w:pPr>
        <w:pStyle w:val="881"/>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（十</w:t>
      </w:r>
      <w:r>
        <w:rPr>
          <w:rFonts w:hint="eastAsia" w:ascii="宋体" w:hAnsi="宋体" w:eastAsia="宋体"/>
          <w:b/>
          <w:color w:val="000000"/>
          <w:sz w:val="24"/>
          <w:szCs w:val="24"/>
          <w:highlight w:val="none"/>
          <w:lang w:eastAsia="zh-CN"/>
        </w:rPr>
        <w:t xml:space="preserve">八</w:t>
      </w:r>
      <w:r>
        <w:rPr>
          <w:rFonts w:hint="eastAsia" w:ascii="宋体" w:hAnsi="宋体" w:eastAsia="宋体"/>
          <w:b/>
          <w:color w:val="000000"/>
          <w:sz w:val="24"/>
          <w:szCs w:val="24"/>
          <w:highlight w:val="none"/>
        </w:rPr>
        <w:t xml:space="preserve">）其他：</w:t>
      </w:r>
      <w:r>
        <w:rPr>
          <w:rFonts w:hint="eastAsia" w:ascii="宋体" w:hAnsi="宋体" w:eastAsia="宋体"/>
          <w:b/>
          <w:color w:val="000000"/>
          <w:sz w:val="24"/>
          <w:szCs w:val="24"/>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采购文件的条款必须认真审阅，供应商应自行检查采购文件页数是否齐全。若有遗漏、重复或不清楚，需立刻通知招标人予以更正；凡属对条款的误解所造成的投标价格失误，由供应商负责。</w:t>
      </w:r>
      <w:r>
        <w:rPr>
          <w:rFonts w:hint="eastAsia" w:ascii="宋体" w:hAnsi="宋体" w:eastAsia="宋体"/>
          <w:bCs/>
          <w:color w:val="000000"/>
          <w:sz w:val="24"/>
          <w:szCs w:val="24"/>
          <w:highlight w:val="none"/>
        </w:rPr>
      </w:r>
      <w:r/>
    </w:p>
    <w:p>
      <w:pPr>
        <w:pStyle w:val="881"/>
        <w:ind w:firstLine="723"/>
        <w:jc w:val="center"/>
        <w:spacing w:line="360" w:lineRule="auto"/>
        <w:rPr>
          <w:rFonts w:ascii="宋体" w:hAnsi="宋体" w:eastAsia="宋体"/>
          <w:b/>
          <w:color w:val="000000"/>
          <w:sz w:val="36"/>
          <w:szCs w:val="36"/>
          <w:highlight w:val="none"/>
        </w:rPr>
      </w:pPr>
      <w:r>
        <w:rPr>
          <w:rFonts w:ascii="宋体" w:hAnsi="宋体" w:eastAsia="宋体"/>
          <w:b/>
          <w:color w:val="000000"/>
          <w:sz w:val="36"/>
          <w:szCs w:val="36"/>
          <w:highlight w:val="none"/>
        </w:rPr>
      </w:r>
      <w:r/>
    </w:p>
    <w:p>
      <w:pPr>
        <w:pStyle w:val="881"/>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bCs/>
          <w:color w:val="000000"/>
          <w:sz w:val="32"/>
          <w:szCs w:val="32"/>
          <w:highlight w:val="none"/>
        </w:rPr>
        <w:t xml:space="preserve">三.项目要求和有关说明</w:t>
      </w:r>
      <w:r>
        <w:rPr>
          <w:rFonts w:hint="eastAsia" w:ascii="宋体" w:hAnsi="宋体" w:eastAsia="宋体" w:cs="宋体"/>
          <w:b/>
          <w:bCs/>
          <w:color w:val="000000"/>
          <w:sz w:val="32"/>
          <w:szCs w:val="32"/>
          <w:highlight w:val="none"/>
        </w:rPr>
      </w:r>
      <w:r/>
    </w:p>
    <w:p>
      <w:pPr>
        <w:pStyle w:val="881"/>
        <w:ind w:firstLine="480"/>
        <w:spacing w:line="400" w:lineRule="exact"/>
        <w:rPr>
          <w:rFonts w:hint="eastAsia" w:ascii="宋体" w:hAnsi="宋体" w:eastAsia="宋体" w:cs="宋体"/>
          <w:b/>
          <w:bCs/>
          <w:color w:val="000000"/>
          <w:sz w:val="24"/>
          <w:szCs w:val="24"/>
          <w:highlight w:val="none"/>
        </w:rPr>
      </w:pPr>
      <w:r/>
      <w:bookmarkStart w:id="23" w:name="_Hlk135749284"/>
      <w:r/>
      <w:bookmarkStart w:id="24" w:name="_Hlk135308065"/>
      <w:r>
        <w:rPr>
          <w:rFonts w:hint="eastAsia" w:ascii="宋体" w:hAnsi="宋体" w:eastAsia="宋体" w:cs="宋体"/>
          <w:color w:val="000000"/>
          <w:sz w:val="24"/>
          <w:szCs w:val="24"/>
          <w:highlight w:val="none"/>
        </w:rPr>
        <w:t xml:space="preserve">本次采购为无锡市锡山区城市管理局</w:t>
      </w:r>
      <w:r>
        <w:rPr>
          <w:rFonts w:hint="eastAsia" w:ascii="宋体" w:hAnsi="宋体" w:eastAsia="宋体" w:cs="宋体"/>
          <w:bCs/>
          <w:color w:val="000000"/>
          <w:sz w:val="24"/>
          <w:szCs w:val="24"/>
          <w:highlight w:val="none"/>
        </w:rPr>
        <w:t xml:space="preserve">委托</w:t>
      </w:r>
      <w:r>
        <w:rPr>
          <w:rFonts w:hint="eastAsia" w:ascii="宋体" w:hAnsi="宋体" w:eastAsia="宋体" w:cs="宋体"/>
          <w:color w:val="000000"/>
          <w:sz w:val="24"/>
          <w:szCs w:val="24"/>
          <w:highlight w:val="none"/>
        </w:rPr>
        <w:t xml:space="preserve">的2025年度锡山城管局食堂配餐服务（食材采购）</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项目属性：服务类。所投内容必须完全满足以下要求，不得有负偏离，若不满足视为无效投标文件。项目需求如下：</w:t>
      </w:r>
      <w:bookmarkEnd w:id="23"/>
      <w:r/>
      <w:bookmarkEnd w:id="24"/>
      <w:r>
        <w:rPr>
          <w:rFonts w:hint="eastAsia" w:ascii="宋体" w:hAnsi="宋体" w:eastAsia="宋体" w:cs="宋体"/>
          <w:b/>
          <w:bCs/>
          <w:color w:val="000000"/>
          <w:sz w:val="24"/>
          <w:szCs w:val="24"/>
          <w:highlight w:val="none"/>
        </w:rPr>
      </w:r>
      <w:r/>
    </w:p>
    <w:p>
      <w:pPr>
        <w:pStyle w:val="883"/>
        <w:spacing w:before="0" w:after="0" w:line="400" w:lineRule="exact"/>
        <w:rPr>
          <w:rFonts w:hint="eastAsia" w:eastAsia="黑体"/>
          <w:color w:val="000000"/>
          <w:sz w:val="24"/>
          <w:szCs w:val="32"/>
          <w:highlight w:val="none"/>
        </w:rPr>
      </w:pPr>
      <w:r>
        <w:rPr>
          <w:rFonts w:hint="eastAsia" w:eastAsia="黑体"/>
          <w:color w:val="000000"/>
          <w:sz w:val="24"/>
          <w:szCs w:val="32"/>
          <w:highlight w:val="none"/>
        </w:rPr>
        <w:t xml:space="preserve">（一）项目背景</w:t>
      </w:r>
      <w:r>
        <w:rPr>
          <w:rFonts w:hint="eastAsia" w:eastAsia="黑体"/>
          <w:color w:val="000000"/>
          <w:sz w:val="24"/>
          <w:szCs w:val="32"/>
          <w:highlight w:val="none"/>
        </w:rPr>
      </w:r>
      <w:r/>
    </w:p>
    <w:p>
      <w:pPr>
        <w:pStyle w:val="881"/>
        <w:ind w:firstLine="480"/>
        <w:spacing w:line="40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为提高采购人食堂食材的采购效率和服务质量，现对食堂食材采购通过公开招标的方式统一采购，确定中标供应商。本次招标是为进一步规范我单位物资采购工作，建立竞争机制，降低采购成本，提高经济效益，确保食品安全。</w:t>
      </w:r>
      <w:r>
        <w:rPr>
          <w:rFonts w:hint="eastAsia" w:ascii="宋体" w:hAnsi="宋体" w:cs="宋体"/>
          <w:color w:val="000000"/>
          <w:sz w:val="24"/>
          <w:szCs w:val="24"/>
          <w:highlight w:val="none"/>
        </w:rPr>
      </w:r>
      <w:r/>
    </w:p>
    <w:p>
      <w:pPr>
        <w:pStyle w:val="883"/>
        <w:spacing w:before="0" w:after="0" w:line="400" w:lineRule="exact"/>
        <w:rPr>
          <w:rFonts w:eastAsia="黑体"/>
          <w:color w:val="000000"/>
          <w:sz w:val="24"/>
          <w:szCs w:val="32"/>
          <w:highlight w:val="none"/>
        </w:rPr>
      </w:pPr>
      <w:r>
        <w:rPr>
          <w:rFonts w:hint="eastAsia" w:eastAsia="黑体"/>
          <w:color w:val="000000"/>
          <w:sz w:val="24"/>
          <w:szCs w:val="32"/>
          <w:highlight w:val="none"/>
        </w:rPr>
        <w:t xml:space="preserve">（二）实施目标</w:t>
      </w:r>
      <w:r>
        <w:rPr>
          <w:rFonts w:eastAsia="黑体"/>
          <w:color w:val="000000"/>
          <w:sz w:val="24"/>
          <w:szCs w:val="32"/>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2025年度食堂所需的大米、蔬菜、肉、食用油、调料等各类食材配供。</w:t>
      </w:r>
      <w:r>
        <w:rPr>
          <w:rFonts w:hint="eastAsia" w:ascii="宋体" w:hAnsi="宋体" w:eastAsia="宋体" w:cs="宋体"/>
          <w:color w:val="000000"/>
          <w:sz w:val="24"/>
          <w:szCs w:val="24"/>
          <w:highlight w:val="none"/>
        </w:rPr>
      </w:r>
      <w:r/>
    </w:p>
    <w:p>
      <w:pPr>
        <w:pStyle w:val="881"/>
        <w:spacing w:line="400" w:lineRule="exact"/>
        <w:rPr>
          <w:rFonts w:hint="eastAsia" w:ascii="Arial" w:hAnsi="Arial" w:eastAsia="黑体"/>
          <w:color w:val="000000"/>
          <w:sz w:val="24"/>
          <w:szCs w:val="32"/>
          <w:highlight w:val="none"/>
        </w:rPr>
      </w:pPr>
      <w:r>
        <w:rPr>
          <w:rFonts w:hint="eastAsia" w:ascii="Arial" w:hAnsi="Arial" w:eastAsia="黑体"/>
          <w:color w:val="000000"/>
          <w:sz w:val="24"/>
          <w:szCs w:val="32"/>
          <w:highlight w:val="none"/>
        </w:rPr>
        <w:t xml:space="preserve">（三）本项目需执行的国家相关标准、行业标准、地方标准或者其他标准、规范：</w:t>
      </w:r>
      <w:r>
        <w:rPr>
          <w:rFonts w:hint="eastAsia" w:ascii="Arial" w:hAnsi="Arial" w:eastAsia="黑体"/>
          <w:color w:val="000000"/>
          <w:sz w:val="24"/>
          <w:szCs w:val="32"/>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《中华人民共和国政府采购法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中华人民共和国食品安全法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食品生产通用卫生规范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餐饮服务食品安全操作规范》等其他法律法规以及江苏省和无锡市行业主管部门颁布的相关文件规定，如</w:t>
      </w:r>
      <w:r>
        <w:rPr>
          <w:rFonts w:hint="eastAsia" w:ascii="宋体" w:hAnsi="宋体" w:eastAsia="宋体" w:cs="宋体"/>
          <w:color w:val="000000"/>
          <w:sz w:val="24"/>
          <w:szCs w:val="24"/>
          <w:highlight w:val="none"/>
          <w:lang w:eastAsia="zh-CN"/>
        </w:rPr>
        <w:t xml:space="preserve">地方性法规</w:t>
      </w:r>
      <w:r>
        <w:rPr>
          <w:rFonts w:hint="eastAsia" w:ascii="宋体" w:hAnsi="宋体" w:eastAsia="宋体" w:cs="宋体"/>
          <w:color w:val="000000"/>
          <w:sz w:val="24"/>
          <w:szCs w:val="24"/>
          <w:highlight w:val="none"/>
        </w:rPr>
        <w:t xml:space="preserve">与国家法规相抵触，按国家法规执行。</w:t>
      </w:r>
      <w:r>
        <w:rPr>
          <w:rFonts w:hint="eastAsia" w:ascii="宋体" w:hAnsi="宋体" w:eastAsia="宋体" w:cs="宋体"/>
          <w:color w:val="000000"/>
          <w:sz w:val="24"/>
          <w:szCs w:val="24"/>
          <w:highlight w:val="none"/>
        </w:rPr>
      </w:r>
      <w:r/>
    </w:p>
    <w:p>
      <w:pPr>
        <w:pStyle w:val="881"/>
        <w:spacing w:line="400" w:lineRule="exact"/>
        <w:rPr>
          <w:rFonts w:hint="eastAsia" w:ascii="Arial" w:hAnsi="Arial" w:eastAsia="黑体"/>
          <w:color w:val="000000"/>
          <w:sz w:val="24"/>
          <w:szCs w:val="32"/>
          <w:highlight w:val="none"/>
        </w:rPr>
      </w:pPr>
      <w:r>
        <w:rPr>
          <w:rFonts w:hint="eastAsia" w:ascii="Arial" w:hAnsi="Arial" w:eastAsia="黑体"/>
          <w:color w:val="000000"/>
          <w:sz w:val="24"/>
          <w:szCs w:val="32"/>
          <w:highlight w:val="none"/>
        </w:rPr>
        <w:t xml:space="preserve">（四）本项目需满足的质量、安全等要求：</w:t>
      </w:r>
      <w:r>
        <w:rPr>
          <w:rFonts w:hint="eastAsia" w:ascii="Arial" w:hAnsi="Arial" w:eastAsia="黑体"/>
          <w:color w:val="000000"/>
          <w:sz w:val="24"/>
          <w:szCs w:val="32"/>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（1）质量要求：合格产品，符合国家相关食品安全卫生标准；</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（2）安全要求：安全要求应满足国家相关法律法规的要求。</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（3）其他要求</w:t>
      </w:r>
      <w:r>
        <w:rPr>
          <w:rFonts w:hint="eastAsia" w:ascii="宋体" w:hAnsi="宋体" w:eastAsia="宋体" w:cs="宋体"/>
          <w:color w:val="000000"/>
          <w:sz w:val="24"/>
          <w:szCs w:val="24"/>
          <w:highlight w:val="none"/>
          <w:lang w:eastAsia="zh-CN"/>
        </w:rPr>
        <w:t xml:space="preserve">：提</w:t>
      </w:r>
      <w:r>
        <w:rPr>
          <w:rFonts w:hint="eastAsia" w:ascii="宋体" w:hAnsi="宋体" w:eastAsia="宋体" w:cs="宋体"/>
          <w:color w:val="000000"/>
          <w:sz w:val="24"/>
          <w:szCs w:val="24"/>
          <w:highlight w:val="none"/>
        </w:rPr>
        <w:t xml:space="preserve">供商品必须符合国家《中华人民共和国食品安全法》品质标准，生鲜类食品均应提供相应的检验，检疫合格证明。鱼、肉、禽类产品需按照甲方要求进行加工后配送。提供的主要食材均为非转基因产品。</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①肉类制品：</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1、肉类：必须是放心肉，经行业管理部门检疫合格，有动物检疫合格证明、屠宰证明。肉质新鲜，不打水，无病无毒，符合食品卫生要求。须按照采购人要求进行加工后配送。</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2、冷冻品类：有动物产品检疫合格证明，有专业的冷冻库。包装箱要注明产品名称、生产厂家、厂址、须有出厂日期，保质期，品质优良，包装完好，无异味，无毒无害。</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3、蛋品类：新鲜，无破损、无变质。</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②水产类：必须生猛鲜活。</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③蔬菜瓜果类：</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1、蔬菜类：保证新鲜并通过农药残留成分测试且符合《中华人民共和国食品安全法》要求。无公害农产品，提供产地认定证书。要求无黄叶、无菜虫及杂质，不带根，不带泥。</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2、瓜果类：个头均匀，无斑点，无破损，果实成熟，味道纯正。</w:t>
      </w:r>
      <w:r>
        <w:rPr>
          <w:rFonts w:hint="eastAsia" w:ascii="宋体" w:hAnsi="宋体" w:eastAsia="宋体" w:cs="宋体"/>
          <w:color w:val="000000"/>
          <w:sz w:val="24"/>
          <w:szCs w:val="24"/>
          <w:highlight w:val="none"/>
        </w:rPr>
      </w:r>
      <w:r/>
    </w:p>
    <w:p>
      <w:pPr>
        <w:pStyle w:val="881"/>
        <w:ind w:firstLine="480"/>
        <w:spacing w:line="400" w:lineRule="exact"/>
        <w:rPr>
          <w:color w:val="000000"/>
          <w:highlight w:val="none"/>
        </w:rPr>
      </w:pPr>
      <w:r>
        <w:rPr>
          <w:rFonts w:hint="eastAsia" w:ascii="宋体" w:hAnsi="宋体" w:eastAsia="宋体" w:cs="宋体"/>
          <w:color w:val="000000"/>
          <w:sz w:val="24"/>
          <w:szCs w:val="24"/>
          <w:highlight w:val="none"/>
        </w:rPr>
        <w:t xml:space="preserve">注：每月对供应商进行考核，根据考核表中的备注内容对供应商进行评定，考核表详见</w:t>
      </w:r>
      <w:r>
        <w:rPr>
          <w:rFonts w:hint="eastAsia" w:ascii="宋体" w:hAnsi="宋体" w:eastAsia="宋体" w:cs="宋体"/>
          <w:b/>
          <w:bCs/>
          <w:color w:val="000000"/>
          <w:sz w:val="24"/>
          <w:szCs w:val="24"/>
          <w:highlight w:val="none"/>
        </w:rPr>
        <w:t xml:space="preserve">合同附件。</w:t>
      </w:r>
      <w:r>
        <w:rPr>
          <w:color w:val="000000"/>
          <w:highlight w:val="none"/>
        </w:rPr>
      </w:r>
      <w:r/>
    </w:p>
    <w:p>
      <w:pPr>
        <w:pStyle w:val="881"/>
        <w:spacing w:line="400" w:lineRule="exact"/>
        <w:rPr>
          <w:rFonts w:ascii="Arial" w:hAnsi="Arial" w:eastAsia="黑体"/>
          <w:color w:val="000000"/>
          <w:sz w:val="24"/>
          <w:szCs w:val="32"/>
          <w:highlight w:val="none"/>
        </w:rPr>
      </w:pPr>
      <w:r>
        <w:rPr>
          <w:rFonts w:hint="eastAsia" w:ascii="Arial" w:hAnsi="Arial" w:eastAsia="黑体"/>
          <w:color w:val="000000"/>
          <w:sz w:val="24"/>
          <w:szCs w:val="32"/>
          <w:highlight w:val="none"/>
        </w:rPr>
        <w:t xml:space="preserve">（五）服务内容及实施要求：</w:t>
      </w:r>
      <w:r>
        <w:rPr>
          <w:rFonts w:ascii="Arial" w:hAnsi="Arial" w:eastAsia="黑体"/>
          <w:color w:val="000000"/>
          <w:sz w:val="24"/>
          <w:szCs w:val="32"/>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（1）服务内容：2025年度食堂食材配供服务，配送品种：叶、瓜、果、根、茎类时蔬、水产品分为（鲜活和冷冻）、肉类、米、食用油、调料等。</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（2）实施时间：一年；</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（3）实施地点：无锡市锡山区城市管理局。</w:t>
      </w:r>
      <w:r>
        <w:rPr>
          <w:rFonts w:hint="eastAsia" w:ascii="宋体" w:hAnsi="宋体" w:eastAsia="宋体" w:cs="宋体"/>
          <w:color w:val="000000"/>
          <w:sz w:val="24"/>
          <w:szCs w:val="24"/>
          <w:highlight w:val="none"/>
        </w:rPr>
      </w:r>
      <w:r/>
    </w:p>
    <w:p>
      <w:pPr>
        <w:pStyle w:val="881"/>
        <w:spacing w:line="400" w:lineRule="exact"/>
        <w:rPr>
          <w:rFonts w:hint="eastAsia" w:ascii="Arial" w:hAnsi="Arial" w:eastAsia="黑体"/>
          <w:color w:val="000000"/>
          <w:sz w:val="24"/>
          <w:szCs w:val="32"/>
          <w:highlight w:val="none"/>
        </w:rPr>
      </w:pPr>
      <w:r>
        <w:rPr>
          <w:rFonts w:hint="eastAsia" w:ascii="Arial" w:hAnsi="Arial" w:eastAsia="黑体"/>
          <w:color w:val="000000"/>
          <w:sz w:val="24"/>
          <w:szCs w:val="32"/>
          <w:highlight w:val="none"/>
        </w:rPr>
        <w:t xml:space="preserve">（六）本项目需满足的服务标准、期限、效率等要求：</w:t>
      </w:r>
      <w:r>
        <w:rPr>
          <w:rFonts w:hint="eastAsia" w:ascii="Arial" w:hAnsi="Arial" w:eastAsia="黑体"/>
          <w:color w:val="000000"/>
          <w:sz w:val="24"/>
          <w:szCs w:val="32"/>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（1）采购人每天</w:t>
      </w:r>
      <w:r>
        <w:rPr>
          <w:rFonts w:hint="eastAsia" w:ascii="宋体" w:hAnsi="宋体" w:eastAsia="宋体" w:cs="宋体"/>
          <w:color w:val="000000"/>
          <w:sz w:val="24"/>
          <w:szCs w:val="24"/>
          <w:highlight w:val="none"/>
          <w:lang w:eastAsia="zh-CN"/>
        </w:rPr>
        <w:t xml:space="preserve">16:</w:t>
      </w:r>
      <w:r>
        <w:rPr>
          <w:rFonts w:hint="eastAsia" w:ascii="宋体" w:hAnsi="宋体" w:eastAsia="宋体" w:cs="宋体"/>
          <w:color w:val="000000"/>
          <w:sz w:val="24"/>
          <w:szCs w:val="24"/>
          <w:highlight w:val="none"/>
        </w:rPr>
        <w:t xml:space="preserve">00前向中标供应商下达第二天的订单，采购人（或食堂运营服务单位）以传真或电话方式直接通知中标供应商，订单内容包括名称、种类、规格、数量、运送时间、送达地点、订单联系人等具体要求。中标供应商接到采购人（或食堂运营服务单位）订单后，个别品种因缺货而无法提供的，中标供应商应在接到订单当天内及时知会采购人（或食堂运营服务单位）并协商好解决方案。中标供应商每天早上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30前将订单内所有蔬菜送到采购人（或食堂运营服务单位）指定的地点并配送完毕，中标供应商提供《送货清单》一式多份，三方现场过秤并验收签名，</w:t>
      </w:r>
      <w:r>
        <w:rPr>
          <w:rFonts w:hint="eastAsia" w:ascii="宋体" w:hAnsi="宋体" w:eastAsia="宋体" w:cs="宋体"/>
          <w:color w:val="000000"/>
          <w:sz w:val="24"/>
          <w:szCs w:val="24"/>
          <w:highlight w:val="none"/>
          <w:lang w:eastAsia="zh-CN"/>
        </w:rPr>
        <w:t xml:space="preserve">作为</w:t>
      </w:r>
      <w:r>
        <w:rPr>
          <w:rFonts w:hint="eastAsia" w:ascii="宋体" w:hAnsi="宋体" w:eastAsia="宋体" w:cs="宋体"/>
          <w:color w:val="000000"/>
          <w:sz w:val="24"/>
          <w:szCs w:val="24"/>
          <w:highlight w:val="none"/>
        </w:rPr>
        <w:t xml:space="preserve">结算凭证。所有品种按除箱净重过磅，最终交易重量以</w:t>
      </w:r>
      <w:r>
        <w:rPr>
          <w:rFonts w:hint="eastAsia" w:ascii="宋体" w:hAnsi="宋体" w:eastAsia="宋体" w:cs="宋体"/>
          <w:color w:val="000000"/>
          <w:sz w:val="24"/>
          <w:szCs w:val="24"/>
          <w:highlight w:val="none"/>
        </w:rPr>
        <w:t xml:space="preserve">三方</w:t>
      </w:r>
      <w:r>
        <w:rPr>
          <w:rFonts w:hint="eastAsia" w:ascii="宋体" w:hAnsi="宋体" w:eastAsia="宋体" w:cs="宋体"/>
          <w:color w:val="000000"/>
          <w:sz w:val="24"/>
          <w:szCs w:val="24"/>
          <w:highlight w:val="none"/>
        </w:rPr>
        <w:t xml:space="preserve">确认的过磅数为准。中标供应商送货人员负责将货物从车上搬到</w:t>
      </w:r>
      <w:r>
        <w:rPr>
          <w:rFonts w:hint="eastAsia" w:ascii="宋体" w:hAnsi="宋体" w:eastAsia="宋体" w:cs="宋体"/>
          <w:color w:val="000000"/>
          <w:sz w:val="24"/>
          <w:szCs w:val="24"/>
          <w:highlight w:val="none"/>
          <w:lang w:eastAsia="zh-CN"/>
        </w:rPr>
        <w:t xml:space="preserve">秤</w:t>
      </w:r>
      <w:r>
        <w:rPr>
          <w:rFonts w:hint="eastAsia" w:ascii="宋体" w:hAnsi="宋体" w:eastAsia="宋体" w:cs="宋体"/>
          <w:color w:val="000000"/>
          <w:sz w:val="24"/>
          <w:szCs w:val="24"/>
          <w:highlight w:val="none"/>
        </w:rPr>
        <w:t xml:space="preserve">上过磅，然后放到平板推车上，由采购人（或食堂运营服务单位）食堂人员负责拉到各自使用点。</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（2）本项目验收标准：</w:t>
      </w:r>
      <w:r>
        <w:rPr>
          <w:rFonts w:hint="eastAsia" w:ascii="宋体" w:hAnsi="宋体" w:eastAsia="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rPr>
        <w:t xml:space="preserve">国家现行法律法规的要求进行验收。</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（3）价格确定方式：</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1）报价依据：</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本次报价采用优惠率。最终以无锡市发展和改革委员会官网专题专栏中民生价费近期公示价格的平均价格*（1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优惠率）进行结算。如遇网站上没有该食品，乙方应提前通知甲方，经双方协商后进行调整确认，原则上按寻找到的其他市场价格*（1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优惠率）*实际数量结算。配送价格为乘以（1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优惠率）后的价格。</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例如：假设食材单价为100元，当优惠率为11%，则结算时该食材单价为89元；优惠率为12%，则结算时该食材单价为88元，以此类推。</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2）中标供应商提供的《送货清单》与货品同步送达，采购人、食堂运营服务单位、中标供应商三方现场过秤并验收签名，最终交易重量以三方确认的过磅数为准。</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3）配送价格为相关网站公示单价乘以（1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优惠率）后的价格，应包含食材采购、存储、税费、成本、利润、运输（须运输至采购人指定地点）、售后服务、装卸、人工、各类劳保、保险等的一切费用。</w:t>
      </w:r>
      <w:r>
        <w:rPr>
          <w:rFonts w:hint="eastAsia" w:ascii="宋体" w:hAnsi="宋体" w:eastAsia="宋体" w:cs="宋体"/>
          <w:color w:val="000000"/>
          <w:sz w:val="24"/>
          <w:szCs w:val="24"/>
          <w:highlight w:val="none"/>
        </w:rPr>
      </w:r>
      <w:r/>
    </w:p>
    <w:p>
      <w:pPr>
        <w:pStyle w:val="881"/>
        <w:spacing w:line="400" w:lineRule="exact"/>
        <w:rPr>
          <w:rFonts w:hint="eastAsia" w:ascii="Arial" w:hAnsi="Arial" w:eastAsia="黑体"/>
          <w:color w:val="000000"/>
          <w:sz w:val="24"/>
          <w:szCs w:val="32"/>
          <w:highlight w:val="none"/>
        </w:rPr>
      </w:pPr>
      <w:r>
        <w:rPr>
          <w:rFonts w:hint="eastAsia" w:ascii="Arial" w:hAnsi="Arial" w:eastAsia="黑体"/>
          <w:color w:val="000000"/>
          <w:sz w:val="24"/>
          <w:szCs w:val="32"/>
          <w:highlight w:val="none"/>
        </w:rPr>
        <w:t xml:space="preserve">（七）服务要求</w:t>
      </w:r>
      <w:r>
        <w:rPr>
          <w:rFonts w:hint="eastAsia" w:ascii="Arial" w:hAnsi="Arial" w:eastAsia="黑体"/>
          <w:color w:val="000000"/>
          <w:sz w:val="24"/>
          <w:szCs w:val="32"/>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供应商必须按照采购人或食堂运营服务单位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且屡教不改、服务态度差，采购人有权进行处罚或立即单方终止合同。</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2、投标供应商具有冷链运输车辆</w:t>
      </w:r>
      <w:r>
        <w:rPr>
          <w:rFonts w:hint="eastAsia" w:ascii="宋体" w:hAnsi="宋体" w:eastAsia="宋体" w:cs="宋体"/>
          <w:color w:val="000000"/>
          <w:sz w:val="24"/>
          <w:szCs w:val="24"/>
          <w:highlight w:val="none"/>
          <w:lang w:val="en-US" w:eastAsia="zh-CN"/>
        </w:rPr>
        <w:t xml:space="preserve">1—3辆</w:t>
      </w:r>
      <w:r>
        <w:rPr>
          <w:rFonts w:hint="eastAsia" w:ascii="宋体" w:hAnsi="宋体" w:eastAsia="宋体" w:cs="宋体"/>
          <w:color w:val="000000"/>
          <w:sz w:val="24"/>
          <w:szCs w:val="24"/>
          <w:highlight w:val="none"/>
        </w:rPr>
        <w:t xml:space="preserve">，最低要求</w:t>
      </w:r>
      <w:r>
        <w:rPr>
          <w:rFonts w:hint="eastAsia" w:ascii="宋体" w:hAnsi="宋体" w:eastAsia="宋体" w:cs="宋体"/>
          <w:color w:val="000000"/>
          <w:sz w:val="24"/>
          <w:szCs w:val="24"/>
          <w:highlight w:val="none"/>
          <w:lang w:eastAsia="zh-CN"/>
        </w:rPr>
        <w:t xml:space="preserve">配备</w:t>
      </w:r>
      <w:r>
        <w:rPr>
          <w:rFonts w:hint="eastAsia" w:ascii="宋体" w:hAnsi="宋体" w:eastAsia="宋体" w:cs="宋体"/>
          <w:color w:val="000000"/>
          <w:sz w:val="24"/>
          <w:szCs w:val="24"/>
          <w:highlight w:val="none"/>
        </w:rPr>
        <w:t xml:space="preserve">一辆冷链运输车（自有或租赁），保证食材运输过程中保持全程均衡冷冻或冷藏状态</w:t>
      </w:r>
      <w:r>
        <w:rPr>
          <w:rFonts w:hint="eastAsia" w:ascii="宋体" w:hAnsi="宋体" w:eastAsia="宋体" w:cs="宋体"/>
          <w:b/>
          <w:bCs/>
          <w:color w:val="000000"/>
          <w:sz w:val="24"/>
          <w:szCs w:val="24"/>
          <w:highlight w:val="none"/>
        </w:rPr>
        <w:t xml:space="preserve">（提供车辆登记证、车辆照片、行驶证扫描件，租赁的另须提供租赁合同（须在有效租赁期内）原件扫描件），不提供为无效投标文件。</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若发现有伪劣假冒商品、以次充好产品或替代商品，供货商将承担赔偿或其他法律责任。因产品质量问题发生的食物中毒等事故，由供货商承担经济赔偿责任以及相关的法律责任，同时采购人有权单方立即终止合同。</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4、服务人员必须经卫生防疫部门健康检查及卫生知识培训，并持《健康证》上岗。</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签订合同后正式进入试供期，试供期为15天，试供期内采购人主要考察中标供应商货物质量、服务、信誉等方面。试供期满且经采购人综合考察认为合格的，合同继续执行；若试供期间出现质量、服务等难以磨合的问题的，采购人有权终止合同。</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6、中标供应商严禁提供以下食品：</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1）无品名、产地、厂名、生产日期、保质期及中文标识及原料说明的定型包装食品（除非定型包装食品）；</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2）超过保质期限或不符合食品标签规定的定型包装食品；</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3）腐败变质、油脂酸败、霉变、生虫、污秽不洁、混有异物或者</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感官性状异常，含有毒、有害物质或者被有毒、有害物质污染，可能对人体健康有害的食品；</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其他不</w:t>
      </w:r>
      <w:r>
        <w:rPr>
          <w:rFonts w:hint="eastAsia" w:ascii="宋体" w:hAnsi="宋体" w:eastAsia="宋体" w:cs="宋体"/>
          <w:color w:val="000000"/>
          <w:sz w:val="24"/>
          <w:szCs w:val="24"/>
          <w:highlight w:val="none"/>
        </w:rPr>
        <w:t xml:space="preserve">符合食品卫生标准和要求的食品。</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7、中标供应商不得将中标项目分包、转包，一旦发现则采购人有权随时终止合同。</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8、采购计划及订单的确定</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1）采购人每天</w:t>
      </w:r>
      <w:r>
        <w:rPr>
          <w:rFonts w:hint="eastAsia" w:ascii="宋体" w:hAnsi="宋体" w:eastAsia="宋体" w:cs="宋体"/>
          <w:color w:val="000000"/>
          <w:sz w:val="24"/>
          <w:szCs w:val="24"/>
          <w:highlight w:val="none"/>
          <w:lang w:eastAsia="zh-CN"/>
        </w:rPr>
        <w:t xml:space="preserve">16:</w:t>
      </w:r>
      <w:r>
        <w:rPr>
          <w:rFonts w:hint="eastAsia" w:ascii="宋体" w:hAnsi="宋体" w:eastAsia="宋体" w:cs="宋体"/>
          <w:color w:val="000000"/>
          <w:sz w:val="24"/>
          <w:szCs w:val="24"/>
          <w:highlight w:val="none"/>
        </w:rPr>
        <w:t xml:space="preserve">00前向乙方下达第二天的订单，采购人以传真或电话方式直接通知中标供应商，订单内容包括名称、种类、规格、数量、运送时间、送达地点、订单联系人等具体要求。</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2）原则上，采购计划与实际下达的订单偏差控制在20％以内。</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3）双方可根据蔬菜生产季节、天气、市场价格情况等协商调整每期采购计划中蔬菜品种和数量。中标供应商必须能保证提供丰富的品种供采购人选择。</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4）中标供应商接到采购人订单后，个别品种因缺货而无法提供的，中标供应商应在接到订单当天内及时知会采购人并协商好解决方案。</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9、交货要求</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1）中标供应商每天早上7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30前将订单内所有蔬菜送到采购人指定的地点并配送完毕，中标供应商提供《送货清单》一式多份，采购人、食堂运营服务单位、中标供应商三方现场过秤并验收签名，</w:t>
      </w:r>
      <w:r>
        <w:rPr>
          <w:rFonts w:hint="eastAsia" w:ascii="宋体" w:hAnsi="宋体" w:eastAsia="宋体" w:cs="宋体"/>
          <w:color w:val="000000"/>
          <w:sz w:val="24"/>
          <w:szCs w:val="24"/>
          <w:highlight w:val="none"/>
          <w:lang w:eastAsia="zh-CN"/>
        </w:rPr>
        <w:t xml:space="preserve">作为</w:t>
      </w:r>
      <w:r>
        <w:rPr>
          <w:rFonts w:hint="eastAsia" w:ascii="宋体" w:hAnsi="宋体" w:eastAsia="宋体" w:cs="宋体"/>
          <w:color w:val="000000"/>
          <w:sz w:val="24"/>
          <w:szCs w:val="24"/>
          <w:highlight w:val="none"/>
        </w:rPr>
        <w:t xml:space="preserve">结算凭证。</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2）所有品种按除箱净重过磅，最终交易重量以三方确认的过磅数为准。</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3）中标供应商送货人员负责将货物从车上搬到</w:t>
      </w:r>
      <w:r>
        <w:rPr>
          <w:rFonts w:hint="eastAsia" w:ascii="宋体" w:hAnsi="宋体" w:eastAsia="宋体" w:cs="宋体"/>
          <w:color w:val="000000"/>
          <w:sz w:val="24"/>
          <w:szCs w:val="24"/>
          <w:highlight w:val="none"/>
          <w:lang w:eastAsia="zh-CN"/>
        </w:rPr>
        <w:t xml:space="preserve">秤</w:t>
      </w:r>
      <w:r>
        <w:rPr>
          <w:rFonts w:hint="eastAsia" w:ascii="宋体" w:hAnsi="宋体" w:eastAsia="宋体" w:cs="宋体"/>
          <w:color w:val="000000"/>
          <w:sz w:val="24"/>
          <w:szCs w:val="24"/>
          <w:highlight w:val="none"/>
        </w:rPr>
        <w:t xml:space="preserve">上过磅，然后放到平板推车上，由采购人（或食堂运营服务单位）食堂人员负责拉到各自使用点。</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10、数量、质量、品质要求</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考虑到叶菜类品种的特殊性，要求中标供应商实际供应除叶菜类外的品种及数量与采购人订单要求相差不能超过5％，叶菜类的品种及数量与采购人订单要求相差不能超过10％。各品种数量超出规定的部分由乙方带回，不纳入结算，短缺</w:t>
      </w:r>
      <w:r>
        <w:rPr>
          <w:rFonts w:hint="eastAsia" w:ascii="宋体" w:hAnsi="宋体" w:eastAsia="宋体" w:cs="宋体"/>
          <w:color w:val="000000"/>
          <w:sz w:val="24"/>
          <w:szCs w:val="24"/>
          <w:highlight w:val="none"/>
          <w:lang w:eastAsia="zh-CN"/>
        </w:rPr>
        <w:t xml:space="preserve">的部分</w:t>
      </w:r>
      <w:r>
        <w:rPr>
          <w:rFonts w:hint="eastAsia" w:ascii="宋体" w:hAnsi="宋体" w:eastAsia="宋体" w:cs="宋体"/>
          <w:color w:val="000000"/>
          <w:sz w:val="24"/>
          <w:szCs w:val="24"/>
          <w:highlight w:val="none"/>
        </w:rPr>
        <w:t xml:space="preserve">由中标供应商补足。</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2）每个品种的重量以</w:t>
      </w: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方核准的净重过磅数为准，</w:t>
      </w: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方签字确认作为结算凭证。</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量必须符合国家相关食品安全卫生标准，中标供应商必须每天提供所供蔬菜的农药残留检测报告。采购人可以不定期进行抽检，抽检一次不合格的，罚当天食材供货费用的两倍，抽检不合格满三次的，采购人有权终止合同。</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4）质量必须达到本项目技术要求和有关说明所列的要求，并且品质不低于采购人当天在各大蔬菜批发市场的自购标准。</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11、投标供应商具有相应的食材存储能力：自有或租赁的配送场所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仓储仓库</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及固定冷库设施。</w:t>
      </w:r>
      <w:r>
        <w:rPr>
          <w:rFonts w:hint="eastAsia" w:ascii="宋体" w:hAnsi="宋体" w:eastAsia="宋体" w:cs="宋体"/>
          <w:b/>
          <w:bCs/>
          <w:color w:val="000000"/>
          <w:sz w:val="24"/>
          <w:szCs w:val="24"/>
          <w:highlight w:val="none"/>
        </w:rPr>
      </w:r>
      <w:r/>
    </w:p>
    <w:p>
      <w:pPr>
        <w:pStyle w:val="881"/>
        <w:ind w:firstLine="480"/>
        <w:spacing w:line="400" w:lineRule="exact"/>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其中①配送场所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仓储仓库</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：提供仓储场所照片、自有产权证或租赁合同（租赁合同的租赁方附加产权证</w:t>
      </w:r>
      <w:r>
        <w:rPr>
          <w:rFonts w:hint="eastAsia" w:ascii="宋体" w:hAnsi="宋体" w:eastAsia="宋体" w:cs="宋体"/>
          <w:b/>
          <w:bCs/>
          <w:color w:val="000000"/>
          <w:sz w:val="24"/>
          <w:szCs w:val="24"/>
          <w:highlight w:val="none"/>
          <w:lang w:eastAsia="zh-CN"/>
        </w:rPr>
        <w:t xml:space="preserve">，租赁期限应涵盖本项目服务期</w:t>
      </w:r>
      <w:r>
        <w:rPr>
          <w:rFonts w:hint="eastAsia" w:ascii="宋体" w:hAnsi="宋体" w:eastAsia="宋体" w:cs="宋体"/>
          <w:b/>
          <w:bCs/>
          <w:color w:val="000000"/>
          <w:sz w:val="24"/>
          <w:szCs w:val="24"/>
          <w:highlight w:val="none"/>
        </w:rPr>
        <w:t xml:space="preserve">）原件扫描件及缴纳租金的发票原件扫描件上传至投标文件中，不提供为无效投标文件；②固定冷库设施：提供产权证明文件扫描件或建设安装合同扫描件或租赁协议原件扫描件，以及现场照片，上传至投标文件中，不提供为无效投标文件。</w:t>
      </w:r>
      <w:r>
        <w:rPr>
          <w:rFonts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12、配送要求</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1）蔬菜类：</w:t>
      </w:r>
      <w:r>
        <w:rPr>
          <w:rFonts w:hint="eastAsia" w:ascii="宋体" w:hAnsi="宋体" w:eastAsia="宋体" w:cs="宋体"/>
          <w:color w:val="000000"/>
          <w:sz w:val="24"/>
          <w:szCs w:val="24"/>
          <w:highlight w:val="none"/>
        </w:rPr>
      </w:r>
      <w:r/>
    </w:p>
    <w:tbl>
      <w:tblPr>
        <w:tblW w:w="100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866"/>
        <w:gridCol w:w="5335"/>
        <w:gridCol w:w="2110"/>
      </w:tblGrid>
      <w:tr>
        <w:trPr>
          <w:trHeight w:val="450"/>
        </w:trPr>
        <w:tc>
          <w:tcPr>
            <w:tcW w:w="720"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序号</w:t>
            </w:r>
            <w:r>
              <w:rPr>
                <w:rFonts w:hint="eastAsia" w:ascii="宋体" w:hAnsi="宋体" w:eastAsia="宋体" w:cs="宋体"/>
                <w:color w:val="000000"/>
                <w:sz w:val="22"/>
                <w:highlight w:val="none"/>
              </w:rPr>
            </w:r>
            <w:r/>
          </w:p>
        </w:tc>
        <w:tc>
          <w:tcPr>
            <w:tcW w:w="1866"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货物种类</w:t>
            </w:r>
            <w:r>
              <w:rPr>
                <w:rFonts w:hint="eastAsia" w:ascii="宋体" w:hAnsi="宋体" w:eastAsia="宋体" w:cs="宋体"/>
                <w:color w:val="000000"/>
                <w:sz w:val="22"/>
                <w:highlight w:val="none"/>
              </w:rPr>
            </w:r>
            <w:r/>
          </w:p>
        </w:tc>
        <w:tc>
          <w:tcPr>
            <w:tcW w:w="5335"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质量要求标准</w:t>
            </w:r>
            <w:r>
              <w:rPr>
                <w:rFonts w:hint="eastAsia" w:ascii="宋体" w:hAnsi="宋体" w:eastAsia="宋体" w:cs="宋体"/>
                <w:color w:val="000000"/>
                <w:sz w:val="22"/>
                <w:highlight w:val="none"/>
              </w:rPr>
            </w:r>
            <w:r/>
          </w:p>
        </w:tc>
        <w:tc>
          <w:tcPr>
            <w:tcW w:w="2110"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其他</w:t>
            </w:r>
            <w:r>
              <w:rPr>
                <w:rFonts w:hint="eastAsia" w:ascii="宋体" w:hAnsi="宋体" w:eastAsia="宋体" w:cs="宋体"/>
                <w:color w:val="000000"/>
                <w:sz w:val="22"/>
                <w:highlight w:val="none"/>
              </w:rPr>
              <w:t xml:space="preserve">要求</w:t>
            </w:r>
            <w:r>
              <w:rPr>
                <w:rFonts w:hint="eastAsia" w:ascii="宋体" w:hAnsi="宋体" w:eastAsia="宋体" w:cs="宋体"/>
                <w:color w:val="000000"/>
                <w:sz w:val="22"/>
                <w:highlight w:val="none"/>
              </w:rPr>
            </w:r>
            <w:r/>
          </w:p>
        </w:tc>
      </w:tr>
      <w:tr>
        <w:trPr>
          <w:trHeight w:val="494"/>
        </w:trPr>
        <w:tc>
          <w:tcPr>
            <w:tcW w:w="720"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rPr>
            </w:r>
            <w:r/>
          </w:p>
        </w:tc>
        <w:tc>
          <w:tcPr>
            <w:tcW w:w="1866"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叶菜类</w:t>
            </w:r>
            <w:r>
              <w:rPr>
                <w:rFonts w:hint="eastAsia" w:ascii="宋体" w:hAnsi="宋体" w:eastAsia="宋体" w:cs="宋体"/>
                <w:color w:val="000000"/>
                <w:sz w:val="22"/>
                <w:highlight w:val="none"/>
              </w:rPr>
            </w:r>
            <w:r/>
          </w:p>
        </w:tc>
        <w:tc>
          <w:tcPr>
            <w:tcW w:w="5335"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外形正常，叶梗光滑幼嫩，不干瘪凋萎，无过多黄叶，色泽正常。去除根须，不含土，无虫害，大白菜、卷心菜切开心不变黑，无腐烂情形，无明显浸水现象；农药残留不超标。</w:t>
            </w:r>
            <w:r>
              <w:rPr>
                <w:rFonts w:hint="eastAsia" w:ascii="宋体" w:hAnsi="宋体" w:eastAsia="宋体" w:cs="宋体"/>
                <w:color w:val="000000"/>
                <w:sz w:val="22"/>
                <w:highlight w:val="none"/>
              </w:rPr>
            </w:r>
            <w:r/>
          </w:p>
        </w:tc>
        <w:tc>
          <w:tcPr>
            <w:tcW w:w="2110" w:type="dxa"/>
            <w:vAlign w:val="center"/>
            <w:vMerge w:val="restart"/>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开具正规发票，按要求送货上门，必须每天提供农药残留检测报告，保证送货质量，诚实守信。</w:t>
            </w:r>
            <w:r>
              <w:rPr>
                <w:rFonts w:hint="eastAsia" w:ascii="宋体" w:hAnsi="宋体" w:eastAsia="宋体" w:cs="宋体"/>
                <w:color w:val="000000"/>
                <w:sz w:val="22"/>
                <w:highlight w:val="none"/>
              </w:rPr>
            </w:r>
            <w:r/>
          </w:p>
        </w:tc>
      </w:tr>
      <w:tr>
        <w:trPr>
          <w:trHeight w:val="598"/>
        </w:trPr>
        <w:tc>
          <w:tcPr>
            <w:tcW w:w="720"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W w:w="1866"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根茎类。如香芋、土豆、莴笋</w:t>
            </w:r>
            <w:r>
              <w:rPr>
                <w:rFonts w:hint="eastAsia" w:ascii="宋体" w:hAnsi="宋体" w:eastAsia="宋体" w:cs="宋体"/>
                <w:color w:val="000000"/>
                <w:sz w:val="22"/>
                <w:highlight w:val="none"/>
              </w:rPr>
            </w:r>
            <w:r/>
          </w:p>
        </w:tc>
        <w:tc>
          <w:tcPr>
            <w:tcW w:w="5335"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无虫咬、发芽、发霉现象，新鲜，形态大小与甲方自购标准相当。农药残留不超标。</w:t>
            </w:r>
            <w:r>
              <w:rPr>
                <w:rFonts w:hint="eastAsia" w:ascii="宋体" w:hAnsi="宋体" w:eastAsia="宋体" w:cs="宋体"/>
                <w:color w:val="000000"/>
                <w:sz w:val="22"/>
                <w:highlight w:val="none"/>
              </w:rPr>
            </w:r>
            <w:r/>
          </w:p>
        </w:tc>
        <w:tc>
          <w:tcPr>
            <w:tcW w:w="2110" w:type="dxa"/>
            <w:vAlign w:val="center"/>
            <w:vMerge w:val="continue"/>
            <w:textDirection w:val="lrTb"/>
            <w:noWrap w:val="false"/>
          </w:tcPr>
          <w:p>
            <w:pPr>
              <w:pStyle w:val="881"/>
              <w:ind w:firstLine="480"/>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r>
      <w:tr>
        <w:trPr>
          <w:trHeight w:val="748"/>
        </w:trPr>
        <w:tc>
          <w:tcPr>
            <w:tcW w:w="720"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rPr>
            </w:r>
            <w:r/>
          </w:p>
        </w:tc>
        <w:tc>
          <w:tcPr>
            <w:tcW w:w="1866"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花果类。如西兰花、白菜花</w:t>
            </w:r>
            <w:r>
              <w:rPr>
                <w:rFonts w:hint="eastAsia" w:ascii="宋体" w:hAnsi="宋体" w:eastAsia="宋体" w:cs="宋体"/>
                <w:color w:val="000000"/>
                <w:sz w:val="22"/>
                <w:highlight w:val="none"/>
              </w:rPr>
            </w:r>
            <w:r/>
          </w:p>
        </w:tc>
        <w:tc>
          <w:tcPr>
            <w:tcW w:w="5335"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无虫害，成熟度良好，新鲜固有的色泽鲜明，无发霉发黄。农药残留不超标。</w:t>
            </w:r>
            <w:r>
              <w:rPr>
                <w:rFonts w:hint="eastAsia" w:ascii="宋体" w:hAnsi="宋体" w:eastAsia="宋体" w:cs="宋体"/>
                <w:color w:val="000000"/>
                <w:sz w:val="22"/>
                <w:highlight w:val="none"/>
              </w:rPr>
            </w:r>
            <w:r/>
          </w:p>
        </w:tc>
        <w:tc>
          <w:tcPr>
            <w:tcW w:w="2110" w:type="dxa"/>
            <w:vAlign w:val="center"/>
            <w:vMerge w:val="continue"/>
            <w:textDirection w:val="lrTb"/>
            <w:noWrap w:val="false"/>
          </w:tcPr>
          <w:p>
            <w:pPr>
              <w:pStyle w:val="881"/>
              <w:ind w:firstLine="480"/>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r>
      <w:tr>
        <w:trPr>
          <w:trHeight w:val="616"/>
        </w:trPr>
        <w:tc>
          <w:tcPr>
            <w:tcW w:w="720"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rPr>
            </w:r>
            <w:r/>
          </w:p>
        </w:tc>
        <w:tc>
          <w:tcPr>
            <w:tcW w:w="1866"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瓜果类</w:t>
            </w:r>
            <w:r>
              <w:rPr>
                <w:rFonts w:hint="eastAsia" w:ascii="宋体" w:hAnsi="宋体" w:eastAsia="宋体" w:cs="宋体"/>
                <w:color w:val="000000"/>
                <w:sz w:val="22"/>
                <w:highlight w:val="none"/>
              </w:rPr>
            </w:r>
            <w:r/>
          </w:p>
        </w:tc>
        <w:tc>
          <w:tcPr>
            <w:tcW w:w="5335"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外表光亮无斑点，有新鲜连接的秧，形状正常、大小均匀，无软塌，成熟度适度。无腐烂，无污染，清洁、新鲜，无异味、无病虫损害。农药残留不超标。</w:t>
            </w:r>
            <w:r>
              <w:rPr>
                <w:rFonts w:hint="eastAsia" w:ascii="宋体" w:hAnsi="宋体" w:eastAsia="宋体" w:cs="宋体"/>
                <w:color w:val="000000"/>
                <w:sz w:val="22"/>
                <w:highlight w:val="none"/>
              </w:rPr>
            </w:r>
            <w:r/>
          </w:p>
        </w:tc>
        <w:tc>
          <w:tcPr>
            <w:tcW w:w="2110" w:type="dxa"/>
            <w:vAlign w:val="center"/>
            <w:vMerge w:val="continue"/>
            <w:textDirection w:val="lrTb"/>
            <w:noWrap w:val="false"/>
          </w:tcPr>
          <w:p>
            <w:pPr>
              <w:pStyle w:val="881"/>
              <w:ind w:firstLine="480"/>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r>
    </w:tbl>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2）食用油必须符合GB1535-2003标准，并拥有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QS</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食品质量安全认证，非转基因；</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3）猪肉、牛肉、鲜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鸡鸭、鸡副产品等必须具有动物检验检疫合格证明；</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4）糖、味精、酱油、醋、生粉等必须具有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QS</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食品质量认证标志；</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5）豆制品、半成品必须具有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QS</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食品质量安全认证；</w:t>
      </w:r>
      <w:r>
        <w:rPr>
          <w:rFonts w:hint="eastAsia" w:ascii="宋体" w:hAnsi="宋体" w:eastAsia="宋体" w:cs="宋体"/>
          <w:color w:val="000000"/>
          <w:sz w:val="24"/>
          <w:szCs w:val="24"/>
          <w:highlight w:val="none"/>
        </w:rPr>
      </w:r>
      <w:r/>
    </w:p>
    <w:p>
      <w:pPr>
        <w:pStyle w:val="88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6）禽蛋、蔬菜必须保证新鲜，且符合食品卫生安全法要求。</w:t>
      </w:r>
      <w:r>
        <w:rPr>
          <w:rFonts w:hint="eastAsia" w:ascii="宋体" w:hAnsi="宋体" w:eastAsia="宋体" w:cs="宋体"/>
          <w:color w:val="000000"/>
          <w:sz w:val="24"/>
          <w:szCs w:val="24"/>
          <w:highlight w:val="none"/>
        </w:rPr>
      </w:r>
      <w:r/>
    </w:p>
    <w:p>
      <w:pPr>
        <w:pStyle w:val="881"/>
        <w:ind w:firstLine="480"/>
        <w:spacing w:line="360" w:lineRule="auto"/>
        <w:rPr>
          <w:rFonts w:ascii="宋体" w:hAnsi="宋体"/>
          <w:color w:val="000000"/>
          <w:sz w:val="24"/>
          <w:szCs w:val="24"/>
          <w:highlight w:val="none"/>
        </w:rPr>
      </w:pPr>
      <w:r/>
      <w:bookmarkStart w:id="25" w:name="_Toc82704987"/>
      <w:r>
        <w:rPr>
          <w:rFonts w:hint="eastAsia" w:ascii="宋体" w:hAnsi="宋体"/>
          <w:color w:val="000000"/>
          <w:sz w:val="24"/>
          <w:szCs w:val="24"/>
          <w:highlight w:val="none"/>
        </w:rPr>
        <w:t xml:space="preserve">二、</w:t>
      </w:r>
      <w:r>
        <w:rPr>
          <w:rFonts w:hint="eastAsia" w:ascii="宋体" w:hAnsi="宋体"/>
          <w:b/>
          <w:bCs/>
          <w:color w:val="000000"/>
          <w:sz w:val="24"/>
          <w:szCs w:val="24"/>
          <w:highlight w:val="none"/>
        </w:rPr>
        <w:t xml:space="preserve">有关说明</w:t>
      </w:r>
      <w:bookmarkEnd w:id="25"/>
      <w:r>
        <w:rPr>
          <w:rFonts w:ascii="宋体" w:hAnsi="宋体"/>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供应商报价应包括完成本项目配送任务所产生的食材原材料、运输、装卸、人工（含人员工资、社保、保险、各类福利费用等）、车辆设备使用、检测、税费、利润、管理费等费用以及合同明显或暗示的所有一般风险、责任和义务费用。供应商在编制投标报价时应考虑价格上涨、政策性调整等一切因素，合同协议书一经签订，除合同另有规定外，约定优惠率一概不予调整。</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t xml:space="preserve">、投标供应商必须在满足招标文件要求的基础上进行报价，如有技术偏离请于投标偏离表中说明。</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3、付款方式：每季度按照实际发生情况进行一次结算（结合甲方考核情况）。每次付款时，乙方须提供符合甲方财务要求的发票。</w:t>
      </w:r>
      <w:r>
        <w:rPr>
          <w:rFonts w:hint="eastAsia" w:ascii="宋体" w:hAnsi="宋体" w:eastAsia="宋体" w:cs="宋体"/>
          <w:bCs/>
          <w:color w:val="000000"/>
          <w:sz w:val="24"/>
          <w:szCs w:val="24"/>
          <w:highlight w:val="none"/>
        </w:rPr>
      </w:r>
      <w:r/>
    </w:p>
    <w:p>
      <w:pPr>
        <w:pStyle w:val="881"/>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rFonts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r>
      <w:r/>
    </w:p>
    <w:p>
      <w:pPr>
        <w:pStyle w:val="905"/>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905"/>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905"/>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881"/>
        <w:jc w:val="center"/>
        <w:rPr>
          <w:rFonts w:ascii="宋体" w:hAnsi="宋体" w:eastAsia="宋体" w:cs="宋体"/>
          <w:color w:val="000000"/>
          <w:sz w:val="24"/>
          <w:szCs w:val="24"/>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四、合同书</w:t>
      </w:r>
      <w:r>
        <w:rPr>
          <w:rFonts w:hint="eastAsia" w:ascii="宋体" w:hAnsi="宋体" w:eastAsia="宋体" w:cs="宋体"/>
          <w:b/>
          <w:color w:val="000000"/>
          <w:sz w:val="32"/>
          <w:szCs w:val="32"/>
          <w:highlight w:val="none"/>
          <w:lang w:eastAsia="zh-CN"/>
        </w:rPr>
        <w:t xml:space="preserve">（</w:t>
      </w:r>
      <w:r>
        <w:rPr>
          <w:rFonts w:hint="eastAsia" w:ascii="宋体" w:hAnsi="宋体" w:eastAsia="宋体" w:cs="宋体"/>
          <w:b/>
          <w:color w:val="000000"/>
          <w:sz w:val="32"/>
          <w:szCs w:val="32"/>
          <w:highlight w:val="none"/>
        </w:rPr>
        <w:t xml:space="preserve">格式</w:t>
      </w:r>
      <w:r>
        <w:rPr>
          <w:rFonts w:hint="eastAsia" w:ascii="宋体" w:hAnsi="宋体" w:eastAsia="宋体" w:cs="宋体"/>
          <w:b/>
          <w:color w:val="000000"/>
          <w:sz w:val="32"/>
          <w:szCs w:val="32"/>
          <w:highlight w:val="none"/>
          <w:lang w:eastAsia="zh-CN"/>
        </w:rPr>
        <w:t xml:space="preserve">）</w:t>
      </w:r>
      <w:r>
        <w:rPr>
          <w:rFonts w:ascii="宋体" w:hAnsi="宋体" w:eastAsia="宋体" w:cs="宋体"/>
          <w:color w:val="000000"/>
          <w:sz w:val="24"/>
          <w:szCs w:val="24"/>
          <w:highlight w:val="none"/>
        </w:rPr>
      </w:r>
      <w:r/>
    </w:p>
    <w:p>
      <w:pPr>
        <w:pStyle w:val="881"/>
        <w:ind w:firstLine="480"/>
        <w:spacing w:line="4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甲方（采购人）：</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rPr>
      </w:r>
      <w:r/>
    </w:p>
    <w:p>
      <w:pPr>
        <w:pStyle w:val="881"/>
        <w:ind w:firstLine="480"/>
        <w:spacing w:line="400" w:lineRule="exact"/>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乙方（中标方）：</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u w:val="single"/>
        </w:rPr>
      </w:r>
      <w:r/>
    </w:p>
    <w:p>
      <w:pPr>
        <w:pStyle w:val="881"/>
        <w:numPr>
          <w:ilvl w:val="0"/>
          <w:numId w:val="2"/>
        </w:numPr>
        <w:ind w:firstLine="480"/>
        <w:spacing w:line="400" w:lineRule="exact"/>
        <w:tabs>
          <w:tab w:val="left" w:pos="735"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rPr>
      </w:r>
      <w:r/>
    </w:p>
    <w:p>
      <w:pPr>
        <w:pStyle w:val="881"/>
        <w:numPr>
          <w:ilvl w:val="0"/>
          <w:numId w:val="2"/>
        </w:numPr>
        <w:ind w:firstLine="480"/>
        <w:spacing w:line="400" w:lineRule="exact"/>
        <w:tabs>
          <w:tab w:val="left" w:pos="735"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采购内容：</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rPr>
      </w:r>
      <w:r/>
    </w:p>
    <w:p>
      <w:pPr>
        <w:pStyle w:val="881"/>
        <w:numPr>
          <w:ilvl w:val="0"/>
          <w:numId w:val="2"/>
        </w:numPr>
        <w:ind w:firstLine="480"/>
        <w:spacing w:line="400" w:lineRule="exact"/>
        <w:tabs>
          <w:tab w:val="left" w:pos="735"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中标总金额：（大写）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元；（小写）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  </w:t>
      </w:r>
      <w:r>
        <w:rPr>
          <w:rFonts w:ascii="宋体" w:hAnsi="宋体" w:eastAsia="宋体" w:cs="宋体"/>
          <w:bCs/>
          <w:color w:val="000000"/>
          <w:sz w:val="24"/>
          <w:szCs w:val="24"/>
          <w:highlight w:val="none"/>
        </w:rPr>
      </w:r>
      <w:r/>
    </w:p>
    <w:p>
      <w:pPr>
        <w:pStyle w:val="881"/>
        <w:numPr>
          <w:ilvl w:val="0"/>
          <w:numId w:val="2"/>
        </w:numPr>
        <w:ind w:firstLine="480"/>
        <w:spacing w:line="400" w:lineRule="exact"/>
        <w:tabs>
          <w:tab w:val="left" w:pos="735"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质量和包装要求及验收标准：</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rPr>
      </w:r>
      <w:r/>
    </w:p>
    <w:p>
      <w:pPr>
        <w:pStyle w:val="881"/>
        <w:numPr>
          <w:ilvl w:val="0"/>
          <w:numId w:val="2"/>
        </w:numPr>
        <w:ind w:firstLine="480"/>
        <w:spacing w:line="400" w:lineRule="exact"/>
        <w:tabs>
          <w:tab w:val="left" w:pos="735"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服务期：</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rPr>
      </w:r>
      <w:r/>
    </w:p>
    <w:p>
      <w:pPr>
        <w:pStyle w:val="881"/>
        <w:numPr>
          <w:ilvl w:val="0"/>
          <w:numId w:val="2"/>
        </w:numPr>
        <w:ind w:firstLine="480"/>
        <w:spacing w:line="400" w:lineRule="exact"/>
        <w:tabs>
          <w:tab w:val="left" w:pos="735"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服务地点和方式：</w:t>
      </w:r>
      <w:r>
        <w:rPr>
          <w:rFonts w:hint="eastAsia" w:ascii="宋体" w:hAnsi="宋体" w:eastAsia="宋体" w:cs="宋体"/>
          <w:bCs/>
          <w:color w:val="000000"/>
          <w:sz w:val="24"/>
          <w:szCs w:val="24"/>
          <w:highlight w:val="none"/>
          <w:u w:val="single"/>
        </w:rPr>
        <w:t xml:space="preserve">   采购人指定地点                             </w:t>
      </w:r>
      <w:r>
        <w:rPr>
          <w:rFonts w:ascii="宋体" w:hAnsi="宋体" w:eastAsia="宋体" w:cs="宋体"/>
          <w:bCs/>
          <w:color w:val="000000"/>
          <w:sz w:val="24"/>
          <w:szCs w:val="24"/>
          <w:highlight w:val="none"/>
        </w:rPr>
      </w:r>
      <w:r/>
    </w:p>
    <w:p>
      <w:pPr>
        <w:pStyle w:val="881"/>
        <w:numPr>
          <w:ilvl w:val="0"/>
          <w:numId w:val="2"/>
        </w:numPr>
        <w:ind w:firstLine="480"/>
        <w:spacing w:line="400" w:lineRule="exact"/>
        <w:tabs>
          <w:tab w:val="left" w:pos="735"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合同款支付步骤和办法：</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rPr>
      </w:r>
      <w:r/>
    </w:p>
    <w:p>
      <w:pPr>
        <w:pStyle w:val="881"/>
        <w:numPr>
          <w:ilvl w:val="0"/>
          <w:numId w:val="2"/>
        </w:numPr>
        <w:ind w:firstLine="480"/>
        <w:spacing w:line="400" w:lineRule="exact"/>
        <w:tabs>
          <w:tab w:val="left" w:pos="735"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违约责任：</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rPr>
      </w:r>
      <w:r/>
    </w:p>
    <w:p>
      <w:pPr>
        <w:pStyle w:val="881"/>
        <w:numPr>
          <w:ilvl w:val="0"/>
          <w:numId w:val="2"/>
        </w:numPr>
        <w:ind w:firstLine="480"/>
        <w:spacing w:line="400" w:lineRule="exact"/>
        <w:tabs>
          <w:tab w:val="left" w:pos="735"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解决争议的方式：</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rPr>
      </w:r>
      <w:r/>
    </w:p>
    <w:p>
      <w:pPr>
        <w:pStyle w:val="881"/>
        <w:numPr>
          <w:ilvl w:val="0"/>
          <w:numId w:val="2"/>
        </w:numPr>
        <w:ind w:firstLine="480"/>
        <w:spacing w:line="400" w:lineRule="exact"/>
        <w:tabs>
          <w:tab w:val="left" w:pos="735" w:leader="none"/>
          <w:tab w:val="left" w:pos="1260"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事项：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881"/>
        <w:numPr>
          <w:ilvl w:val="0"/>
          <w:numId w:val="2"/>
        </w:numPr>
        <w:ind w:firstLine="480"/>
        <w:spacing w:line="400" w:lineRule="exact"/>
        <w:tabs>
          <w:tab w:val="left" w:pos="735"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合同不可分割部分：</w:t>
      </w:r>
      <w:r>
        <w:rPr>
          <w:rFonts w:hint="eastAsia" w:ascii="宋体" w:hAnsi="宋体" w:eastAsia="宋体" w:cs="宋体"/>
          <w:bCs/>
          <w:color w:val="000000"/>
          <w:sz w:val="24"/>
          <w:szCs w:val="24"/>
          <w:highlight w:val="none"/>
          <w:u w:val="single"/>
        </w:rPr>
        <w:t xml:space="preserve">                                        </w:t>
      </w:r>
      <w:r>
        <w:rPr>
          <w:rFonts w:ascii="宋体" w:hAnsi="宋体" w:eastAsia="宋体" w:cs="宋体"/>
          <w:bCs/>
          <w:color w:val="000000"/>
          <w:sz w:val="24"/>
          <w:szCs w:val="24"/>
          <w:highlight w:val="none"/>
        </w:rPr>
      </w:r>
      <w:r/>
    </w:p>
    <w:p>
      <w:pPr>
        <w:pStyle w:val="881"/>
        <w:ind w:firstLine="480"/>
        <w:spacing w:line="400" w:lineRule="exact"/>
        <w:tabs>
          <w:tab w:val="left" w:pos="0" w:leader="none"/>
          <w:tab w:val="left" w:pos="709"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采购文件、投标文件、合同条款及中标通知书，供方在开标、评标过程中所作</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有关承诺、声明、书面澄清等均为合同不可分割的部分，与主合同具有同等法律效力。</w:t>
      </w:r>
      <w:r>
        <w:rPr>
          <w:rFonts w:ascii="宋体" w:hAnsi="宋体" w:eastAsia="宋体" w:cs="宋体"/>
          <w:bCs/>
          <w:color w:val="000000"/>
          <w:sz w:val="24"/>
          <w:szCs w:val="24"/>
          <w:highlight w:val="none"/>
        </w:rPr>
      </w:r>
      <w:r/>
    </w:p>
    <w:p>
      <w:pPr>
        <w:pStyle w:val="881"/>
        <w:ind w:firstLine="480"/>
        <w:spacing w:line="400" w:lineRule="exact"/>
        <w:tabs>
          <w:tab w:val="left" w:pos="735"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十三、合同备案：</w:t>
      </w:r>
      <w:r>
        <w:rPr>
          <w:rFonts w:ascii="宋体" w:hAnsi="宋体" w:eastAsia="宋体" w:cs="宋体"/>
          <w:bCs/>
          <w:color w:val="000000"/>
          <w:sz w:val="24"/>
          <w:szCs w:val="24"/>
          <w:highlight w:val="none"/>
        </w:rPr>
      </w:r>
      <w:r/>
    </w:p>
    <w:p>
      <w:pPr>
        <w:pStyle w:val="881"/>
        <w:ind w:firstLine="480"/>
        <w:spacing w:line="4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w:t>
      </w:r>
      <w:r>
        <w:rPr>
          <w:rFonts w:hint="eastAsia" w:ascii="宋体" w:hAnsi="宋体" w:eastAsia="宋体" w:cs="宋体"/>
          <w:bCs/>
          <w:color w:val="000000"/>
          <w:sz w:val="24"/>
          <w:szCs w:val="24"/>
          <w:highlight w:val="none"/>
          <w:lang w:eastAsia="zh-CN"/>
        </w:rPr>
        <w:t xml:space="preserve">一式</w:t>
      </w:r>
      <w:r>
        <w:rPr>
          <w:rFonts w:hint="eastAsia" w:ascii="宋体" w:hAnsi="宋体" w:eastAsia="宋体" w:cs="宋体"/>
          <w:bCs/>
          <w:color w:val="000000"/>
          <w:sz w:val="24"/>
          <w:szCs w:val="24"/>
          <w:highlight w:val="none"/>
          <w:lang w:eastAsia="zh-CN"/>
        </w:rPr>
        <w:t xml:space="preserve">四</w:t>
      </w:r>
      <w:r>
        <w:rPr>
          <w:rFonts w:hint="eastAsia" w:ascii="宋体" w:hAnsi="宋体" w:eastAsia="宋体" w:cs="宋体"/>
          <w:bCs/>
          <w:color w:val="000000"/>
          <w:sz w:val="24"/>
          <w:szCs w:val="24"/>
          <w:highlight w:val="none"/>
          <w:lang w:eastAsia="zh-CN"/>
        </w:rPr>
        <w:t xml:space="preserve">份</w:t>
      </w:r>
      <w:r>
        <w:rPr>
          <w:rFonts w:hint="eastAsia" w:ascii="宋体" w:hAnsi="宋体" w:eastAsia="宋体" w:cs="宋体"/>
          <w:bCs/>
          <w:color w:val="000000"/>
          <w:sz w:val="24"/>
          <w:szCs w:val="24"/>
          <w:highlight w:val="none"/>
        </w:rPr>
        <w:t xml:space="preserve">，双方各执</w:t>
      </w:r>
      <w:r>
        <w:rPr>
          <w:rFonts w:hint="eastAsia" w:ascii="宋体" w:hAnsi="宋体" w:eastAsia="宋体" w:cs="宋体"/>
          <w:bCs/>
          <w:color w:val="000000"/>
          <w:sz w:val="24"/>
          <w:szCs w:val="24"/>
          <w:highlight w:val="none"/>
          <w:lang w:eastAsia="zh-CN"/>
        </w:rPr>
        <w:t xml:space="preserve">二</w:t>
      </w:r>
      <w:r>
        <w:rPr>
          <w:rFonts w:hint="eastAsia" w:ascii="宋体" w:hAnsi="宋体" w:eastAsia="宋体" w:cs="宋体"/>
          <w:bCs/>
          <w:color w:val="000000"/>
          <w:sz w:val="24"/>
          <w:szCs w:val="24"/>
          <w:highlight w:val="none"/>
        </w:rPr>
        <w:t xml:space="preserve">份</w:t>
      </w:r>
      <w:r>
        <w:rPr>
          <w:rFonts w:hint="eastAsia" w:ascii="宋体" w:hAnsi="宋体" w:eastAsia="宋体" w:cs="宋体"/>
          <w:bCs/>
          <w:color w:val="000000"/>
          <w:sz w:val="24"/>
          <w:szCs w:val="24"/>
          <w:highlight w:val="none"/>
        </w:rPr>
        <w:t xml:space="preserve">，具有同等法律效力。</w:t>
      </w:r>
      <w:r>
        <w:rPr>
          <w:rFonts w:ascii="宋体" w:hAnsi="宋体" w:eastAsia="宋体" w:cs="宋体"/>
          <w:bCs/>
          <w:color w:val="000000"/>
          <w:sz w:val="24"/>
          <w:szCs w:val="24"/>
          <w:highlight w:val="none"/>
        </w:rPr>
      </w:r>
      <w:r/>
    </w:p>
    <w:p>
      <w:pPr>
        <w:pStyle w:val="881"/>
        <w:ind w:firstLine="480"/>
        <w:spacing w:line="400" w:lineRule="exact"/>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十四、合同生效：</w:t>
      </w:r>
      <w:r>
        <w:rPr>
          <w:rFonts w:ascii="宋体" w:hAnsi="宋体" w:eastAsia="宋体" w:cs="宋体"/>
          <w:bCs/>
          <w:color w:val="000000"/>
          <w:sz w:val="24"/>
          <w:szCs w:val="24"/>
          <w:highlight w:val="none"/>
        </w:rPr>
      </w:r>
      <w:r/>
    </w:p>
    <w:p>
      <w:pPr>
        <w:pStyle w:val="881"/>
        <w:ind w:firstLine="480"/>
        <w:spacing w:line="400" w:lineRule="exact"/>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本合同由</w:t>
      </w:r>
      <w:r>
        <w:rPr>
          <w:rFonts w:hint="eastAsia" w:ascii="宋体" w:hAnsi="宋体" w:eastAsia="宋体" w:cs="宋体"/>
          <w:bCs/>
          <w:color w:val="000000"/>
          <w:sz w:val="24"/>
          <w:szCs w:val="24"/>
          <w:highlight w:val="none"/>
          <w:u w:val="single"/>
        </w:rPr>
        <w:t xml:space="preserve">供需双方签字、盖章</w:t>
      </w: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r>
      <w:r/>
    </w:p>
    <w:p>
      <w:pPr>
        <w:pStyle w:val="909"/>
        <w:numPr>
          <w:ilvl w:val="0"/>
          <w:numId w:val="3"/>
        </w:numPr>
        <w:ind w:firstLine="480"/>
        <w:spacing w:line="4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合同签订地点</w:t>
      </w:r>
      <w:r>
        <w:rPr>
          <w:rFonts w:hint="eastAsia" w:ascii="宋体" w:hAnsi="宋体" w:cs="宋体"/>
          <w:bCs/>
          <w:color w:val="000000"/>
          <w:sz w:val="24"/>
          <w:szCs w:val="24"/>
          <w:highlight w:val="none"/>
          <w:lang w:eastAsia="zh-CN"/>
        </w:rPr>
        <w:t xml:space="preserve">：</w:t>
      </w:r>
      <w:r>
        <w:rPr>
          <w:rFonts w:ascii="宋体" w:hAnsi="宋体" w:cs="宋体"/>
          <w:bCs/>
          <w:color w:val="000000"/>
          <w:sz w:val="24"/>
          <w:szCs w:val="24"/>
          <w:highlight w:val="none"/>
        </w:rPr>
      </w:r>
      <w:r/>
    </w:p>
    <w:p>
      <w:pPr>
        <w:pStyle w:val="881"/>
        <w:ind w:firstLine="480"/>
        <w:spacing w:line="400" w:lineRule="exact"/>
        <w:tabs>
          <w:tab w:val="left" w:pos="210" w:leader="none"/>
          <w:tab w:val="left" w:pos="84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本合同在</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签订</w:t>
      </w:r>
      <w:r>
        <w:rPr>
          <w:rFonts w:ascii="宋体" w:hAnsi="宋体" w:eastAsia="宋体" w:cs="宋体"/>
          <w:bCs/>
          <w:color w:val="000000"/>
          <w:sz w:val="24"/>
          <w:szCs w:val="24"/>
          <w:highlight w:val="none"/>
        </w:rPr>
      </w:r>
      <w:r/>
    </w:p>
    <w:p>
      <w:pPr>
        <w:pStyle w:val="881"/>
        <w:ind w:firstLine="480"/>
        <w:spacing w:line="4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甲方（采购人）：（盖章）                       乙方（成交方）：（盖章）</w:t>
      </w:r>
      <w:r>
        <w:rPr>
          <w:rFonts w:ascii="宋体" w:hAnsi="宋体" w:eastAsia="宋体" w:cs="宋体"/>
          <w:bCs/>
          <w:color w:val="000000"/>
          <w:sz w:val="24"/>
          <w:szCs w:val="24"/>
          <w:highlight w:val="none"/>
        </w:rPr>
      </w:r>
      <w:r/>
    </w:p>
    <w:p>
      <w:pPr>
        <w:pStyle w:val="881"/>
        <w:ind w:firstLine="480"/>
        <w:spacing w:line="4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法定（授权）代表人：                           法定（授权）代表人：</w:t>
      </w:r>
      <w:r>
        <w:rPr>
          <w:rFonts w:ascii="宋体" w:hAnsi="宋体" w:eastAsia="宋体" w:cs="宋体"/>
          <w:bCs/>
          <w:color w:val="000000"/>
          <w:sz w:val="24"/>
          <w:szCs w:val="24"/>
          <w:highlight w:val="none"/>
        </w:rPr>
      </w:r>
      <w:r/>
    </w:p>
    <w:p>
      <w:pPr>
        <w:pStyle w:val="881"/>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年   月    日                                  年   月     日</w:t>
      </w:r>
      <w:r>
        <w:rPr>
          <w:rFonts w:hint="eastAsia" w:ascii="宋体" w:hAnsi="宋体" w:eastAsia="宋体" w:cs="宋体"/>
          <w:bCs/>
          <w:color w:val="000000"/>
          <w:sz w:val="24"/>
          <w:szCs w:val="24"/>
          <w:highlight w:val="none"/>
        </w:rPr>
      </w:r>
      <w:r/>
    </w:p>
    <w:p>
      <w:pPr>
        <w:pStyle w:val="886"/>
        <w:rPr>
          <w:color w:val="000000"/>
          <w:highlight w:val="none"/>
        </w:rPr>
      </w:pPr>
      <w:r>
        <w:rPr>
          <w:color w:val="000000"/>
          <w:highlight w:val="none"/>
        </w:rPr>
      </w:r>
      <w:r/>
    </w:p>
    <w:p>
      <w:pPr>
        <w:pStyle w:val="881"/>
        <w:ind w:firstLine="480"/>
        <w:spacing w:line="4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供方户名：</w:t>
      </w:r>
      <w:r>
        <w:rPr>
          <w:rFonts w:ascii="宋体" w:hAnsi="宋体" w:eastAsia="宋体" w:cs="宋体"/>
          <w:bCs/>
          <w:color w:val="000000"/>
          <w:sz w:val="24"/>
          <w:szCs w:val="24"/>
          <w:highlight w:val="none"/>
        </w:rPr>
      </w:r>
      <w:r/>
    </w:p>
    <w:p>
      <w:pPr>
        <w:pStyle w:val="881"/>
        <w:ind w:firstLine="480"/>
        <w:spacing w:line="4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供方开户银行：</w:t>
      </w:r>
      <w:r>
        <w:rPr>
          <w:rFonts w:ascii="宋体" w:hAnsi="宋体" w:eastAsia="宋体" w:cs="宋体"/>
          <w:bCs/>
          <w:color w:val="000000"/>
          <w:sz w:val="24"/>
          <w:szCs w:val="24"/>
          <w:highlight w:val="none"/>
        </w:rPr>
      </w:r>
      <w:r/>
    </w:p>
    <w:p>
      <w:pPr>
        <w:pStyle w:val="881"/>
        <w:ind w:firstLine="480"/>
        <w:spacing w:line="4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供方账号：</w:t>
      </w:r>
      <w:r>
        <w:rPr>
          <w:rFonts w:ascii="宋体" w:hAnsi="宋体" w:eastAsia="宋体" w:cs="宋体"/>
          <w:bCs/>
          <w:color w:val="000000"/>
          <w:sz w:val="24"/>
          <w:szCs w:val="24"/>
          <w:highlight w:val="none"/>
        </w:rPr>
      </w:r>
      <w:r/>
    </w:p>
    <w:p>
      <w:pPr>
        <w:pStyle w:val="881"/>
        <w:ind w:firstLine="482"/>
        <w:jc w:val="left"/>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pStyle w:val="881"/>
        <w:ind w:firstLine="482"/>
        <w:jc w:val="left"/>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color w:val="000000"/>
          <w:sz w:val="24"/>
          <w:szCs w:val="24"/>
          <w:highlight w:val="none"/>
        </w:rPr>
        <w:t xml:space="preserve">供需双方以本格式文本拟订合同</w:t>
      </w:r>
      <w:r>
        <w:rPr>
          <w:rFonts w:hint="eastAsia" w:ascii="宋体" w:hAnsi="宋体" w:eastAsia="宋体" w:cs="宋体"/>
          <w:b/>
          <w:color w:val="000000"/>
          <w:sz w:val="24"/>
          <w:szCs w:val="24"/>
          <w:highlight w:val="none"/>
        </w:rPr>
      </w:r>
      <w:r/>
    </w:p>
    <w:p>
      <w:pPr>
        <w:pStyle w:val="88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8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86"/>
        <w:rPr>
          <w:rFonts w:hint="eastAsia"/>
          <w:color w:val="000000"/>
          <w:highlight w:val="none"/>
        </w:rPr>
      </w:pPr>
      <w:r>
        <w:rPr>
          <w:rFonts w:hint="eastAsia"/>
          <w:color w:val="000000"/>
          <w:highlight w:val="none"/>
        </w:rPr>
      </w:r>
      <w:r/>
    </w:p>
    <w:p>
      <w:pPr>
        <w:pStyle w:val="881"/>
        <w:rPr>
          <w:rFonts w:hint="eastAsia"/>
          <w:color w:val="000000"/>
          <w:highlight w:val="none"/>
        </w:rPr>
      </w:pPr>
      <w:r>
        <w:rPr>
          <w:rFonts w:hint="eastAsia"/>
          <w:color w:val="000000"/>
          <w:highlight w:val="none"/>
        </w:rPr>
      </w:r>
      <w:r/>
    </w:p>
    <w:p>
      <w:pPr>
        <w:pStyle w:val="881"/>
        <w:jc w:val="center"/>
        <w:spacing w:line="360" w:lineRule="auto"/>
        <w:rPr>
          <w:rFonts w:eastAsia="黑体"/>
          <w:bCs/>
          <w:color w:val="000000"/>
          <w:sz w:val="28"/>
          <w:szCs w:val="28"/>
          <w:highlight w:val="none"/>
          <w:lang w:val="de-DE"/>
        </w:rPr>
      </w:pPr>
      <w:r>
        <w:rPr>
          <w:rFonts w:hint="eastAsia" w:ascii="黑体" w:eastAsia="黑体"/>
          <w:bCs/>
          <w:color w:val="000000"/>
          <w:sz w:val="28"/>
          <w:szCs w:val="28"/>
          <w:highlight w:val="none"/>
        </w:rPr>
        <w:t xml:space="preserve">合同条款</w:t>
      </w:r>
      <w:r>
        <w:rPr>
          <w:rFonts w:hint="eastAsia" w:ascii="黑体" w:eastAsia="黑体"/>
          <w:bCs/>
          <w:color w:val="000000"/>
          <w:sz w:val="28"/>
          <w:szCs w:val="28"/>
          <w:highlight w:val="none"/>
          <w:lang w:eastAsia="zh-CN"/>
        </w:rPr>
        <w:t xml:space="preserve">（</w:t>
      </w:r>
      <w:r>
        <w:rPr>
          <w:rFonts w:hint="eastAsia" w:ascii="黑体" w:eastAsia="黑体"/>
          <w:bCs/>
          <w:color w:val="000000"/>
          <w:sz w:val="28"/>
          <w:szCs w:val="28"/>
          <w:highlight w:val="none"/>
        </w:rPr>
        <w:t xml:space="preserve">格式</w:t>
      </w:r>
      <w:r>
        <w:rPr>
          <w:rFonts w:hint="eastAsia" w:ascii="黑体" w:eastAsia="黑体"/>
          <w:bCs/>
          <w:color w:val="000000"/>
          <w:sz w:val="28"/>
          <w:szCs w:val="28"/>
          <w:highlight w:val="none"/>
          <w:lang w:eastAsia="zh-CN"/>
        </w:rPr>
        <w:t xml:space="preserve">）</w:t>
      </w:r>
      <w:r>
        <w:rPr>
          <w:rFonts w:eastAsia="黑体"/>
          <w:bCs/>
          <w:color w:val="000000"/>
          <w:sz w:val="28"/>
          <w:szCs w:val="28"/>
          <w:highlight w:val="none"/>
          <w:lang w:val="de-D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为进一步规范我单位的物资采购工作，降低采购成本，提高经济效益，确保食品质量安全，甲乙双方在平等自愿、协商一致的基础上，达成如下协议：</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一、配送任务：锡山城管局2025年度食堂食材配送服务、供货及相关后续服务</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二、配送范围：采购人指定范围</w:t>
      </w:r>
      <w:r>
        <w:rPr>
          <w:rFonts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三、配送品种：2025年度食堂食材</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四、合同价：</w:t>
      </w:r>
      <w:r>
        <w:rPr>
          <w:rFonts w:hint="eastAsia" w:ascii="宋体" w:hAnsi="宋体" w:eastAsia="宋体" w:cs="宋体"/>
          <w:color w:val="000000"/>
          <w:sz w:val="24"/>
          <w:szCs w:val="24"/>
          <w:highlight w:val="none"/>
        </w:rPr>
      </w:r>
      <w:r/>
    </w:p>
    <w:p>
      <w:pPr>
        <w:pStyle w:val="881"/>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1、中标优惠率：</w:t>
      </w:r>
      <w:r>
        <w:rPr>
          <w:rFonts w:ascii="宋体" w:hAnsi="宋体" w:eastAsia="宋体" w:cs="宋体"/>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付款方式：每季度按照实际发生情况进行一次结算（结合甲方考核情况）。每次付款时，乙方须提供符合甲方财务要求的发票。</w:t>
      </w:r>
      <w:r>
        <w:rPr>
          <w:rFonts w:hint="eastAsia" w:ascii="宋体" w:hAnsi="宋体" w:eastAsia="宋体" w:cs="宋体"/>
          <w:bCs/>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五、本项目需满足的质量、安全等要求：</w:t>
      </w:r>
      <w:r>
        <w:rPr>
          <w:rFonts w:hint="eastAsia" w:ascii="宋体" w:hAnsi="宋体" w:eastAsia="宋体" w:cs="宋体"/>
          <w:color w:val="000000"/>
          <w:sz w:val="24"/>
          <w:szCs w:val="24"/>
          <w:highlight w:val="none"/>
        </w:rPr>
      </w:r>
      <w:r/>
    </w:p>
    <w:p>
      <w:pPr>
        <w:pStyle w:val="8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（1）质量要求：合格产品，符合国家相关食品安全卫生标准；</w:t>
      </w:r>
      <w:r>
        <w:rPr>
          <w:rFonts w:hint="eastAsia" w:ascii="宋体" w:hAnsi="宋体" w:eastAsia="宋体" w:cs="宋体"/>
          <w:color w:val="000000"/>
          <w:sz w:val="24"/>
          <w:szCs w:val="24"/>
          <w:highlight w:val="none"/>
        </w:rPr>
      </w:r>
      <w:r/>
    </w:p>
    <w:p>
      <w:pPr>
        <w:pStyle w:val="88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（2）安全要求：安全要求应满足国家相关法律法规的要求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（3）其他要求</w:t>
      </w:r>
      <w:r>
        <w:rPr>
          <w:rFonts w:hint="eastAsia" w:ascii="宋体" w:hAnsi="宋体" w:eastAsia="宋体" w:cs="宋体"/>
          <w:color w:val="000000"/>
          <w:sz w:val="24"/>
          <w:szCs w:val="24"/>
          <w:highlight w:val="none"/>
          <w:lang w:eastAsia="zh-CN"/>
        </w:rPr>
        <w:t xml:space="preserve">：提</w:t>
      </w:r>
      <w:r>
        <w:rPr>
          <w:rFonts w:hint="eastAsia" w:ascii="宋体" w:hAnsi="宋体" w:eastAsia="宋体" w:cs="宋体"/>
          <w:color w:val="000000"/>
          <w:sz w:val="24"/>
          <w:szCs w:val="24"/>
          <w:highlight w:val="none"/>
        </w:rPr>
        <w:t xml:space="preserve">供商品必须符合国家《中华人民共和国食品安全法》品质标准，生鲜类食品均应提供相应的检验，检疫合格证明。鱼、肉、禽类产品需按照甲方要求进行加工后配送。提供的主要食材均为非转基因产品。</w:t>
      </w:r>
      <w:r>
        <w:rPr>
          <w:rFonts w:hint="eastAsia" w:ascii="宋体" w:hAnsi="宋体" w:eastAsia="宋体" w:cs="宋体"/>
          <w:color w:val="000000"/>
          <w:sz w:val="24"/>
          <w:szCs w:val="24"/>
          <w:highlight w:val="none"/>
        </w:rPr>
      </w:r>
      <w:r/>
    </w:p>
    <w:p>
      <w:pPr>
        <w:pStyle w:val="8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①肉类制品：</w:t>
      </w:r>
      <w:r>
        <w:rPr>
          <w:rFonts w:hint="eastAsia" w:ascii="宋体" w:hAnsi="宋体" w:eastAsia="宋体" w:cs="宋体"/>
          <w:color w:val="000000"/>
          <w:sz w:val="24"/>
          <w:szCs w:val="24"/>
          <w:highlight w:val="none"/>
        </w:rPr>
      </w:r>
      <w:r/>
    </w:p>
    <w:p>
      <w:pPr>
        <w:pStyle w:val="8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1、肉类：必须是放心肉，经行业管理部门检疫合格，有动物检疫合格证明、屠宰证明。肉质新鲜，不打水，无病无毒，符合食品卫生要求。须按照</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要求进行加工后配送。</w:t>
      </w:r>
      <w:r>
        <w:rPr>
          <w:rFonts w:hint="eastAsia" w:ascii="宋体" w:hAnsi="宋体" w:eastAsia="宋体" w:cs="宋体"/>
          <w:color w:val="000000"/>
          <w:sz w:val="24"/>
          <w:szCs w:val="24"/>
          <w:highlight w:val="none"/>
        </w:rPr>
      </w:r>
      <w:r/>
    </w:p>
    <w:p>
      <w:pPr>
        <w:pStyle w:val="8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2、冷冻品类：有动物产品检疫合格证明，有专业的冷冻库。包装箱要注明产品名称、生产厂家、厂址、须有出厂日期，保质期，品质优良，包装完好，无异味，无毒无害。</w:t>
      </w:r>
      <w:r>
        <w:rPr>
          <w:rFonts w:hint="eastAsia" w:ascii="宋体" w:hAnsi="宋体" w:eastAsia="宋体" w:cs="宋体"/>
          <w:color w:val="000000"/>
          <w:sz w:val="24"/>
          <w:szCs w:val="24"/>
          <w:highlight w:val="none"/>
        </w:rPr>
      </w:r>
      <w:r/>
    </w:p>
    <w:p>
      <w:pPr>
        <w:pStyle w:val="8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3、蛋品类：新鲜，无破损、无变质。</w:t>
      </w:r>
      <w:r>
        <w:rPr>
          <w:rFonts w:hint="eastAsia" w:ascii="宋体" w:hAnsi="宋体" w:eastAsia="宋体" w:cs="宋体"/>
          <w:color w:val="000000"/>
          <w:sz w:val="24"/>
          <w:szCs w:val="24"/>
          <w:highlight w:val="none"/>
        </w:rPr>
      </w:r>
      <w:r/>
    </w:p>
    <w:p>
      <w:pPr>
        <w:pStyle w:val="8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②水产类：必须生猛鲜活。</w:t>
      </w:r>
      <w:r>
        <w:rPr>
          <w:rFonts w:hint="eastAsia" w:ascii="宋体" w:hAnsi="宋体" w:eastAsia="宋体" w:cs="宋体"/>
          <w:color w:val="000000"/>
          <w:sz w:val="24"/>
          <w:szCs w:val="24"/>
          <w:highlight w:val="none"/>
        </w:rPr>
      </w:r>
      <w:r/>
    </w:p>
    <w:p>
      <w:pPr>
        <w:pStyle w:val="8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③蔬菜瓜果类：</w:t>
      </w:r>
      <w:r>
        <w:rPr>
          <w:rFonts w:hint="eastAsia" w:ascii="宋体" w:hAnsi="宋体" w:eastAsia="宋体" w:cs="宋体"/>
          <w:color w:val="000000"/>
          <w:sz w:val="24"/>
          <w:szCs w:val="24"/>
          <w:highlight w:val="none"/>
        </w:rPr>
      </w:r>
      <w:r/>
    </w:p>
    <w:p>
      <w:pPr>
        <w:pStyle w:val="8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1、蔬菜类：保证新鲜并通过农药残留成分测试且符合《中华人民共和国食品安全法》要求。无公害农产品，提供产地认定证书。要求无黄叶、无菜虫及杂质，不带根，不带泥。</w:t>
      </w:r>
      <w:r>
        <w:rPr>
          <w:rFonts w:hint="eastAsia" w:ascii="宋体" w:hAnsi="宋体" w:eastAsia="宋体" w:cs="宋体"/>
          <w:color w:val="000000"/>
          <w:sz w:val="24"/>
          <w:szCs w:val="24"/>
          <w:highlight w:val="none"/>
        </w:rPr>
      </w:r>
      <w:r/>
    </w:p>
    <w:p>
      <w:pPr>
        <w:pStyle w:val="8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2、瓜果类：个头均匀，无斑点，无破损，果实成熟，味道纯正。</w:t>
      </w:r>
      <w:r>
        <w:rPr>
          <w:rFonts w:hint="eastAsia" w:ascii="宋体" w:hAnsi="宋体" w:eastAsia="宋体" w:cs="宋体"/>
          <w:color w:val="000000"/>
          <w:sz w:val="24"/>
          <w:szCs w:val="24"/>
          <w:highlight w:val="none"/>
        </w:rPr>
      </w:r>
      <w:r/>
    </w:p>
    <w:p>
      <w:pPr>
        <w:pStyle w:val="881"/>
        <w:ind w:firstLine="480"/>
        <w:spacing w:line="360" w:lineRule="auto"/>
        <w:rPr>
          <w:color w:val="000000"/>
          <w:highlight w:val="none"/>
        </w:rPr>
      </w:pPr>
      <w:r>
        <w:rPr>
          <w:rFonts w:hint="eastAsia" w:ascii="宋体" w:hAnsi="宋体" w:eastAsia="宋体" w:cs="宋体"/>
          <w:color w:val="000000"/>
          <w:sz w:val="24"/>
          <w:szCs w:val="24"/>
          <w:highlight w:val="none"/>
        </w:rPr>
        <w:t xml:space="preserve">注：每月对</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进行考核，根据考核表中的备注内容对</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进行评定，考核表详见</w:t>
      </w:r>
      <w:r>
        <w:rPr>
          <w:rFonts w:hint="eastAsia" w:ascii="宋体" w:hAnsi="宋体" w:eastAsia="宋体" w:cs="宋体"/>
          <w:b/>
          <w:bCs/>
          <w:color w:val="000000"/>
          <w:sz w:val="24"/>
          <w:szCs w:val="24"/>
          <w:highlight w:val="none"/>
        </w:rPr>
        <w:t xml:space="preserve">合同附件。</w:t>
      </w:r>
      <w:r>
        <w:rPr>
          <w:color w:val="000000"/>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w:t>
      </w:r>
      <w:r>
        <w:rPr>
          <w:rFonts w:hint="eastAsia" w:ascii="宋体" w:hAnsi="宋体" w:eastAsia="宋体" w:cs="宋体"/>
          <w:color w:val="000000"/>
          <w:sz w:val="24"/>
          <w:szCs w:val="24"/>
          <w:highlight w:val="none"/>
        </w:rPr>
        <w:t xml:space="preserve">采购计划</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每天</w:t>
      </w:r>
      <w:r>
        <w:rPr>
          <w:rFonts w:hint="eastAsia" w:ascii="宋体" w:hAnsi="宋体" w:eastAsia="宋体" w:cs="宋体"/>
          <w:bCs/>
          <w:color w:val="000000"/>
          <w:sz w:val="24"/>
          <w:szCs w:val="24"/>
          <w:highlight w:val="none"/>
          <w:lang w:eastAsia="zh-CN"/>
        </w:rPr>
        <w:t xml:space="preserve">16:</w:t>
      </w:r>
      <w:r>
        <w:rPr>
          <w:rFonts w:hint="eastAsia" w:ascii="宋体" w:hAnsi="宋体" w:eastAsia="宋体" w:cs="宋体"/>
          <w:bCs/>
          <w:color w:val="000000"/>
          <w:sz w:val="24"/>
          <w:szCs w:val="24"/>
          <w:highlight w:val="none"/>
        </w:rPr>
        <w:t xml:space="preserve">00前向乙方下达第二天的订单，</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（或食堂运营服务单位）以传真或电话方式直接通知</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订单内容包括名称、种类、规格、数量、运送时间、送达地点、订单联系人等具体要求。</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采购计划中品种及数量均为预估，实际消费与采购计划有偏差为正常情况。</w:t>
      </w:r>
      <w:r>
        <w:rPr>
          <w:rFonts w:hint="eastAsia" w:ascii="宋体" w:hAnsi="宋体" w:eastAsia="宋体" w:cs="宋体"/>
          <w:bCs/>
          <w:color w:val="000000"/>
          <w:sz w:val="24"/>
          <w:szCs w:val="24"/>
          <w:highlight w:val="none"/>
        </w:rPr>
        <w:t xml:space="preserve">原则上，采购计划与实际下达的订单偏差控制在20％以内。</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2、双方可根据食材生产季节、天气、市场价格情况等协商调整每期采购计划中食材品种和数量。乙方必须能保证提供丰富的品种供甲方选择。</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、下订单订货</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甲方每天</w:t>
      </w:r>
      <w:r>
        <w:rPr>
          <w:rFonts w:hint="eastAsia" w:ascii="宋体" w:hAnsi="宋体" w:eastAsia="宋体" w:cs="宋体"/>
          <w:bCs/>
          <w:color w:val="000000"/>
          <w:sz w:val="24"/>
          <w:szCs w:val="24"/>
          <w:highlight w:val="none"/>
          <w:lang w:eastAsia="zh-CN"/>
        </w:rPr>
        <w:t xml:space="preserve">16:</w:t>
      </w:r>
      <w:r>
        <w:rPr>
          <w:rFonts w:hint="eastAsia" w:ascii="宋体" w:hAnsi="宋体" w:eastAsia="宋体" w:cs="宋体"/>
          <w:bCs/>
          <w:color w:val="000000"/>
          <w:sz w:val="24"/>
          <w:szCs w:val="24"/>
          <w:highlight w:val="none"/>
        </w:rPr>
        <w:t xml:space="preserve">00前向乙方下达第二天的订单，甲方（或食堂运营服务单位）以传真或电话方式直接通知乙方，订单内容包括名称、种类、规格、数量、运送时间、送达地点、订单联系人等具体要求。</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乙方接到订单后，个别品种因缺货而无法提供的，乙方应在接到订单当天内及时知会甲方</w:t>
      </w:r>
      <w:r>
        <w:rPr>
          <w:rFonts w:hint="eastAsia" w:ascii="宋体" w:hAnsi="宋体" w:eastAsia="宋体" w:cs="宋体"/>
          <w:color w:val="000000"/>
          <w:sz w:val="24"/>
          <w:szCs w:val="24"/>
          <w:highlight w:val="none"/>
        </w:rPr>
        <w:t xml:space="preserve">（或食堂运营服务单位）</w:t>
      </w:r>
      <w:r>
        <w:rPr>
          <w:rFonts w:hint="eastAsia" w:ascii="宋体" w:hAnsi="宋体" w:eastAsia="宋体" w:cs="宋体"/>
          <w:bCs/>
          <w:color w:val="000000"/>
          <w:sz w:val="24"/>
          <w:szCs w:val="24"/>
          <w:highlight w:val="none"/>
        </w:rPr>
        <w:t xml:space="preserve">并协商好解决方案。</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、交货</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乙方每天早上7</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30前将订单内所有蔬菜送到甲方</w:t>
      </w:r>
      <w:r>
        <w:rPr>
          <w:rFonts w:hint="eastAsia" w:ascii="宋体" w:hAnsi="宋体" w:eastAsia="宋体" w:cs="宋体"/>
          <w:color w:val="000000"/>
          <w:sz w:val="24"/>
          <w:szCs w:val="24"/>
          <w:highlight w:val="none"/>
        </w:rPr>
        <w:t xml:space="preserve">（或食堂运营服务单位）</w:t>
      </w:r>
      <w:r>
        <w:rPr>
          <w:rFonts w:hint="eastAsia" w:ascii="宋体" w:hAnsi="宋体" w:eastAsia="宋体" w:cs="宋体"/>
          <w:bCs/>
          <w:color w:val="000000"/>
          <w:sz w:val="24"/>
          <w:szCs w:val="24"/>
          <w:highlight w:val="none"/>
        </w:rPr>
        <w:t xml:space="preserve">指定的地点并配送完毕，</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提供《送货清单》一式多份，三方（甲方、食堂运营服务单位、乙方）现场过秤并验收签名，</w:t>
      </w:r>
      <w:r>
        <w:rPr>
          <w:rFonts w:hint="eastAsia" w:ascii="宋体" w:hAnsi="宋体" w:eastAsia="宋体" w:cs="宋体"/>
          <w:bCs/>
          <w:color w:val="000000"/>
          <w:sz w:val="24"/>
          <w:szCs w:val="24"/>
          <w:highlight w:val="none"/>
          <w:lang w:eastAsia="zh-CN"/>
        </w:rPr>
        <w:t xml:space="preserve">作为</w:t>
      </w:r>
      <w:r>
        <w:rPr>
          <w:rFonts w:hint="eastAsia" w:ascii="宋体" w:hAnsi="宋体" w:eastAsia="宋体" w:cs="宋体"/>
          <w:bCs/>
          <w:color w:val="000000"/>
          <w:sz w:val="24"/>
          <w:szCs w:val="24"/>
          <w:highlight w:val="none"/>
        </w:rPr>
        <w:t xml:space="preserve">结算凭证。</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2、所有品种按除箱净重过磅，最终交易重量以三方确认的过磅数为准。</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3、乙方送货人员负责将货物从车上搬到</w:t>
      </w:r>
      <w:r>
        <w:rPr>
          <w:rFonts w:hint="eastAsia" w:ascii="宋体" w:hAnsi="宋体" w:eastAsia="宋体" w:cs="宋体"/>
          <w:color w:val="000000"/>
          <w:sz w:val="24"/>
          <w:szCs w:val="24"/>
          <w:highlight w:val="none"/>
          <w:lang w:eastAsia="zh-CN"/>
        </w:rPr>
        <w:t xml:space="preserve">秤</w:t>
      </w:r>
      <w:r>
        <w:rPr>
          <w:rFonts w:hint="eastAsia" w:ascii="宋体" w:hAnsi="宋体" w:eastAsia="宋体" w:cs="宋体"/>
          <w:color w:val="000000"/>
          <w:sz w:val="24"/>
          <w:szCs w:val="24"/>
          <w:highlight w:val="none"/>
        </w:rPr>
        <w:t xml:space="preserve">上过磅，然后放到小车上，由甲方</w:t>
      </w:r>
      <w:r>
        <w:rPr>
          <w:rFonts w:hint="eastAsia" w:ascii="宋体" w:hAnsi="宋体" w:eastAsia="宋体" w:cs="宋体"/>
          <w:color w:val="000000"/>
          <w:sz w:val="24"/>
          <w:szCs w:val="24"/>
          <w:highlight w:val="none"/>
        </w:rPr>
        <w:t xml:space="preserve">（或食堂运营服务单位）</w:t>
      </w:r>
      <w:r>
        <w:rPr>
          <w:rFonts w:hint="eastAsia" w:ascii="宋体" w:hAnsi="宋体" w:eastAsia="宋体" w:cs="宋体"/>
          <w:color w:val="000000"/>
          <w:sz w:val="24"/>
          <w:szCs w:val="24"/>
          <w:highlight w:val="none"/>
        </w:rPr>
        <w:t xml:space="preserve">食堂人员负责拉到各自使用点。</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九、</w:t>
      </w:r>
      <w:r>
        <w:rPr>
          <w:rFonts w:hint="eastAsia" w:ascii="宋体" w:hAnsi="宋体" w:eastAsia="宋体" w:cs="宋体"/>
          <w:color w:val="000000"/>
          <w:sz w:val="24"/>
          <w:szCs w:val="24"/>
          <w:highlight w:val="none"/>
        </w:rPr>
        <w:t xml:space="preserve">配送要求</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蔬菜类：</w:t>
      </w:r>
      <w:r>
        <w:rPr>
          <w:rFonts w:hint="eastAsia" w:ascii="宋体" w:hAnsi="宋体" w:eastAsia="宋体" w:cs="宋体"/>
          <w:color w:val="000000"/>
          <w:sz w:val="24"/>
          <w:szCs w:val="24"/>
          <w:highlight w:val="none"/>
        </w:rPr>
      </w:r>
      <w:r/>
    </w:p>
    <w:tbl>
      <w:tblPr>
        <w:tblW w:w="97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866"/>
        <w:gridCol w:w="5335"/>
        <w:gridCol w:w="1815"/>
      </w:tblGrid>
      <w:tr>
        <w:trPr>
          <w:trHeight w:val="450"/>
        </w:trPr>
        <w:tc>
          <w:tcPr>
            <w:tcW w:w="720"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序号</w:t>
            </w:r>
            <w:r>
              <w:rPr>
                <w:rFonts w:hint="eastAsia" w:ascii="宋体" w:hAnsi="宋体" w:eastAsia="宋体" w:cs="宋体"/>
                <w:color w:val="000000"/>
                <w:sz w:val="22"/>
                <w:highlight w:val="none"/>
              </w:rPr>
            </w:r>
            <w:r/>
          </w:p>
        </w:tc>
        <w:tc>
          <w:tcPr>
            <w:tcW w:w="1866"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货物种类</w:t>
            </w:r>
            <w:r>
              <w:rPr>
                <w:rFonts w:hint="eastAsia" w:ascii="宋体" w:hAnsi="宋体" w:eastAsia="宋体" w:cs="宋体"/>
                <w:color w:val="000000"/>
                <w:sz w:val="22"/>
                <w:highlight w:val="none"/>
              </w:rPr>
            </w:r>
            <w:r/>
          </w:p>
        </w:tc>
        <w:tc>
          <w:tcPr>
            <w:tcW w:w="5335"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质量要求标准</w:t>
            </w:r>
            <w:r>
              <w:rPr>
                <w:rFonts w:hint="eastAsia" w:ascii="宋体" w:hAnsi="宋体" w:eastAsia="宋体" w:cs="宋体"/>
                <w:color w:val="000000"/>
                <w:sz w:val="22"/>
                <w:highlight w:val="none"/>
              </w:rPr>
            </w:r>
            <w:r/>
          </w:p>
        </w:tc>
        <w:tc>
          <w:tcPr>
            <w:tcW w:w="1815"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其他</w:t>
            </w:r>
            <w:r>
              <w:rPr>
                <w:rFonts w:hint="eastAsia" w:ascii="宋体" w:hAnsi="宋体" w:eastAsia="宋体" w:cs="宋体"/>
                <w:color w:val="000000"/>
                <w:sz w:val="22"/>
                <w:highlight w:val="none"/>
              </w:rPr>
              <w:t xml:space="preserve">要求</w:t>
            </w:r>
            <w:r>
              <w:rPr>
                <w:rFonts w:hint="eastAsia" w:ascii="宋体" w:hAnsi="宋体" w:eastAsia="宋体" w:cs="宋体"/>
                <w:color w:val="000000"/>
                <w:sz w:val="22"/>
                <w:highlight w:val="none"/>
              </w:rPr>
            </w:r>
            <w:r/>
          </w:p>
        </w:tc>
      </w:tr>
      <w:tr>
        <w:trPr>
          <w:trHeight w:val="494"/>
        </w:trPr>
        <w:tc>
          <w:tcPr>
            <w:tcW w:w="720"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rPr>
            </w:r>
            <w:r/>
          </w:p>
        </w:tc>
        <w:tc>
          <w:tcPr>
            <w:tcW w:w="1866"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叶菜类</w:t>
            </w:r>
            <w:r>
              <w:rPr>
                <w:rFonts w:hint="eastAsia" w:ascii="宋体" w:hAnsi="宋体" w:eastAsia="宋体" w:cs="宋体"/>
                <w:color w:val="000000"/>
                <w:sz w:val="22"/>
                <w:highlight w:val="none"/>
              </w:rPr>
            </w:r>
            <w:r/>
          </w:p>
        </w:tc>
        <w:tc>
          <w:tcPr>
            <w:tcW w:w="5335"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外形正常，叶梗光滑幼嫩，不干瘪凋萎，无过多黄叶，色泽正常。去除根须，不含土，无虫害，大白菜、卷心菜切开心不变黑，无腐烂情形，无明显浸水现象；农药残留不超标。</w:t>
            </w:r>
            <w:r>
              <w:rPr>
                <w:rFonts w:hint="eastAsia" w:ascii="宋体" w:hAnsi="宋体" w:eastAsia="宋体" w:cs="宋体"/>
                <w:color w:val="000000"/>
                <w:sz w:val="22"/>
                <w:highlight w:val="none"/>
              </w:rPr>
            </w:r>
            <w:r/>
          </w:p>
        </w:tc>
        <w:tc>
          <w:tcPr>
            <w:tcW w:w="1815" w:type="dxa"/>
            <w:vAlign w:val="center"/>
            <w:vMerge w:val="restart"/>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开具正规发票，按要求送货上门，必须每天提供农药残留检测报告，保证送货质量，诚实守信。</w:t>
            </w:r>
            <w:r>
              <w:rPr>
                <w:rFonts w:hint="eastAsia" w:ascii="宋体" w:hAnsi="宋体" w:eastAsia="宋体" w:cs="宋体"/>
                <w:color w:val="000000"/>
                <w:sz w:val="22"/>
                <w:highlight w:val="none"/>
              </w:rPr>
            </w:r>
            <w:r/>
          </w:p>
        </w:tc>
      </w:tr>
      <w:tr>
        <w:trPr>
          <w:trHeight w:val="598"/>
        </w:trPr>
        <w:tc>
          <w:tcPr>
            <w:tcW w:w="720"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W w:w="1866"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根茎类。如香芋、土豆、莴笋</w:t>
            </w:r>
            <w:r>
              <w:rPr>
                <w:rFonts w:hint="eastAsia" w:ascii="宋体" w:hAnsi="宋体" w:eastAsia="宋体" w:cs="宋体"/>
                <w:color w:val="000000"/>
                <w:sz w:val="22"/>
                <w:highlight w:val="none"/>
              </w:rPr>
            </w:r>
            <w:r/>
          </w:p>
        </w:tc>
        <w:tc>
          <w:tcPr>
            <w:tcW w:w="5335"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无虫咬、发芽、发霉现象，新鲜，形态大小与甲方自购标准相当。农药残留不超标。</w:t>
            </w:r>
            <w:r>
              <w:rPr>
                <w:rFonts w:hint="eastAsia" w:ascii="宋体" w:hAnsi="宋体" w:eastAsia="宋体" w:cs="宋体"/>
                <w:color w:val="000000"/>
                <w:sz w:val="22"/>
                <w:highlight w:val="none"/>
              </w:rPr>
            </w:r>
            <w:r/>
          </w:p>
        </w:tc>
        <w:tc>
          <w:tcPr>
            <w:tcW w:w="1815" w:type="dxa"/>
            <w:vAlign w:val="center"/>
            <w:vMerge w:val="continue"/>
            <w:textDirection w:val="lrTb"/>
            <w:noWrap w:val="false"/>
          </w:tcPr>
          <w:p>
            <w:pPr>
              <w:pStyle w:val="881"/>
              <w:ind w:firstLine="480"/>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r>
      <w:tr>
        <w:trPr>
          <w:trHeight w:val="748"/>
        </w:trPr>
        <w:tc>
          <w:tcPr>
            <w:tcW w:w="720"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rPr>
            </w:r>
            <w:r/>
          </w:p>
        </w:tc>
        <w:tc>
          <w:tcPr>
            <w:tcW w:w="1866"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花果类。如西兰花、白菜花</w:t>
            </w:r>
            <w:r>
              <w:rPr>
                <w:rFonts w:hint="eastAsia" w:ascii="宋体" w:hAnsi="宋体" w:eastAsia="宋体" w:cs="宋体"/>
                <w:color w:val="000000"/>
                <w:sz w:val="22"/>
                <w:highlight w:val="none"/>
              </w:rPr>
            </w:r>
            <w:r/>
          </w:p>
        </w:tc>
        <w:tc>
          <w:tcPr>
            <w:tcW w:w="5335"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无虫害，成熟度良好，新鲜固有的色泽鲜明，无发霉发黄。农药残留不超标。</w:t>
            </w:r>
            <w:r>
              <w:rPr>
                <w:rFonts w:hint="eastAsia" w:ascii="宋体" w:hAnsi="宋体" w:eastAsia="宋体" w:cs="宋体"/>
                <w:color w:val="000000"/>
                <w:sz w:val="22"/>
                <w:highlight w:val="none"/>
              </w:rPr>
            </w:r>
            <w:r/>
          </w:p>
        </w:tc>
        <w:tc>
          <w:tcPr>
            <w:tcW w:w="1815" w:type="dxa"/>
            <w:vAlign w:val="center"/>
            <w:vMerge w:val="continue"/>
            <w:textDirection w:val="lrTb"/>
            <w:noWrap w:val="false"/>
          </w:tcPr>
          <w:p>
            <w:pPr>
              <w:pStyle w:val="881"/>
              <w:ind w:firstLine="480"/>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r>
      <w:tr>
        <w:trPr>
          <w:trHeight w:val="616"/>
        </w:trPr>
        <w:tc>
          <w:tcPr>
            <w:tcW w:w="720"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rPr>
            </w:r>
            <w:r/>
          </w:p>
        </w:tc>
        <w:tc>
          <w:tcPr>
            <w:tcW w:w="1866"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瓜果类</w:t>
            </w:r>
            <w:r>
              <w:rPr>
                <w:rFonts w:hint="eastAsia" w:ascii="宋体" w:hAnsi="宋体" w:eastAsia="宋体" w:cs="宋体"/>
                <w:color w:val="000000"/>
                <w:sz w:val="22"/>
                <w:highlight w:val="none"/>
              </w:rPr>
            </w:r>
            <w:r/>
          </w:p>
        </w:tc>
        <w:tc>
          <w:tcPr>
            <w:tcW w:w="5335" w:type="dxa"/>
            <w:vAlign w:val="center"/>
            <w:textDirection w:val="lrTb"/>
            <w:noWrap w:val="false"/>
          </w:tcPr>
          <w:p>
            <w:pPr>
              <w:pStyle w:val="881"/>
              <w:jc w:val="center"/>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外表光亮无斑点，有新鲜连接的秧，形状正常、大小均匀，无软塌，成熟度适度。无腐烂，无污染，清洁、新鲜，无异味、无病虫损害。农药残留不超标。</w:t>
            </w:r>
            <w:r>
              <w:rPr>
                <w:rFonts w:hint="eastAsia" w:ascii="宋体" w:hAnsi="宋体" w:eastAsia="宋体" w:cs="宋体"/>
                <w:color w:val="000000"/>
                <w:sz w:val="22"/>
                <w:highlight w:val="none"/>
              </w:rPr>
            </w:r>
            <w:r/>
          </w:p>
        </w:tc>
        <w:tc>
          <w:tcPr>
            <w:tcW w:w="1815" w:type="dxa"/>
            <w:vAlign w:val="center"/>
            <w:vMerge w:val="continue"/>
            <w:textDirection w:val="lrTb"/>
            <w:noWrap w:val="false"/>
          </w:tcPr>
          <w:p>
            <w:pPr>
              <w:pStyle w:val="881"/>
              <w:ind w:firstLine="480"/>
              <w:spacing w:line="4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r>
    </w:tbl>
    <w:p>
      <w:pPr>
        <w:pStyle w:val="881"/>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食用油必须</w:t>
      </w:r>
      <w:r>
        <w:rPr>
          <w:rFonts w:hint="eastAsia" w:ascii="宋体" w:hAnsi="宋体" w:eastAsia="宋体" w:cs="宋体"/>
          <w:bCs/>
          <w:color w:val="000000"/>
          <w:sz w:val="24"/>
          <w:szCs w:val="24"/>
          <w:highlight w:val="none"/>
        </w:rPr>
        <w:t xml:space="preserve">符合GB1535-2003标准，并拥有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QS</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食品质量安全认证，非转基因；</w:t>
      </w:r>
      <w:r>
        <w:rPr>
          <w:rFonts w:hint="eastAsia" w:ascii="宋体" w:hAnsi="宋体" w:eastAsia="宋体" w:cs="宋体"/>
          <w:bCs/>
          <w:color w:val="000000"/>
          <w:sz w:val="24"/>
          <w:szCs w:val="24"/>
          <w:highlight w:val="none"/>
        </w:rPr>
      </w:r>
      <w:r/>
    </w:p>
    <w:p>
      <w:pPr>
        <w:pStyle w:val="881"/>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猪肉、牛肉、鲜</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冻</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鸡鸭、鸡副产品等必须具有动物检验检疫合格证明；</w:t>
      </w:r>
      <w:r>
        <w:rPr>
          <w:rFonts w:hint="eastAsia" w:ascii="宋体" w:hAnsi="宋体" w:eastAsia="宋体" w:cs="宋体"/>
          <w:bCs/>
          <w:color w:val="000000"/>
          <w:sz w:val="24"/>
          <w:szCs w:val="24"/>
          <w:highlight w:val="none"/>
        </w:rPr>
      </w:r>
      <w:r/>
    </w:p>
    <w:p>
      <w:pPr>
        <w:pStyle w:val="881"/>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糖、味精、酱油、醋、生粉等必须具有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QS</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食品质量认证标志；</w:t>
      </w:r>
      <w:r>
        <w:rPr>
          <w:rFonts w:hint="eastAsia" w:ascii="宋体" w:hAnsi="宋体" w:eastAsia="宋体" w:cs="宋体"/>
          <w:bCs/>
          <w:color w:val="000000"/>
          <w:sz w:val="24"/>
          <w:szCs w:val="24"/>
          <w:highlight w:val="none"/>
        </w:rPr>
      </w:r>
      <w:r/>
    </w:p>
    <w:p>
      <w:pPr>
        <w:pStyle w:val="881"/>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豆制品、半成品必须具有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QS</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食品质量安全认证；</w:t>
      </w:r>
      <w:r>
        <w:rPr>
          <w:rFonts w:hint="eastAsia" w:ascii="宋体" w:hAnsi="宋体" w:eastAsia="宋体" w:cs="宋体"/>
          <w:bCs/>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禽蛋、蔬菜必</w:t>
      </w:r>
      <w:r>
        <w:rPr>
          <w:rFonts w:hint="eastAsia" w:ascii="宋体" w:hAnsi="宋体" w:eastAsia="宋体" w:cs="宋体"/>
          <w:color w:val="000000"/>
          <w:sz w:val="24"/>
          <w:szCs w:val="24"/>
          <w:highlight w:val="none"/>
        </w:rPr>
        <w:t xml:space="preserve">须保证新鲜，且符合食品卫生安全法要求。</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十</w:t>
      </w:r>
      <w:r>
        <w:rPr>
          <w:rFonts w:hint="eastAsia" w:ascii="宋体" w:hAnsi="宋体" w:eastAsia="宋体" w:cs="宋体"/>
          <w:color w:val="000000"/>
          <w:sz w:val="24"/>
          <w:szCs w:val="24"/>
          <w:highlight w:val="none"/>
        </w:rPr>
        <w:t xml:space="preserve">、验收标准及退货依据</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rPr>
        <w:t xml:space="preserve">国家现行法律法规的要求进行验收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1"/>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考虑到叶菜类品种的特殊性，要求乙方实际供应除叶菜类外的品种及数量与甲方订单要求相差不能超过5％，叶菜类的品种及数量与甲方订单要求相差不能超过10％。各品种数量超出规定的部分由乙方带回，不纳入结算，短缺</w:t>
      </w:r>
      <w:r>
        <w:rPr>
          <w:rFonts w:hint="eastAsia" w:ascii="宋体" w:hAnsi="宋体" w:eastAsia="宋体" w:cs="宋体"/>
          <w:bCs/>
          <w:color w:val="000000"/>
          <w:sz w:val="24"/>
          <w:szCs w:val="24"/>
          <w:highlight w:val="none"/>
          <w:lang w:eastAsia="zh-CN"/>
        </w:rPr>
        <w:t xml:space="preserve">的部分</w:t>
      </w:r>
      <w:r>
        <w:rPr>
          <w:rFonts w:hint="eastAsia" w:ascii="宋体" w:hAnsi="宋体" w:eastAsia="宋体" w:cs="宋体"/>
          <w:bCs/>
          <w:color w:val="000000"/>
          <w:sz w:val="24"/>
          <w:szCs w:val="24"/>
          <w:highlight w:val="none"/>
        </w:rPr>
        <w:t xml:space="preserve">由乙方补足。</w:t>
      </w:r>
      <w:r>
        <w:rPr>
          <w:rFonts w:hint="eastAsia" w:ascii="宋体" w:hAnsi="宋体" w:eastAsia="宋体" w:cs="宋体"/>
          <w:bCs/>
          <w:color w:val="000000"/>
          <w:sz w:val="24"/>
          <w:szCs w:val="24"/>
          <w:highlight w:val="none"/>
        </w:rPr>
      </w:r>
      <w:r/>
    </w:p>
    <w:p>
      <w:pPr>
        <w:pStyle w:val="881"/>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、每个品种的重量以三方核准的净重过磅数为准，三方签字确认作为结算凭证。</w:t>
      </w:r>
      <w:r>
        <w:rPr>
          <w:rFonts w:hint="eastAsia" w:ascii="宋体" w:hAnsi="宋体" w:eastAsia="宋体" w:cs="宋体"/>
          <w:bCs/>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甲方根据国家有关规定、招标文件、乙方的投标文件以及合同约定的内容和验收标准进行验收。验收情况作为支付货款的依据。如有质疑，以相关质量技术检验检测机构的检验结果为准，如产生检验费用，则该费用由过失方承担。</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质量必须达到本项目技术要求和有关说明所列的要求，并且品质不低于甲方当天在各大蔬菜批发市场的自购标准；质量必须符合国家相关食品安全卫生标准，乙方必须每天提供所供蔬菜的农药残留检测报告。甲方</w:t>
      </w:r>
      <w:r>
        <w:rPr>
          <w:rFonts w:hint="eastAsia" w:ascii="宋体" w:hAnsi="宋体" w:eastAsia="宋体" w:cs="宋体"/>
          <w:bCs/>
          <w:color w:val="000000"/>
          <w:sz w:val="24"/>
          <w:szCs w:val="24"/>
          <w:highlight w:val="none"/>
        </w:rPr>
        <w:t xml:space="preserve">（或委托食堂运营服务单位）</w:t>
      </w:r>
      <w:r>
        <w:rPr>
          <w:rFonts w:hint="eastAsia" w:ascii="宋体" w:hAnsi="宋体" w:eastAsia="宋体" w:cs="宋体"/>
          <w:bCs/>
          <w:color w:val="000000"/>
          <w:sz w:val="24"/>
          <w:szCs w:val="24"/>
          <w:highlight w:val="none"/>
        </w:rPr>
        <w:t xml:space="preserve">可以不定期进行抽检，抽检一次不合格的，罚当天食材供货费用的两倍，抽检不合格满三次的，甲方有权终止合同。</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十一</w:t>
      </w:r>
      <w:r>
        <w:rPr>
          <w:rFonts w:hint="eastAsia" w:ascii="宋体" w:hAnsi="宋体" w:eastAsia="宋体" w:cs="宋体"/>
          <w:color w:val="000000"/>
          <w:sz w:val="24"/>
          <w:szCs w:val="24"/>
          <w:highlight w:val="none"/>
        </w:rPr>
        <w:t xml:space="preserve">、数量、品质保证</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1、品种数量超出规定的部分由乙方带回，不纳入结算，短缺</w:t>
      </w:r>
      <w:r>
        <w:rPr>
          <w:rFonts w:hint="eastAsia" w:ascii="宋体" w:hAnsi="宋体" w:eastAsia="宋体" w:cs="宋体"/>
          <w:color w:val="000000"/>
          <w:sz w:val="24"/>
          <w:szCs w:val="24"/>
          <w:highlight w:val="none"/>
          <w:lang w:eastAsia="zh-CN"/>
        </w:rPr>
        <w:t xml:space="preserve">的部分</w:t>
      </w:r>
      <w:r>
        <w:rPr>
          <w:rFonts w:hint="eastAsia" w:ascii="宋体" w:hAnsi="宋体" w:eastAsia="宋体" w:cs="宋体"/>
          <w:color w:val="000000"/>
          <w:sz w:val="24"/>
          <w:szCs w:val="24"/>
          <w:highlight w:val="none"/>
        </w:rPr>
        <w:t xml:space="preserve">由乙方补足。</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2、每个品种的重量以三方核准的净重过磅数为准，三方签字确认作为结算凭证。</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3、质量必须符合国家相关食品安全卫生标准，品质必须达到本合同第八条所列的质量验收要求。</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、服务要求</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乙方必须按照甲方食堂采购人员通知的时间、品种、数量、品质要求及协定的价格准时送货，现场验收，验收合格后签字确认。若验收人员认定商品与甲方要求不相符合的，当即拒收并将不良供货批次进行记录备案。包装食品无法当场验货的，使用时拆封如发现变质，无条件退货。乙方累计3次不能满足食品的质、量及售后服务要求</w:t>
      </w:r>
      <w:r>
        <w:rPr>
          <w:rFonts w:hint="eastAsia" w:ascii="宋体" w:hAnsi="宋体" w:eastAsia="宋体" w:cs="宋体"/>
          <w:color w:val="000000"/>
          <w:sz w:val="24"/>
          <w:szCs w:val="24"/>
          <w:highlight w:val="none"/>
          <w:lang w:eastAsia="zh-CN"/>
        </w:rPr>
        <w:t xml:space="preserve">且</w:t>
      </w:r>
      <w:r>
        <w:rPr>
          <w:rFonts w:hint="eastAsia" w:ascii="宋体" w:hAnsi="宋体" w:eastAsia="宋体" w:cs="宋体"/>
          <w:color w:val="000000"/>
          <w:sz w:val="24"/>
          <w:szCs w:val="24"/>
          <w:highlight w:val="none"/>
        </w:rPr>
        <w:t xml:space="preserve">屡教不改、服务态度差，甲方有权进行处罚或立即单方终止合同。</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若发现有伪劣假冒商品、以次充好产品或替代商品，乙方将承担赔偿或其他法律责任。因产品质量问题发生的食物中毒等事故，由乙方承担经济赔偿责任以及相关的法律责任，同时甲方有权单方立即终止合同。</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3、乙方服务人员必须经卫生防疫部门健康检查及卫生知识培训，并持《健康证》上岗。</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color w:val="000000"/>
          <w:sz w:val="24"/>
          <w:szCs w:val="24"/>
          <w:highlight w:val="none"/>
        </w:rPr>
        <w:t xml:space="preserve">签订合同后正式进入试供期，</w:t>
      </w:r>
      <w:r>
        <w:rPr>
          <w:rFonts w:hint="eastAsia" w:ascii="宋体" w:hAnsi="宋体" w:eastAsia="宋体" w:cs="宋体"/>
          <w:bCs/>
          <w:color w:val="000000"/>
          <w:sz w:val="24"/>
          <w:szCs w:val="24"/>
          <w:highlight w:val="none"/>
        </w:rPr>
        <w:t xml:space="preserve">试供期为15天，试供期内甲方主要考察乙方货物质量、服务、信誉等方面。试供期满且经甲方综合考察认为合格的，合同继续执行；若试供期间出现质量、服务等难以磨合的问题的，甲方有权终止合同。</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5、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感官性状异常，含有毒、有害物质或者被有毒、有害物质污染，可能对人体健康有害的食品；4）</w:t>
      </w:r>
      <w:r>
        <w:rPr>
          <w:rFonts w:hint="eastAsia" w:ascii="宋体" w:hAnsi="宋体" w:eastAsia="宋体" w:cs="宋体"/>
          <w:color w:val="000000"/>
          <w:sz w:val="24"/>
          <w:szCs w:val="24"/>
          <w:highlight w:val="none"/>
          <w:lang w:eastAsia="zh-CN"/>
        </w:rPr>
        <w:t xml:space="preserve">其他不</w:t>
      </w:r>
      <w:r>
        <w:rPr>
          <w:rFonts w:hint="eastAsia" w:ascii="宋体" w:hAnsi="宋体" w:eastAsia="宋体" w:cs="宋体"/>
          <w:color w:val="000000"/>
          <w:sz w:val="24"/>
          <w:szCs w:val="24"/>
          <w:highlight w:val="none"/>
        </w:rPr>
        <w:t xml:space="preserve">符合食品卫生标准和要求的食品。</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color w:val="000000"/>
          <w:sz w:val="24"/>
          <w:szCs w:val="24"/>
          <w:highlight w:val="none"/>
        </w:rPr>
        <w:t xml:space="preserve">乙方</w:t>
      </w:r>
      <w:r>
        <w:rPr>
          <w:rFonts w:hint="eastAsia" w:ascii="宋体" w:hAnsi="宋体" w:eastAsia="宋体" w:cs="宋体"/>
          <w:bCs/>
          <w:color w:val="000000"/>
          <w:sz w:val="24"/>
          <w:szCs w:val="24"/>
          <w:highlight w:val="none"/>
        </w:rPr>
        <w:t xml:space="preserve">不得将中标项目分包、转包，一旦发现则甲方有权随时终止合同。</w:t>
      </w:r>
      <w:r>
        <w:rPr>
          <w:rFonts w:hint="eastAsia" w:ascii="宋体" w:hAnsi="宋体" w:eastAsia="宋体" w:cs="宋体"/>
          <w:bCs/>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、合同期</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1、试供期满且经甲方综合考察认为合格的，合同继续执行，</w:t>
      </w:r>
      <w:r>
        <w:rPr>
          <w:rFonts w:hint="eastAsia" w:ascii="宋体" w:hAnsi="宋体" w:eastAsia="宋体" w:cs="宋体"/>
          <w:bCs/>
          <w:color w:val="000000"/>
          <w:sz w:val="24"/>
          <w:szCs w:val="24"/>
          <w:highlight w:val="none"/>
        </w:rPr>
        <w:t xml:space="preserve">本项目招标的服务期限为一年。</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、结算方式</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每季度按照实际发生情况进行一次结算（结合甲方考核情况）。每次付款时，乙方须提供符合甲方财务要求的发票。</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、违约责任</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1、乙方必须严格按照甲方规定的时间将食材送达指定食堂。若到货时间因乙方原因延误，迟到30分钟以内的，甲方给予警告处分，半个月内</w:t>
      </w:r>
      <w:r>
        <w:rPr>
          <w:rFonts w:hint="eastAsia" w:ascii="宋体" w:hAnsi="宋体" w:eastAsia="宋体" w:cs="宋体"/>
          <w:color w:val="000000"/>
          <w:sz w:val="24"/>
          <w:szCs w:val="24"/>
          <w:highlight w:val="none"/>
          <w:lang w:eastAsia="zh-CN"/>
        </w:rPr>
        <w:t xml:space="preserve">获得</w:t>
      </w:r>
      <w:r>
        <w:rPr>
          <w:rFonts w:hint="eastAsia" w:ascii="宋体" w:hAnsi="宋体" w:eastAsia="宋体" w:cs="宋体"/>
          <w:color w:val="000000"/>
          <w:sz w:val="24"/>
          <w:szCs w:val="24"/>
          <w:highlight w:val="none"/>
        </w:rPr>
        <w:t xml:space="preserve">警告处分3次或以上的，</w:t>
      </w:r>
      <w:r>
        <w:rPr>
          <w:rFonts w:hint="eastAsia" w:ascii="宋体" w:hAnsi="宋体" w:eastAsia="宋体" w:cs="宋体"/>
          <w:color w:val="000000"/>
          <w:sz w:val="24"/>
          <w:szCs w:val="24"/>
          <w:highlight w:val="none"/>
          <w:lang w:eastAsia="zh-CN"/>
        </w:rPr>
        <w:t xml:space="preserve">扣除</w:t>
      </w:r>
      <w:r>
        <w:rPr>
          <w:rFonts w:hint="eastAsia" w:ascii="宋体" w:hAnsi="宋体" w:eastAsia="宋体" w:cs="宋体"/>
          <w:color w:val="000000"/>
          <w:sz w:val="24"/>
          <w:szCs w:val="24"/>
          <w:highlight w:val="none"/>
        </w:rPr>
        <w:t xml:space="preserve">当期货款的1％；迟到30分钟以上1小时以下的，甲方按当批货款的5％向乙方扣罚；迟到超过1小时的，甲方有权拒收乙方货物，并按当天应采购食材的金额的30％向乙方扣罚。</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2、乙方所</w:t>
      </w:r>
      <w:r>
        <w:rPr>
          <w:rFonts w:hint="eastAsia" w:ascii="宋体" w:hAnsi="宋体" w:eastAsia="宋体" w:cs="宋体"/>
          <w:color w:val="000000"/>
          <w:sz w:val="24"/>
          <w:szCs w:val="24"/>
          <w:highlight w:val="none"/>
          <w:lang w:eastAsia="zh-CN"/>
        </w:rPr>
        <w:t xml:space="preserve">送的</w:t>
      </w:r>
      <w:r>
        <w:rPr>
          <w:rFonts w:hint="eastAsia" w:ascii="宋体" w:hAnsi="宋体" w:eastAsia="宋体" w:cs="宋体"/>
          <w:color w:val="000000"/>
          <w:sz w:val="24"/>
          <w:szCs w:val="24"/>
          <w:highlight w:val="none"/>
        </w:rPr>
        <w:t xml:space="preserve">个别货物品质不符合本合同验收标准的，甲方有权拒收，乙方应保证在甲方指定的时间内增补</w:t>
      </w:r>
      <w:r>
        <w:rPr>
          <w:rFonts w:hint="eastAsia" w:ascii="宋体" w:hAnsi="宋体" w:eastAsia="宋体" w:cs="宋体"/>
          <w:color w:val="000000"/>
          <w:sz w:val="24"/>
          <w:szCs w:val="24"/>
          <w:highlight w:val="none"/>
          <w:lang w:eastAsia="zh-CN"/>
        </w:rPr>
        <w:t xml:space="preserve">送达</w:t>
      </w:r>
      <w:r>
        <w:rPr>
          <w:rFonts w:hint="eastAsia" w:ascii="宋体" w:hAnsi="宋体" w:eastAsia="宋体" w:cs="宋体"/>
          <w:color w:val="000000"/>
          <w:sz w:val="24"/>
          <w:szCs w:val="24"/>
          <w:highlight w:val="none"/>
        </w:rPr>
        <w:t xml:space="preserve">，退货后乙方不在规定时间内送达增补货物的，甲方按该品种当天货款的30％向乙方扣罚；当批不合格货物累计金额</w:t>
      </w:r>
      <w:r>
        <w:rPr>
          <w:rFonts w:hint="eastAsia" w:ascii="宋体" w:hAnsi="宋体" w:eastAsia="宋体" w:cs="宋体"/>
          <w:color w:val="000000"/>
          <w:sz w:val="24"/>
          <w:szCs w:val="24"/>
          <w:highlight w:val="none"/>
          <w:lang w:eastAsia="zh-CN"/>
        </w:rPr>
        <w:t xml:space="preserve">达到</w:t>
      </w:r>
      <w:r>
        <w:rPr>
          <w:rFonts w:hint="eastAsia" w:ascii="宋体" w:hAnsi="宋体" w:eastAsia="宋体" w:cs="宋体"/>
          <w:color w:val="000000"/>
          <w:sz w:val="24"/>
          <w:szCs w:val="24"/>
          <w:highlight w:val="none"/>
        </w:rPr>
        <w:t xml:space="preserve">当批总金额的20％以上的，甲方除退货外，还按当批货款的20％向乙方扣罚，此情况在半个月（一个结算周期内）出现3次或以上的，乙方构成违约，甲方有权取消其供货资格（因天气恶劣等客观原因导致食材整体质量下降的情况除外）。</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bCs/>
          <w:color w:val="000000"/>
          <w:sz w:val="24"/>
          <w:szCs w:val="24"/>
          <w:highlight w:val="none"/>
        </w:rPr>
        <w:t xml:space="preserve">供货的农副食品的价格：无锡市发展和改革委员会公布的平均价*（1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中标优惠率）*实际数量结算</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4、由于乙方所供货物的质量问题导致食堂就餐人员发生食物中毒事件时（以防疫部门鉴定为准），除偿付甲方损失外，并追究法律责任，同时，立即终止合同。</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、争端的解决</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1、本协议履行的过程中发生的任何争议，若双方不能通过友好协商的方式加以解决，向本协议签订所在地的有关仲裁机构申请仲裁，或向人民法院提起诉讼。</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2、在法院审理期间，除提交法院审理的事项外，本协议</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事项和条款仍继续执行。</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、不可抗力事件处理</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、本协议执行期内，各方均不得随意变更或解除协议。协议有未尽事宜，须经各方</w:t>
      </w:r>
      <w:r>
        <w:rPr>
          <w:rFonts w:hint="eastAsia" w:ascii="宋体" w:hAnsi="宋体" w:eastAsia="宋体" w:cs="宋体"/>
          <w:color w:val="000000"/>
          <w:sz w:val="24"/>
          <w:szCs w:val="24"/>
          <w:highlight w:val="none"/>
          <w:lang w:eastAsia="zh-CN"/>
        </w:rPr>
        <w:t xml:space="preserve">协商作出</w:t>
      </w:r>
      <w:r>
        <w:rPr>
          <w:rFonts w:hint="eastAsia" w:ascii="宋体" w:hAnsi="宋体" w:eastAsia="宋体" w:cs="宋体"/>
          <w:color w:val="000000"/>
          <w:sz w:val="24"/>
          <w:szCs w:val="24"/>
          <w:highlight w:val="none"/>
        </w:rPr>
        <w:t xml:space="preserve">补充规定。补充规定与本协议具有同等效力。</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                           乙方（盖章）： </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甲方代表（签字）：                       乙方代表（签字）： </w:t>
      </w:r>
      <w:r>
        <w:rPr>
          <w:rFonts w:hint="eastAsia" w:ascii="宋体" w:hAnsi="宋体" w:eastAsia="宋体" w:cs="宋体"/>
          <w:color w:val="000000"/>
          <w:sz w:val="24"/>
          <w:szCs w:val="24"/>
          <w:highlight w:val="none"/>
        </w:rPr>
      </w:r>
      <w:r/>
    </w:p>
    <w:p>
      <w:pPr>
        <w:pStyle w:val="88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签约时间：        年  月   日            日期：   年  月   日</w:t>
      </w:r>
      <w:r>
        <w:rPr>
          <w:rFonts w:hint="eastAsia" w:ascii="宋体" w:hAnsi="宋体" w:eastAsia="宋体" w:cs="宋体"/>
          <w:color w:val="000000"/>
          <w:sz w:val="24"/>
          <w:szCs w:val="24"/>
          <w:highlight w:val="none"/>
        </w:rPr>
      </w:r>
      <w:r/>
    </w:p>
    <w:p>
      <w:pPr>
        <w:pStyle w:val="881"/>
        <w:jc w:val="left"/>
        <w:spacing w:line="360" w:lineRule="exact"/>
        <w:rPr>
          <w:b/>
          <w:color w:val="000000"/>
          <w:sz w:val="28"/>
          <w:szCs w:val="28"/>
          <w:highlight w:val="none"/>
        </w:rPr>
      </w:pPr>
      <w:r>
        <w:rPr>
          <w:rFonts w:hint="eastAsia"/>
          <w:b/>
          <w:color w:val="000000"/>
          <w:sz w:val="28"/>
          <w:szCs w:val="28"/>
          <w:highlight w:val="none"/>
        </w:rPr>
        <w:t xml:space="preserve">合同附件：</w:t>
      </w:r>
      <w:r>
        <w:rPr>
          <w:b/>
          <w:color w:val="000000"/>
          <w:sz w:val="28"/>
          <w:szCs w:val="28"/>
          <w:highlight w:val="none"/>
        </w:rPr>
      </w:r>
      <w:r/>
    </w:p>
    <w:p>
      <w:pPr>
        <w:pStyle w:val="881"/>
        <w:jc w:val="center"/>
        <w:spacing w:line="360" w:lineRule="auto"/>
        <w:tabs>
          <w:tab w:val="left" w:pos="525" w:leader="none"/>
          <w:tab w:val="left" w:pos="945" w:leader="none"/>
          <w:tab w:val="left" w:pos="1155" w:leader="none"/>
        </w:tabs>
        <w:rPr>
          <w:rFonts w:ascii="宋体" w:hAnsi="宋体" w:cs="仿宋"/>
          <w:b/>
          <w:bCs/>
          <w:color w:val="000000"/>
          <w:sz w:val="40"/>
          <w:szCs w:val="40"/>
          <w:highlight w:val="none"/>
        </w:rPr>
      </w:pPr>
      <w:r>
        <w:rPr>
          <w:rFonts w:hint="eastAsia" w:ascii="宋体" w:hAnsi="宋体" w:cs="仿宋"/>
          <w:b/>
          <w:bCs/>
          <w:color w:val="000000"/>
          <w:sz w:val="40"/>
          <w:szCs w:val="40"/>
          <w:highlight w:val="none"/>
        </w:rPr>
        <w:t xml:space="preserve">食堂供应商考核意见表</w:t>
      </w:r>
      <w:r>
        <w:rPr>
          <w:rFonts w:ascii="宋体" w:hAnsi="宋体" w:cs="仿宋"/>
          <w:b/>
          <w:bCs/>
          <w:color w:val="000000"/>
          <w:sz w:val="40"/>
          <w:szCs w:val="40"/>
          <w:highlight w:val="none"/>
        </w:rPr>
      </w:r>
      <w:r/>
    </w:p>
    <w:p>
      <w:pPr>
        <w:pStyle w:val="881"/>
        <w:rPr>
          <w:color w:val="000000"/>
          <w:highlight w:val="none"/>
          <w:lang w:bidi="en-US"/>
        </w:rPr>
      </w:pPr>
      <w:r>
        <w:rPr>
          <w:color w:val="000000"/>
          <w:highlight w:val="none"/>
          <w:lang w:bidi="en-US"/>
        </w:rPr>
      </w:r>
      <w:r/>
    </w:p>
    <w:tbl>
      <w:tblPr>
        <w:tblW w:w="94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284"/>
        <w:gridCol w:w="1701"/>
        <w:gridCol w:w="1510"/>
        <w:gridCol w:w="899"/>
        <w:gridCol w:w="67"/>
        <w:gridCol w:w="910"/>
        <w:gridCol w:w="2144"/>
      </w:tblGrid>
      <w:tr>
        <w:trPr>
          <w:trHeight w:val="525"/>
        </w:trPr>
        <w:tc>
          <w:tcPr>
            <w:gridSpan w:val="2"/>
            <w:tcW w:w="1951" w:type="dxa"/>
            <w:vAlign w:val="center"/>
            <w:textDirection w:val="lrTb"/>
            <w:noWrap w:val="false"/>
          </w:tcPr>
          <w:p>
            <w:pPr>
              <w:pStyle w:val="881"/>
              <w:jc w:val="center"/>
              <w:rPr>
                <w:rFonts w:ascii="宋体" w:hAnsi="宋体" w:cs="仿宋"/>
                <w:b/>
                <w:bCs/>
                <w:color w:val="000000"/>
                <w:sz w:val="24"/>
                <w:highlight w:val="none"/>
              </w:rPr>
            </w:pPr>
            <w:r>
              <w:rPr>
                <w:rFonts w:hint="eastAsia" w:ascii="宋体" w:hAnsi="宋体" w:cs="仿宋"/>
                <w:b/>
                <w:bCs/>
                <w:color w:val="000000"/>
                <w:sz w:val="24"/>
                <w:highlight w:val="none"/>
              </w:rPr>
              <w:t xml:space="preserve">被考核单位：</w:t>
            </w:r>
            <w:r>
              <w:rPr>
                <w:rFonts w:ascii="宋体" w:hAnsi="宋体" w:cs="仿宋"/>
                <w:b/>
                <w:bCs/>
                <w:color w:val="000000"/>
                <w:sz w:val="24"/>
                <w:highlight w:val="none"/>
              </w:rPr>
            </w:r>
            <w:r/>
          </w:p>
        </w:tc>
        <w:tc>
          <w:tcPr>
            <w:gridSpan w:val="3"/>
            <w:tcW w:w="3495" w:type="dxa"/>
            <w:vAlign w:val="center"/>
            <w:textDirection w:val="lrTb"/>
            <w:noWrap w:val="false"/>
          </w:tcPr>
          <w:p>
            <w:pPr>
              <w:pStyle w:val="881"/>
              <w:jc w:val="center"/>
              <w:rPr>
                <w:rFonts w:ascii="宋体" w:hAnsi="宋体" w:cs="仿宋"/>
                <w:b/>
                <w:bCs/>
                <w:color w:val="000000"/>
                <w:sz w:val="24"/>
                <w:highlight w:val="none"/>
              </w:rPr>
            </w:pPr>
            <w:r>
              <w:rPr>
                <w:rFonts w:ascii="宋体" w:hAnsi="宋体" w:cs="仿宋"/>
                <w:b/>
                <w:bCs/>
                <w:color w:val="000000"/>
                <w:sz w:val="24"/>
                <w:highlight w:val="none"/>
              </w:rPr>
            </w:r>
            <w:r/>
          </w:p>
        </w:tc>
        <w:tc>
          <w:tcPr>
            <w:gridSpan w:val="3"/>
            <w:tcW w:w="1876" w:type="dxa"/>
            <w:vAlign w:val="center"/>
            <w:textDirection w:val="lrTb"/>
            <w:noWrap w:val="false"/>
          </w:tcPr>
          <w:p>
            <w:pPr>
              <w:pStyle w:val="881"/>
              <w:jc w:val="center"/>
              <w:rPr>
                <w:rFonts w:ascii="宋体" w:hAnsi="宋体" w:cs="仿宋"/>
                <w:b/>
                <w:bCs/>
                <w:color w:val="000000"/>
                <w:sz w:val="24"/>
                <w:highlight w:val="none"/>
              </w:rPr>
            </w:pPr>
            <w:r>
              <w:rPr>
                <w:rFonts w:hint="eastAsia" w:ascii="宋体" w:hAnsi="宋体" w:cs="仿宋"/>
                <w:b/>
                <w:bCs/>
                <w:color w:val="000000"/>
                <w:sz w:val="24"/>
                <w:highlight w:val="none"/>
              </w:rPr>
              <w:t xml:space="preserve">考核日期：</w:t>
            </w:r>
            <w:r>
              <w:rPr>
                <w:rFonts w:ascii="宋体" w:hAnsi="宋体" w:cs="仿宋"/>
                <w:b/>
                <w:bCs/>
                <w:color w:val="000000"/>
                <w:sz w:val="24"/>
                <w:highlight w:val="none"/>
              </w:rPr>
            </w:r>
            <w:r/>
          </w:p>
        </w:tc>
        <w:tc>
          <w:tcPr>
            <w:tcW w:w="2144" w:type="dxa"/>
            <w:vAlign w:val="center"/>
            <w:textDirection w:val="lrTb"/>
            <w:noWrap w:val="false"/>
          </w:tcPr>
          <w:p>
            <w:pPr>
              <w:pStyle w:val="881"/>
              <w:jc w:val="center"/>
              <w:rPr>
                <w:rFonts w:ascii="宋体" w:hAnsi="宋体" w:cs="仿宋"/>
                <w:b/>
                <w:bCs/>
                <w:color w:val="000000"/>
                <w:sz w:val="24"/>
                <w:highlight w:val="none"/>
              </w:rPr>
            </w:pPr>
            <w:r>
              <w:rPr>
                <w:rFonts w:ascii="宋体" w:hAnsi="宋体" w:cs="仿宋"/>
                <w:b/>
                <w:bCs/>
                <w:color w:val="000000"/>
                <w:sz w:val="24"/>
                <w:highlight w:val="none"/>
              </w:rPr>
            </w:r>
            <w:r/>
          </w:p>
        </w:tc>
      </w:tr>
      <w:tr>
        <w:trPr>
          <w:trHeight w:val="435"/>
        </w:trPr>
        <w:tc>
          <w:tcPr>
            <w:tcW w:w="817" w:type="dxa"/>
            <w:vAlign w:val="center"/>
            <w:textDirection w:val="lrTb"/>
            <w:noWrap w:val="false"/>
          </w:tcPr>
          <w:p>
            <w:pPr>
              <w:pStyle w:val="881"/>
              <w:jc w:val="center"/>
              <w:rPr>
                <w:rFonts w:ascii="宋体" w:hAnsi="宋体" w:cs="仿宋"/>
                <w:b/>
                <w:bCs/>
                <w:color w:val="000000"/>
                <w:sz w:val="24"/>
                <w:highlight w:val="none"/>
              </w:rPr>
            </w:pPr>
            <w:r>
              <w:rPr>
                <w:rFonts w:hint="eastAsia" w:ascii="宋体" w:hAnsi="宋体" w:cs="仿宋"/>
                <w:b/>
                <w:bCs/>
                <w:color w:val="000000"/>
                <w:sz w:val="24"/>
                <w:highlight w:val="none"/>
              </w:rPr>
              <w:t xml:space="preserve">序号</w:t>
            </w:r>
            <w:r>
              <w:rPr>
                <w:rFonts w:ascii="宋体" w:hAnsi="宋体" w:cs="仿宋"/>
                <w:b/>
                <w:bCs/>
                <w:color w:val="000000"/>
                <w:sz w:val="24"/>
                <w:highlight w:val="none"/>
              </w:rPr>
            </w:r>
            <w:r/>
          </w:p>
        </w:tc>
        <w:tc>
          <w:tcPr>
            <w:gridSpan w:val="6"/>
            <w:tcW w:w="5595" w:type="dxa"/>
            <w:vAlign w:val="center"/>
            <w:textDirection w:val="lrTb"/>
            <w:noWrap w:val="false"/>
          </w:tcPr>
          <w:p>
            <w:pPr>
              <w:pStyle w:val="881"/>
              <w:jc w:val="center"/>
              <w:rPr>
                <w:rFonts w:ascii="宋体" w:hAnsi="宋体" w:cs="仿宋"/>
                <w:b/>
                <w:bCs/>
                <w:color w:val="000000"/>
                <w:sz w:val="24"/>
                <w:highlight w:val="none"/>
              </w:rPr>
            </w:pPr>
            <w:r>
              <w:rPr>
                <w:rFonts w:hint="eastAsia" w:ascii="宋体" w:hAnsi="宋体" w:cs="仿宋"/>
                <w:b/>
                <w:bCs/>
                <w:color w:val="000000"/>
                <w:sz w:val="24"/>
                <w:highlight w:val="none"/>
              </w:rPr>
              <w:t xml:space="preserve">考核内容</w:t>
            </w:r>
            <w:r>
              <w:rPr>
                <w:rFonts w:ascii="宋体" w:hAnsi="宋体" w:cs="仿宋"/>
                <w:b/>
                <w:bCs/>
                <w:color w:val="000000"/>
                <w:sz w:val="24"/>
                <w:highlight w:val="none"/>
              </w:rPr>
            </w:r>
            <w:r/>
          </w:p>
        </w:tc>
        <w:tc>
          <w:tcPr>
            <w:tcW w:w="910" w:type="dxa"/>
            <w:vAlign w:val="center"/>
            <w:textDirection w:val="lrTb"/>
            <w:noWrap w:val="false"/>
          </w:tcPr>
          <w:p>
            <w:pPr>
              <w:pStyle w:val="881"/>
              <w:jc w:val="center"/>
              <w:rPr>
                <w:rFonts w:ascii="宋体" w:hAnsi="宋体" w:cs="仿宋"/>
                <w:b/>
                <w:bCs/>
                <w:color w:val="000000"/>
                <w:sz w:val="24"/>
                <w:highlight w:val="none"/>
              </w:rPr>
            </w:pPr>
            <w:r>
              <w:rPr>
                <w:rFonts w:hint="eastAsia" w:ascii="宋体" w:hAnsi="宋体" w:cs="仿宋"/>
                <w:b/>
                <w:bCs/>
                <w:color w:val="000000"/>
                <w:sz w:val="24"/>
                <w:highlight w:val="none"/>
              </w:rPr>
              <w:t xml:space="preserve">分值</w:t>
            </w:r>
            <w:r>
              <w:rPr>
                <w:rFonts w:ascii="宋体" w:hAnsi="宋体" w:cs="仿宋"/>
                <w:b/>
                <w:bCs/>
                <w:color w:val="000000"/>
                <w:sz w:val="24"/>
                <w:highlight w:val="none"/>
              </w:rPr>
            </w:r>
            <w:r/>
          </w:p>
        </w:tc>
        <w:tc>
          <w:tcPr>
            <w:tcW w:w="2144" w:type="dxa"/>
            <w:vAlign w:val="center"/>
            <w:textDirection w:val="lrTb"/>
            <w:noWrap w:val="false"/>
          </w:tcPr>
          <w:p>
            <w:pPr>
              <w:pStyle w:val="881"/>
              <w:jc w:val="center"/>
              <w:rPr>
                <w:rFonts w:ascii="宋体" w:hAnsi="宋体" w:cs="仿宋"/>
                <w:b/>
                <w:bCs/>
                <w:color w:val="000000"/>
                <w:sz w:val="24"/>
                <w:highlight w:val="none"/>
              </w:rPr>
            </w:pPr>
            <w:r>
              <w:rPr>
                <w:rFonts w:hint="eastAsia" w:ascii="宋体" w:hAnsi="宋体" w:cs="仿宋"/>
                <w:b/>
                <w:bCs/>
                <w:color w:val="000000"/>
                <w:sz w:val="24"/>
                <w:highlight w:val="none"/>
              </w:rPr>
              <w:t xml:space="preserve">备注（扣分说明）</w:t>
            </w:r>
            <w:r>
              <w:rPr>
                <w:rFonts w:ascii="宋体" w:hAnsi="宋体" w:cs="仿宋"/>
                <w:b/>
                <w:bCs/>
                <w:color w:val="000000"/>
                <w:sz w:val="24"/>
                <w:highlight w:val="none"/>
              </w:rPr>
            </w:r>
            <w:r/>
          </w:p>
        </w:tc>
      </w:tr>
      <w:tr>
        <w:trPr>
          <w:trHeight w:val="538"/>
        </w:trPr>
        <w:tc>
          <w:tcPr>
            <w:tcW w:w="817"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gridSpan w:val="6"/>
            <w:tcW w:w="5595" w:type="dxa"/>
            <w:vAlign w:val="center"/>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送货准时，食堂每天所需食材统一送达。</w:t>
            </w:r>
            <w:r>
              <w:rPr>
                <w:rFonts w:hint="eastAsia" w:ascii="宋体" w:hAnsi="宋体" w:eastAsia="宋体" w:cs="宋体"/>
                <w:color w:val="000000"/>
                <w:sz w:val="24"/>
                <w:highlight w:val="none"/>
              </w:rPr>
            </w:r>
            <w:r/>
          </w:p>
        </w:tc>
        <w:tc>
          <w:tcPr>
            <w:tcW w:w="910"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2144" w:type="dxa"/>
            <w:vAlign w:val="center"/>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01"/>
        </w:trPr>
        <w:tc>
          <w:tcPr>
            <w:tcW w:w="817"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gridSpan w:val="6"/>
            <w:tcW w:w="5595" w:type="dxa"/>
            <w:vAlign w:val="center"/>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送货无短斤缺两。</w:t>
            </w:r>
            <w:r>
              <w:rPr>
                <w:rFonts w:hint="eastAsia" w:ascii="宋体" w:hAnsi="宋体" w:eastAsia="宋体" w:cs="宋体"/>
                <w:color w:val="000000"/>
                <w:sz w:val="24"/>
                <w:highlight w:val="none"/>
              </w:rPr>
            </w:r>
            <w:r/>
          </w:p>
        </w:tc>
        <w:tc>
          <w:tcPr>
            <w:tcW w:w="910"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2144" w:type="dxa"/>
            <w:vAlign w:val="center"/>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76"/>
        </w:trPr>
        <w:tc>
          <w:tcPr>
            <w:tcW w:w="817"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gridSpan w:val="6"/>
            <w:tcW w:w="5595" w:type="dxa"/>
            <w:vAlign w:val="center"/>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工作人员工作认真，服务热情周到，运送搬装文明。</w:t>
            </w:r>
            <w:r>
              <w:rPr>
                <w:rFonts w:hint="eastAsia" w:ascii="宋体" w:hAnsi="宋体" w:eastAsia="宋体" w:cs="宋体"/>
                <w:color w:val="000000"/>
                <w:sz w:val="24"/>
                <w:highlight w:val="none"/>
              </w:rPr>
            </w:r>
            <w:r/>
          </w:p>
        </w:tc>
        <w:tc>
          <w:tcPr>
            <w:tcW w:w="910"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2144" w:type="dxa"/>
            <w:vAlign w:val="center"/>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39"/>
        </w:trPr>
        <w:tc>
          <w:tcPr>
            <w:tcW w:w="817"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gridSpan w:val="6"/>
            <w:tcW w:w="5595" w:type="dxa"/>
            <w:vAlign w:val="center"/>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配送物品清单与实际配送无差错。</w:t>
            </w:r>
            <w:r>
              <w:rPr>
                <w:rFonts w:hint="eastAsia" w:ascii="宋体" w:hAnsi="宋体" w:eastAsia="宋体" w:cs="宋体"/>
                <w:color w:val="000000"/>
                <w:sz w:val="24"/>
                <w:highlight w:val="none"/>
              </w:rPr>
            </w:r>
            <w:r/>
          </w:p>
        </w:tc>
        <w:tc>
          <w:tcPr>
            <w:tcW w:w="910"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2144" w:type="dxa"/>
            <w:vAlign w:val="center"/>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29"/>
        </w:trPr>
        <w:tc>
          <w:tcPr>
            <w:tcW w:w="817"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gridSpan w:val="6"/>
            <w:tcW w:w="5595" w:type="dxa"/>
            <w:vAlign w:val="center"/>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运输工具、贮物筐箱清洁卫生。</w:t>
            </w:r>
            <w:r>
              <w:rPr>
                <w:rFonts w:hint="eastAsia" w:ascii="宋体" w:hAnsi="宋体" w:eastAsia="宋体" w:cs="宋体"/>
                <w:color w:val="000000"/>
                <w:sz w:val="24"/>
                <w:highlight w:val="none"/>
              </w:rPr>
            </w:r>
            <w:r/>
          </w:p>
        </w:tc>
        <w:tc>
          <w:tcPr>
            <w:tcW w:w="910"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2144" w:type="dxa"/>
            <w:vAlign w:val="center"/>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90"/>
        </w:trPr>
        <w:tc>
          <w:tcPr>
            <w:tcW w:w="817"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gridSpan w:val="6"/>
            <w:tcW w:w="5595" w:type="dxa"/>
            <w:vAlign w:val="center"/>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送货单项目、合格证齐全，机器打印清晰。</w:t>
            </w:r>
            <w:r>
              <w:rPr>
                <w:rFonts w:hint="eastAsia" w:ascii="宋体" w:hAnsi="宋体" w:eastAsia="宋体" w:cs="宋体"/>
                <w:color w:val="000000"/>
                <w:sz w:val="24"/>
                <w:highlight w:val="none"/>
              </w:rPr>
            </w:r>
            <w:r/>
          </w:p>
        </w:tc>
        <w:tc>
          <w:tcPr>
            <w:tcW w:w="910"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2144" w:type="dxa"/>
            <w:vAlign w:val="center"/>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53"/>
        </w:trPr>
        <w:tc>
          <w:tcPr>
            <w:tcW w:w="817"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gridSpan w:val="6"/>
            <w:tcW w:w="5595" w:type="dxa"/>
            <w:vAlign w:val="center"/>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菜品质量有保障，食材新鲜卫生。</w:t>
            </w:r>
            <w:r>
              <w:rPr>
                <w:rFonts w:hint="eastAsia" w:ascii="宋体" w:hAnsi="宋体" w:eastAsia="宋体" w:cs="宋体"/>
                <w:color w:val="000000"/>
                <w:sz w:val="24"/>
                <w:highlight w:val="none"/>
              </w:rPr>
            </w:r>
            <w:r/>
          </w:p>
        </w:tc>
        <w:tc>
          <w:tcPr>
            <w:tcW w:w="910"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2144" w:type="dxa"/>
            <w:vAlign w:val="center"/>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28"/>
        </w:trPr>
        <w:tc>
          <w:tcPr>
            <w:tcW w:w="817"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gridSpan w:val="6"/>
            <w:tcW w:w="5595" w:type="dxa"/>
            <w:vAlign w:val="center"/>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结算价格与投标承诺一致。</w:t>
            </w:r>
            <w:r>
              <w:rPr>
                <w:rFonts w:hint="eastAsia" w:ascii="宋体" w:hAnsi="宋体" w:eastAsia="宋体" w:cs="宋体"/>
                <w:color w:val="000000"/>
                <w:sz w:val="24"/>
                <w:highlight w:val="none"/>
              </w:rPr>
            </w:r>
            <w:r/>
          </w:p>
        </w:tc>
        <w:tc>
          <w:tcPr>
            <w:tcW w:w="910"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2144" w:type="dxa"/>
            <w:vAlign w:val="center"/>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33"/>
        </w:trPr>
        <w:tc>
          <w:tcPr>
            <w:tcW w:w="817"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gridSpan w:val="6"/>
            <w:tcW w:w="5595" w:type="dxa"/>
            <w:vAlign w:val="center"/>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与甲方沟通渠道畅通。</w:t>
            </w:r>
            <w:r>
              <w:rPr>
                <w:rFonts w:hint="eastAsia" w:ascii="宋体" w:hAnsi="宋体" w:eastAsia="宋体" w:cs="宋体"/>
                <w:color w:val="000000"/>
                <w:sz w:val="24"/>
                <w:highlight w:val="none"/>
              </w:rPr>
            </w:r>
            <w:r/>
          </w:p>
        </w:tc>
        <w:tc>
          <w:tcPr>
            <w:tcW w:w="910"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2144" w:type="dxa"/>
            <w:vAlign w:val="center"/>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80"/>
        </w:trPr>
        <w:tc>
          <w:tcPr>
            <w:tcW w:w="817"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gridSpan w:val="6"/>
            <w:tcW w:w="5595" w:type="dxa"/>
            <w:vAlign w:val="center"/>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每月按时根据对账金额开票。</w:t>
            </w:r>
            <w:r>
              <w:rPr>
                <w:rFonts w:hint="eastAsia" w:ascii="宋体" w:hAnsi="宋体" w:eastAsia="宋体" w:cs="宋体"/>
                <w:color w:val="000000"/>
                <w:sz w:val="24"/>
                <w:highlight w:val="none"/>
              </w:rPr>
            </w:r>
            <w:r/>
          </w:p>
        </w:tc>
        <w:tc>
          <w:tcPr>
            <w:tcW w:w="910"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2144" w:type="dxa"/>
            <w:vAlign w:val="center"/>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455"/>
        </w:trPr>
        <w:tc>
          <w:tcPr>
            <w:gridSpan w:val="9"/>
            <w:tcW w:w="9466" w:type="dxa"/>
            <w:vAlign w:val="top"/>
            <w:textDirection w:val="lrTb"/>
            <w:noWrap w:val="false"/>
          </w:tcPr>
          <w:p>
            <w:pPr>
              <w:pStyle w:val="88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每月考核意见：</w:t>
            </w:r>
            <w:r>
              <w:rPr>
                <w:rFonts w:hint="eastAsia" w:ascii="宋体" w:hAnsi="宋体" w:eastAsia="宋体" w:cs="宋体"/>
                <w:color w:val="000000"/>
                <w:sz w:val="24"/>
                <w:highlight w:val="none"/>
              </w:rPr>
            </w:r>
            <w:r/>
          </w:p>
        </w:tc>
      </w:tr>
      <w:tr>
        <w:trPr>
          <w:trHeight w:val="520"/>
        </w:trPr>
        <w:tc>
          <w:tcPr>
            <w:tcW w:w="817"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得分</w:t>
            </w:r>
            <w:r>
              <w:rPr>
                <w:rFonts w:hint="eastAsia" w:ascii="宋体" w:hAnsi="宋体" w:eastAsia="宋体" w:cs="宋体"/>
                <w:color w:val="000000"/>
                <w:sz w:val="24"/>
                <w:highlight w:val="none"/>
              </w:rPr>
            </w:r>
            <w:r/>
          </w:p>
        </w:tc>
        <w:tc>
          <w:tcPr>
            <w:gridSpan w:val="3"/>
            <w:tcW w:w="3119"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2409"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满意度测评等级</w:t>
            </w:r>
            <w:r>
              <w:rPr>
                <w:rFonts w:hint="eastAsia" w:ascii="宋体" w:hAnsi="宋体" w:eastAsia="宋体" w:cs="宋体"/>
                <w:color w:val="000000"/>
                <w:sz w:val="24"/>
                <w:highlight w:val="none"/>
              </w:rPr>
            </w:r>
            <w:r/>
          </w:p>
        </w:tc>
        <w:tc>
          <w:tcPr>
            <w:gridSpan w:val="3"/>
            <w:tcW w:w="3121"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31"/>
        </w:trPr>
        <w:tc>
          <w:tcPr>
            <w:gridSpan w:val="3"/>
            <w:tcW w:w="2235"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甲方考核人：</w:t>
            </w:r>
            <w:r>
              <w:rPr>
                <w:rFonts w:hint="eastAsia" w:ascii="宋体" w:hAnsi="宋体" w:eastAsia="宋体" w:cs="宋体"/>
                <w:color w:val="000000"/>
                <w:sz w:val="24"/>
                <w:highlight w:val="none"/>
              </w:rPr>
            </w:r>
            <w:r/>
          </w:p>
        </w:tc>
        <w:tc>
          <w:tcPr>
            <w:gridSpan w:val="6"/>
            <w:tcW w:w="7231"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31"/>
        </w:trPr>
        <w:tc>
          <w:tcPr>
            <w:gridSpan w:val="3"/>
            <w:tcW w:w="2235"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乙方确认人：</w:t>
            </w:r>
            <w:r>
              <w:rPr>
                <w:rFonts w:hint="eastAsia" w:ascii="宋体" w:hAnsi="宋体" w:eastAsia="宋体" w:cs="宋体"/>
                <w:color w:val="000000"/>
                <w:sz w:val="24"/>
                <w:highlight w:val="none"/>
              </w:rPr>
            </w:r>
            <w:r/>
          </w:p>
        </w:tc>
        <w:tc>
          <w:tcPr>
            <w:gridSpan w:val="6"/>
            <w:tcW w:w="7231" w:type="dxa"/>
            <w:vAlign w:val="center"/>
            <w:textDirection w:val="lrTb"/>
            <w:noWrap w:val="false"/>
          </w:tcPr>
          <w:p>
            <w:pPr>
              <w:pStyle w:val="8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726"/>
        </w:trPr>
        <w:tc>
          <w:tcPr>
            <w:gridSpan w:val="9"/>
            <w:tcW w:w="9466" w:type="dxa"/>
            <w:vAlign w:val="center"/>
            <w:textDirection w:val="lrTb"/>
            <w:noWrap w:val="false"/>
          </w:tcPr>
          <w:p>
            <w:pPr>
              <w:pStyle w:val="88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注：1、发现以上各情况每次扣除5分，扣完为止。</w:t>
            </w:r>
            <w:r>
              <w:rPr>
                <w:rFonts w:hint="eastAsia" w:ascii="宋体" w:hAnsi="宋体" w:eastAsia="宋体" w:cs="宋体"/>
                <w:color w:val="000000"/>
                <w:sz w:val="24"/>
                <w:highlight w:val="none"/>
              </w:rPr>
            </w:r>
            <w:r/>
          </w:p>
          <w:p>
            <w:pPr>
              <w:pStyle w:val="881"/>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2、100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91分为满意、90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85分为合格、85分以下为不合格。</w:t>
            </w:r>
            <w:r>
              <w:rPr>
                <w:rFonts w:hint="eastAsia" w:ascii="宋体" w:hAnsi="宋体" w:eastAsia="宋体" w:cs="宋体"/>
                <w:color w:val="000000"/>
                <w:sz w:val="24"/>
                <w:highlight w:val="none"/>
              </w:rPr>
            </w:r>
            <w:r/>
          </w:p>
          <w:p>
            <w:pPr>
              <w:pStyle w:val="881"/>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3、如考核为不合格，甲方将扣除当月供应食品总金额5％，累计满3次不合格，采购人有权终止合同，重新招标确定中标人。</w:t>
            </w:r>
            <w:r>
              <w:rPr>
                <w:rFonts w:hint="eastAsia" w:ascii="宋体" w:hAnsi="宋体" w:eastAsia="宋体" w:cs="宋体"/>
                <w:color w:val="000000"/>
                <w:sz w:val="24"/>
                <w:highlight w:val="none"/>
              </w:rPr>
            </w:r>
            <w:r/>
          </w:p>
        </w:tc>
      </w:tr>
    </w:tbl>
    <w:p>
      <w:pPr>
        <w:pStyle w:val="881"/>
        <w:ind w:hanging="140"/>
        <w:jc w:val="center"/>
        <w:spacing w:line="360" w:lineRule="auto"/>
        <w:tabs>
          <w:tab w:val="left" w:pos="525" w:leader="none"/>
          <w:tab w:val="left" w:pos="1050" w:leader="none"/>
        </w:tabs>
        <w:rPr>
          <w:color w:val="000000"/>
          <w:highlight w:val="none"/>
        </w:rPr>
      </w:pPr>
      <w:r>
        <w:rPr>
          <w:color w:val="000000"/>
          <w:highlight w:val="none"/>
        </w:rPr>
      </w:r>
      <w:r/>
    </w:p>
    <w:p>
      <w:pPr>
        <w:pStyle w:val="881"/>
        <w:ind w:firstLine="480"/>
        <w:spacing w:line="440" w:lineRule="exact"/>
        <w:tabs>
          <w:tab w:val="left" w:pos="360" w:leader="none"/>
        </w:tabs>
        <w:rPr>
          <w:rFonts w:ascii="宋体" w:hAnsi="宋体" w:eastAsia="宋体" w:cs="宋体"/>
          <w:bCs/>
          <w:color w:val="000000"/>
          <w:sz w:val="24"/>
          <w:szCs w:val="24"/>
          <w:highlight w:val="none"/>
          <w:u w:val="single"/>
        </w:rPr>
      </w:pPr>
      <w:r>
        <w:rPr>
          <w:rFonts w:ascii="宋体" w:hAnsi="宋体" w:eastAsia="宋体" w:cs="宋体"/>
          <w:bCs/>
          <w:color w:val="000000"/>
          <w:sz w:val="24"/>
          <w:szCs w:val="24"/>
          <w:highlight w:val="none"/>
          <w:u w:val="single"/>
        </w:rPr>
      </w:r>
      <w:r/>
    </w:p>
    <w:p>
      <w:pPr>
        <w:pStyle w:val="881"/>
        <w:jc w:val="center"/>
        <w:spacing w:line="400" w:lineRule="exact"/>
        <w:tabs>
          <w:tab w:val="left" w:pos="0" w:leader="none"/>
          <w:tab w:val="left" w:pos="709" w:leader="none"/>
        </w:tabs>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r>
      <w:r/>
    </w:p>
    <w:p>
      <w:pPr>
        <w:pStyle w:val="881"/>
        <w:jc w:val="center"/>
        <w:spacing w:line="400" w:lineRule="exact"/>
        <w:tabs>
          <w:tab w:val="left" w:pos="0" w:leader="none"/>
          <w:tab w:val="left" w:pos="709" w:leader="none"/>
        </w:tabs>
        <w:rPr>
          <w:color w:val="000000"/>
          <w:highlight w:val="none"/>
        </w:rPr>
      </w:pPr>
      <w:r>
        <w:rPr>
          <w:rFonts w:hint="eastAsia" w:ascii="宋体" w:hAnsi="Courier New" w:eastAsia="宋体"/>
          <w:b/>
          <w:bCs/>
          <w:color w:val="000000"/>
          <w:sz w:val="36"/>
          <w:szCs w:val="36"/>
          <w:highlight w:val="none"/>
        </w:rPr>
        <w:t xml:space="preserve">六、附件</w:t>
      </w:r>
      <w:r>
        <w:rPr>
          <w:color w:val="000000"/>
          <w:highlight w:val="none"/>
        </w:rPr>
      </w:r>
      <w:r/>
    </w:p>
    <w:p>
      <w:pPr>
        <w:pStyle w:val="881"/>
        <w:ind w:firstLine="480"/>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附件一：评分标准</w:t>
      </w:r>
      <w:r>
        <w:rPr>
          <w:rFonts w:hint="eastAsia" w:ascii="黑体" w:hAnsi="Times New Roman" w:eastAsia="黑体"/>
          <w:bCs/>
          <w:color w:val="000000"/>
          <w:sz w:val="24"/>
          <w:szCs w:val="24"/>
          <w:highlight w:val="none"/>
        </w:rPr>
      </w:r>
      <w:r/>
    </w:p>
    <w:p>
      <w:pPr>
        <w:pStyle w:val="881"/>
        <w:ind w:firstLine="480"/>
        <w:spacing w:line="360" w:lineRule="auto"/>
        <w:tabs>
          <w:tab w:val="left" w:pos="945" w:leader="none"/>
          <w:tab w:val="left" w:pos="1146" w:leader="none"/>
        </w:tabs>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（1）报价（20分）</w:t>
      </w:r>
      <w:r>
        <w:rPr>
          <w:rFonts w:hint="eastAsia" w:ascii="Times New Roman" w:hAnsi="Times New Roman" w:eastAsia="宋体"/>
          <w:color w:val="000000"/>
          <w:sz w:val="24"/>
          <w:highlight w:val="none"/>
        </w:rPr>
      </w:r>
      <w:r/>
    </w:p>
    <w:p>
      <w:pPr>
        <w:pStyle w:val="881"/>
        <w:ind w:firstLine="482"/>
        <w:spacing w:line="360" w:lineRule="auto"/>
        <w:tabs>
          <w:tab w:val="left" w:pos="840"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各投标供应商按照无锡市发展和改革委员会官网专题专栏中民生价费近期公示价格的平均价格的优惠率进行报价，本项目食材采购及配送费用设</w:t>
      </w:r>
      <w:r>
        <w:rPr>
          <w:rFonts w:hint="eastAsia" w:ascii="宋体" w:hAnsi="宋体" w:eastAsia="宋体" w:cs="宋体"/>
          <w:bCs/>
          <w:color w:val="000000"/>
          <w:sz w:val="24"/>
          <w:szCs w:val="24"/>
          <w:highlight w:val="none"/>
          <w:lang w:eastAsia="zh-CN"/>
        </w:rPr>
        <w:t xml:space="preserve">定的</w:t>
      </w:r>
      <w:r>
        <w:rPr>
          <w:rFonts w:hint="eastAsia" w:ascii="宋体" w:hAnsi="宋体" w:eastAsia="宋体" w:cs="宋体"/>
          <w:bCs/>
          <w:color w:val="000000"/>
          <w:sz w:val="24"/>
          <w:szCs w:val="24"/>
          <w:highlight w:val="none"/>
        </w:rPr>
        <w:t xml:space="preserve">优惠率不得低于5%（优惠率的数值不得小于5，数值越小，让利越少）。投标供应商投标优惠率不得低于上述要求，否则按无效标处理。</w:t>
      </w:r>
      <w:r>
        <w:rPr>
          <w:rFonts w:hint="eastAsia" w:ascii="宋体" w:hAnsi="宋体" w:eastAsia="宋体" w:cs="宋体"/>
          <w:bCs/>
          <w:color w:val="000000"/>
          <w:sz w:val="24"/>
          <w:szCs w:val="24"/>
          <w:highlight w:val="none"/>
        </w:rPr>
      </w:r>
      <w:r/>
    </w:p>
    <w:p>
      <w:pPr>
        <w:pStyle w:val="881"/>
        <w:ind w:firstLine="482"/>
        <w:spacing w:line="360" w:lineRule="auto"/>
        <w:tabs>
          <w:tab w:val="left" w:pos="840" w:leader="none"/>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食材结算价=食材单价*（1－优惠率）。假设食材单价为100元，当优惠率为11%，则结算时该食材单价为89元；优惠率为12%，则结算时该食材单价为88元，以此类推。</w:t>
      </w:r>
      <w:r>
        <w:rPr>
          <w:rFonts w:hint="eastAsia" w:ascii="宋体" w:hAnsi="宋体" w:eastAsia="宋体" w:cs="宋体"/>
          <w:b/>
          <w:color w:val="000000"/>
          <w:sz w:val="24"/>
          <w:szCs w:val="24"/>
          <w:highlight w:val="none"/>
        </w:rPr>
      </w:r>
      <w:r/>
    </w:p>
    <w:p>
      <w:pPr>
        <w:pStyle w:val="881"/>
        <w:ind w:firstLine="482"/>
        <w:spacing w:line="360" w:lineRule="auto"/>
        <w:tabs>
          <w:tab w:val="left" w:pos="840"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采用低价优先法计算，即满足招标文件要求且（1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报价优惠率）最低的为评标基准价，其价格分为满分。其他投标供应商的价格分统一按照下列公式计算：</w:t>
      </w:r>
      <w:r>
        <w:rPr>
          <w:rFonts w:hint="eastAsia" w:ascii="宋体" w:hAnsi="宋体" w:eastAsia="宋体" w:cs="宋体"/>
          <w:bCs/>
          <w:color w:val="000000"/>
          <w:sz w:val="24"/>
          <w:szCs w:val="24"/>
          <w:highlight w:val="none"/>
        </w:rPr>
      </w:r>
      <w:r/>
    </w:p>
    <w:p>
      <w:pPr>
        <w:pStyle w:val="881"/>
        <w:ind w:firstLine="482"/>
        <w:spacing w:line="360" w:lineRule="auto"/>
        <w:tabs>
          <w:tab w:val="left" w:pos="840"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投标报价得分=【评标基准价／（1-报价优惠率）】×价格权值×100（保留两位小数）。</w:t>
      </w:r>
      <w:r>
        <w:rPr>
          <w:rFonts w:hint="eastAsia" w:ascii="宋体" w:hAnsi="宋体" w:eastAsia="宋体" w:cs="宋体"/>
          <w:bCs/>
          <w:color w:val="000000"/>
          <w:sz w:val="24"/>
          <w:szCs w:val="24"/>
          <w:highlight w:val="none"/>
        </w:rPr>
      </w:r>
      <w:r/>
    </w:p>
    <w:p>
      <w:pPr>
        <w:pStyle w:val="881"/>
        <w:ind w:firstLine="480"/>
        <w:spacing w:line="360" w:lineRule="auto"/>
        <w:tabs>
          <w:tab w:val="left" w:pos="945" w:leader="none"/>
          <w:tab w:val="left" w:pos="1146" w:leader="none"/>
        </w:tabs>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价格扣除：本项目专门面向中小微企业或残疾人福利性企业或监狱企业采购。</w:t>
      </w:r>
      <w:r>
        <w:rPr>
          <w:rFonts w:hint="eastAsia" w:ascii="Times New Roman" w:hAnsi="Times New Roman" w:eastAsia="宋体"/>
          <w:color w:val="000000"/>
          <w:sz w:val="24"/>
          <w:highlight w:val="none"/>
        </w:rPr>
        <w:t xml:space="preserve">–</w:t>
      </w:r>
      <w:r/>
    </w:p>
    <w:p>
      <w:pPr>
        <w:pStyle w:val="881"/>
        <w:ind w:firstLine="482"/>
        <w:spacing w:line="360" w:lineRule="auto"/>
        <w:tabs>
          <w:tab w:val="left" w:pos="945" w:leader="none"/>
          <w:tab w:val="left" w:pos="1146" w:leader="none"/>
        </w:tabs>
        <w:rPr>
          <w:rFonts w:hint="eastAsia" w:ascii="宋体" w:hAnsi="宋体" w:eastAsia="宋体" w:cs="宋体"/>
          <w:b/>
          <w:color w:val="000000"/>
          <w:sz w:val="24"/>
          <w:highlight w:val="none"/>
        </w:rPr>
      </w:pPr>
      <w:r>
        <w:rPr>
          <w:rFonts w:hint="eastAsia" w:ascii="宋体" w:hAnsi="宋体" w:eastAsia="宋体" w:cs="宋体"/>
          <w:b/>
          <w:color w:val="000000"/>
          <w:sz w:val="24"/>
          <w:szCs w:val="24"/>
          <w:highlight w:val="none"/>
        </w:rPr>
        <w:t xml:space="preserve">评标委员会认为供应商的报价明显低于其他通过符合性审</w:t>
      </w:r>
      <w:r>
        <w:rPr>
          <w:rFonts w:hint="eastAsia" w:ascii="宋体" w:hAnsi="宋体" w:eastAsia="宋体" w:cs="宋体"/>
          <w:b/>
          <w:color w:val="000000"/>
          <w:sz w:val="24"/>
          <w:szCs w:val="24"/>
          <w:highlight w:val="none"/>
          <w:lang w:eastAsia="zh-CN"/>
        </w:rPr>
        <w:t xml:space="preserve">查的</w:t>
      </w:r>
      <w:r>
        <w:rPr>
          <w:rFonts w:hint="eastAsia" w:ascii="宋体" w:hAnsi="宋体" w:eastAsia="宋体" w:cs="宋体"/>
          <w:b/>
          <w:color w:val="000000"/>
          <w:sz w:val="24"/>
          <w:szCs w:val="24"/>
          <w:highlight w:val="none"/>
        </w:rPr>
        <w:t xml:space="preserve">供应商的报价，有可能影响产品质量或者不能诚信履约的，将要求其在评标现场合理的时间内提供说明，必要时提交相关证明材料；供应商不能证明其报价合理性的，评标委员会将其作为无效投标处理。</w:t>
      </w:r>
      <w:r>
        <w:rPr>
          <w:rFonts w:hint="eastAsia" w:ascii="宋体" w:hAnsi="宋体" w:eastAsia="宋体" w:cs="宋体"/>
          <w:b/>
          <w:color w:val="000000"/>
          <w:sz w:val="24"/>
          <w:highlight w:val="none"/>
        </w:rPr>
      </w:r>
      <w:r/>
    </w:p>
    <w:p>
      <w:pPr>
        <w:pStyle w:val="881"/>
        <w:ind w:firstLine="480"/>
        <w:spacing w:line="360" w:lineRule="auto"/>
        <w:tabs>
          <w:tab w:val="left" w:pos="945" w:leader="none"/>
          <w:tab w:val="left" w:pos="1146" w:leader="none"/>
        </w:tabs>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（2）供应商评价（20分</w:t>
      </w:r>
      <w:r>
        <w:rPr>
          <w:rFonts w:hint="eastAsia" w:ascii="Times New Roman" w:hAnsi="Times New Roman" w:eastAsia="宋体"/>
          <w:color w:val="000000"/>
          <w:sz w:val="24"/>
          <w:highlight w:val="none"/>
          <w:lang w:eastAsia="zh-CN"/>
        </w:rPr>
        <w:t xml:space="preserve">）</w:t>
      </w:r>
      <w:r>
        <w:rPr>
          <w:rFonts w:hint="eastAsia" w:ascii="Times New Roman" w:hAnsi="Times New Roman" w:eastAsia="宋体"/>
          <w:color w:val="000000"/>
          <w:sz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1）企业业绩（2分）：投标供应商2021年1月以来承担过类似项目的，每提供1个得1分，本项最高2分。【业绩时间以合同签订时间为准，提供有效的合同原件、验收</w:t>
      </w:r>
      <w:r>
        <w:rPr>
          <w:rFonts w:hint="eastAsia" w:ascii="宋体" w:hAnsi="宋体" w:eastAsia="宋体" w:cs="宋体"/>
          <w:bCs/>
          <w:color w:val="000000"/>
          <w:sz w:val="24"/>
          <w:szCs w:val="24"/>
          <w:highlight w:val="none"/>
          <w:lang w:eastAsia="zh-CN"/>
        </w:rPr>
        <w:t xml:space="preserve">合格</w:t>
      </w:r>
      <w:r>
        <w:rPr>
          <w:rFonts w:hint="eastAsia" w:ascii="宋体" w:hAnsi="宋体" w:eastAsia="宋体" w:cs="宋体"/>
          <w:bCs/>
          <w:color w:val="000000"/>
          <w:sz w:val="24"/>
          <w:szCs w:val="24"/>
          <w:highlight w:val="none"/>
        </w:rPr>
        <w:t xml:space="preserve">证明材料及收款发票原件扫描件上传至投标文件中，不提供或未按要求提供不得分】</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企业证书（4分）：投标供应商具备有效期内的环境管理体系认证证书、职业健康安全管理体系认证证书、食品安全管理体系认证证书、供应链安全管理体系认证证书，每提供1份得1分，本项最高得4分。【提供有效的证书原件扫描件上传至投标文件中，不提供或未按要求提供不得分】</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3）满意度评价（</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：投标供应商2021年1月以来服务过的类似项目由被服务单位出具的对其服务满意或者正面评价的书面材料（须由被服务单位盖章）。有一个得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分，最高得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分。（相关证明材料加盖公章放入投标文件内，不提供或提供不全不得分。同一采购人（被服务单位）不重复计算。）</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设施设备配置（</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①投标人在满足采购文件（至少配备冷链运输车1辆）的基础上，每增加投入冷链运输车辆一辆的得1分，最高得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车辆图片、购置发票或租赁合同、行驶证等有效材料扫描件放入电子标书，未按要求提供不得分。租赁车辆剩余有效期不得短于本项目服务期，或出具到期后将继续承租满足要求的车辆的承诺书（格式自拟）】</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②投标人具有固定的种植/养殖基地的得2分。【土地证或土地租赁合同复印件加盖公章的原件扫描件放入电子标书，未按要求提供不得分】</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③投标人有固定的蔬菜农药残留检测室的得2分。【提供自有或委托的检测室照片、农药残留、多功能食品安全检测仪器的发票放入电子标书，未按要求提供不得分】</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为了更好地满足保障需求，投标供应商具有各式加工机器及工具（保温箱、去皮机、切块机、砍排机、清洗机、叉车），任意一项得0.5分，本项最高3分。【提供本单位购买发票原件扫描件放入电子标书，未按要求提供不得分】</w:t>
      </w:r>
      <w:r>
        <w:rPr>
          <w:rFonts w:hint="eastAsia" w:ascii="宋体" w:hAnsi="宋体" w:eastAsia="宋体" w:cs="宋体"/>
          <w:bCs/>
          <w:color w:val="000000"/>
          <w:sz w:val="24"/>
          <w:szCs w:val="24"/>
          <w:highlight w:val="none"/>
        </w:rPr>
      </w:r>
      <w:r/>
    </w:p>
    <w:p>
      <w:pPr>
        <w:pStyle w:val="881"/>
        <w:ind w:left="480"/>
        <w:spacing w:line="360" w:lineRule="auto"/>
        <w:tabs>
          <w:tab w:val="left" w:pos="945" w:leader="none"/>
          <w:tab w:val="left" w:pos="114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）食品安全保险（3分）：</w:t>
      </w:r>
      <w:r>
        <w:rPr>
          <w:rFonts w:hint="eastAsia" w:ascii="宋体" w:hAnsi="宋体" w:eastAsia="宋体" w:cs="宋体"/>
          <w:bCs/>
          <w:color w:val="000000"/>
          <w:sz w:val="24"/>
          <w:szCs w:val="24"/>
          <w:highlight w:val="none"/>
        </w:rPr>
      </w:r>
      <w:r/>
    </w:p>
    <w:p>
      <w:pPr>
        <w:pStyle w:val="881"/>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rPr>
        <w:t xml:space="preserve">投标人投保《食品安全责任险》的，500万保额得1.5分，1000万及以上保额得3分，本项最高得3分。【提供有效期内的食品安全保险合同原件扫描件和发票上传至投标文件中，未按要求提供不得分】</w:t>
      </w:r>
      <w:r>
        <w:rPr>
          <w:rFonts w:hint="eastAsia" w:ascii="宋体" w:hAnsi="宋体" w:eastAsia="宋体" w:cs="宋体"/>
          <w:color w:val="000000"/>
          <w:sz w:val="24"/>
          <w:highlight w:val="none"/>
        </w:rPr>
      </w:r>
      <w:r/>
    </w:p>
    <w:p>
      <w:pPr>
        <w:pStyle w:val="881"/>
        <w:ind w:firstLine="480"/>
        <w:spacing w:line="360" w:lineRule="auto"/>
        <w:tabs>
          <w:tab w:val="left" w:pos="945" w:leader="none"/>
          <w:tab w:val="left" w:pos="1146" w:leader="none"/>
        </w:tabs>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（4）服务方案（</w:t>
      </w:r>
      <w:r>
        <w:rPr>
          <w:rFonts w:hint="eastAsia" w:ascii="宋体" w:hAnsi="宋体" w:eastAsia="宋体" w:cs="宋体"/>
          <w:color w:val="000000"/>
          <w:sz w:val="24"/>
          <w:highlight w:val="none"/>
        </w:rPr>
        <w:t xml:space="preserve">60</w:t>
      </w:r>
      <w:r>
        <w:rPr>
          <w:rFonts w:hint="eastAsia" w:ascii="Times New Roman" w:hAnsi="Times New Roman" w:eastAsia="宋体"/>
          <w:color w:val="000000"/>
          <w:sz w:val="24"/>
          <w:highlight w:val="none"/>
        </w:rPr>
        <w:t xml:space="preserve">分）</w:t>
      </w:r>
      <w:r>
        <w:rPr>
          <w:rFonts w:hint="eastAsia" w:ascii="Times New Roman" w:hAnsi="Times New Roman" w:eastAsia="宋体"/>
          <w:color w:val="000000"/>
          <w:sz w:val="24"/>
          <w:highlight w:val="none"/>
        </w:rPr>
      </w:r>
      <w:r/>
    </w:p>
    <w:p>
      <w:pPr>
        <w:pStyle w:val="881"/>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1）针对本项目所制定的服务方案、难点分析（9分）：</w:t>
      </w:r>
      <w:r>
        <w:rPr>
          <w:rFonts w:hint="eastAsia" w:ascii="宋体" w:hAnsi="宋体" w:eastAsia="宋体" w:cs="宋体"/>
          <w:color w:val="000000"/>
          <w:sz w:val="24"/>
          <w:highlight w:val="none"/>
        </w:rPr>
      </w:r>
      <w:r/>
    </w:p>
    <w:p>
      <w:pPr>
        <w:pStyle w:val="881"/>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投标人根据项目需求提供针对本项目所制定的服务方案、难点分析的描述，内容包括但不限于①对项目的理解、②制定的服务方案、③针对本项</w:t>
      </w:r>
      <w:r>
        <w:rPr>
          <w:rFonts w:hint="eastAsia" w:ascii="宋体" w:hAnsi="宋体" w:eastAsia="宋体" w:cs="宋体"/>
          <w:color w:val="000000"/>
          <w:sz w:val="24"/>
          <w:highlight w:val="none"/>
          <w:lang w:eastAsia="zh-CN"/>
        </w:rPr>
        <w:t xml:space="preserve">目的</w:t>
      </w:r>
      <w:r>
        <w:rPr>
          <w:rFonts w:hint="eastAsia" w:ascii="宋体" w:hAnsi="宋体" w:eastAsia="宋体" w:cs="宋体"/>
          <w:color w:val="000000"/>
          <w:sz w:val="24"/>
          <w:highlight w:val="none"/>
        </w:rPr>
        <w:t xml:space="preserve">难点分析等内容描述。要求方案阐述清晰、执行力强，难点分析全面。每有一项内容进行了描述且满足采购需求不存在瑕疵的得3分；以上内容存在1处瑕疵则该条得2分；以上内容存在2处瑕疵则该条得1分；未提供描述或不满足采购需求或内容存在3处及以上瑕疵该条得0分。</w:t>
      </w:r>
      <w:r>
        <w:rPr>
          <w:rFonts w:hint="eastAsia" w:ascii="宋体" w:hAnsi="宋体" w:eastAsia="宋体" w:cs="宋体"/>
          <w:color w:val="000000"/>
          <w:sz w:val="24"/>
          <w:highlight w:val="none"/>
        </w:rPr>
      </w:r>
      <w:r/>
    </w:p>
    <w:p>
      <w:pPr>
        <w:pStyle w:val="881"/>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000000"/>
          <w:sz w:val="24"/>
          <w:highlight w:val="none"/>
        </w:rPr>
      </w:r>
      <w:r/>
    </w:p>
    <w:p>
      <w:pPr>
        <w:pStyle w:val="881"/>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2）经营管理制度、日常管理制度、各岗位职责及配送业务操作流程规范制度（15分）：</w:t>
      </w:r>
      <w:r>
        <w:rPr>
          <w:rFonts w:hint="eastAsia" w:ascii="宋体" w:hAnsi="宋体" w:eastAsia="宋体" w:cs="宋体"/>
          <w:color w:val="000000"/>
          <w:sz w:val="24"/>
          <w:highlight w:val="none"/>
        </w:rPr>
      </w:r>
      <w:r/>
    </w:p>
    <w:p>
      <w:pPr>
        <w:pStyle w:val="881"/>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根据项目需求提供对经营管理制度、日常管理制度、各岗位职责及配送业务操作流程规范制度的描述，内容包括但不限于①经营管理制度、②日常管理制度、③各岗位职责、④配送业务操作流程规范制度、⑤人员考核方案等内容描述。要求描述全面、详细，针对性强、可操作性强。每有一项内容进行了描述且满足采购需求不存在瑕疵的得3分；以上内容存在1处瑕疵则该条得2分；以上内容存在2处瑕疵则该条得1分；未提供描述或不满足采购需求或内容存在3处及以上瑕疵该条得0分。</w:t>
      </w:r>
      <w:r>
        <w:rPr>
          <w:rFonts w:hint="eastAsia" w:ascii="宋体" w:hAnsi="宋体" w:eastAsia="宋体" w:cs="宋体"/>
          <w:color w:val="000000"/>
          <w:sz w:val="24"/>
          <w:highlight w:val="none"/>
        </w:rPr>
      </w:r>
      <w:r/>
    </w:p>
    <w:p>
      <w:pPr>
        <w:pStyle w:val="881"/>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000000"/>
          <w:sz w:val="24"/>
          <w:highlight w:val="none"/>
        </w:rPr>
      </w:r>
      <w:r/>
    </w:p>
    <w:p>
      <w:pPr>
        <w:pStyle w:val="881"/>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3）食材保障措施（15分）：</w:t>
      </w:r>
      <w:r>
        <w:rPr>
          <w:rFonts w:hint="eastAsia" w:ascii="宋体" w:hAnsi="宋体" w:eastAsia="宋体" w:cs="宋体"/>
          <w:color w:val="000000"/>
          <w:sz w:val="24"/>
          <w:highlight w:val="none"/>
        </w:rPr>
      </w:r>
      <w:r/>
    </w:p>
    <w:p>
      <w:pPr>
        <w:pStyle w:val="881"/>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根据项目需求提供对食材保障措施的描述，内容包括但不限于①食材安全保障措施、②食材质量保障措施、③食材配送及时保障措施、④运输安全保障措施、⑤食品的卫生、安全追溯体系等内容描述。要求措施详细、阐述清晰，实施性强。每有一项内容进行了描述且满足采购需求不存在瑕疵的得3分；以上内容存在1处瑕疵则该条得2分；以上内容存在2处瑕疵则该条得1分；未提供描述或不满足采购需求或内容存在3处及以上瑕疵该条得0分。</w:t>
      </w:r>
      <w:r>
        <w:rPr>
          <w:rFonts w:hint="eastAsia" w:ascii="宋体" w:hAnsi="宋体" w:eastAsia="宋体" w:cs="宋体"/>
          <w:color w:val="000000"/>
          <w:sz w:val="24"/>
          <w:highlight w:val="none"/>
        </w:rPr>
      </w:r>
      <w:r/>
    </w:p>
    <w:p>
      <w:pPr>
        <w:pStyle w:val="881"/>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000000"/>
          <w:sz w:val="24"/>
          <w:highlight w:val="none"/>
        </w:rPr>
      </w:r>
      <w:r/>
    </w:p>
    <w:p>
      <w:pPr>
        <w:pStyle w:val="881"/>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4）服务过程中突发事件的应急措施（9分）：</w:t>
      </w:r>
      <w:r>
        <w:rPr>
          <w:rFonts w:hint="eastAsia" w:ascii="宋体" w:hAnsi="宋体" w:eastAsia="宋体" w:cs="宋体"/>
          <w:color w:val="000000"/>
          <w:sz w:val="24"/>
          <w:highlight w:val="none"/>
        </w:rPr>
      </w:r>
      <w:r/>
    </w:p>
    <w:p>
      <w:pPr>
        <w:pStyle w:val="881"/>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根据项目需求提供对服务过程中突发事件的应急措施的描述，内容包括但不限于①发生人员食物中毒等情况的应急措施、②与相关部门的协调措施、③应急情况发生后的整改措施等内容描述。要求理解和分析透彻、针对性强。每有一项内容进行了描述且满足采购需求不存在瑕疵的得3分；以上内容存在1处瑕疵则该条得2分；以上内容存在2处瑕疵则该条得1分；未提供描述或不满足采购需求或内容存在3处及以上瑕疵该条得0分。</w:t>
      </w:r>
      <w:r>
        <w:rPr>
          <w:rFonts w:hint="eastAsia" w:ascii="宋体" w:hAnsi="宋体" w:eastAsia="宋体" w:cs="宋体"/>
          <w:color w:val="000000"/>
          <w:sz w:val="24"/>
          <w:highlight w:val="none"/>
        </w:rPr>
      </w:r>
      <w:r/>
    </w:p>
    <w:p>
      <w:pPr>
        <w:pStyle w:val="881"/>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000000"/>
          <w:sz w:val="24"/>
          <w:highlight w:val="none"/>
        </w:rPr>
      </w:r>
      <w:r/>
    </w:p>
    <w:p>
      <w:pPr>
        <w:pStyle w:val="881"/>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5）售后服务方案（12分）：</w:t>
      </w:r>
      <w:r>
        <w:rPr>
          <w:rFonts w:hint="eastAsia" w:ascii="宋体" w:hAnsi="宋体" w:eastAsia="宋体" w:cs="宋体"/>
          <w:color w:val="000000"/>
          <w:sz w:val="24"/>
          <w:highlight w:val="none"/>
        </w:rPr>
      </w:r>
      <w:r/>
    </w:p>
    <w:p>
      <w:pPr>
        <w:pStyle w:val="881"/>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投标人根据项目需求提供对售后服务方案的描述包括但不限于①售后服务计划、②在货物质量问题退换货的服务计划、措施、③卫生防疫方</w:t>
      </w:r>
      <w:r>
        <w:rPr>
          <w:rFonts w:hint="eastAsia" w:ascii="宋体" w:hAnsi="宋体" w:eastAsia="宋体" w:cs="宋体"/>
          <w:color w:val="000000"/>
          <w:sz w:val="24"/>
          <w:highlight w:val="none"/>
          <w:lang w:eastAsia="zh-CN"/>
        </w:rPr>
        <w:t xml:space="preserve">面的</w:t>
      </w:r>
      <w:r>
        <w:rPr>
          <w:rFonts w:hint="eastAsia" w:ascii="宋体" w:hAnsi="宋体" w:eastAsia="宋体" w:cs="宋体"/>
          <w:color w:val="000000"/>
          <w:sz w:val="24"/>
          <w:highlight w:val="none"/>
        </w:rPr>
        <w:t xml:space="preserve">服务计划、措施、④其他售后服务计划、措施。每有一项内容进行了描述且满足采购需求不存在瑕疵的得3分；以上内容存在1处瑕疵则该条得2分；以上内容存在2处瑕疵则该条得1分；未提供描述或不满足采购需求或内容存在3处及以上瑕疵该条得0分。</w:t>
      </w:r>
      <w:r>
        <w:rPr>
          <w:rFonts w:hint="eastAsia" w:ascii="宋体" w:hAnsi="宋体" w:eastAsia="宋体" w:cs="宋体"/>
          <w:color w:val="000000"/>
          <w:sz w:val="24"/>
          <w:highlight w:val="none"/>
        </w:rPr>
      </w:r>
      <w:r/>
    </w:p>
    <w:p>
      <w:pPr>
        <w:pStyle w:val="881"/>
        <w:ind w:firstLine="480"/>
        <w:spacing w:line="360" w:lineRule="auto"/>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000000"/>
          <w:sz w:val="24"/>
          <w:highlight w:val="none"/>
        </w:rPr>
      </w:r>
      <w:r/>
    </w:p>
    <w:p>
      <w:pPr>
        <w:pStyle w:val="881"/>
        <w:ind w:firstLine="480"/>
        <w:spacing w:line="360" w:lineRule="auto"/>
        <w:tabs>
          <w:tab w:val="left" w:pos="945" w:leader="none"/>
          <w:tab w:val="left" w:pos="1146" w:leader="none"/>
        </w:tabs>
        <w:rPr>
          <w:rFonts w:ascii="黑体" w:hAnsi="Times New Roman" w:eastAsia="黑体"/>
          <w:bCs/>
          <w:color w:val="000000"/>
          <w:sz w:val="24"/>
          <w:szCs w:val="24"/>
          <w:highlight w:val="none"/>
        </w:rPr>
      </w:pPr>
      <w:r>
        <w:rPr>
          <w:rFonts w:hint="eastAsia" w:ascii="宋体" w:hAnsi="宋体" w:eastAsia="宋体" w:cs="宋体"/>
          <w:color w:val="000000"/>
          <w:sz w:val="24"/>
          <w:highlight w:val="none"/>
        </w:rPr>
        <w:t xml:space="preserve">注：所需证明文件扫描件加盖公章做入电子标书。</w:t>
      </w:r>
      <w:r>
        <w:rPr>
          <w:rFonts w:hint="eastAsia" w:ascii="宋体" w:hAnsi="宋体" w:eastAsia="宋体" w:cs="宋体"/>
          <w:color w:val="000000"/>
          <w:sz w:val="24"/>
          <w:highlight w:val="none"/>
        </w:rPr>
        <w:br w:type="page" w:clear="all"/>
      </w:r>
      <w:r>
        <w:rPr>
          <w:rFonts w:hint="eastAsia" w:ascii="黑体" w:hAnsi="Times New Roman" w:eastAsia="黑体"/>
          <w:bCs/>
          <w:color w:val="000000"/>
          <w:sz w:val="24"/>
          <w:szCs w:val="24"/>
          <w:highlight w:val="none"/>
        </w:rPr>
        <w:t xml:space="preserve">附件二：投标文件格式</w:t>
      </w:r>
      <w:r>
        <w:rPr>
          <w:rFonts w:ascii="黑体" w:hAnsi="Times New Roman" w:eastAsia="黑体"/>
          <w:bCs/>
          <w:color w:val="000000"/>
          <w:sz w:val="24"/>
          <w:szCs w:val="24"/>
          <w:highlight w:val="none"/>
        </w:rPr>
      </w:r>
      <w:r/>
    </w:p>
    <w:p>
      <w:pPr>
        <w:pStyle w:val="881"/>
        <w:ind w:firstLine="640"/>
        <w:rPr>
          <w:rFonts w:ascii="宋体" w:hAnsi="宋体" w:cs="宋体"/>
          <w:bCs/>
          <w:color w:val="000000"/>
          <w:sz w:val="32"/>
          <w:highlight w:val="none"/>
        </w:rPr>
      </w:pPr>
      <w:r>
        <w:rPr>
          <w:rFonts w:ascii="宋体" w:hAnsi="宋体" w:cs="宋体"/>
          <w:bCs/>
          <w:color w:val="000000"/>
          <w:sz w:val="32"/>
          <w:highlight w:val="none"/>
        </w:rPr>
      </w:r>
      <w:r/>
    </w:p>
    <w:p>
      <w:pPr>
        <w:pStyle w:val="881"/>
        <w:ind w:firstLine="640"/>
        <w:rPr>
          <w:rFonts w:ascii="宋体" w:hAnsi="宋体" w:cs="宋体"/>
          <w:bCs/>
          <w:color w:val="000000"/>
          <w:sz w:val="32"/>
          <w:highlight w:val="none"/>
        </w:rPr>
      </w:pPr>
      <w:r>
        <w:rPr>
          <w:rFonts w:ascii="宋体" w:hAnsi="宋体" w:cs="宋体"/>
          <w:bCs/>
          <w:color w:val="000000"/>
          <w:sz w:val="32"/>
          <w:highlight w:val="none"/>
        </w:rPr>
      </w:r>
      <w:r/>
    </w:p>
    <w:p>
      <w:pPr>
        <w:pStyle w:val="881"/>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rPr>
          <w:rFonts w:ascii="宋体" w:hAnsi="宋体" w:cs="宋体"/>
          <w:bCs/>
          <w:color w:val="000000"/>
          <w:sz w:val="52"/>
          <w:szCs w:val="52"/>
          <w:highlight w:val="none"/>
        </w:rPr>
      </w:r>
      <w:r/>
    </w:p>
    <w:p>
      <w:pPr>
        <w:pStyle w:val="881"/>
        <w:ind w:firstLine="1440"/>
        <w:jc w:val="center"/>
        <w:rPr>
          <w:rFonts w:ascii="宋体" w:hAnsi="宋体" w:cs="宋体"/>
          <w:bCs/>
          <w:color w:val="000000"/>
          <w:sz w:val="72"/>
          <w:highlight w:val="none"/>
        </w:rPr>
      </w:pPr>
      <w:r>
        <w:rPr>
          <w:rFonts w:ascii="宋体" w:hAnsi="宋体" w:cs="宋体"/>
          <w:bCs/>
          <w:color w:val="000000"/>
          <w:sz w:val="72"/>
          <w:highlight w:val="none"/>
        </w:rPr>
      </w:r>
      <w:r/>
    </w:p>
    <w:p>
      <w:pPr>
        <w:pStyle w:val="881"/>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rPr>
          <w:rFonts w:ascii="宋体" w:hAnsi="宋体" w:cs="宋体"/>
          <w:bCs/>
          <w:color w:val="000000"/>
          <w:sz w:val="52"/>
          <w:szCs w:val="52"/>
          <w:highlight w:val="none"/>
        </w:rPr>
      </w:r>
      <w:r/>
    </w:p>
    <w:p>
      <w:pPr>
        <w:pStyle w:val="881"/>
        <w:ind w:firstLine="1440"/>
        <w:jc w:val="center"/>
        <w:rPr>
          <w:rFonts w:ascii="宋体" w:hAnsi="宋体" w:cs="宋体"/>
          <w:bCs/>
          <w:color w:val="000000"/>
          <w:sz w:val="72"/>
          <w:highlight w:val="none"/>
        </w:rPr>
      </w:pPr>
      <w:r>
        <w:rPr>
          <w:rFonts w:ascii="宋体" w:hAnsi="宋体" w:cs="宋体"/>
          <w:bCs/>
          <w:color w:val="000000"/>
          <w:sz w:val="72"/>
          <w:highlight w:val="none"/>
        </w:rPr>
      </w:r>
      <w:r/>
    </w:p>
    <w:p>
      <w:pPr>
        <w:pStyle w:val="881"/>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rPr>
          <w:rFonts w:ascii="宋体" w:hAnsi="宋体" w:cs="宋体"/>
          <w:bCs/>
          <w:color w:val="000000"/>
          <w:sz w:val="52"/>
          <w:szCs w:val="52"/>
          <w:highlight w:val="none"/>
        </w:rPr>
      </w:r>
      <w:r/>
    </w:p>
    <w:p>
      <w:pPr>
        <w:pStyle w:val="881"/>
        <w:ind w:firstLine="1040"/>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pStyle w:val="881"/>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rPr>
          <w:rFonts w:ascii="宋体" w:hAnsi="宋体" w:cs="宋体"/>
          <w:bCs/>
          <w:color w:val="000000"/>
          <w:sz w:val="72"/>
          <w:highlight w:val="none"/>
        </w:rPr>
      </w:r>
      <w:r/>
    </w:p>
    <w:p>
      <w:pPr>
        <w:pStyle w:val="881"/>
        <w:ind w:firstLine="560"/>
        <w:rPr>
          <w:rFonts w:ascii="宋体" w:hAnsi="宋体" w:cs="宋体"/>
          <w:bCs/>
          <w:color w:val="000000"/>
          <w:sz w:val="28"/>
          <w:highlight w:val="none"/>
        </w:rPr>
      </w:pPr>
      <w:r>
        <w:rPr>
          <w:rFonts w:ascii="宋体" w:hAnsi="宋体" w:cs="宋体"/>
          <w:bCs/>
          <w:color w:val="000000"/>
          <w:sz w:val="28"/>
          <w:highlight w:val="none"/>
        </w:rPr>
      </w:r>
      <w:r/>
    </w:p>
    <w:p>
      <w:pPr>
        <w:pStyle w:val="881"/>
        <w:ind w:firstLine="56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881"/>
        <w:ind w:firstLine="56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881"/>
        <w:ind w:firstLine="56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881"/>
        <w:ind w:firstLine="560"/>
        <w:rPr>
          <w:rFonts w:hint="eastAsia" w:ascii="宋体" w:hAnsi="宋体" w:eastAsia="宋体" w:cs="宋体"/>
          <w:bCs/>
          <w:color w:val="000000"/>
          <w:sz w:val="28"/>
          <w:szCs w:val="28"/>
          <w:highlight w:val="none"/>
          <w:lang w:eastAsia="zh-CN"/>
        </w:rPr>
        <w:outlineLvl w:val="0"/>
      </w:pPr>
      <w:r>
        <w:rPr>
          <w:rFonts w:hint="eastAsia" w:ascii="宋体" w:hAnsi="宋体" w:eastAsia="宋体" w:cs="宋体"/>
          <w:bCs/>
          <w:color w:val="000000"/>
          <w:sz w:val="28"/>
          <w:szCs w:val="28"/>
          <w:highlight w:val="none"/>
        </w:rPr>
        <w:t xml:space="preserve">采购项目编号： </w:t>
      </w:r>
      <w:r>
        <w:rPr>
          <w:rFonts w:hint="eastAsia" w:ascii="宋体" w:hAnsi="宋体" w:eastAsia="宋体" w:cs="宋体"/>
          <w:bCs/>
          <w:color w:val="000000"/>
          <w:sz w:val="28"/>
          <w:szCs w:val="28"/>
          <w:highlight w:val="none"/>
          <w:lang w:eastAsia="zh-CN"/>
        </w:rPr>
        <w:t xml:space="preserve">JSZC-320205-JXXL-G2025-0003</w:t>
      </w:r>
      <w:r>
        <w:rPr>
          <w:rFonts w:hint="eastAsia" w:ascii="宋体" w:hAnsi="宋体" w:eastAsia="宋体" w:cs="宋体"/>
          <w:bCs/>
          <w:color w:val="000000"/>
          <w:sz w:val="28"/>
          <w:szCs w:val="28"/>
          <w:highlight w:val="none"/>
          <w:lang w:eastAsia="zh-CN"/>
        </w:rPr>
      </w:r>
      <w:r/>
    </w:p>
    <w:p>
      <w:pPr>
        <w:pStyle w:val="881"/>
        <w:ind w:left="3356" w:firstLine="5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881"/>
        <w:ind w:firstLine="560"/>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采购项目名称：2025年度锡山城管局食堂配餐服务（食材采购）</w:t>
      </w:r>
      <w:r>
        <w:rPr>
          <w:rFonts w:hint="eastAsia" w:ascii="宋体" w:hAnsi="宋体" w:eastAsia="宋体" w:cs="宋体"/>
          <w:bCs/>
          <w:color w:val="000000"/>
          <w:sz w:val="28"/>
          <w:szCs w:val="28"/>
          <w:highlight w:val="none"/>
        </w:rPr>
      </w:r>
      <w:r/>
    </w:p>
    <w:p>
      <w:pPr>
        <w:pStyle w:val="881"/>
        <w:ind w:left="3356" w:firstLine="5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881"/>
        <w:ind w:firstLine="560"/>
        <w:rPr>
          <w:rFonts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供应商：</w:t>
      </w:r>
      <w:r>
        <w:rPr>
          <w:rFonts w:ascii="宋体" w:hAnsi="宋体" w:eastAsia="宋体" w:cs="宋体"/>
          <w:bCs/>
          <w:color w:val="000000"/>
          <w:sz w:val="28"/>
          <w:szCs w:val="28"/>
          <w:highlight w:val="none"/>
        </w:rPr>
      </w:r>
      <w:r/>
    </w:p>
    <w:p>
      <w:pPr>
        <w:pStyle w:val="881"/>
        <w:ind w:firstLine="640"/>
        <w:rPr>
          <w:rFonts w:ascii="宋体" w:hAnsi="宋体" w:cs="宋体"/>
          <w:bCs/>
          <w:color w:val="000000"/>
          <w:sz w:val="32"/>
          <w:highlight w:val="none"/>
        </w:rPr>
      </w:pPr>
      <w:r>
        <w:rPr>
          <w:rFonts w:ascii="宋体" w:hAnsi="宋体" w:cs="宋体"/>
          <w:bCs/>
          <w:color w:val="000000"/>
          <w:sz w:val="32"/>
          <w:highlight w:val="none"/>
        </w:rPr>
      </w:r>
      <w:r/>
    </w:p>
    <w:p>
      <w:pPr>
        <w:pStyle w:val="881"/>
        <w:jc w:val="center"/>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898"/>
        <w:tabs>
          <w:tab w:val="center" w:pos="7143" w:leader="none"/>
          <w:tab w:val="right" w:pos="14287" w:leader="none"/>
        </w:tabs>
        <w:rPr>
          <w:rFonts w:hint="eastAsia"/>
          <w:color w:val="000000"/>
          <w:highlight w:val="none"/>
        </w:rPr>
      </w:pPr>
      <w:r>
        <w:rPr>
          <w:rFonts w:hint="eastAsia"/>
          <w:color w:val="000000"/>
          <w:highlight w:val="none"/>
        </w:rPr>
      </w:r>
      <w:r/>
    </w:p>
    <w:p>
      <w:pPr>
        <w:pStyle w:val="881"/>
        <w:jc w:val="center"/>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881"/>
        <w:jc w:val="center"/>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二</w:t>
      </w:r>
      <w:r>
        <w:rPr>
          <w:rFonts w:ascii="宋体" w:hAnsi="宋体" w:cs="宋体"/>
          <w:bCs/>
          <w:color w:val="000000"/>
          <w:sz w:val="36"/>
          <w:szCs w:val="36"/>
          <w:highlight w:val="none"/>
        </w:rPr>
        <w:t xml:space="preserve">○</w:t>
      </w:r>
      <w:r>
        <w:rPr>
          <w:rFonts w:hint="eastAsia" w:ascii="宋体" w:hAnsi="宋体" w:cs="宋体"/>
          <w:bCs/>
          <w:color w:val="000000"/>
          <w:sz w:val="36"/>
          <w:szCs w:val="36"/>
          <w:highlight w:val="none"/>
        </w:rPr>
        <w:t xml:space="preserve">二</w:t>
      </w:r>
      <w:r>
        <w:rPr>
          <w:rFonts w:hint="eastAsia" w:ascii="宋体" w:hAnsi="宋体" w:cs="宋体"/>
          <w:bCs/>
          <w:color w:val="000000"/>
          <w:sz w:val="36"/>
          <w:szCs w:val="36"/>
          <w:highlight w:val="none"/>
        </w:rPr>
        <w:t xml:space="preserve">五</w:t>
      </w:r>
      <w:r>
        <w:rPr>
          <w:rFonts w:hint="eastAsia" w:ascii="宋体" w:hAnsi="宋体" w:cs="宋体"/>
          <w:bCs/>
          <w:color w:val="000000"/>
          <w:sz w:val="36"/>
          <w:szCs w:val="36"/>
          <w:highlight w:val="none"/>
        </w:rPr>
        <w:t xml:space="preserve">年  月  日</w:t>
      </w:r>
      <w:r>
        <w:rPr>
          <w:rFonts w:ascii="宋体" w:hAnsi="宋体" w:cs="宋体"/>
          <w:bCs/>
          <w:color w:val="000000"/>
          <w:sz w:val="36"/>
          <w:szCs w:val="36"/>
          <w:highlight w:val="none"/>
        </w:rPr>
      </w:r>
      <w:r/>
    </w:p>
    <w:p>
      <w:pPr>
        <w:pStyle w:val="881"/>
        <w:ind w:firstLine="480"/>
        <w:rPr>
          <w:rFonts w:ascii="黑体" w:hAnsi="宋体" w:eastAsia="黑体"/>
          <w:bCs/>
          <w:color w:val="000000"/>
          <w:sz w:val="24"/>
          <w:szCs w:val="24"/>
          <w:highlight w:val="none"/>
        </w:rPr>
        <w:outlineLvl w:val="0"/>
      </w:pPr>
      <w:r/>
      <w:bookmarkStart w:id="26" w:name="一．报价函（格式）"/>
      <w:r/>
      <w:bookmarkEnd w:id="26"/>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（一）投标函（格式）：</w:t>
      </w:r>
      <w:r>
        <w:rPr>
          <w:rFonts w:ascii="黑体" w:hAnsi="宋体" w:eastAsia="黑体"/>
          <w:bCs/>
          <w:color w:val="000000"/>
          <w:sz w:val="24"/>
          <w:szCs w:val="24"/>
          <w:highlight w:val="none"/>
        </w:rPr>
      </w:r>
      <w:r/>
    </w:p>
    <w:p>
      <w:pPr>
        <w:pStyle w:val="881"/>
        <w:ind w:firstLine="482"/>
        <w:rPr>
          <w:rFonts w:ascii="宋体"/>
          <w:b/>
          <w:bCs/>
          <w:color w:val="000000"/>
          <w:sz w:val="24"/>
          <w:szCs w:val="24"/>
          <w:highlight w:val="none"/>
        </w:rPr>
        <w:outlineLvl w:val="0"/>
      </w:pPr>
      <w:r>
        <w:rPr>
          <w:rFonts w:ascii="宋体"/>
          <w:b/>
          <w:bCs/>
          <w:color w:val="000000"/>
          <w:sz w:val="24"/>
          <w:szCs w:val="24"/>
          <w:highlight w:val="none"/>
        </w:rPr>
      </w:r>
      <w:r/>
    </w:p>
    <w:p>
      <w:pPr>
        <w:pStyle w:val="881"/>
        <w:ind w:firstLine="5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  标  函</w:t>
      </w:r>
      <w:r>
        <w:rPr>
          <w:rFonts w:hint="eastAsia" w:ascii="宋体" w:hAnsi="宋体" w:eastAsia="宋体" w:cs="宋体"/>
          <w:bCs/>
          <w:color w:val="000000"/>
          <w:sz w:val="24"/>
          <w:szCs w:val="24"/>
          <w:highlight w:val="none"/>
        </w:rPr>
      </w:r>
      <w:r/>
    </w:p>
    <w:p>
      <w:pPr>
        <w:pStyle w:val="881"/>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致江苏欣希联项目管理有限公司：</w:t>
      </w:r>
      <w:r>
        <w:rPr>
          <w:rFonts w:ascii="宋体" w:hAnsi="宋体" w:eastAsia="宋体" w:cs="宋体"/>
          <w:bCs/>
          <w:color w:val="000000"/>
          <w:sz w:val="24"/>
          <w:szCs w:val="24"/>
          <w:highlight w:val="none"/>
        </w:rPr>
      </w:r>
      <w:r/>
    </w:p>
    <w:p>
      <w:pPr>
        <w:pStyle w:val="881"/>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JSZC-320205-JXXL-G2025-0003</w:t>
      </w:r>
      <w:r>
        <w:rPr>
          <w:rFonts w:hint="eastAsia" w:ascii="宋体" w:hAnsi="宋体" w:eastAsia="宋体" w:cs="宋体"/>
          <w:bCs/>
          <w:color w:val="000000"/>
          <w:sz w:val="24"/>
          <w:szCs w:val="24"/>
          <w:highlight w:val="none"/>
        </w:rPr>
        <w:t xml:space="preserve">招标文件，经仔细阅读和研究，我方决定参加此次项目的投标。</w:t>
      </w:r>
      <w:r>
        <w:rPr>
          <w:rFonts w:ascii="宋体" w:hAnsi="宋体" w:eastAsia="宋体" w:cs="宋体"/>
          <w:bCs/>
          <w:color w:val="000000"/>
          <w:sz w:val="24"/>
          <w:szCs w:val="24"/>
          <w:highlight w:val="none"/>
        </w:rPr>
      </w:r>
      <w:r/>
    </w:p>
    <w:p>
      <w:pPr>
        <w:pStyle w:val="881"/>
        <w:ind w:firstLine="480"/>
        <w:spacing w:line="360"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一、我方愿意按照招标文件的一切要求，提供本项目的投标，投标总价见《开标一览表》。</w:t>
      </w:r>
      <w:r>
        <w:rPr>
          <w:rFonts w:ascii="宋体" w:hAnsi="宋体" w:eastAsia="宋体" w:cs="宋体"/>
          <w:bCs/>
          <w:color w:val="000000"/>
          <w:sz w:val="24"/>
          <w:szCs w:val="24"/>
          <w:highlight w:val="none"/>
        </w:rPr>
      </w:r>
      <w:r/>
    </w:p>
    <w:p>
      <w:pPr>
        <w:pStyle w:val="881"/>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911"/>
          <w:bCs/>
          <w:color w:val="000000"/>
          <w:highlight w:val="none"/>
        </w:rPr>
      </w:pPr>
      <w:r>
        <w:rPr>
          <w:rFonts w:hint="eastAsia" w:ascii="宋体" w:hAnsi="宋体" w:eastAsia="宋体" w:cs="宋体"/>
          <w:bCs/>
          <w:color w:val="000000"/>
          <w:sz w:val="24"/>
          <w:szCs w:val="24"/>
          <w:highlight w:val="none"/>
        </w:rPr>
        <w:t xml:space="preserve">二、我方愿意提供江苏欣希联项目管理有限公司在招标文件中要求的文件、资料。</w:t>
      </w:r>
      <w:r>
        <w:rPr>
          <w:rStyle w:val="911"/>
          <w:bCs/>
          <w:color w:val="000000"/>
          <w:highlight w:val="none"/>
        </w:rPr>
      </w:r>
      <w:r/>
    </w:p>
    <w:p>
      <w:pPr>
        <w:pStyle w:val="881"/>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三、我方同意</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招标文件中的规定，本投标文件投标的有效期限为开标之日起90天。</w:t>
      </w:r>
      <w:r>
        <w:rPr>
          <w:rFonts w:ascii="宋体" w:hAnsi="宋体" w:eastAsia="宋体" w:cs="宋体"/>
          <w:bCs/>
          <w:color w:val="000000"/>
          <w:sz w:val="24"/>
          <w:szCs w:val="24"/>
          <w:highlight w:val="none"/>
        </w:rPr>
      </w:r>
      <w:r/>
    </w:p>
    <w:p>
      <w:pPr>
        <w:pStyle w:val="881"/>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四、如果我方的投标文件被接受，我方将履行招标文件中规定的每一项要求，按期、按质、按量，完成交货任务。</w:t>
      </w:r>
      <w:r>
        <w:rPr>
          <w:rFonts w:ascii="宋体" w:hAnsi="宋体" w:eastAsia="宋体" w:cs="宋体"/>
          <w:bCs/>
          <w:color w:val="000000"/>
          <w:sz w:val="24"/>
          <w:szCs w:val="24"/>
          <w:highlight w:val="none"/>
        </w:rPr>
      </w:r>
      <w:r/>
    </w:p>
    <w:p>
      <w:pPr>
        <w:pStyle w:val="881"/>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五、我方愿意遵守《中华人民共和国政府采购法》，并</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《中华人民共和国民法典》、财政部《政府采购货物和服务招标投标管理办法》</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rPr>
          <w:rFonts w:ascii="宋体" w:hAnsi="宋体" w:eastAsia="宋体" w:cs="宋体"/>
          <w:bCs/>
          <w:color w:val="000000"/>
          <w:sz w:val="24"/>
          <w:szCs w:val="24"/>
          <w:highlight w:val="none"/>
        </w:rPr>
      </w:r>
      <w:r/>
    </w:p>
    <w:p>
      <w:pPr>
        <w:pStyle w:val="881"/>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六、我方愿意向贵方提供任何与本项报价有关的数据、情况和技术资料。若贵方需要，我方愿意提供我方做出的一切承诺的证明材料。</w:t>
      </w:r>
      <w:r>
        <w:rPr>
          <w:rFonts w:ascii="宋体" w:hAnsi="宋体" w:eastAsia="宋体" w:cs="宋体"/>
          <w:bCs/>
          <w:color w:val="000000"/>
          <w:sz w:val="24"/>
          <w:szCs w:val="24"/>
          <w:highlight w:val="none"/>
        </w:rPr>
      </w:r>
      <w:r/>
    </w:p>
    <w:p>
      <w:pPr>
        <w:pStyle w:val="881"/>
        <w:ind w:firstLine="480"/>
        <w:spacing w:line="360" w:lineRule="auto"/>
        <w:rPr>
          <w:rFonts w:ascii="宋体" w:hAnsi="宋体" w:eastAsia="宋体" w:cs="宋体"/>
          <w:color w:val="000000"/>
          <w:highlight w:val="none"/>
        </w:rPr>
      </w:pPr>
      <w:r>
        <w:rPr>
          <w:rFonts w:hint="eastAsia" w:ascii="宋体" w:hAnsi="宋体" w:eastAsia="宋体" w:cs="宋体"/>
          <w:bCs/>
          <w:color w:val="000000"/>
          <w:sz w:val="24"/>
          <w:szCs w:val="24"/>
          <w:highlight w:val="none"/>
        </w:rPr>
        <w:t xml:space="preserve">七、我方与其他供应商不存在单位负责人为同一人或者存在直接控股、管理关系。</w:t>
      </w:r>
      <w:r>
        <w:rPr>
          <w:rFonts w:ascii="宋体" w:hAnsi="宋体" w:eastAsia="宋体" w:cs="宋体"/>
          <w:color w:val="000000"/>
          <w:highlight w:val="none"/>
        </w:rPr>
      </w:r>
      <w:r/>
    </w:p>
    <w:p>
      <w:pPr>
        <w:pStyle w:val="881"/>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八、我方认可并遵守招标文件的所有规定，放弃对招标文件提出质疑的权利。</w:t>
      </w:r>
      <w:r>
        <w:rPr>
          <w:rFonts w:ascii="宋体" w:hAnsi="宋体" w:eastAsia="宋体" w:cs="宋体"/>
          <w:bCs/>
          <w:color w:val="000000"/>
          <w:sz w:val="24"/>
          <w:szCs w:val="24"/>
          <w:highlight w:val="none"/>
        </w:rPr>
      </w:r>
      <w:r/>
    </w:p>
    <w:p>
      <w:pPr>
        <w:pStyle w:val="881"/>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九、如我方在投标截止期后撤回投标及中标后拒绝遵守投标承诺或拒绝在规定的时间内与采购人签订合同，则接受政府采购监督管理部门的处理。</w:t>
      </w:r>
      <w:r>
        <w:rPr>
          <w:rFonts w:ascii="宋体" w:hAnsi="宋体" w:eastAsia="宋体" w:cs="宋体"/>
          <w:bCs/>
          <w:color w:val="000000"/>
          <w:sz w:val="24"/>
          <w:szCs w:val="24"/>
          <w:highlight w:val="none"/>
        </w:rPr>
      </w:r>
      <w:r/>
    </w:p>
    <w:p>
      <w:pPr>
        <w:pStyle w:val="881"/>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rPr>
          <w:rFonts w:ascii="宋体" w:hAnsi="宋体" w:eastAsia="宋体" w:cs="宋体"/>
          <w:bCs/>
          <w:color w:val="000000"/>
          <w:sz w:val="24"/>
          <w:szCs w:val="24"/>
          <w:highlight w:val="none"/>
        </w:rPr>
      </w:r>
      <w:r/>
    </w:p>
    <w:p>
      <w:pPr>
        <w:pStyle w:val="881"/>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十一、我方承诺不非法转包、分包。</w:t>
      </w:r>
      <w:r>
        <w:rPr>
          <w:rFonts w:ascii="宋体" w:hAnsi="宋体" w:eastAsia="宋体" w:cs="宋体"/>
          <w:bCs/>
          <w:color w:val="000000"/>
          <w:sz w:val="24"/>
          <w:szCs w:val="24"/>
          <w:highlight w:val="none"/>
        </w:rPr>
      </w:r>
      <w:r/>
    </w:p>
    <w:p>
      <w:pPr>
        <w:pStyle w:val="881"/>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十二、我方不存在为本项目提供整体设计、规范编制或者项目管理、监理、检测等服务。</w:t>
      </w:r>
      <w:r>
        <w:rPr>
          <w:rFonts w:ascii="宋体" w:hAnsi="宋体" w:eastAsia="宋体" w:cs="宋体"/>
          <w:bCs/>
          <w:color w:val="000000"/>
          <w:sz w:val="24"/>
          <w:szCs w:val="24"/>
          <w:highlight w:val="none"/>
        </w:rPr>
      </w:r>
      <w:r/>
    </w:p>
    <w:p>
      <w:pPr>
        <w:pStyle w:val="881"/>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十三、我方绝不提供虚假材料谋取中标、绝不采取不正当手段诋毁、排挤其他供应商、绝不与采购人、</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rPr>
          <w:rFonts w:ascii="宋体" w:hAnsi="宋体" w:eastAsia="宋体" w:cs="宋体"/>
          <w:bCs/>
          <w:color w:val="000000"/>
          <w:sz w:val="24"/>
          <w:szCs w:val="24"/>
          <w:highlight w:val="none"/>
        </w:rPr>
      </w:r>
      <w:r/>
    </w:p>
    <w:p>
      <w:pPr>
        <w:pStyle w:val="881"/>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的行政处罚。</w:t>
      </w:r>
      <w:r>
        <w:rPr>
          <w:rFonts w:ascii="宋体" w:hAnsi="宋体" w:eastAsia="宋体" w:cs="宋体"/>
          <w:bCs/>
          <w:color w:val="000000"/>
          <w:sz w:val="24"/>
          <w:szCs w:val="24"/>
          <w:highlight w:val="none"/>
        </w:rPr>
      </w:r>
      <w:r/>
    </w:p>
    <w:p>
      <w:pPr>
        <w:pStyle w:val="881"/>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81"/>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以上条款，如有违反，愿依照国家相关法律处理，并承担由此给采购人带来的损失</w:t>
      </w:r>
      <w:r>
        <w:rPr>
          <w:rFonts w:hint="eastAsia" w:ascii="宋体" w:hAnsi="宋体" w:eastAsia="宋体" w:cs="宋体"/>
          <w:bCs/>
          <w:color w:val="000000"/>
          <w:sz w:val="24"/>
          <w:highlight w:val="none"/>
        </w:rPr>
        <w:t xml:space="preserve">。</w:t>
      </w:r>
      <w:r>
        <w:rPr>
          <w:rFonts w:ascii="宋体" w:hAnsi="宋体" w:eastAsia="宋体" w:cs="宋体"/>
          <w:bCs/>
          <w:color w:val="000000"/>
          <w:sz w:val="24"/>
          <w:highlight w:val="none"/>
        </w:rPr>
      </w:r>
      <w:r/>
    </w:p>
    <w:p>
      <w:pPr>
        <w:pStyle w:val="901"/>
        <w:ind w:firstLine="560"/>
        <w:rPr>
          <w:rFonts w:ascii="宋体" w:hAnsi="宋体" w:eastAsia="宋体" w:cs="宋体"/>
          <w:color w:val="000000"/>
          <w:highlight w:val="none"/>
        </w:rPr>
      </w:pPr>
      <w:r>
        <w:rPr>
          <w:rFonts w:ascii="宋体" w:hAnsi="宋体" w:eastAsia="宋体" w:cs="宋体"/>
          <w:color w:val="000000"/>
          <w:highlight w:val="none"/>
        </w:rPr>
      </w:r>
      <w:r/>
    </w:p>
    <w:p>
      <w:pPr>
        <w:pStyle w:val="881"/>
        <w:ind w:firstLine="480"/>
        <w:spacing w:line="44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81"/>
        <w:ind w:firstLine="480"/>
        <w:spacing w:line="44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81"/>
        <w:ind w:firstLine="480"/>
        <w:spacing w:line="44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81"/>
        <w:spacing w:line="44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81"/>
        <w:ind w:firstLine="480"/>
        <w:spacing w:line="44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81"/>
        <w:ind w:firstLine="480"/>
        <w:spacing w:line="44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81"/>
        <w:ind w:firstLine="480"/>
        <w:spacing w:line="44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81"/>
        <w:ind w:firstLine="480"/>
        <w:spacing w:line="44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rPr>
          <w:rFonts w:ascii="宋体" w:hAnsi="宋体" w:eastAsia="宋体" w:cs="宋体"/>
          <w:bCs/>
          <w:color w:val="000000"/>
          <w:sz w:val="24"/>
          <w:szCs w:val="24"/>
          <w:highlight w:val="none"/>
        </w:rPr>
      </w:r>
      <w:r/>
    </w:p>
    <w:p>
      <w:pPr>
        <w:pStyle w:val="881"/>
        <w:ind w:firstLine="480"/>
        <w:spacing w:line="44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rPr>
          <w:rFonts w:ascii="宋体" w:hAnsi="宋体" w:eastAsia="宋体" w:cs="宋体"/>
          <w:bCs/>
          <w:color w:val="000000"/>
          <w:sz w:val="24"/>
          <w:szCs w:val="24"/>
          <w:highlight w:val="none"/>
        </w:rPr>
      </w:r>
      <w:r/>
    </w:p>
    <w:p>
      <w:pPr>
        <w:pStyle w:val="881"/>
        <w:ind w:firstLine="480"/>
        <w:spacing w:line="44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                              传真：</w:t>
      </w:r>
      <w:r>
        <w:rPr>
          <w:rFonts w:ascii="宋体" w:hAnsi="宋体" w:eastAsia="宋体" w:cs="宋体"/>
          <w:bCs/>
          <w:color w:val="000000"/>
          <w:sz w:val="24"/>
          <w:szCs w:val="24"/>
          <w:highlight w:val="none"/>
        </w:rPr>
      </w:r>
      <w:r/>
    </w:p>
    <w:p>
      <w:pPr>
        <w:pStyle w:val="881"/>
        <w:ind w:firstLine="480"/>
        <w:spacing w:line="44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通讯地址：                          邮编：</w:t>
      </w:r>
      <w:r>
        <w:rPr>
          <w:rFonts w:ascii="宋体" w:hAnsi="宋体" w:eastAsia="宋体" w:cs="宋体"/>
          <w:bCs/>
          <w:color w:val="000000"/>
          <w:sz w:val="24"/>
          <w:szCs w:val="24"/>
          <w:highlight w:val="none"/>
        </w:rPr>
      </w:r>
      <w:r/>
    </w:p>
    <w:p>
      <w:pPr>
        <w:pStyle w:val="901"/>
        <w:ind w:firstLine="560"/>
        <w:rPr>
          <w:rFonts w:ascii="宋体" w:hAnsi="宋体" w:eastAsia="宋体" w:cs="宋体"/>
          <w:color w:val="000000"/>
          <w:highlight w:val="none"/>
        </w:rPr>
      </w:pPr>
      <w:r>
        <w:rPr>
          <w:rFonts w:ascii="宋体" w:hAnsi="宋体" w:eastAsia="宋体" w:cs="宋体"/>
          <w:color w:val="000000"/>
          <w:highlight w:val="none"/>
        </w:rPr>
      </w:r>
      <w:r/>
    </w:p>
    <w:p>
      <w:pPr>
        <w:pStyle w:val="881"/>
        <w:ind w:firstLine="48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p>
      <w:pPr>
        <w:pStyle w:val="905"/>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881"/>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rPr>
          <w:rFonts w:ascii="黑体" w:eastAsia="黑体"/>
          <w:bCs/>
          <w:color w:val="000000"/>
          <w:sz w:val="28"/>
          <w:szCs w:val="28"/>
          <w:highlight w:val="none"/>
        </w:rPr>
      </w:r>
      <w:r/>
    </w:p>
    <w:p>
      <w:pPr>
        <w:pStyle w:val="881"/>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pStyle w:val="881"/>
        <w:ind w:firstLine="560"/>
        <w:jc w:val="center"/>
        <w:spacing w:line="360" w:lineRule="auto"/>
        <w:rPr>
          <w:rFonts w:ascii="宋体" w:hAnsi="宋体"/>
          <w:bCs/>
          <w:color w:val="000000"/>
          <w:sz w:val="28"/>
          <w:szCs w:val="28"/>
          <w:highlight w:val="none"/>
        </w:rPr>
      </w:pPr>
      <w:r/>
      <w:bookmarkStart w:id="27" w:name="报价方关于资格的声明函（格式）"/>
      <w:r/>
      <w:bookmarkEnd w:id="27"/>
      <w:r>
        <w:rPr>
          <w:rFonts w:ascii="宋体" w:hAnsi="宋体"/>
          <w:bCs/>
          <w:color w:val="000000"/>
          <w:sz w:val="28"/>
          <w:szCs w:val="28"/>
          <w:highlight w:val="none"/>
        </w:rPr>
        <w:t xml:space="preserve">关于资格的声明函</w:t>
      </w:r>
      <w:r>
        <w:rPr>
          <w:rFonts w:ascii="宋体" w:hAnsi="宋体"/>
          <w:bCs/>
          <w:color w:val="000000"/>
          <w:sz w:val="28"/>
          <w:szCs w:val="28"/>
          <w:highlight w:val="none"/>
        </w:rPr>
      </w:r>
      <w:r/>
    </w:p>
    <w:p>
      <w:pPr>
        <w:pStyle w:val="881"/>
        <w:ind w:firstLine="560"/>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pStyle w:val="881"/>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JSZC-320205-JXXL-G2025-0003</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881"/>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rPr>
          <w:rFonts w:ascii="宋体" w:hAnsi="宋体"/>
          <w:bCs/>
          <w:color w:val="000000"/>
          <w:sz w:val="24"/>
          <w:szCs w:val="24"/>
          <w:highlight w:val="none"/>
        </w:rPr>
      </w:r>
      <w:r/>
    </w:p>
    <w:p>
      <w:pPr>
        <w:pStyle w:val="881"/>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81"/>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江苏欣希联项目管理有限公司：</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单位</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愿针对本次</w:t>
      </w:r>
      <w:r>
        <w:rPr>
          <w:rFonts w:hint="eastAsia" w:ascii="Times New Roman" w:hAnsi="Times New Roman" w:eastAsia="宋体"/>
          <w:bCs/>
          <w:color w:val="000000"/>
          <w:sz w:val="24"/>
          <w:szCs w:val="24"/>
          <w:highlight w:val="none"/>
          <w:u w:val="single"/>
        </w:rPr>
        <w:t xml:space="preserve">2025年度锡山城管局食堂配餐服务（食材采购）</w:t>
      </w:r>
      <w:r>
        <w:rPr>
          <w:rFonts w:hint="eastAsia" w:ascii="宋体" w:hAnsi="宋体" w:eastAsia="宋体"/>
          <w:bCs/>
          <w:color w:val="000000"/>
          <w:sz w:val="24"/>
          <w:szCs w:val="24"/>
          <w:highlight w:val="none"/>
        </w:rPr>
        <w:t xml:space="preserve">进行投标。</w:t>
      </w:r>
      <w:r>
        <w:rPr>
          <w:rFonts w:ascii="宋体" w:hAnsi="宋体" w:eastAsia="宋体"/>
          <w:bCs/>
          <w:color w:val="000000"/>
          <w:sz w:val="24"/>
          <w:szCs w:val="24"/>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单位</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符合《中华人民共和国政府采购法》第二十二条的规定，在此郑重承诺具备以下条件：</w:t>
      </w:r>
      <w:r>
        <w:rPr>
          <w:rFonts w:ascii="宋体" w:hAnsi="宋体" w:eastAsia="宋体"/>
          <w:bCs/>
          <w:color w:val="000000"/>
          <w:sz w:val="24"/>
          <w:szCs w:val="24"/>
          <w:highlight w:val="none"/>
        </w:rPr>
      </w:r>
      <w:r/>
    </w:p>
    <w:p>
      <w:pPr>
        <w:pStyle w:val="881"/>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一</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具有独立承担民事责任的能力；</w:t>
      </w:r>
      <w:r>
        <w:rPr>
          <w:rFonts w:ascii="宋体" w:hAnsi="宋体" w:eastAsia="宋体"/>
          <w:color w:val="000000"/>
          <w:sz w:val="24"/>
          <w:szCs w:val="24"/>
          <w:highlight w:val="none"/>
        </w:rPr>
      </w:r>
      <w:r/>
    </w:p>
    <w:p>
      <w:pPr>
        <w:pStyle w:val="881"/>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二</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具有良好的商业信誉和健全的财务会计制度；</w:t>
      </w:r>
      <w:r>
        <w:rPr>
          <w:rFonts w:ascii="宋体" w:hAnsi="宋体" w:eastAsia="宋体"/>
          <w:color w:val="000000"/>
          <w:sz w:val="24"/>
          <w:szCs w:val="24"/>
          <w:highlight w:val="none"/>
        </w:rPr>
      </w:r>
      <w:r/>
    </w:p>
    <w:p>
      <w:pPr>
        <w:pStyle w:val="881"/>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三</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具有履行合同所必需的设备和专业技术能力；</w:t>
      </w:r>
      <w:r>
        <w:rPr>
          <w:rFonts w:ascii="宋体" w:hAnsi="宋体" w:eastAsia="宋体"/>
          <w:color w:val="000000"/>
          <w:sz w:val="24"/>
          <w:szCs w:val="24"/>
          <w:highlight w:val="none"/>
        </w:rPr>
      </w:r>
      <w:r/>
    </w:p>
    <w:p>
      <w:pPr>
        <w:pStyle w:val="881"/>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四</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有依法缴纳税收和社会保障资金的良好记录；</w:t>
      </w:r>
      <w:r>
        <w:rPr>
          <w:rFonts w:ascii="宋体" w:hAnsi="宋体" w:eastAsia="宋体"/>
          <w:color w:val="000000"/>
          <w:sz w:val="24"/>
          <w:szCs w:val="24"/>
          <w:highlight w:val="none"/>
        </w:rPr>
      </w:r>
      <w:r/>
    </w:p>
    <w:p>
      <w:pPr>
        <w:pStyle w:val="881"/>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五</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近三年内，在经营活动中没有重大违法记录；</w:t>
      </w:r>
      <w:r>
        <w:rPr>
          <w:rFonts w:ascii="宋体" w:hAnsi="宋体" w:eastAsia="宋体"/>
          <w:color w:val="000000"/>
          <w:sz w:val="24"/>
          <w:szCs w:val="24"/>
          <w:highlight w:val="none"/>
        </w:rPr>
      </w:r>
      <w:r/>
    </w:p>
    <w:p>
      <w:pPr>
        <w:pStyle w:val="881"/>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六</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投标文件中所有关于投标资格的文件、证明、陈述均是真实的、准确的。</w:t>
      </w:r>
      <w:r>
        <w:rPr>
          <w:rFonts w:ascii="宋体" w:hAnsi="宋体" w:eastAsia="宋体"/>
          <w:color w:val="000000"/>
          <w:sz w:val="24"/>
          <w:szCs w:val="24"/>
          <w:highlight w:val="none"/>
        </w:rPr>
      </w:r>
      <w:r/>
    </w:p>
    <w:p>
      <w:pPr>
        <w:pStyle w:val="881"/>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若有违背，我公司</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单位</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愿意承担由此而产生的一切后果。</w:t>
      </w:r>
      <w:r>
        <w:rPr>
          <w:rFonts w:ascii="宋体" w:hAnsi="宋体" w:eastAsia="宋体"/>
          <w:color w:val="000000"/>
          <w:sz w:val="24"/>
          <w:szCs w:val="24"/>
          <w:highlight w:val="none"/>
        </w:rPr>
      </w:r>
      <w:r/>
    </w:p>
    <w:p>
      <w:pPr>
        <w:pStyle w:val="881"/>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881"/>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供应商</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盖章</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881"/>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                        法定代表人</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签字或盖章</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881"/>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881"/>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备注：上述所称“重大违法记录”，是指供应商因违法经营受到刑事处罚或者责令停产停业、吊销许可证或者执照、较大数额罚款等行政处罚。[</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较大数额罚款</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的金额标准是指：200万元以上罚款，法律、行政法规以及国务院有关部门明确规定相关领域“较大数额罚款”标准高于200万元的，从其规定]</w:t>
      </w:r>
      <w:r>
        <w:rPr>
          <w:rFonts w:ascii="宋体" w:hAnsi="宋体" w:eastAsia="宋体"/>
          <w:color w:val="000000"/>
          <w:sz w:val="24"/>
          <w:szCs w:val="24"/>
          <w:highlight w:val="none"/>
        </w:rPr>
      </w:r>
      <w:r/>
    </w:p>
    <w:p>
      <w:pPr>
        <w:pStyle w:val="905"/>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宋体" w:hAnsi="宋体" w:eastAsia="宋体" w:cs="宋体"/>
          <w:b/>
          <w:bCs/>
          <w:color w:val="000000"/>
          <w:sz w:val="24"/>
          <w:szCs w:val="24"/>
          <w:highlight w:val="none"/>
        </w:rPr>
        <w:outlineLvl w:val="0"/>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r/>
    </w:p>
    <w:p>
      <w:pPr>
        <w:pStyle w:val="881"/>
        <w:ind w:firstLine="480"/>
        <w:rPr>
          <w:rFonts w:hint="eastAsia" w:ascii="宋体" w:hAnsi="宋体" w:eastAsia="宋体" w:cs="宋体"/>
          <w:b/>
          <w:bCs/>
          <w:color w:val="000000"/>
          <w:sz w:val="24"/>
          <w:szCs w:val="24"/>
          <w:highlight w:val="none"/>
        </w:rPr>
        <w:outlineLvl w:val="0"/>
      </w:pPr>
      <w:r>
        <w:rPr>
          <w:rFonts w:hint="eastAsia" w:ascii="宋体" w:hAnsi="宋体" w:eastAsia="宋体" w:cs="宋体"/>
          <w:b/>
          <w:color w:val="000000"/>
          <w:sz w:val="24"/>
          <w:szCs w:val="24"/>
          <w:highlight w:val="none"/>
        </w:rPr>
        <w:t xml:space="preserve">（三）（供应商）法定代表人授权委托书（格式）：</w:t>
      </w:r>
      <w:r>
        <w:rPr>
          <w:rFonts w:ascii="宋体" w:hAnsi="宋体" w:eastAsia="宋体" w:cs="宋体"/>
          <w:b/>
          <w:color w:val="000000"/>
          <w:sz w:val="24"/>
          <w:szCs w:val="24"/>
          <w:highlight w:val="none"/>
        </w:rPr>
      </w:r>
      <w:r/>
    </w:p>
    <w:p>
      <w:pPr>
        <w:pStyle w:val="881"/>
        <w:ind w:firstLine="560"/>
        <w:rPr>
          <w:rFonts w:ascii="宋体" w:hAnsi="宋体" w:eastAsia="宋体" w:cs="宋体"/>
          <w:b/>
          <w:bCs/>
          <w:color w:val="000000"/>
          <w:sz w:val="24"/>
          <w:szCs w:val="24"/>
          <w:highlight w:val="none"/>
        </w:rPr>
        <w:outlineLvl w:val="0"/>
      </w:pPr>
      <w:r>
        <w:rPr>
          <w:rFonts w:ascii="宋体" w:hAnsi="宋体" w:eastAsia="宋体" w:cs="宋体"/>
          <w:b/>
          <w:bCs/>
          <w:color w:val="000000"/>
          <w:sz w:val="24"/>
          <w:szCs w:val="24"/>
          <w:highlight w:val="none"/>
        </w:rPr>
      </w:r>
      <w:r/>
    </w:p>
    <w:p>
      <w:pPr>
        <w:pStyle w:val="881"/>
        <w:ind w:firstLine="56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rPr>
          <w:rFonts w:ascii="黑体" w:eastAsia="黑体"/>
          <w:bCs/>
          <w:color w:val="000000"/>
          <w:sz w:val="28"/>
          <w:szCs w:val="28"/>
          <w:highlight w:val="none"/>
        </w:rPr>
      </w:r>
      <w:r/>
    </w:p>
    <w:p>
      <w:pPr>
        <w:pStyle w:val="881"/>
        <w:ind w:firstLine="720"/>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pStyle w:val="881"/>
        <w:ind w:firstLine="600"/>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JSZC-320205-JXXL-G2025-0003</w:t>
      </w:r>
      <w:r>
        <w:rPr>
          <w:rFonts w:hint="eastAsia" w:ascii="宋体" w:eastAsia="等线"/>
          <w:bCs/>
          <w:color w:val="000000"/>
          <w:sz w:val="24"/>
          <w:szCs w:val="24"/>
          <w:highlight w:val="none"/>
          <w:lang w:eastAsia="zh-CN"/>
        </w:rPr>
      </w:r>
      <w:r/>
    </w:p>
    <w:p>
      <w:pPr>
        <w:pStyle w:val="881"/>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日期：</w:t>
      </w:r>
      <w:r>
        <w:rPr>
          <w:rFonts w:ascii="宋体"/>
          <w:bCs/>
          <w:color w:val="000000"/>
          <w:sz w:val="24"/>
          <w:szCs w:val="24"/>
          <w:highlight w:val="none"/>
        </w:rPr>
      </w:r>
      <w:r/>
    </w:p>
    <w:p>
      <w:pPr>
        <w:pStyle w:val="881"/>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江苏欣希联项目管理有限公司：</w:t>
      </w:r>
      <w:r>
        <w:rPr>
          <w:rFonts w:ascii="宋体" w:hAnsi="宋体" w:eastAsia="宋体" w:cs="宋体"/>
          <w:bCs/>
          <w:color w:val="000000"/>
          <w:sz w:val="24"/>
          <w:szCs w:val="24"/>
          <w:highlight w:val="none"/>
        </w:rPr>
      </w:r>
      <w:r/>
    </w:p>
    <w:p>
      <w:pPr>
        <w:pStyle w:val="881"/>
        <w:ind w:firstLine="480"/>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rPr>
        <w:t xml:space="preserve">2025年度锡山城管局食堂配餐服务（食材采购）</w:t>
      </w:r>
      <w:r>
        <w:rPr>
          <w:rFonts w:hint="eastAsia" w:ascii="宋体" w:hAnsi="宋体" w:eastAsia="宋体" w:cs="宋体"/>
          <w:bCs/>
          <w:color w:val="000000"/>
          <w:sz w:val="24"/>
          <w:szCs w:val="24"/>
          <w:highlight w:val="none"/>
        </w:rPr>
        <w:t xml:space="preserve"> ）的投标、参与开标、评标、签约等具体工作，并签署全部有关的文件、协议及合同。</w:t>
      </w:r>
      <w:r>
        <w:rPr>
          <w:rFonts w:ascii="宋体" w:hAnsi="宋体" w:eastAsia="宋体" w:cs="宋体"/>
          <w:bCs/>
          <w:color w:val="000000"/>
          <w:sz w:val="24"/>
          <w:szCs w:val="24"/>
          <w:highlight w:val="none"/>
        </w:rPr>
      </w:r>
      <w:r/>
    </w:p>
    <w:p>
      <w:pPr>
        <w:pStyle w:val="881"/>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我公司（单位）对被授权代表的签名负全部责任。</w:t>
      </w:r>
      <w:r>
        <w:rPr>
          <w:rFonts w:ascii="宋体" w:hAnsi="宋体" w:eastAsia="宋体" w:cs="宋体"/>
          <w:bCs/>
          <w:color w:val="000000"/>
          <w:sz w:val="24"/>
          <w:szCs w:val="24"/>
          <w:highlight w:val="none"/>
        </w:rPr>
      </w:r>
      <w:r/>
    </w:p>
    <w:p>
      <w:pPr>
        <w:pStyle w:val="881"/>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在撤销授权的书面通知送达你处以前，本授权书一直有效，被授权代表签署的所有文件（在授权书有效期内签署的）不因授权的撤销而失效。</w:t>
      </w:r>
      <w:r>
        <w:rPr>
          <w:rFonts w:ascii="宋体" w:hAnsi="宋体" w:eastAsia="宋体" w:cs="宋体"/>
          <w:bCs/>
          <w:color w:val="000000"/>
          <w:sz w:val="24"/>
          <w:szCs w:val="24"/>
          <w:highlight w:val="none"/>
        </w:rPr>
      </w:r>
      <w:r/>
    </w:p>
    <w:p>
      <w:pPr>
        <w:pStyle w:val="881"/>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被授权代表情况：</w:t>
      </w:r>
      <w:r>
        <w:rPr>
          <w:rFonts w:ascii="宋体" w:hAnsi="宋体" w:eastAsia="宋体" w:cs="宋体"/>
          <w:bCs/>
          <w:color w:val="000000"/>
          <w:sz w:val="24"/>
          <w:szCs w:val="24"/>
          <w:highlight w:val="none"/>
        </w:rPr>
      </w:r>
      <w:r/>
    </w:p>
    <w:p>
      <w:pPr>
        <w:pStyle w:val="881"/>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         性别：       电话：</w:t>
      </w:r>
      <w:r>
        <w:rPr>
          <w:rFonts w:ascii="宋体" w:hAnsi="宋体" w:eastAsia="宋体" w:cs="宋体"/>
          <w:bCs/>
          <w:color w:val="000000"/>
          <w:sz w:val="24"/>
          <w:szCs w:val="24"/>
          <w:highlight w:val="none"/>
        </w:rPr>
      </w:r>
      <w:r/>
    </w:p>
    <w:p>
      <w:pPr>
        <w:pStyle w:val="881"/>
        <w:ind w:firstLine="4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81"/>
        <w:ind w:firstLine="4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81"/>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单位名称（盖章）：</w:t>
      </w:r>
      <w:r>
        <w:rPr>
          <w:rFonts w:ascii="宋体" w:hAnsi="宋体" w:eastAsia="宋体" w:cs="宋体"/>
          <w:bCs/>
          <w:color w:val="000000"/>
          <w:sz w:val="24"/>
          <w:szCs w:val="24"/>
          <w:highlight w:val="none"/>
        </w:rPr>
      </w:r>
      <w:r/>
    </w:p>
    <w:p>
      <w:pPr>
        <w:pStyle w:val="881"/>
        <w:ind w:firstLine="1262"/>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法定代表人（签字或盖章）：</w:t>
      </w:r>
      <w:r>
        <w:rPr>
          <w:rFonts w:ascii="宋体" w:hAnsi="宋体" w:eastAsia="宋体" w:cs="宋体"/>
          <w:bCs/>
          <w:color w:val="000000"/>
          <w:sz w:val="24"/>
          <w:szCs w:val="24"/>
          <w:highlight w:val="none"/>
        </w:rPr>
      </w:r>
      <w:r/>
    </w:p>
    <w:p>
      <w:pPr>
        <w:pStyle w:val="881"/>
        <w:ind w:firstLine="480"/>
        <w:spacing w:line="580" w:lineRule="exact"/>
        <w:rPr>
          <w:rFonts w:ascii="宋体"/>
          <w:bCs/>
          <w:color w:val="000000"/>
          <w:sz w:val="24"/>
          <w:szCs w:val="24"/>
          <w:highlight w:val="none"/>
        </w:rPr>
      </w:pPr>
      <w:r>
        <w:rPr>
          <w:rFonts w:ascii="宋体"/>
          <w:bCs/>
          <w:color w:val="000000"/>
          <w:sz w:val="24"/>
          <w:szCs w:val="24"/>
          <w:highlight w:val="none"/>
        </w:rPr>
      </w:r>
      <w:r/>
    </w:p>
    <w:p>
      <w:pPr>
        <w:pStyle w:val="881"/>
        <w:ind w:firstLine="480"/>
        <w:spacing w:line="580" w:lineRule="exact"/>
        <w:rPr>
          <w:rFonts w:ascii="宋体"/>
          <w:bCs/>
          <w:color w:val="000000"/>
          <w:sz w:val="24"/>
          <w:szCs w:val="24"/>
          <w:highlight w:val="none"/>
        </w:rPr>
      </w:pPr>
      <w:r>
        <w:rPr>
          <w:rFonts w:ascii="宋体"/>
          <w:bCs/>
          <w:color w:val="000000"/>
          <w:sz w:val="24"/>
          <w:szCs w:val="24"/>
          <w:highlight w:val="none"/>
        </w:rPr>
      </w:r>
      <w:r/>
    </w:p>
    <w:p>
      <w:pPr>
        <w:pStyle w:val="881"/>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881"/>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881"/>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881"/>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881"/>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881"/>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881"/>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881"/>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rPr>
          <w:rFonts w:ascii="黑体" w:hAnsi="宋体" w:eastAsia="黑体"/>
          <w:bCs/>
          <w:color w:val="000000"/>
          <w:sz w:val="24"/>
          <w:szCs w:val="24"/>
          <w:highlight w:val="none"/>
        </w:rPr>
      </w:r>
      <w:r/>
    </w:p>
    <w:p>
      <w:pPr>
        <w:pStyle w:val="882"/>
        <w:rPr>
          <w:color w:val="000000"/>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2912110</wp:posOffset>
                </wp:positionH>
                <wp:positionV relativeFrom="paragraph">
                  <wp:posOffset>70485</wp:posOffset>
                </wp:positionV>
                <wp:extent cx="2679700" cy="15849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881"/>
                              <w:jc w:val="center"/>
                              <w:rPr>
                                <w:rFonts w:ascii="黑体" w:eastAsia="黑体"/>
                                <w:sz w:val="32"/>
                                <w:szCs w:val="32"/>
                              </w:rPr>
                            </w:pPr>
                            <w:r>
                              <w:rPr>
                                <w:rFonts w:ascii="黑体" w:eastAsia="黑体"/>
                                <w:sz w:val="32"/>
                                <w:szCs w:val="32"/>
                              </w:rPr>
                            </w:r>
                            <w:r/>
                          </w:p>
                          <w:p>
                            <w:pPr>
                              <w:pStyle w:val="881"/>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881"/>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881"/>
                            </w:pPr>
                            <w:r/>
                            <w:r/>
                          </w:p>
                          <w:p>
                            <w:pPr>
                              <w:pStyle w:val="881"/>
                            </w:pPr>
                            <w:r/>
                            <w:r/>
                          </w:p>
                        </w:txbxContent>
                      </wps:txbx>
                      <wps:bodyPr wrap="square" upright="1"/>
                    </wps:wsp>
                  </a:graphicData>
                </a:graphic>
              </wp:anchor>
            </w:drawing>
          </mc:Choice>
          <mc:Fallback>
            <w:pict>
              <v:shape id="shape 0" o:spid="_x0000_s0" o:spt="202" type="#_x0000_t202" style="position:absolute;z-index:251658241;o:allowoverlap:true;o:allowincell:true;mso-position-horizontal-relative:text;margin-left:229.3pt;mso-position-horizontal:absolute;mso-position-vertical-relative:text;margin-top:5.5pt;mso-position-vertical:absolute;width:211.0pt;height:124.8pt;mso-wrap-distance-left:9.0pt;mso-wrap-distance-top:0.0pt;mso-wrap-distance-right:9.0pt;mso-wrap-distance-bottom:0.0pt;visibility:visible;" fillcolor="#FFFFFF" strokecolor="#000000">
                <v:textbox inset="0,0,0,0">
                  <w:txbxContent>
                    <w:p>
                      <w:pPr>
                        <w:pStyle w:val="881"/>
                        <w:jc w:val="center"/>
                        <w:rPr>
                          <w:rFonts w:ascii="黑体" w:eastAsia="黑体"/>
                          <w:sz w:val="32"/>
                          <w:szCs w:val="32"/>
                        </w:rPr>
                      </w:pPr>
                      <w:r>
                        <w:rPr>
                          <w:rFonts w:ascii="黑体" w:eastAsia="黑体"/>
                          <w:sz w:val="32"/>
                          <w:szCs w:val="32"/>
                        </w:rPr>
                      </w:r>
                      <w:r/>
                    </w:p>
                    <w:p>
                      <w:pPr>
                        <w:pStyle w:val="881"/>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881"/>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881"/>
                      </w:pPr>
                      <w:r/>
                      <w:r/>
                    </w:p>
                    <w:p>
                      <w:pPr>
                        <w:pStyle w:val="881"/>
                      </w:pPr>
                      <w:r/>
                      <w:r/>
                    </w:p>
                  </w:txbxContent>
                </v:textbox>
              </v:shape>
            </w:pict>
          </mc:Fallback>
        </mc:AlternateConten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-50799</wp:posOffset>
                </wp:positionH>
                <wp:positionV relativeFrom="paragraph">
                  <wp:posOffset>70485</wp:posOffset>
                </wp:positionV>
                <wp:extent cx="2807335" cy="15849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round/>
                        </a:ln>
                      </wps:spPr>
                      <wps:txbx>
                        <w:txbxContent>
                          <w:p>
                            <w:pPr>
                              <w:pStyle w:val="881"/>
                              <w:jc w:val="center"/>
                              <w:rPr>
                                <w:rFonts w:ascii="黑体" w:eastAsia="黑体"/>
                                <w:sz w:val="32"/>
                                <w:szCs w:val="32"/>
                              </w:rPr>
                            </w:pPr>
                            <w:r>
                              <w:rPr>
                                <w:rFonts w:ascii="黑体" w:eastAsia="黑体"/>
                                <w:sz w:val="32"/>
                                <w:szCs w:val="32"/>
                              </w:rPr>
                            </w:r>
                            <w:r/>
                          </w:p>
                          <w:p>
                            <w:pPr>
                              <w:pStyle w:val="881"/>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881"/>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881"/>
                            </w:pPr>
                            <w:r/>
                            <w:r/>
                          </w:p>
                          <w:p>
                            <w:pPr>
                              <w:pStyle w:val="881"/>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4.0pt;mso-position-horizontal:absolute;mso-position-vertical-relative:text;margin-top:5.5pt;mso-position-vertical:absolute;width:221.0pt;height:124.8pt;mso-wrap-distance-left:9.0pt;mso-wrap-distance-top:0.0pt;mso-wrap-distance-right:9.0pt;mso-wrap-distance-bottom:0.0pt;visibility:visible;" fillcolor="#FFFFFF" strokecolor="#000000">
                <v:textbox inset="0,0,0,0">
                  <w:txbxContent>
                    <w:p>
                      <w:pPr>
                        <w:pStyle w:val="881"/>
                        <w:jc w:val="center"/>
                        <w:rPr>
                          <w:rFonts w:ascii="黑体" w:eastAsia="黑体"/>
                          <w:sz w:val="32"/>
                          <w:szCs w:val="32"/>
                        </w:rPr>
                      </w:pPr>
                      <w:r>
                        <w:rPr>
                          <w:rFonts w:ascii="黑体" w:eastAsia="黑体"/>
                          <w:sz w:val="32"/>
                          <w:szCs w:val="32"/>
                        </w:rPr>
                      </w:r>
                      <w:r/>
                    </w:p>
                    <w:p>
                      <w:pPr>
                        <w:pStyle w:val="881"/>
                        <w:jc w:val="center"/>
                        <w:rPr>
                          <w:rFonts w:ascii="黑体" w:eastAsia="黑体"/>
                          <w:color w:val="000000"/>
                          <w:sz w:val="32"/>
                          <w:szCs w:val="32"/>
                        </w:rPr>
                      </w:pPr>
                      <w:r>
                        <w:rPr>
                          <w:rFonts w:hint="eastAsia" w:ascii="黑体" w:eastAsia="黑体"/>
                          <w:color w:val="000000"/>
                          <w:sz w:val="32"/>
                          <w:szCs w:val="32"/>
                        </w:rPr>
                        <w:t xml:space="preserve">法定代表人身份证扫描件</w:t>
                      </w:r>
                      <w:r>
                        <w:rPr>
                          <w:rFonts w:ascii="黑体" w:eastAsia="黑体"/>
                          <w:color w:val="000000"/>
                          <w:sz w:val="32"/>
                          <w:szCs w:val="32"/>
                        </w:rPr>
                      </w:r>
                      <w:r/>
                    </w:p>
                    <w:p>
                      <w:pPr>
                        <w:pStyle w:val="881"/>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881"/>
                      </w:pPr>
                      <w:r/>
                      <w:r/>
                    </w:p>
                    <w:p>
                      <w:pPr>
                        <w:pStyle w:val="881"/>
                      </w:pPr>
                      <w:r/>
                      <w:r/>
                    </w:p>
                  </w:txbxContent>
                </v:textbox>
              </v:shape>
            </w:pict>
          </mc:Fallback>
        </mc:AlternateContent>
      </w:r>
      <w:r>
        <w:rPr>
          <w:color w:val="000000"/>
          <w:highlight w:val="none"/>
        </w:rPr>
      </w:r>
      <w:r/>
    </w:p>
    <w:p>
      <w:pPr>
        <w:pStyle w:val="881"/>
        <w:rPr>
          <w:rFonts w:ascii="宋体" w:hAnsi="宋体"/>
          <w:bCs/>
          <w:color w:val="000000"/>
          <w:sz w:val="24"/>
          <w:szCs w:val="24"/>
          <w:highlight w:val="none"/>
        </w:rPr>
      </w:pPr>
      <w:r>
        <w:rPr>
          <w:rFonts w:ascii="宋体" w:hAnsi="宋体"/>
          <w:bCs/>
          <w:color w:val="000000"/>
          <w:sz w:val="24"/>
          <w:szCs w:val="24"/>
          <w:highlight w:val="none"/>
        </w:rPr>
      </w:r>
      <w:r/>
    </w:p>
    <w:p>
      <w:pPr>
        <w:pStyle w:val="881"/>
        <w:ind w:firstLine="640"/>
        <w:rPr>
          <w:rFonts w:ascii="宋体" w:hAnsi="宋体"/>
          <w:bCs/>
          <w:color w:val="000000"/>
          <w:sz w:val="24"/>
          <w:szCs w:val="24"/>
          <w:highlight w:val="none"/>
        </w:rPr>
      </w:pPr>
      <w:r>
        <w:rPr>
          <w:rFonts w:hint="eastAsia" w:ascii="宋体" w:hAnsi="宋体"/>
          <w:color w:val="000000"/>
          <w:sz w:val="32"/>
          <w:szCs w:val="32"/>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r>
      <w:r/>
    </w:p>
    <w:p>
      <w:pPr>
        <w:pStyle w:val="881"/>
        <w:rPr>
          <w:rFonts w:ascii="宋体" w:hAnsi="宋体"/>
          <w:bCs/>
          <w:color w:val="000000"/>
          <w:sz w:val="24"/>
          <w:szCs w:val="24"/>
          <w:highlight w:val="none"/>
        </w:rPr>
      </w:pPr>
      <w:r>
        <w:rPr>
          <w:rFonts w:ascii="宋体" w:hAnsi="宋体"/>
          <w:bCs/>
          <w:color w:val="000000"/>
          <w:sz w:val="24"/>
          <w:szCs w:val="24"/>
          <w:highlight w:val="none"/>
        </w:rPr>
      </w:r>
      <w:r/>
    </w:p>
    <w:p>
      <w:pPr>
        <w:pStyle w:val="881"/>
        <w:rPr>
          <w:rFonts w:ascii="宋体" w:hAnsi="宋体"/>
          <w:bCs/>
          <w:color w:val="000000"/>
          <w:sz w:val="24"/>
          <w:szCs w:val="24"/>
          <w:highlight w:val="none"/>
        </w:rPr>
      </w:pPr>
      <w:r>
        <w:rPr>
          <w:rFonts w:ascii="宋体" w:hAnsi="宋体"/>
          <w:bCs/>
          <w:color w:val="000000"/>
          <w:sz w:val="24"/>
          <w:szCs w:val="24"/>
          <w:highlight w:val="none"/>
        </w:rPr>
      </w:r>
      <w:r/>
    </w:p>
    <w:p>
      <w:pPr>
        <w:pStyle w:val="881"/>
        <w:rPr>
          <w:rFonts w:ascii="宋体" w:hAnsi="宋体"/>
          <w:bCs/>
          <w:color w:val="000000"/>
          <w:sz w:val="24"/>
          <w:szCs w:val="24"/>
          <w:highlight w:val="none"/>
        </w:rPr>
      </w:pPr>
      <w:r>
        <w:rPr>
          <w:rFonts w:ascii="宋体" w:hAnsi="宋体"/>
          <w:bCs/>
          <w:color w:val="000000"/>
          <w:sz w:val="24"/>
          <w:szCs w:val="24"/>
          <w:highlight w:val="none"/>
        </w:rPr>
      </w:r>
      <w:r/>
    </w:p>
    <w:p>
      <w:pPr>
        <w:pStyle w:val="881"/>
        <w:rPr>
          <w:rFonts w:ascii="宋体" w:hAnsi="宋体"/>
          <w:bCs/>
          <w:color w:val="000000"/>
          <w:sz w:val="24"/>
          <w:szCs w:val="24"/>
          <w:highlight w:val="none"/>
        </w:rPr>
      </w:pPr>
      <w:r>
        <w:rPr>
          <w:rFonts w:ascii="宋体" w:hAnsi="宋体"/>
          <w:bCs/>
          <w:color w:val="000000"/>
          <w:sz w:val="24"/>
          <w:szCs w:val="24"/>
          <w:highlight w:val="none"/>
        </w:rPr>
      </w:r>
      <w:r/>
    </w:p>
    <w:p>
      <w:pPr>
        <w:pStyle w:val="881"/>
        <w:rPr>
          <w:rFonts w:ascii="宋体" w:hAnsi="宋体"/>
          <w:bCs/>
          <w:color w:val="000000"/>
          <w:sz w:val="24"/>
          <w:szCs w:val="24"/>
          <w:highlight w:val="none"/>
        </w:rPr>
      </w:pPr>
      <w:r>
        <w:rPr>
          <w:rFonts w:ascii="宋体" w:hAnsi="宋体"/>
          <w:bCs/>
          <w:color w:val="000000"/>
          <w:sz w:val="24"/>
          <w:szCs w:val="24"/>
          <w:highlight w:val="none"/>
        </w:rPr>
        <w:t xml:space="preserve">法定代表人授权代表身份证</w:t>
      </w:r>
      <w:r>
        <w:rPr>
          <w:rFonts w:hint="eastAsia" w:ascii="宋体" w:hAnsi="宋体"/>
          <w:bCs/>
          <w:color w:val="000000"/>
          <w:sz w:val="24"/>
          <w:szCs w:val="24"/>
          <w:highlight w:val="none"/>
        </w:rPr>
        <w:t xml:space="preserve">扫描件：（</w:t>
      </w:r>
      <w:r>
        <w:rPr>
          <w:rFonts w:ascii="宋体" w:hAnsi="宋体"/>
          <w:b/>
          <w:bCs/>
          <w:color w:val="000000"/>
          <w:sz w:val="24"/>
          <w:szCs w:val="24"/>
          <w:highlight w:val="none"/>
        </w:rPr>
        <w:t xml:space="preserve">法定代表人亲自参与投标的除外</w:t>
      </w:r>
      <w:r>
        <w:rPr>
          <w:rFonts w:hint="eastAsia" w:ascii="宋体" w:hAnsi="宋体"/>
          <w:b/>
          <w:bCs/>
          <w:color w:val="000000"/>
          <w:sz w:val="24"/>
          <w:szCs w:val="24"/>
          <w:highlight w:val="none"/>
        </w:rPr>
        <w:t xml:space="preserve">）</w:t>
      </w:r>
      <w:r>
        <w:rPr>
          <w:rFonts w:ascii="宋体" w:hAnsi="宋体"/>
          <w:bCs/>
          <w:color w:val="000000"/>
          <w:sz w:val="24"/>
          <w:szCs w:val="24"/>
          <w:highlight w:val="none"/>
        </w:rPr>
      </w:r>
      <w:r/>
    </w:p>
    <w:p>
      <w:pPr>
        <w:pStyle w:val="881"/>
        <w:rPr>
          <w:rFonts w:ascii="宋体" w:hAnsi="宋体"/>
          <w:color w:val="000000"/>
          <w:sz w:val="32"/>
          <w:szCs w:val="32"/>
          <w:highlight w:val="none"/>
        </w:rPr>
      </w:pPr>
      <w:r>
        <w:rPr>
          <w:rFonts w:hint="eastAsia" w:ascii="宋体" w:hAnsi="宋体"/>
          <w:bCs/>
          <w:color w:val="000000"/>
          <w:sz w:val="24"/>
          <w:szCs w:val="24"/>
          <w:highlight w:val="none"/>
        </w:rPr>
        <w:t xml:space="preserve"> </w:t>
      </w:r>
      <w:r>
        <w:rPr>
          <w:rFonts w:ascii="宋体" w:hAnsi="宋体"/>
          <w:color w:val="000000"/>
          <w:sz w:val="32"/>
          <w:szCs w:val="32"/>
          <w:highlight w:val="none"/>
        </w:rPr>
      </w:r>
      <w:r/>
    </w:p>
    <w:p>
      <w:pPr>
        <w:pStyle w:val="881"/>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90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01"/>
        <w:ind w:firstLine="560"/>
        <w:rPr>
          <w:rFonts w:ascii="黑体" w:hAnsi="宋体" w:eastAsia="黑体"/>
          <w:bCs w:val="0"/>
          <w:color w:val="000000"/>
          <w:sz w:val="24"/>
          <w:szCs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pStyle w:val="881"/>
                              <w:jc w:val="center"/>
                              <w:rPr>
                                <w:rFonts w:ascii="黑体" w:eastAsia="黑体"/>
                                <w:sz w:val="32"/>
                                <w:szCs w:val="32"/>
                              </w:rPr>
                            </w:pPr>
                            <w:r>
                              <w:rPr>
                                <w:rFonts w:ascii="黑体" w:eastAsia="黑体"/>
                                <w:sz w:val="32"/>
                                <w:szCs w:val="32"/>
                              </w:rPr>
                            </w:r>
                            <w:r/>
                          </w:p>
                          <w:p>
                            <w:pPr>
                              <w:pStyle w:val="881"/>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881"/>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881"/>
                            </w:pPr>
                            <w:r/>
                            <w:r/>
                          </w:p>
                          <w:p>
                            <w:pPr>
                              <w:pStyle w:val="881"/>
                            </w:pPr>
                            <w:r/>
                            <w:r/>
                          </w:p>
                        </w:txbxContent>
                      </wps:txbx>
                      <wps:bodyPr wrap="square" upright="1"/>
                    </wps:wsp>
                  </a:graphicData>
                </a:graphic>
              </wp:anchor>
            </w:drawing>
          </mc:Choice>
          <mc:Fallback>
            <w:pict>
              <v:shape id="shape 2" o:spid="_x0000_s2" o:spt="202" type="#_x0000_t202" style="position:absolute;z-index:25165824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pStyle w:val="881"/>
                        <w:jc w:val="center"/>
                        <w:rPr>
                          <w:rFonts w:ascii="黑体" w:eastAsia="黑体"/>
                          <w:sz w:val="32"/>
                          <w:szCs w:val="32"/>
                        </w:rPr>
                      </w:pPr>
                      <w:r>
                        <w:rPr>
                          <w:rFonts w:ascii="黑体" w:eastAsia="黑体"/>
                          <w:sz w:val="32"/>
                          <w:szCs w:val="32"/>
                        </w:rPr>
                      </w:r>
                      <w:r/>
                    </w:p>
                    <w:p>
                      <w:pPr>
                        <w:pStyle w:val="881"/>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881"/>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881"/>
                      </w:pPr>
                      <w:r/>
                      <w:r/>
                    </w:p>
                    <w:p>
                      <w:pPr>
                        <w:pStyle w:val="881"/>
                      </w:pPr>
                      <w:r/>
                      <w:r/>
                    </w:p>
                  </w:txbxContent>
                </v:textbox>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round/>
                        </a:ln>
                      </wps:spPr>
                      <wps:txbx>
                        <w:txbxContent>
                          <w:p>
                            <w:pPr>
                              <w:pStyle w:val="881"/>
                              <w:jc w:val="center"/>
                              <w:rPr>
                                <w:rFonts w:ascii="黑体" w:eastAsia="黑体"/>
                                <w:sz w:val="32"/>
                                <w:szCs w:val="32"/>
                              </w:rPr>
                            </w:pPr>
                            <w:r>
                              <w:rPr>
                                <w:rFonts w:ascii="黑体" w:eastAsia="黑体"/>
                                <w:sz w:val="32"/>
                                <w:szCs w:val="32"/>
                              </w:rPr>
                            </w:r>
                            <w:r/>
                          </w:p>
                          <w:p>
                            <w:pPr>
                              <w:pStyle w:val="881"/>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881"/>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881"/>
                            </w:pPr>
                            <w:r/>
                            <w:r/>
                          </w:p>
                          <w:p>
                            <w:pPr>
                              <w:pStyle w:val="881"/>
                            </w:pPr>
                            <w:r/>
                            <w:r/>
                          </w:p>
                        </w:txbxContent>
                      </wps:txbx>
                      <wps:bodyPr wrap="square" upright="1"/>
                    </wps:wsp>
                  </a:graphicData>
                </a:graphic>
              </wp:anchor>
            </w:drawing>
          </mc:Choice>
          <mc:Fallback>
            <w:pict>
              <v:shape id="shape 3" o:spid="_x0000_s3" o:spt="202" type="#_x0000_t202" style="position:absolute;z-index:251658243;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pStyle w:val="881"/>
                        <w:jc w:val="center"/>
                        <w:rPr>
                          <w:rFonts w:ascii="黑体" w:eastAsia="黑体"/>
                          <w:sz w:val="32"/>
                          <w:szCs w:val="32"/>
                        </w:rPr>
                      </w:pPr>
                      <w:r>
                        <w:rPr>
                          <w:rFonts w:ascii="黑体" w:eastAsia="黑体"/>
                          <w:sz w:val="32"/>
                          <w:szCs w:val="32"/>
                        </w:rPr>
                      </w:r>
                      <w:r/>
                    </w:p>
                    <w:p>
                      <w:pPr>
                        <w:pStyle w:val="881"/>
                        <w:jc w:val="center"/>
                        <w:rPr>
                          <w:rFonts w:ascii="黑体" w:eastAsia="黑体"/>
                          <w:color w:val="000000"/>
                          <w:sz w:val="32"/>
                          <w:szCs w:val="32"/>
                        </w:rPr>
                      </w:pPr>
                      <w:r>
                        <w:rPr>
                          <w:rFonts w:hint="eastAsia" w:ascii="黑体" w:eastAsia="黑体"/>
                          <w:color w:val="000000"/>
                          <w:sz w:val="32"/>
                          <w:szCs w:val="32"/>
                        </w:rPr>
                        <w:t xml:space="preserve">被授权人身份证扫描件</w:t>
                      </w:r>
                      <w:r>
                        <w:rPr>
                          <w:rFonts w:ascii="黑体" w:eastAsia="黑体"/>
                          <w:color w:val="000000"/>
                          <w:sz w:val="32"/>
                          <w:szCs w:val="32"/>
                        </w:rPr>
                      </w:r>
                      <w:r/>
                    </w:p>
                    <w:p>
                      <w:pPr>
                        <w:pStyle w:val="881"/>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881"/>
                      </w:pPr>
                      <w:r/>
                      <w:r/>
                    </w:p>
                    <w:p>
                      <w:pPr>
                        <w:pStyle w:val="881"/>
                      </w:pPr>
                      <w:r/>
                      <w:r/>
                    </w:p>
                  </w:txbxContent>
                </v:textbox>
              </v:shape>
            </w:pict>
          </mc:Fallback>
        </mc:AlternateContent>
      </w:r>
      <w:r>
        <w:rPr>
          <w:rFonts w:ascii="黑体" w:hAnsi="宋体" w:eastAsia="黑体"/>
          <w:bCs w:val="0"/>
          <w:color w:val="000000"/>
          <w:sz w:val="24"/>
          <w:szCs w:val="24"/>
          <w:highlight w:val="none"/>
        </w:rPr>
      </w:r>
      <w:r/>
    </w:p>
    <w:p>
      <w:pPr>
        <w:pStyle w:val="90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0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0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0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0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0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0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0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0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0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0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02"/>
        <w:rPr>
          <w:color w:val="000000"/>
          <w:highlight w:val="none"/>
        </w:rPr>
      </w:pPr>
      <w:r>
        <w:rPr>
          <w:color w:val="000000"/>
          <w:highlight w:val="none"/>
        </w:rPr>
      </w:r>
      <w:r/>
    </w:p>
    <w:p>
      <w:pPr>
        <w:pStyle w:val="90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01"/>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01"/>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01"/>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01"/>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01"/>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01"/>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01"/>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01"/>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901"/>
        <w:rPr>
          <w:rFonts w:ascii="宋体" w:hAnsi="宋体" w:eastAsia="宋体" w:cs="宋体"/>
          <w:b/>
          <w:color w:val="000000"/>
          <w:sz w:val="24"/>
          <w:szCs w:val="24"/>
          <w:highlight w:val="none"/>
        </w:rPr>
      </w:pPr>
      <w:r>
        <w:rPr>
          <w:rFonts w:ascii="黑体" w:hAnsi="宋体" w:eastAsia="黑体"/>
          <w:color w:val="000000"/>
          <w:sz w:val="24"/>
          <w:szCs w:val="24"/>
          <w:highlight w:val="none"/>
        </w:rPr>
        <w:br w:type="page" w:clear="all"/>
      </w:r>
      <w:r>
        <w:rPr>
          <w:rFonts w:hint="eastAsia" w:ascii="宋体" w:hAnsi="宋体" w:eastAsia="宋体" w:cs="宋体"/>
          <w:b/>
          <w:color w:val="000000"/>
          <w:sz w:val="24"/>
          <w:szCs w:val="24"/>
          <w:highlight w:val="none"/>
        </w:rPr>
        <w:t xml:space="preserve">（四）承诺书</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rFonts w:ascii="宋体" w:hAnsi="宋体" w:eastAsia="宋体" w:cs="宋体"/>
          <w:b/>
          <w:color w:val="000000"/>
          <w:sz w:val="24"/>
          <w:szCs w:val="24"/>
          <w:highlight w:val="none"/>
        </w:rPr>
      </w:r>
      <w:r/>
    </w:p>
    <w:p>
      <w:pPr>
        <w:pStyle w:val="881"/>
        <w:ind w:firstLine="560"/>
        <w:spacing w:line="360" w:lineRule="auto"/>
        <w:rPr>
          <w:bCs/>
          <w:color w:val="000000"/>
          <w:sz w:val="28"/>
          <w:szCs w:val="28"/>
          <w:highlight w:val="none"/>
        </w:rPr>
        <w:outlineLvl w:val="0"/>
      </w:pPr>
      <w:r>
        <w:rPr>
          <w:bCs/>
          <w:color w:val="000000"/>
          <w:sz w:val="28"/>
          <w:szCs w:val="28"/>
          <w:highlight w:val="none"/>
        </w:rPr>
      </w:r>
      <w:r/>
    </w:p>
    <w:p>
      <w:pPr>
        <w:pStyle w:val="881"/>
        <w:ind w:firstLine="723"/>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rPr>
          <w:rFonts w:hAnsi="宋体"/>
          <w:b/>
          <w:bCs/>
          <w:color w:val="000000"/>
          <w:sz w:val="36"/>
          <w:szCs w:val="36"/>
          <w:highlight w:val="none"/>
        </w:rPr>
      </w:r>
      <w:r/>
    </w:p>
    <w:p>
      <w:pPr>
        <w:pStyle w:val="908"/>
        <w:ind w:left="1260"/>
        <w:spacing w:line="360" w:lineRule="auto"/>
        <w:rPr>
          <w:color w:val="000000"/>
          <w:highlight w:val="none"/>
        </w:rPr>
      </w:pPr>
      <w:r>
        <w:rPr>
          <w:color w:val="000000"/>
          <w:highlight w:val="none"/>
        </w:rPr>
      </w:r>
      <w:r/>
    </w:p>
    <w:p>
      <w:pPr>
        <w:pStyle w:val="881"/>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881"/>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rPr>
          <w:rFonts w:ascii="宋体"/>
          <w:color w:val="000000"/>
          <w:sz w:val="24"/>
          <w:szCs w:val="24"/>
          <w:highlight w:val="none"/>
        </w:rPr>
      </w:r>
      <w:r/>
    </w:p>
    <w:p>
      <w:pPr>
        <w:pStyle w:val="881"/>
        <w:ind w:firstLine="480"/>
        <w:spacing w:line="360" w:lineRule="auto"/>
        <w:rPr>
          <w:rFonts w:ascii="宋体"/>
          <w:color w:val="000000"/>
          <w:sz w:val="24"/>
          <w:szCs w:val="24"/>
          <w:highlight w:val="none"/>
        </w:rPr>
      </w:pPr>
      <w:r>
        <w:rPr>
          <w:rFonts w:ascii="宋体"/>
          <w:color w:val="000000"/>
          <w:sz w:val="24"/>
          <w:szCs w:val="24"/>
          <w:highlight w:val="none"/>
        </w:rPr>
      </w:r>
      <w:r/>
    </w:p>
    <w:p>
      <w:pPr>
        <w:pStyle w:val="881"/>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JSZC-320205-JXXL-G2025-0003</w:t>
      </w:r>
      <w:r>
        <w:rPr>
          <w:rFonts w:hint="eastAsia" w:ascii="宋体" w:hAnsi="宋体" w:eastAsia="宋体" w:cs="宋体"/>
          <w:bCs/>
          <w:color w:val="000000"/>
          <w:sz w:val="24"/>
          <w:szCs w:val="24"/>
          <w:highlight w:val="none"/>
        </w:rPr>
        <w:t xml:space="preserve">）所提供的货物符合招标文件要求；</w:t>
      </w:r>
      <w:r>
        <w:rPr>
          <w:rFonts w:ascii="宋体" w:hAnsi="宋体" w:eastAsia="宋体" w:cs="宋体"/>
          <w:color w:val="000000"/>
          <w:sz w:val="24"/>
          <w:szCs w:val="24"/>
          <w:highlight w:val="none"/>
        </w:rPr>
      </w:r>
      <w:r/>
    </w:p>
    <w:p>
      <w:pPr>
        <w:pStyle w:val="881"/>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2．本公司（单位）对本项目所提供的货物均为原厂全新合格品；</w:t>
      </w:r>
      <w:r>
        <w:rPr>
          <w:rFonts w:hint="eastAsia" w:ascii="宋体" w:hAnsi="宋体" w:eastAsia="宋体" w:cs="宋体"/>
          <w:bCs/>
          <w:color w:val="000000"/>
          <w:sz w:val="24"/>
          <w:szCs w:val="24"/>
          <w:highlight w:val="none"/>
        </w:rPr>
      </w:r>
      <w:r/>
    </w:p>
    <w:p>
      <w:pPr>
        <w:pStyle w:val="881"/>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 本公司（单位）具备履行合同所必需的服务和专业技术能力；</w:t>
      </w:r>
      <w:r>
        <w:rPr>
          <w:rFonts w:hint="eastAsia" w:ascii="宋体" w:hAnsi="宋体" w:eastAsia="宋体" w:cs="宋体"/>
          <w:bCs/>
          <w:color w:val="000000"/>
          <w:sz w:val="24"/>
          <w:szCs w:val="24"/>
          <w:highlight w:val="none"/>
        </w:rPr>
      </w:r>
      <w:r/>
    </w:p>
    <w:p>
      <w:pPr>
        <w:pStyle w:val="881"/>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 本公司未被“信用中国”网站（</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HYPERLINK "http://www.creditchina.gov.cn"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www.creditchina.gov.cn</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000000"/>
          <w:sz w:val="24"/>
          <w:szCs w:val="24"/>
          <w:highlight w:val="none"/>
        </w:rPr>
      </w:r>
      <w:r/>
    </w:p>
    <w:p>
      <w:pPr>
        <w:pStyle w:val="881"/>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如违背上述承诺，本公司（单位）将承担一切法律责任。</w:t>
      </w:r>
      <w:r>
        <w:rPr>
          <w:rFonts w:hint="eastAsia" w:ascii="宋体" w:hAnsi="宋体" w:eastAsia="宋体" w:cs="宋体"/>
          <w:bCs/>
          <w:color w:val="000000"/>
          <w:sz w:val="24"/>
          <w:szCs w:val="24"/>
          <w:highlight w:val="none"/>
        </w:rPr>
      </w:r>
      <w:r/>
    </w:p>
    <w:p>
      <w:pPr>
        <w:pStyle w:val="881"/>
        <w:spacing w:line="360" w:lineRule="auto"/>
        <w:rPr>
          <w:rFonts w:ascii="宋体" w:hAnsi="宋体" w:eastAsia="宋体" w:cs="宋体"/>
          <w:color w:val="000000"/>
          <w:highlight w:val="none"/>
        </w:rPr>
      </w:pPr>
      <w:r>
        <w:rPr>
          <w:rFonts w:ascii="宋体" w:hAnsi="宋体" w:eastAsia="宋体" w:cs="宋体"/>
          <w:color w:val="000000"/>
          <w:highlight w:val="none"/>
        </w:rPr>
      </w:r>
      <w:r/>
    </w:p>
    <w:p>
      <w:pPr>
        <w:pStyle w:val="881"/>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p>
      <w:pPr>
        <w:pStyle w:val="881"/>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81"/>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供应商（盖章）：</w:t>
      </w:r>
      <w:r>
        <w:rPr>
          <w:rFonts w:ascii="宋体" w:hAnsi="宋体" w:eastAsia="宋体" w:cs="宋体"/>
          <w:bCs/>
          <w:color w:val="000000"/>
          <w:sz w:val="24"/>
          <w:szCs w:val="24"/>
          <w:highlight w:val="none"/>
        </w:rPr>
      </w:r>
      <w:r/>
    </w:p>
    <w:p>
      <w:pPr>
        <w:pStyle w:val="881"/>
        <w:ind w:firstLine="480"/>
        <w:spacing w:line="480" w:lineRule="auto"/>
        <w:rPr>
          <w:rFonts w:ascii="宋体" w:hAnsi="宋体" w:eastAsia="宋体" w:cs="宋体"/>
          <w:color w:val="000000"/>
          <w:highlight w:val="none"/>
        </w:rPr>
        <w:sectPr>
          <w:headerReference w:type="default" r:id="rId9"/>
          <w:headerReference w:type="first" r:id="rId10"/>
          <w:footerReference w:type="default" r:id="rId12"/>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sz w:val="24"/>
          <w:szCs w:val="24"/>
          <w:highlight w:val="none"/>
        </w:rPr>
        <w:t xml:space="preserve">法定代表人或法定代表人授权代表签字或盖章：</w:t>
      </w:r>
      <w:r>
        <w:rPr>
          <w:rFonts w:ascii="宋体" w:hAnsi="宋体" w:eastAsia="宋体" w:cs="宋体"/>
          <w:color w:val="000000"/>
          <w:highlight w:val="none"/>
        </w:rPr>
      </w:r>
      <w:r/>
    </w:p>
    <w:p>
      <w:pPr>
        <w:pStyle w:val="881"/>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rPr>
          <w:rFonts w:ascii="宋体" w:hAnsi="宋体" w:eastAsia="宋体" w:cs="宋体"/>
          <w:b/>
          <w:color w:val="000000"/>
          <w:sz w:val="28"/>
          <w:szCs w:val="28"/>
          <w:highlight w:val="none"/>
        </w:rPr>
      </w:r>
      <w:r/>
    </w:p>
    <w:p>
      <w:pPr>
        <w:pStyle w:val="881"/>
        <w:ind w:firstLine="5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881"/>
        <w:ind w:firstLine="560"/>
        <w:jc w:val="center"/>
        <w:rPr>
          <w:rFonts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 </w:t>
      </w:r>
      <w:r>
        <w:rPr>
          <w:rFonts w:ascii="宋体" w:hAnsi="宋体" w:eastAsia="宋体" w:cs="宋体"/>
          <w:bCs/>
          <w:color w:val="000000"/>
          <w:sz w:val="28"/>
          <w:szCs w:val="28"/>
          <w:highlight w:val="none"/>
        </w:rPr>
      </w:r>
      <w:r/>
    </w:p>
    <w:p>
      <w:pPr>
        <w:pStyle w:val="881"/>
        <w:ind w:firstLine="560"/>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881"/>
        <w:ind w:firstLine="482"/>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
          <w:color w:val="000000"/>
          <w:sz w:val="24"/>
          <w:szCs w:val="24"/>
          <w:highlight w:val="none"/>
        </w:rPr>
        <w:t xml:space="preserve">供应商名称（盖章）</w:t>
      </w: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采购项目编号：</w:t>
      </w:r>
      <w:r>
        <w:rPr>
          <w:rFonts w:hint="eastAsia" w:ascii="宋体" w:hAnsi="宋体" w:eastAsia="宋体" w:cs="宋体"/>
          <w:bCs/>
          <w:color w:val="000000"/>
          <w:sz w:val="24"/>
          <w:szCs w:val="24"/>
          <w:highlight w:val="none"/>
          <w:lang w:eastAsia="zh-CN"/>
        </w:rPr>
        <w:t xml:space="preserve">JSZC-320205-JXXL-G2025-0003</w:t>
      </w:r>
      <w:r>
        <w:rPr>
          <w:rFonts w:hint="eastAsia" w:ascii="宋体" w:hAnsi="宋体" w:eastAsia="宋体" w:cs="宋体"/>
          <w:bCs/>
          <w:color w:val="000000"/>
          <w:sz w:val="24"/>
          <w:szCs w:val="24"/>
          <w:highlight w:val="none"/>
          <w:lang w:eastAsia="zh-CN"/>
        </w:rPr>
      </w:r>
      <w:r/>
    </w:p>
    <w:tbl>
      <w:tblPr>
        <w:tblW w:w="9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8"/>
        <w:gridCol w:w="7104"/>
      </w:tblGrid>
      <w:tr>
        <w:trPr>
          <w:trHeight w:val="906"/>
        </w:trPr>
        <w:tc>
          <w:tcPr>
            <w:tcW w:w="2418"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rPr>
            </w:r>
            <w:r/>
          </w:p>
        </w:tc>
        <w:tc>
          <w:tcPr>
            <w:tcW w:w="7104" w:type="dxa"/>
            <w:vAlign w:val="center"/>
            <w:textDirection w:val="lrTb"/>
            <w:noWrap w:val="false"/>
          </w:tcPr>
          <w:p>
            <w:pPr>
              <w:pStyle w:val="881"/>
              <w:jc w:val="center"/>
              <w:rPr>
                <w:rFonts w:hint="eastAsia" w:ascii="宋体" w:hAnsi="宋体"/>
                <w:color w:val="000000"/>
                <w:sz w:val="24"/>
                <w:szCs w:val="24"/>
                <w:highlight w:val="none"/>
              </w:rPr>
            </w:pPr>
            <w:r>
              <w:rPr>
                <w:rFonts w:hint="eastAsia" w:ascii="Times New Roman" w:hAnsi="Times New Roman" w:eastAsia="宋体"/>
                <w:bCs/>
                <w:color w:val="000000"/>
                <w:sz w:val="24"/>
                <w:szCs w:val="24"/>
                <w:highlight w:val="none"/>
                <w:u w:val="single"/>
              </w:rPr>
              <w:t xml:space="preserve">2025年度锡山城管局食堂配餐服务（食材采购）</w:t>
            </w:r>
            <w:r>
              <w:rPr>
                <w:rFonts w:hint="eastAsia" w:ascii="宋体" w:hAnsi="宋体"/>
                <w:color w:val="000000"/>
                <w:sz w:val="24"/>
                <w:szCs w:val="24"/>
                <w:highlight w:val="none"/>
              </w:rPr>
            </w:r>
            <w:r/>
          </w:p>
        </w:tc>
      </w:tr>
      <w:tr>
        <w:trPr>
          <w:trHeight w:val="1350"/>
        </w:trPr>
        <w:tc>
          <w:tcPr>
            <w:tcW w:w="2418"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投标优惠率</w:t>
            </w:r>
            <w:r>
              <w:rPr>
                <w:rFonts w:hint="eastAsia" w:ascii="宋体" w:hAnsi="宋体"/>
                <w:color w:val="000000"/>
                <w:sz w:val="24"/>
                <w:szCs w:val="24"/>
                <w:highlight w:val="none"/>
              </w:rPr>
            </w:r>
            <w:r/>
          </w:p>
        </w:tc>
        <w:tc>
          <w:tcPr>
            <w:tcW w:w="7104" w:type="dxa"/>
            <w:vAlign w:val="center"/>
            <w:textDirection w:val="lrTb"/>
            <w:noWrap w:val="false"/>
          </w:tcPr>
          <w:p>
            <w:pPr>
              <w:pStyle w:val="912"/>
              <w:ind w:firstLine="1920"/>
              <w:rPr>
                <w:rFonts w:hint="eastAsia"/>
                <w:color w:val="000000"/>
                <w:highlight w:val="none"/>
              </w:rPr>
            </w:pPr>
            <w:r>
              <w:rPr>
                <w:rFonts w:hint="eastAsia" w:ascii="宋体" w:hAnsi="宋体"/>
                <w:color w:val="000000"/>
                <w:sz w:val="24"/>
                <w:highlight w:val="none"/>
              </w:rPr>
              <w:t xml:space="preserve">%</w:t>
            </w:r>
            <w:r>
              <w:rPr>
                <w:rFonts w:hint="eastAsia"/>
                <w:color w:val="000000"/>
                <w:highlight w:val="none"/>
              </w:rPr>
            </w:r>
            <w:r/>
          </w:p>
        </w:tc>
      </w:tr>
      <w:tr>
        <w:trPr>
          <w:trHeight w:val="1475"/>
        </w:trPr>
        <w:tc>
          <w:tcPr>
            <w:tcW w:w="2418" w:type="dxa"/>
            <w:vAlign w:val="center"/>
            <w:textDirection w:val="lrTb"/>
            <w:noWrap w:val="false"/>
          </w:tcPr>
          <w:p>
            <w:pPr>
              <w:pStyle w:val="881"/>
              <w:jc w:val="center"/>
              <w:spacing w:line="360" w:lineRule="auto"/>
              <w:rPr>
                <w:color w:val="000000"/>
                <w:sz w:val="32"/>
                <w:szCs w:val="32"/>
                <w:highlight w:val="none"/>
              </w:rPr>
            </w:pPr>
            <w:r>
              <w:rPr>
                <w:rFonts w:hint="eastAsia" w:ascii="宋体" w:hAnsi="宋体"/>
                <w:bCs/>
                <w:color w:val="000000"/>
                <w:sz w:val="24"/>
                <w:szCs w:val="24"/>
                <w:highlight w:val="none"/>
              </w:rPr>
              <w:t xml:space="preserve">服务期限</w:t>
            </w:r>
            <w:r>
              <w:rPr>
                <w:color w:val="000000"/>
                <w:sz w:val="32"/>
                <w:szCs w:val="32"/>
                <w:highlight w:val="none"/>
              </w:rPr>
            </w:r>
            <w:r/>
          </w:p>
        </w:tc>
        <w:tc>
          <w:tcPr>
            <w:tcW w:w="7104" w:type="dxa"/>
            <w:vAlign w:val="center"/>
            <w:textDirection w:val="lrTb"/>
            <w:noWrap w:val="false"/>
          </w:tcPr>
          <w:p>
            <w:pPr>
              <w:pStyle w:val="881"/>
              <w:ind w:firstLine="320"/>
              <w:spacing w:line="360" w:lineRule="auto"/>
              <w:rPr>
                <w:color w:val="000000"/>
                <w:sz w:val="32"/>
                <w:szCs w:val="32"/>
                <w:highlight w:val="none"/>
              </w:rPr>
            </w:pPr>
            <w:r>
              <w:rPr>
                <w:color w:val="000000"/>
                <w:sz w:val="32"/>
                <w:szCs w:val="32"/>
                <w:highlight w:val="none"/>
              </w:rPr>
            </w:r>
            <w:r/>
          </w:p>
        </w:tc>
      </w:tr>
    </w:tbl>
    <w:p>
      <w:pPr>
        <w:pStyle w:val="881"/>
        <w:ind w:firstLine="480"/>
        <w:spacing w:line="46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1.评标时一律按开标一览表中内容为准，开标一览表中必须盖章或签字。</w:t>
      </w:r>
      <w:r>
        <w:rPr>
          <w:rFonts w:ascii="宋体" w:hAnsi="宋体" w:eastAsia="宋体" w:cs="宋体"/>
          <w:bCs/>
          <w:color w:val="000000"/>
          <w:sz w:val="24"/>
          <w:highlight w:val="none"/>
        </w:rPr>
      </w:r>
      <w:r/>
    </w:p>
    <w:p>
      <w:pPr>
        <w:pStyle w:val="881"/>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81"/>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rPr>
          <w:rFonts w:ascii="宋体" w:hAnsi="宋体" w:eastAsia="宋体" w:cs="宋体"/>
          <w:bCs/>
          <w:color w:val="000000"/>
          <w:sz w:val="24"/>
          <w:szCs w:val="24"/>
          <w:highlight w:val="none"/>
        </w:rPr>
      </w:r>
      <w:r/>
    </w:p>
    <w:p>
      <w:pPr>
        <w:pStyle w:val="881"/>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81"/>
        <w:spacing w:before="5"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rPr>
          <w:rFonts w:hint="eastAsia" w:ascii="宋体" w:hAnsi="宋体" w:eastAsia="宋体" w:cs="宋体"/>
          <w:bCs/>
          <w:color w:val="000000"/>
          <w:sz w:val="24"/>
          <w:szCs w:val="24"/>
          <w:highlight w:val="none"/>
        </w:rPr>
      </w:r>
      <w:r/>
    </w:p>
    <w:p>
      <w:pPr>
        <w:pStyle w:val="88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1"/>
        <w:rPr>
          <w:rFonts w:eastAsia="黑体"/>
          <w:bCs/>
          <w:color w:val="000000"/>
          <w:sz w:val="24"/>
          <w:szCs w:val="24"/>
          <w:highlight w:val="none"/>
        </w:rPr>
      </w:pPr>
      <w:r>
        <w:rPr>
          <w:rFonts w:eastAsia="黑体"/>
          <w:bCs/>
          <w:color w:val="000000"/>
          <w:sz w:val="24"/>
          <w:szCs w:val="24"/>
          <w:highlight w:val="none"/>
        </w:rPr>
      </w:r>
      <w:r/>
    </w:p>
    <w:p>
      <w:pPr>
        <w:pStyle w:val="881"/>
        <w:ind w:firstLine="482"/>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（六）服务保障承诺书</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881"/>
        <w:ind w:firstLine="640"/>
        <w:jc w:val="center"/>
        <w:spacing w:line="360" w:lineRule="auto"/>
        <w:rPr>
          <w:color w:val="000000"/>
          <w:sz w:val="32"/>
          <w:szCs w:val="32"/>
          <w:highlight w:val="none"/>
        </w:rPr>
      </w:pPr>
      <w:r>
        <w:rPr>
          <w:color w:val="000000"/>
          <w:sz w:val="32"/>
          <w:szCs w:val="32"/>
          <w:highlight w:val="none"/>
        </w:rPr>
        <w:t xml:space="preserve">服务</w:t>
      </w:r>
      <w:r>
        <w:rPr>
          <w:rFonts w:hint="eastAsia"/>
          <w:color w:val="000000"/>
          <w:sz w:val="32"/>
          <w:szCs w:val="32"/>
          <w:highlight w:val="none"/>
        </w:rPr>
        <w:t xml:space="preserve">保障</w:t>
      </w:r>
      <w:r>
        <w:rPr>
          <w:color w:val="000000"/>
          <w:sz w:val="32"/>
          <w:szCs w:val="32"/>
          <w:highlight w:val="none"/>
        </w:rPr>
        <w:t xml:space="preserve">承诺</w:t>
      </w:r>
      <w:r>
        <w:rPr>
          <w:color w:val="000000"/>
          <w:sz w:val="32"/>
          <w:szCs w:val="32"/>
          <w:highlight w:val="none"/>
        </w:rPr>
      </w:r>
      <w:r/>
    </w:p>
    <w:p>
      <w:pPr>
        <w:pStyle w:val="881"/>
        <w:ind w:firstLine="560"/>
        <w:jc w:val="left"/>
        <w:spacing w:line="360" w:lineRule="auto"/>
        <w:rPr>
          <w:rFonts w:eastAsia="黑体"/>
          <w:bCs/>
          <w:color w:val="000000"/>
          <w:sz w:val="28"/>
          <w:szCs w:val="28"/>
          <w:highlight w:val="none"/>
        </w:rPr>
      </w:pPr>
      <w:r>
        <w:rPr>
          <w:rFonts w:eastAsia="黑体"/>
          <w:bCs/>
          <w:color w:val="000000"/>
          <w:sz w:val="28"/>
          <w:szCs w:val="28"/>
          <w:highlight w:val="none"/>
        </w:rPr>
      </w:r>
      <w:r/>
    </w:p>
    <w:p>
      <w:pPr>
        <w:pStyle w:val="881"/>
        <w:ind w:firstLine="480"/>
        <w:spacing w:line="360" w:lineRule="auto"/>
        <w:rPr>
          <w:rFonts w:ascii="宋体" w:hAnsi="宋体" w:cs="宋体"/>
          <w:color w:val="000000"/>
          <w:sz w:val="24"/>
          <w:szCs w:val="24"/>
          <w:highlight w:val="none"/>
        </w:rPr>
      </w:pP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zh-CN"/>
        </w:rPr>
        <w:t xml:space="preserve">（</w:t>
      </w:r>
      <w:r>
        <w:rPr>
          <w:rFonts w:hint="eastAsia" w:ascii="宋体" w:hAnsi="宋体"/>
          <w:bCs/>
          <w:color w:val="000000"/>
          <w:sz w:val="24"/>
          <w:szCs w:val="24"/>
          <w:highlight w:val="none"/>
        </w:rPr>
        <w:t xml:space="preserve">供应商</w:t>
      </w:r>
      <w:r>
        <w:rPr>
          <w:rFonts w:ascii="宋体" w:hAnsi="宋体"/>
          <w:bCs/>
          <w:color w:val="000000"/>
          <w:sz w:val="24"/>
          <w:szCs w:val="24"/>
          <w:highlight w:val="none"/>
        </w:rPr>
        <w:t xml:space="preserve">名称</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针对本</w:t>
      </w:r>
      <w:r>
        <w:rPr>
          <w:rFonts w:hint="eastAsia" w:ascii="宋体" w:hAnsi="宋体"/>
          <w:bCs/>
          <w:color w:val="000000"/>
          <w:sz w:val="24"/>
          <w:szCs w:val="24"/>
          <w:highlight w:val="none"/>
        </w:rPr>
        <w:t xml:space="preserve">次</w:t>
      </w:r>
      <w:r>
        <w:rPr>
          <w:rFonts w:hint="eastAsia" w:ascii="Times New Roman" w:hAnsi="Times New Roman" w:eastAsia="宋体"/>
          <w:bCs/>
          <w:color w:val="000000"/>
          <w:sz w:val="24"/>
          <w:szCs w:val="24"/>
          <w:highlight w:val="none"/>
          <w:u w:val="single"/>
        </w:rPr>
        <w:t xml:space="preserve">2025年度锡山城管局食堂配餐服务（食材采购）</w:t>
      </w:r>
      <w:r>
        <w:rPr>
          <w:rFonts w:ascii="宋体" w:hAnsi="宋体" w:cs="宋体"/>
          <w:color w:val="000000"/>
          <w:sz w:val="24"/>
          <w:szCs w:val="24"/>
          <w:highlight w:val="none"/>
        </w:rPr>
        <w:t xml:space="preserve">在此承诺：</w:t>
      </w:r>
      <w:r>
        <w:rPr>
          <w:rFonts w:ascii="宋体" w:hAnsi="宋体" w:cs="宋体"/>
          <w:color w:val="000000"/>
          <w:sz w:val="24"/>
          <w:szCs w:val="24"/>
          <w:highlight w:val="none"/>
        </w:rPr>
      </w:r>
      <w:r/>
    </w:p>
    <w:p>
      <w:pPr>
        <w:pStyle w:val="88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1、本公司承诺所有人员无任何犯罪记录，承诺中标之后提供无犯罪记录证明。</w:t>
      </w:r>
      <w:r>
        <w:rPr>
          <w:rFonts w:hint="eastAsia" w:ascii="宋体" w:hAnsi="宋体" w:eastAsia="宋体" w:cs="宋体"/>
          <w:bCs/>
          <w:color w:val="000000"/>
          <w:sz w:val="24"/>
          <w:szCs w:val="24"/>
          <w:highlight w:val="none"/>
        </w:rPr>
      </w:r>
      <w:r/>
    </w:p>
    <w:p>
      <w:pPr>
        <w:pStyle w:val="881"/>
        <w:ind w:firstLine="480"/>
        <w:spacing w:line="480" w:lineRule="auto"/>
        <w:rPr>
          <w:rFonts w:ascii="宋体" w:hAnsi="宋体"/>
          <w:bCs/>
          <w:color w:val="000000"/>
          <w:sz w:val="24"/>
          <w:szCs w:val="24"/>
          <w:highlight w:val="none"/>
        </w:rPr>
      </w:pPr>
      <w:r>
        <w:rPr>
          <w:rFonts w:hint="eastAsia" w:ascii="宋体" w:hAnsi="宋体" w:eastAsia="宋体" w:cs="宋体"/>
          <w:bCs/>
          <w:color w:val="000000"/>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rPr>
          <w:rFonts w:ascii="宋体" w:hAnsi="宋体"/>
          <w:bCs/>
          <w:color w:val="000000"/>
          <w:sz w:val="24"/>
          <w:szCs w:val="24"/>
          <w:highlight w:val="none"/>
        </w:rPr>
      </w:r>
      <w:r/>
    </w:p>
    <w:p>
      <w:pPr>
        <w:pStyle w:val="881"/>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rPr>
      </w:r>
      <w:r/>
    </w:p>
    <w:p>
      <w:pPr>
        <w:pStyle w:val="881"/>
        <w:ind w:firstLine="48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81"/>
        <w:ind w:firstLine="48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881"/>
        <w:ind w:firstLine="48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881"/>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ascii="宋体" w:hAnsi="宋体"/>
          <w:bCs/>
          <w:color w:val="000000"/>
          <w:sz w:val="24"/>
          <w:szCs w:val="24"/>
          <w:highlight w:val="none"/>
        </w:rPr>
      </w:r>
      <w:r/>
    </w:p>
    <w:p>
      <w:pPr>
        <w:pStyle w:val="881"/>
        <w:ind w:firstLine="480"/>
        <w:spacing w:line="480" w:lineRule="auto"/>
        <w:rPr>
          <w:rFonts w:ascii="宋体" w:hAnsi="宋体"/>
          <w:color w:val="000000"/>
          <w:sz w:val="24"/>
          <w:szCs w:val="24"/>
          <w:highlight w:val="none"/>
        </w:rPr>
      </w:pPr>
      <w:r>
        <w:rPr>
          <w:rFonts w:ascii="宋体" w:hAnsi="宋体"/>
          <w:color w:val="000000"/>
          <w:sz w:val="24"/>
          <w:szCs w:val="24"/>
          <w:highlight w:val="none"/>
        </w:rPr>
      </w:r>
      <w:r/>
    </w:p>
    <w:p>
      <w:pPr>
        <w:pStyle w:val="881"/>
        <w:ind w:firstLine="480"/>
        <w:spacing w:line="480" w:lineRule="auto"/>
        <w:rPr>
          <w:rFonts w:ascii="宋体" w:hAnsi="宋体"/>
          <w:color w:val="000000"/>
          <w:sz w:val="24"/>
          <w:szCs w:val="24"/>
          <w:highlight w:val="none"/>
        </w:rPr>
      </w:pPr>
      <w:r>
        <w:rPr>
          <w:rFonts w:ascii="宋体" w:hAnsi="宋体"/>
          <w:color w:val="000000"/>
          <w:sz w:val="24"/>
          <w:szCs w:val="24"/>
          <w:highlight w:val="none"/>
        </w:rPr>
      </w:r>
      <w:r/>
    </w:p>
    <w:p>
      <w:pPr>
        <w:pStyle w:val="881"/>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供应商</w:t>
      </w:r>
      <w:r>
        <w:rPr>
          <w:rFonts w:hint="eastAsia" w:ascii="宋体" w:hAnsi="宋体"/>
          <w:bCs/>
          <w:color w:val="000000"/>
          <w:sz w:val="24"/>
          <w:szCs w:val="24"/>
          <w:highlight w:val="none"/>
        </w:rPr>
        <w:t xml:space="preserve">（盖章）：</w:t>
      </w:r>
      <w:r>
        <w:rPr>
          <w:rFonts w:ascii="宋体" w:hAnsi="宋体"/>
          <w:bCs/>
          <w:color w:val="000000"/>
          <w:sz w:val="24"/>
          <w:szCs w:val="24"/>
          <w:highlight w:val="none"/>
        </w:rPr>
      </w:r>
      <w:r/>
    </w:p>
    <w:p>
      <w:pPr>
        <w:pStyle w:val="881"/>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ascii="宋体" w:hAnsi="宋体"/>
          <w:bCs/>
          <w:color w:val="000000"/>
          <w:sz w:val="24"/>
          <w:szCs w:val="24"/>
          <w:highlight w:val="none"/>
        </w:rPr>
      </w:r>
      <w:r/>
    </w:p>
    <w:p>
      <w:pPr>
        <w:pStyle w:val="881"/>
        <w:ind w:firstLine="482"/>
        <w:spacing w:line="480" w:lineRule="auto"/>
        <w:rPr>
          <w:rFonts w:ascii="宋体" w:hAnsi="宋体"/>
          <w:b/>
          <w:color w:val="000000"/>
          <w:szCs w:val="21"/>
          <w:highlight w:val="none"/>
        </w:rPr>
      </w:pPr>
      <w:r>
        <w:rPr>
          <w:rFonts w:ascii="宋体" w:hAnsi="宋体"/>
          <w:b/>
          <w:color w:val="000000"/>
          <w:szCs w:val="21"/>
          <w:highlight w:val="none"/>
        </w:rPr>
      </w:r>
      <w:r/>
    </w:p>
    <w:p>
      <w:pPr>
        <w:pStyle w:val="881"/>
        <w:ind w:firstLine="482"/>
        <w:spacing w:line="480" w:lineRule="auto"/>
        <w:rPr>
          <w:rFonts w:ascii="宋体" w:hAnsi="宋体"/>
          <w:b/>
          <w:color w:val="000000"/>
          <w:szCs w:val="21"/>
          <w:highlight w:val="none"/>
        </w:rPr>
      </w:pPr>
      <w:r>
        <w:rPr>
          <w:rFonts w:hint="eastAsia" w:ascii="宋体" w:hAnsi="宋体"/>
          <w:b/>
          <w:color w:val="000000"/>
          <w:szCs w:val="21"/>
          <w:highlight w:val="none"/>
        </w:rPr>
        <w:t xml:space="preserve">注：以上内容由投标单位根据采购要求自行完善。</w:t>
      </w:r>
      <w:r>
        <w:rPr>
          <w:rFonts w:ascii="宋体" w:hAnsi="宋体"/>
          <w:b/>
          <w:color w:val="000000"/>
          <w:szCs w:val="21"/>
          <w:highlight w:val="none"/>
        </w:rPr>
      </w:r>
      <w:r/>
    </w:p>
    <w:p>
      <w:pPr>
        <w:pStyle w:val="902"/>
        <w:ind w:firstLine="480"/>
        <w:rPr>
          <w:rFonts w:ascii="宋体" w:hAnsi="宋体"/>
          <w:b/>
          <w:bCs w:val="0"/>
          <w:color w:val="000000"/>
          <w:sz w:val="24"/>
          <w:szCs w:val="24"/>
          <w:highlight w:val="none"/>
        </w:rPr>
      </w:pPr>
      <w:r>
        <w:rPr>
          <w:rFonts w:ascii="宋体" w:hAnsi="宋体"/>
          <w:b/>
          <w:bCs w:val="0"/>
          <w:color w:val="000000"/>
          <w:sz w:val="24"/>
          <w:szCs w:val="24"/>
          <w:highlight w:val="none"/>
        </w:rPr>
      </w:r>
      <w:r/>
    </w:p>
    <w:p>
      <w:pPr>
        <w:pStyle w:val="881"/>
        <w:ind w:firstLine="480"/>
        <w:rPr>
          <w:rFonts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（七）投标偏离表（格式）：</w:t>
      </w:r>
      <w:r>
        <w:rPr>
          <w:rFonts w:ascii="宋体" w:hAnsi="宋体" w:eastAsia="宋体" w:cs="宋体"/>
          <w:b/>
          <w:color w:val="000000"/>
          <w:sz w:val="24"/>
          <w:szCs w:val="24"/>
          <w:highlight w:val="none"/>
        </w:rPr>
      </w:r>
      <w:r/>
    </w:p>
    <w:p>
      <w:pPr>
        <w:pStyle w:val="881"/>
        <w:ind w:firstLine="56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81"/>
        <w:ind w:firstLine="56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81"/>
        <w:ind w:firstLine="56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881"/>
        <w:ind w:firstLine="560"/>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81"/>
        <w:ind w:firstLine="560"/>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81"/>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 采购项目编号：</w:t>
      </w:r>
      <w:r>
        <w:rPr>
          <w:rFonts w:hint="eastAsia" w:ascii="黑体" w:eastAsia="黑体"/>
          <w:color w:val="000000"/>
          <w:highlight w:val="none"/>
          <w:lang w:eastAsia="zh-CN"/>
        </w:rPr>
        <w:t xml:space="preserve">JSZC-320205-JXXL-G2025-0003</w:t>
      </w:r>
      <w:r>
        <w:rPr>
          <w:rFonts w:hint="eastAsia" w:ascii="黑体" w:eastAsia="黑体"/>
          <w:bCs/>
          <w:color w:val="000000"/>
          <w:sz w:val="24"/>
          <w:szCs w:val="24"/>
          <w:highlight w:val="none"/>
          <w:lang w:eastAsia="zh-CN"/>
        </w:rPr>
      </w:r>
      <w:r/>
    </w:p>
    <w:tbl>
      <w:tblPr>
        <w:tblW w:w="9703" w:type="dxa"/>
        <w:tblInd w:w="-3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128"/>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1"/>
              <w:ind w:firstLine="482"/>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ind w:firstLine="482"/>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ind w:firstLine="482"/>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881"/>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881"/>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881"/>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pStyle w:val="881"/>
              <w:jc w:val="center"/>
              <w:rPr>
                <w:rFonts w:ascii="宋体"/>
                <w:bCs/>
                <w:color w:val="000000"/>
                <w:highlight w:val="none"/>
              </w:rPr>
            </w:pPr>
            <w:r>
              <w:rPr>
                <w:rFonts w:ascii="宋体"/>
                <w:bCs/>
                <w:color w:val="000000"/>
                <w:highlight w:val="none"/>
              </w:rPr>
            </w:r>
            <w:r/>
          </w:p>
        </w:tc>
      </w:tr>
    </w:tbl>
    <w:p>
      <w:pPr>
        <w:pStyle w:val="881"/>
        <w:ind w:firstLine="482"/>
        <w:rPr>
          <w:rFonts w:ascii="宋体"/>
          <w:b/>
          <w:color w:val="000000"/>
          <w:sz w:val="24"/>
          <w:szCs w:val="24"/>
          <w:highlight w:val="none"/>
        </w:rPr>
      </w:pPr>
      <w:r>
        <w:rPr>
          <w:rFonts w:ascii="宋体"/>
          <w:b/>
          <w:color w:val="000000"/>
          <w:sz w:val="24"/>
          <w:szCs w:val="24"/>
          <w:highlight w:val="none"/>
        </w:rPr>
      </w:r>
      <w:r/>
    </w:p>
    <w:p>
      <w:pPr>
        <w:pStyle w:val="881"/>
        <w:ind w:firstLine="482"/>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rPr>
          <w:b/>
          <w:bCs/>
          <w:color w:val="000000"/>
          <w:sz w:val="24"/>
          <w:szCs w:val="24"/>
          <w:highlight w:val="none"/>
        </w:rPr>
      </w:r>
      <w:r/>
    </w:p>
    <w:p>
      <w:pPr>
        <w:pStyle w:val="881"/>
        <w:ind w:firstLine="600"/>
        <w:rPr>
          <w:rFonts w:ascii="宋体"/>
          <w:bCs/>
          <w:color w:val="000000"/>
          <w:sz w:val="30"/>
          <w:highlight w:val="none"/>
        </w:rPr>
      </w:pPr>
      <w:r>
        <w:rPr>
          <w:rFonts w:ascii="宋体"/>
          <w:bCs/>
          <w:color w:val="000000"/>
          <w:sz w:val="30"/>
          <w:highlight w:val="none"/>
        </w:rPr>
      </w:r>
      <w:r/>
    </w:p>
    <w:p>
      <w:pPr>
        <w:pStyle w:val="881"/>
        <w:ind w:firstLine="480"/>
        <w:rPr>
          <w:rFonts w:ascii="宋体" w:hAnsi="宋体" w:eastAsia="宋体"/>
          <w:bCs/>
          <w:color w:val="000000"/>
          <w:sz w:val="24"/>
          <w:szCs w:val="24"/>
          <w:highlight w:val="none"/>
        </w:rPr>
        <w:outlineLvl w:val="0"/>
      </w:pPr>
      <w:r>
        <w:rPr>
          <w:rFonts w:hint="eastAsia" w:ascii="宋体" w:hAnsi="宋体" w:eastAsia="宋体"/>
          <w:bCs/>
          <w:color w:val="000000"/>
          <w:sz w:val="24"/>
          <w:szCs w:val="24"/>
          <w:highlight w:val="none"/>
        </w:rPr>
        <w:t xml:space="preserve">注：（1）本表不得删除；</w:t>
      </w:r>
      <w:r>
        <w:rPr>
          <w:rFonts w:ascii="宋体" w:hAnsi="宋体" w:eastAsia="宋体"/>
          <w:bCs/>
          <w:color w:val="000000"/>
          <w:sz w:val="24"/>
          <w:szCs w:val="24"/>
          <w:highlight w:val="none"/>
        </w:rPr>
      </w:r>
      <w:r/>
    </w:p>
    <w:p>
      <w:pPr>
        <w:pStyle w:val="881"/>
        <w:ind w:firstLine="480"/>
        <w:rPr>
          <w:rFonts w:ascii="宋体" w:hAnsi="宋体" w:eastAsia="宋体"/>
          <w:bCs/>
          <w:color w:val="000000"/>
          <w:sz w:val="24"/>
          <w:szCs w:val="24"/>
          <w:highlight w:val="none"/>
        </w:rPr>
        <w:outlineLvl w:val="0"/>
      </w:pPr>
      <w:r>
        <w:rPr>
          <w:rFonts w:hint="eastAsia" w:ascii="宋体" w:hAnsi="宋体" w:eastAsia="宋体"/>
          <w:bCs/>
          <w:color w:val="000000"/>
          <w:sz w:val="24"/>
          <w:szCs w:val="24"/>
          <w:highlight w:val="none"/>
        </w:rPr>
        <w:t xml:space="preserve">    （2）如无任何服务偏离，请于本表 “偏离说明”中注明“无偏离”；</w:t>
      </w:r>
      <w:r>
        <w:rPr>
          <w:rFonts w:ascii="宋体" w:hAnsi="宋体" w:eastAsia="宋体"/>
          <w:bCs/>
          <w:color w:val="000000"/>
          <w:sz w:val="24"/>
          <w:szCs w:val="24"/>
          <w:highlight w:val="none"/>
        </w:rPr>
      </w:r>
      <w:r/>
    </w:p>
    <w:p>
      <w:pPr>
        <w:pStyle w:val="881"/>
        <w:ind w:firstLine="480"/>
        <w:rPr>
          <w:rFonts w:ascii="宋体" w:hAnsi="宋体" w:eastAsia="宋体"/>
          <w:bCs/>
          <w:color w:val="000000"/>
          <w:sz w:val="24"/>
          <w:szCs w:val="24"/>
          <w:highlight w:val="none"/>
        </w:rPr>
        <w:outlineLvl w:val="0"/>
      </w:pPr>
      <w:r>
        <w:rPr>
          <w:rFonts w:hint="eastAsia" w:ascii="宋体" w:hAnsi="宋体" w:eastAsia="宋体"/>
          <w:bCs/>
          <w:color w:val="000000"/>
          <w:sz w:val="24"/>
          <w:szCs w:val="24"/>
          <w:highlight w:val="none"/>
        </w:rPr>
        <w:t xml:space="preserve">    （3）如有服务偏离项，请于本表中列明偏离内容，如需要可自行延长，其余无偏离内容不须赘述。</w:t>
      </w:r>
      <w:r>
        <w:rPr>
          <w:rFonts w:ascii="宋体" w:hAnsi="宋体" w:eastAsia="宋体"/>
          <w:bCs/>
          <w:color w:val="000000"/>
          <w:sz w:val="24"/>
          <w:szCs w:val="24"/>
          <w:highlight w:val="none"/>
        </w:rPr>
      </w:r>
      <w:r/>
    </w:p>
    <w:p>
      <w:pPr>
        <w:pStyle w:val="881"/>
        <w:ind w:firstLine="480"/>
        <w:rPr>
          <w:rFonts w:ascii="宋体" w:hAnsi="宋体" w:eastAsia="宋体"/>
          <w:bCs/>
          <w:color w:val="000000"/>
          <w:sz w:val="24"/>
          <w:szCs w:val="24"/>
          <w:highlight w:val="none"/>
        </w:rPr>
        <w:outlineLvl w:val="0"/>
      </w:pPr>
      <w:r>
        <w:rPr>
          <w:rFonts w:hint="eastAsia" w:ascii="宋体" w:hAnsi="宋体" w:eastAsia="宋体"/>
          <w:bCs/>
          <w:color w:val="000000"/>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rPr>
          <w:rFonts w:ascii="宋体" w:hAnsi="宋体" w:eastAsia="宋体"/>
          <w:bCs/>
          <w:color w:val="000000"/>
          <w:sz w:val="24"/>
          <w:szCs w:val="24"/>
          <w:highlight w:val="none"/>
        </w:rPr>
      </w:r>
      <w:r/>
    </w:p>
    <w:p>
      <w:pPr>
        <w:pStyle w:val="910"/>
        <w:ind w:firstLine="643"/>
        <w:tabs>
          <w:tab w:val="left" w:pos="720" w:leader="none"/>
        </w:tabs>
        <w:rPr>
          <w:color w:val="000000"/>
          <w:highlight w:val="none"/>
        </w:rPr>
      </w:pPr>
      <w:r>
        <w:rPr>
          <w:color w:val="000000"/>
          <w:highlight w:val="none"/>
        </w:rPr>
      </w:r>
      <w:r/>
    </w:p>
    <w:p>
      <w:pPr>
        <w:pStyle w:val="881"/>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pStyle w:val="886"/>
        <w:rPr>
          <w:rFonts w:ascii="宋体" w:hAnsi="宋体" w:eastAsia="宋体"/>
          <w:bCs/>
          <w:color w:val="000000"/>
          <w:sz w:val="24"/>
          <w:szCs w:val="24"/>
          <w:highlight w:val="none"/>
        </w:rPr>
      </w:pPr>
      <w:r>
        <w:rPr>
          <w:rFonts w:ascii="宋体" w:hAnsi="宋体" w:eastAsia="宋体"/>
          <w:bCs/>
          <w:color w:val="000000"/>
          <w:sz w:val="24"/>
          <w:szCs w:val="24"/>
          <w:highlight w:val="none"/>
        </w:rPr>
      </w:r>
      <w:r/>
    </w:p>
    <w:p>
      <w:pPr>
        <w:pStyle w:val="881"/>
        <w:rPr>
          <w:rFonts w:ascii="宋体" w:hAnsi="宋体" w:eastAsia="宋体"/>
          <w:bCs/>
          <w:color w:val="000000"/>
          <w:sz w:val="24"/>
          <w:szCs w:val="24"/>
          <w:highlight w:val="none"/>
        </w:rPr>
      </w:pPr>
      <w:r>
        <w:rPr>
          <w:rFonts w:ascii="宋体" w:hAnsi="宋体" w:eastAsia="宋体"/>
          <w:bCs/>
          <w:color w:val="000000"/>
          <w:sz w:val="24"/>
          <w:szCs w:val="24"/>
          <w:highlight w:val="none"/>
        </w:rPr>
      </w:r>
      <w:r/>
    </w:p>
    <w:p>
      <w:pPr>
        <w:pStyle w:val="886"/>
        <w:rPr>
          <w:rFonts w:ascii="宋体" w:hAnsi="宋体" w:eastAsia="宋体"/>
          <w:bCs/>
          <w:color w:val="000000"/>
          <w:sz w:val="24"/>
          <w:szCs w:val="24"/>
          <w:highlight w:val="none"/>
        </w:rPr>
      </w:pPr>
      <w:r>
        <w:rPr>
          <w:rFonts w:ascii="宋体" w:hAnsi="宋体" w:eastAsia="宋体"/>
          <w:bCs/>
          <w:color w:val="000000"/>
          <w:sz w:val="24"/>
          <w:szCs w:val="24"/>
          <w:highlight w:val="none"/>
        </w:rPr>
      </w:r>
      <w:r/>
    </w:p>
    <w:p>
      <w:pPr>
        <w:pStyle w:val="881"/>
        <w:rPr>
          <w:rFonts w:ascii="宋体" w:hAnsi="宋体" w:eastAsia="宋体"/>
          <w:bCs/>
          <w:color w:val="000000"/>
          <w:sz w:val="24"/>
          <w:szCs w:val="24"/>
          <w:highlight w:val="none"/>
        </w:rPr>
      </w:pPr>
      <w:r>
        <w:rPr>
          <w:rFonts w:ascii="宋体" w:hAnsi="宋体" w:eastAsia="宋体"/>
          <w:bCs/>
          <w:color w:val="000000"/>
          <w:sz w:val="24"/>
          <w:szCs w:val="24"/>
          <w:highlight w:val="none"/>
        </w:rPr>
      </w:r>
      <w:r/>
    </w:p>
    <w:p>
      <w:pPr>
        <w:pStyle w:val="886"/>
        <w:rPr>
          <w:rFonts w:ascii="宋体" w:hAnsi="宋体" w:eastAsia="宋体"/>
          <w:bCs/>
          <w:color w:val="000000"/>
          <w:sz w:val="24"/>
          <w:szCs w:val="24"/>
          <w:highlight w:val="none"/>
        </w:rPr>
      </w:pPr>
      <w:r>
        <w:rPr>
          <w:rFonts w:ascii="宋体" w:hAnsi="宋体" w:eastAsia="宋体"/>
          <w:bCs/>
          <w:color w:val="000000"/>
          <w:sz w:val="24"/>
          <w:szCs w:val="24"/>
          <w:highlight w:val="none"/>
        </w:rPr>
      </w:r>
      <w:r/>
    </w:p>
    <w:p>
      <w:pPr>
        <w:pStyle w:val="881"/>
        <w:rPr>
          <w:rFonts w:ascii="宋体" w:hAnsi="宋体" w:eastAsia="宋体"/>
          <w:bCs/>
          <w:color w:val="000000"/>
          <w:sz w:val="24"/>
          <w:szCs w:val="24"/>
          <w:highlight w:val="none"/>
        </w:rPr>
      </w:pPr>
      <w:r>
        <w:rPr>
          <w:rFonts w:ascii="宋体" w:hAnsi="宋体" w:eastAsia="宋体"/>
          <w:bCs/>
          <w:color w:val="000000"/>
          <w:sz w:val="24"/>
          <w:szCs w:val="24"/>
          <w:highlight w:val="none"/>
        </w:rPr>
      </w:r>
      <w:r/>
    </w:p>
    <w:p>
      <w:pPr>
        <w:pStyle w:val="886"/>
        <w:rPr>
          <w:rFonts w:ascii="宋体" w:hAnsi="宋体" w:eastAsia="宋体"/>
          <w:bCs/>
          <w:color w:val="000000"/>
          <w:sz w:val="24"/>
          <w:szCs w:val="24"/>
          <w:highlight w:val="none"/>
        </w:rPr>
      </w:pPr>
      <w:r>
        <w:rPr>
          <w:rFonts w:ascii="宋体" w:hAnsi="宋体" w:eastAsia="宋体"/>
          <w:bCs/>
          <w:color w:val="000000"/>
          <w:sz w:val="24"/>
          <w:szCs w:val="24"/>
          <w:highlight w:val="none"/>
        </w:rPr>
      </w:r>
      <w:r/>
    </w:p>
    <w:p>
      <w:pPr>
        <w:pStyle w:val="881"/>
        <w:rPr>
          <w:rFonts w:ascii="宋体" w:hAnsi="宋体" w:eastAsia="宋体"/>
          <w:bCs/>
          <w:color w:val="000000"/>
          <w:sz w:val="24"/>
          <w:szCs w:val="24"/>
          <w:highlight w:val="none"/>
        </w:rPr>
      </w:pPr>
      <w:r>
        <w:rPr>
          <w:rFonts w:ascii="宋体" w:hAnsi="宋体" w:eastAsia="宋体"/>
          <w:bCs/>
          <w:color w:val="000000"/>
          <w:sz w:val="24"/>
          <w:szCs w:val="24"/>
          <w:highlight w:val="none"/>
        </w:rPr>
      </w:r>
      <w:r/>
    </w:p>
    <w:p>
      <w:pPr>
        <w:pStyle w:val="886"/>
        <w:rPr>
          <w:rFonts w:ascii="宋体" w:hAnsi="宋体" w:eastAsia="宋体"/>
          <w:bCs/>
          <w:color w:val="000000"/>
          <w:sz w:val="24"/>
          <w:szCs w:val="24"/>
          <w:highlight w:val="none"/>
        </w:rPr>
      </w:pPr>
      <w:r>
        <w:rPr>
          <w:rFonts w:ascii="宋体" w:hAnsi="宋体" w:eastAsia="宋体"/>
          <w:bCs/>
          <w:color w:val="000000"/>
          <w:sz w:val="24"/>
          <w:szCs w:val="24"/>
          <w:highlight w:val="none"/>
        </w:rPr>
      </w:r>
      <w:r/>
    </w:p>
    <w:p>
      <w:pPr>
        <w:pStyle w:val="881"/>
        <w:rPr>
          <w:rFonts w:ascii="宋体" w:hAnsi="宋体" w:eastAsia="宋体"/>
          <w:bCs/>
          <w:color w:val="000000"/>
          <w:sz w:val="24"/>
          <w:szCs w:val="24"/>
          <w:highlight w:val="none"/>
        </w:rPr>
      </w:pPr>
      <w:r>
        <w:rPr>
          <w:rFonts w:ascii="宋体" w:hAnsi="宋体" w:eastAsia="宋体"/>
          <w:bCs/>
          <w:color w:val="000000"/>
          <w:sz w:val="24"/>
          <w:szCs w:val="24"/>
          <w:highlight w:val="none"/>
        </w:rPr>
      </w:r>
      <w:r/>
    </w:p>
    <w:p>
      <w:pPr>
        <w:pStyle w:val="886"/>
        <w:rPr>
          <w:rFonts w:ascii="宋体" w:hAnsi="宋体" w:eastAsia="宋体"/>
          <w:bCs/>
          <w:color w:val="000000"/>
          <w:sz w:val="24"/>
          <w:szCs w:val="24"/>
          <w:highlight w:val="none"/>
        </w:rPr>
      </w:pPr>
      <w:r>
        <w:rPr>
          <w:rFonts w:ascii="宋体" w:hAnsi="宋体" w:eastAsia="宋体"/>
          <w:bCs/>
          <w:color w:val="000000"/>
          <w:sz w:val="24"/>
          <w:szCs w:val="24"/>
          <w:highlight w:val="none"/>
        </w:rPr>
      </w:r>
      <w:r/>
    </w:p>
    <w:p>
      <w:pPr>
        <w:pStyle w:val="881"/>
        <w:rPr>
          <w:color w:val="000000"/>
          <w:highlight w:val="none"/>
        </w:rPr>
      </w:pPr>
      <w:r>
        <w:rPr>
          <w:color w:val="000000"/>
          <w:highlight w:val="none"/>
        </w:rPr>
      </w:r>
      <w:r/>
    </w:p>
    <w:p>
      <w:pPr>
        <w:pStyle w:val="881"/>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pStyle w:val="881"/>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pStyle w:val="881"/>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pStyle w:val="881"/>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881"/>
        <w:spacing w:line="480" w:lineRule="auto"/>
        <w:rPr>
          <w:rFonts w:hint="eastAsia" w:ascii="黑体" w:hAnsi="宋体" w:eastAsia="黑体"/>
          <w:bCs/>
          <w:color w:val="000000"/>
          <w:sz w:val="24"/>
          <w:szCs w:val="24"/>
          <w:highlight w:val="none"/>
        </w:rPr>
      </w:pPr>
      <w:r>
        <w:rPr>
          <w:rFonts w:hint="eastAsia" w:ascii="宋体" w:hAnsi="宋体"/>
          <w:bCs/>
          <w:color w:val="000000"/>
          <w:sz w:val="24"/>
          <w:szCs w:val="24"/>
          <w:highlight w:val="none"/>
        </w:rPr>
        <w:t xml:space="preserve">（八）</w:t>
      </w:r>
      <w:r>
        <w:rPr>
          <w:rFonts w:hint="eastAsia" w:ascii="黑体" w:hAnsi="宋体" w:eastAsia="黑体"/>
          <w:bCs/>
          <w:color w:val="000000"/>
          <w:sz w:val="24"/>
          <w:szCs w:val="24"/>
          <w:highlight w:val="none"/>
        </w:rPr>
        <w:t xml:space="preserve">投标供应商情况表（格式）</w:t>
      </w:r>
      <w:r>
        <w:rPr>
          <w:rFonts w:hint="eastAsia" w:ascii="黑体" w:hAnsi="宋体" w:eastAsia="黑体"/>
          <w:bCs/>
          <w:color w:val="000000"/>
          <w:sz w:val="24"/>
          <w:szCs w:val="24"/>
          <w:highlight w:val="none"/>
        </w:rPr>
      </w:r>
      <w:r/>
    </w:p>
    <w:p>
      <w:pPr>
        <w:pStyle w:val="887"/>
        <w:ind w:firstLine="0"/>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投标供应商情况表</w:t>
      </w:r>
      <w:r>
        <w:rPr>
          <w:rFonts w:hint="eastAsia" w:ascii="宋体" w:hAnsi="宋体" w:eastAsia="宋体" w:cs="宋体"/>
          <w:b/>
          <w:color w:val="000000"/>
          <w:sz w:val="28"/>
          <w:szCs w:val="28"/>
          <w:highlight w:val="none"/>
        </w:rPr>
      </w:r>
      <w:r/>
    </w:p>
    <w:p>
      <w:pPr>
        <w:pStyle w:val="881"/>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单位名称：（公章）</w:t>
      </w:r>
      <w:r>
        <w:rPr>
          <w:rFonts w:hint="eastAsia" w:ascii="宋体" w:hAnsi="宋体" w:eastAsia="宋体" w:cs="宋体"/>
          <w:color w:val="000000"/>
          <w:szCs w:val="21"/>
          <w:highlight w:val="none"/>
        </w:rPr>
      </w:r>
      <w:r/>
    </w:p>
    <w:p>
      <w:pPr>
        <w:pStyle w:val="881"/>
        <w:ind w:firstLine="420"/>
        <w:jc w:val="center"/>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trHeight w:val="565"/>
        </w:trPr>
        <w:tc>
          <w:tcPr>
            <w:tcW w:w="2590"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rPr>
                <w:rFonts w:hint="eastAsia" w:ascii="宋体" w:hAnsi="宋体" w:eastAsia="宋体" w:cs="宋体"/>
                <w:color w:val="000000"/>
                <w:sz w:val="22"/>
                <w:szCs w:val="21"/>
                <w:highlight w:val="none"/>
              </w:rPr>
            </w:r>
            <w:r/>
          </w:p>
        </w:tc>
        <w:tc>
          <w:tcPr>
            <w:tcW w:w="1925"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rPr>
                <w:rFonts w:hint="eastAsia" w:ascii="宋体" w:hAnsi="宋体" w:eastAsia="宋体" w:cs="宋体"/>
                <w:color w:val="000000"/>
                <w:sz w:val="22"/>
                <w:szCs w:val="21"/>
                <w:highlight w:val="none"/>
              </w:rPr>
            </w:r>
            <w:r/>
          </w:p>
        </w:tc>
        <w:tc>
          <w:tcPr>
            <w:tcW w:w="3216"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03"/>
        </w:trPr>
        <w:tc>
          <w:tcPr>
            <w:tcW w:w="2590"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rPr>
                <w:rFonts w:hint="eastAsia" w:ascii="宋体" w:hAnsi="宋体" w:eastAsia="宋体" w:cs="宋体"/>
                <w:color w:val="000000"/>
                <w:sz w:val="22"/>
                <w:szCs w:val="21"/>
                <w:highlight w:val="none"/>
              </w:rPr>
            </w:r>
            <w:r/>
          </w:p>
        </w:tc>
        <w:tc>
          <w:tcPr>
            <w:tcW w:w="1925"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rPr>
                <w:rFonts w:hint="eastAsia" w:ascii="宋体" w:hAnsi="宋体" w:eastAsia="宋体" w:cs="宋体"/>
                <w:color w:val="000000"/>
                <w:sz w:val="22"/>
                <w:szCs w:val="21"/>
                <w:highlight w:val="none"/>
              </w:rPr>
            </w:r>
            <w:r/>
          </w:p>
        </w:tc>
        <w:tc>
          <w:tcPr>
            <w:tcW w:w="3216" w:type="dxa"/>
            <w:vAlign w:val="top"/>
            <w:textDirection w:val="lrTb"/>
            <w:noWrap w:val="false"/>
          </w:tcPr>
          <w:p>
            <w:pPr>
              <w:pStyle w:val="881"/>
              <w:ind w:firstLine="2160"/>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28"/>
        </w:trPr>
        <w:tc>
          <w:tcPr>
            <w:tcW w:w="2590"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41"/>
        </w:trPr>
        <w:tc>
          <w:tcPr>
            <w:tcW w:w="2590"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rPr>
                <w:rFonts w:hint="eastAsia" w:ascii="宋体" w:hAnsi="宋体" w:eastAsia="宋体" w:cs="宋体"/>
                <w:color w:val="000000"/>
                <w:sz w:val="22"/>
                <w:szCs w:val="21"/>
                <w:highlight w:val="none"/>
              </w:rPr>
            </w:r>
            <w:r/>
          </w:p>
        </w:tc>
        <w:tc>
          <w:tcPr>
            <w:tcW w:w="1925"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rPr>
                <w:rFonts w:hint="eastAsia" w:ascii="宋体" w:hAnsi="宋体" w:eastAsia="宋体" w:cs="宋体"/>
                <w:color w:val="000000"/>
                <w:sz w:val="22"/>
                <w:szCs w:val="21"/>
                <w:highlight w:val="none"/>
              </w:rPr>
            </w:r>
            <w:r/>
          </w:p>
        </w:tc>
        <w:tc>
          <w:tcPr>
            <w:tcW w:w="3216"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41"/>
        </w:trPr>
        <w:tc>
          <w:tcPr>
            <w:tcW w:w="2590" w:type="dxa"/>
            <w:vAlign w:val="center"/>
            <w:textDirection w:val="lrTb"/>
            <w:noWrap w:val="false"/>
          </w:tcPr>
          <w:p>
            <w:pPr>
              <w:pStyle w:val="881"/>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rPr>
                <w:rFonts w:hint="eastAsia" w:ascii="宋体" w:hAnsi="宋体" w:eastAsia="宋体" w:cs="宋体"/>
                <w:color w:val="000000"/>
                <w:sz w:val="22"/>
                <w:szCs w:val="21"/>
                <w:highlight w:val="none"/>
              </w:rPr>
            </w:r>
            <w:r/>
          </w:p>
        </w:tc>
        <w:tc>
          <w:tcPr>
            <w:tcW w:w="1925" w:type="dxa"/>
            <w:vAlign w:val="center"/>
            <w:textDirection w:val="lrTb"/>
            <w:noWrap w:val="false"/>
          </w:tcPr>
          <w:p>
            <w:pPr>
              <w:pStyle w:val="881"/>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rPr>
                <w:rFonts w:hint="eastAsia" w:ascii="宋体" w:hAnsi="宋体" w:eastAsia="宋体" w:cs="宋体"/>
                <w:color w:val="000000"/>
                <w:sz w:val="22"/>
                <w:szCs w:val="21"/>
                <w:highlight w:val="none"/>
              </w:rPr>
            </w:r>
            <w:r/>
          </w:p>
        </w:tc>
        <w:tc>
          <w:tcPr>
            <w:tcW w:w="1537" w:type="dxa"/>
            <w:vAlign w:val="center"/>
            <w:textDirection w:val="lrTb"/>
            <w:noWrap w:val="false"/>
          </w:tcPr>
          <w:p>
            <w:pPr>
              <w:pStyle w:val="881"/>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rPr>
                <w:rFonts w:hint="eastAsia" w:ascii="宋体" w:hAnsi="宋体" w:eastAsia="宋体" w:cs="宋体"/>
                <w:color w:val="000000"/>
                <w:sz w:val="22"/>
                <w:szCs w:val="21"/>
                <w:highlight w:val="none"/>
              </w:rPr>
            </w:r>
            <w:r/>
          </w:p>
        </w:tc>
        <w:tc>
          <w:tcPr>
            <w:tcW w:w="3216" w:type="dxa"/>
            <w:vAlign w:val="center"/>
            <w:textDirection w:val="lrTb"/>
            <w:noWrap w:val="false"/>
          </w:tcPr>
          <w:p>
            <w:pPr>
              <w:pStyle w:val="881"/>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15"/>
        </w:trPr>
        <w:tc>
          <w:tcPr>
            <w:tcW w:w="2590" w:type="dxa"/>
            <w:vAlign w:val="center"/>
            <w:textDirection w:val="lrTb"/>
            <w:noWrap w:val="false"/>
          </w:tcPr>
          <w:p>
            <w:pPr>
              <w:pStyle w:val="881"/>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rPr>
                <w:rFonts w:hint="eastAsia" w:ascii="宋体" w:hAnsi="宋体" w:eastAsia="宋体" w:cs="宋体"/>
                <w:color w:val="000000"/>
                <w:sz w:val="22"/>
                <w:szCs w:val="21"/>
                <w:highlight w:val="none"/>
              </w:rPr>
            </w:r>
            <w:r/>
          </w:p>
        </w:tc>
        <w:tc>
          <w:tcPr>
            <w:tcW w:w="1925" w:type="dxa"/>
            <w:vAlign w:val="center"/>
            <w:textDirection w:val="lrTb"/>
            <w:noWrap w:val="false"/>
          </w:tcPr>
          <w:p>
            <w:pPr>
              <w:pStyle w:val="881"/>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rPr>
                <w:rFonts w:hint="eastAsia" w:ascii="宋体" w:hAnsi="宋体" w:eastAsia="宋体" w:cs="宋体"/>
                <w:color w:val="000000"/>
                <w:sz w:val="22"/>
                <w:szCs w:val="21"/>
                <w:highlight w:val="none"/>
              </w:rPr>
            </w:r>
            <w:r/>
          </w:p>
        </w:tc>
        <w:tc>
          <w:tcPr>
            <w:tcW w:w="1537" w:type="dxa"/>
            <w:vAlign w:val="center"/>
            <w:textDirection w:val="lrTb"/>
            <w:noWrap w:val="false"/>
          </w:tcPr>
          <w:p>
            <w:pPr>
              <w:pStyle w:val="881"/>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rPr>
                <w:rFonts w:hint="eastAsia" w:ascii="宋体" w:hAnsi="宋体" w:eastAsia="宋体" w:cs="宋体"/>
                <w:color w:val="000000"/>
                <w:sz w:val="22"/>
                <w:szCs w:val="21"/>
                <w:highlight w:val="none"/>
              </w:rPr>
            </w:r>
            <w:r/>
          </w:p>
        </w:tc>
        <w:tc>
          <w:tcPr>
            <w:tcW w:w="3216" w:type="dxa"/>
            <w:vAlign w:val="center"/>
            <w:textDirection w:val="lrTb"/>
            <w:noWrap w:val="false"/>
          </w:tcPr>
          <w:p>
            <w:pPr>
              <w:pStyle w:val="881"/>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2023年     万元</w:t>
            </w:r>
            <w:r>
              <w:rPr>
                <w:rFonts w:hint="eastAsia" w:ascii="宋体" w:hAnsi="宋体" w:eastAsia="宋体" w:cs="宋体"/>
                <w:color w:val="000000"/>
                <w:sz w:val="22"/>
                <w:szCs w:val="21"/>
                <w:highlight w:val="none"/>
              </w:rPr>
            </w:r>
            <w:r/>
          </w:p>
        </w:tc>
      </w:tr>
      <w:tr>
        <w:trPr>
          <w:cantSplit/>
          <w:trHeight w:val="564"/>
        </w:trPr>
        <w:tc>
          <w:tcPr>
            <w:tcW w:w="2590"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rPr>
                <w:rFonts w:hint="eastAsia" w:ascii="宋体" w:hAnsi="宋体" w:eastAsia="宋体" w:cs="宋体"/>
                <w:color w:val="000000"/>
                <w:sz w:val="22"/>
                <w:szCs w:val="21"/>
                <w:highlight w:val="none"/>
              </w:rPr>
            </w:r>
            <w:r/>
          </w:p>
        </w:tc>
        <w:tc>
          <w:tcPr>
            <w:tcW w:w="1925"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2023年   万元</w:t>
            </w:r>
            <w:r>
              <w:rPr>
                <w:rFonts w:hint="eastAsia" w:ascii="宋体" w:hAnsi="宋体" w:eastAsia="宋体" w:cs="宋体"/>
                <w:color w:val="000000"/>
                <w:sz w:val="22"/>
                <w:szCs w:val="21"/>
                <w:highlight w:val="none"/>
              </w:rPr>
            </w:r>
            <w:r/>
          </w:p>
        </w:tc>
        <w:tc>
          <w:tcPr>
            <w:tcW w:w="1537"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3216"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rPr>
                <w:rFonts w:hint="eastAsia" w:ascii="宋体" w:hAnsi="宋体" w:eastAsia="宋体" w:cs="宋体"/>
                <w:color w:val="000000"/>
                <w:sz w:val="22"/>
                <w:szCs w:val="21"/>
                <w:highlight w:val="none"/>
              </w:rPr>
            </w:r>
            <w:r/>
          </w:p>
        </w:tc>
        <w:tc>
          <w:tcPr>
            <w:tcW w:w="1925" w:type="dxa"/>
            <w:vAlign w:val="center"/>
            <w:textDirection w:val="lrTb"/>
            <w:noWrap w:val="false"/>
          </w:tcPr>
          <w:p>
            <w:pPr>
              <w:pStyle w:val="881"/>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rPr>
                <w:rFonts w:hint="eastAsia" w:ascii="宋体" w:hAnsi="宋体" w:eastAsia="宋体" w:cs="宋体"/>
                <w:color w:val="000000"/>
                <w:sz w:val="22"/>
                <w:szCs w:val="21"/>
                <w:highlight w:val="none"/>
              </w:rPr>
            </w:r>
            <w:r/>
          </w:p>
        </w:tc>
        <w:tc>
          <w:tcPr>
            <w:tcW w:w="1537"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rPr>
                <w:rFonts w:hint="eastAsia" w:ascii="宋体" w:hAnsi="宋体" w:eastAsia="宋体" w:cs="宋体"/>
                <w:color w:val="000000"/>
                <w:sz w:val="22"/>
                <w:szCs w:val="21"/>
                <w:highlight w:val="none"/>
              </w:rPr>
            </w:r>
            <w:r/>
          </w:p>
        </w:tc>
        <w:tc>
          <w:tcPr>
            <w:tcW w:w="3216"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rPr>
                <w:rFonts w:hint="eastAsia" w:ascii="宋体" w:hAnsi="宋体" w:eastAsia="宋体" w:cs="宋体"/>
                <w:color w:val="000000"/>
                <w:sz w:val="22"/>
                <w:szCs w:val="21"/>
                <w:highlight w:val="none"/>
              </w:rPr>
            </w:r>
            <w:r/>
          </w:p>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703"/>
        </w:trPr>
        <w:tc>
          <w:tcPr>
            <w:tcW w:w="2590"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947"/>
        </w:trPr>
        <w:tc>
          <w:tcPr>
            <w:tcW w:w="2590"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881"/>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bl>
    <w:p>
      <w:pPr>
        <w:pStyle w:val="881"/>
        <w:ind w:firstLine="480"/>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r>
      <w:r/>
    </w:p>
    <w:p>
      <w:pPr>
        <w:pStyle w:val="913"/>
        <w:numPr>
          <w:ilvl w:val="0"/>
          <w:numId w:val="4"/>
        </w:numPr>
        <w:spacing w:before="160" w:after="160"/>
        <w:rPr>
          <w:rFonts w:hint="eastAsia"/>
          <w:b w:val="0"/>
          <w:color w:val="000000"/>
          <w:sz w:val="24"/>
          <w:highlight w:val="none"/>
        </w:rPr>
      </w:pPr>
      <w:r/>
      <w:bookmarkStart w:id="28" w:name="_Toc112006946"/>
      <w:r>
        <w:rPr>
          <w:rFonts w:hint="eastAsia"/>
          <w:b w:val="0"/>
          <w:color w:val="000000"/>
          <w:sz w:val="24"/>
          <w:highlight w:val="none"/>
        </w:rPr>
        <w:t xml:space="preserve">设备配置表（格式）：</w:t>
      </w:r>
      <w:r>
        <w:rPr>
          <w:rFonts w:hint="eastAsia"/>
          <w:b w:val="0"/>
          <w:color w:val="000000"/>
          <w:sz w:val="24"/>
          <w:highlight w:val="none"/>
        </w:rPr>
      </w:r>
      <w:r/>
    </w:p>
    <w:p>
      <w:pPr>
        <w:pStyle w:val="881"/>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设备配置</w:t>
      </w:r>
      <w:r>
        <w:rPr>
          <w:rFonts w:hint="eastAsia" w:ascii="宋体" w:hAnsi="宋体" w:eastAsia="宋体" w:cs="宋体"/>
          <w:bCs/>
          <w:color w:val="000000"/>
          <w:sz w:val="28"/>
          <w:szCs w:val="28"/>
          <w:highlight w:val="none"/>
        </w:rPr>
      </w:r>
      <w:r/>
    </w:p>
    <w:p>
      <w:pPr>
        <w:pStyle w:val="88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                       采购编号：</w:t>
      </w:r>
      <w:r>
        <w:rPr>
          <w:rFonts w:hint="eastAsia" w:ascii="宋体" w:hAnsi="宋体" w:eastAsia="宋体" w:cs="宋体"/>
          <w:bCs/>
          <w:color w:val="000000"/>
          <w:sz w:val="24"/>
          <w:szCs w:val="24"/>
          <w:highlight w:val="none"/>
        </w:rPr>
      </w:r>
      <w:r/>
    </w:p>
    <w:tbl>
      <w:tblPr>
        <w:tblpPr w:horzAnchor="page" w:tblpX="1125" w:vertAnchor="text" w:tblpY="83" w:leftFromText="180" w:topFromText="0" w:rightFromText="180" w:bottomFromText="0"/>
        <w:tblW w:w="9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227"/>
        <w:gridCol w:w="1843"/>
        <w:gridCol w:w="2799"/>
        <w:gridCol w:w="2162"/>
      </w:tblGrid>
      <w:tr>
        <w:trPr>
          <w:trHeight w:val="581"/>
        </w:trPr>
        <w:tc>
          <w:tcPr>
            <w:tcW w:w="716" w:type="dxa"/>
            <w:vAlign w:val="center"/>
            <w:textDirection w:val="lrTb"/>
            <w:noWrap w:val="false"/>
          </w:tcPr>
          <w:p>
            <w:pPr>
              <w:pStyle w:val="881"/>
              <w:jc w:val="center"/>
              <w:spacing w:line="360" w:lineRule="auto"/>
              <w:rPr>
                <w:rFonts w:hint="eastAsia" w:ascii="宋体" w:hAnsi="宋体" w:eastAsia="宋体" w:cs="宋体"/>
                <w:b/>
                <w:bCs/>
                <w:color w:val="000000"/>
                <w:sz w:val="24"/>
                <w:highlight w:val="none"/>
              </w:rPr>
              <w:framePr w:vAnchor="text" w:hAnchor="page" w:x="1125" w:y="83"/>
              <w:outlineLvl w:val="0"/>
            </w:pPr>
            <w:r>
              <w:rPr>
                <w:rFonts w:hint="eastAsia" w:ascii="宋体" w:hAnsi="宋体" w:eastAsia="宋体" w:cs="宋体"/>
                <w:b/>
                <w:bCs/>
                <w:color w:val="000000"/>
                <w:sz w:val="24"/>
                <w:highlight w:val="none"/>
              </w:rPr>
              <w:t xml:space="preserve">序号</w:t>
            </w:r>
            <w:r>
              <w:rPr>
                <w:rFonts w:hint="eastAsia" w:ascii="宋体" w:hAnsi="宋体" w:eastAsia="宋体" w:cs="宋体"/>
                <w:b/>
                <w:bCs/>
                <w:color w:val="000000"/>
                <w:sz w:val="24"/>
                <w:highlight w:val="none"/>
              </w:rPr>
            </w:r>
            <w:r/>
          </w:p>
        </w:tc>
        <w:tc>
          <w:tcPr>
            <w:tcW w:w="2227" w:type="dxa"/>
            <w:vAlign w:val="center"/>
            <w:textDirection w:val="lrTb"/>
            <w:noWrap w:val="false"/>
          </w:tcPr>
          <w:p>
            <w:pPr>
              <w:pStyle w:val="881"/>
              <w:jc w:val="center"/>
              <w:spacing w:line="360" w:lineRule="auto"/>
              <w:rPr>
                <w:rFonts w:hint="eastAsia" w:ascii="宋体" w:hAnsi="宋体" w:eastAsia="宋体" w:cs="宋体"/>
                <w:b/>
                <w:bCs/>
                <w:color w:val="000000"/>
                <w:sz w:val="24"/>
                <w:highlight w:val="none"/>
              </w:rPr>
              <w:framePr w:vAnchor="text" w:hAnchor="page" w:x="1125" w:y="83"/>
              <w:outlineLvl w:val="0"/>
            </w:pPr>
            <w:r>
              <w:rPr>
                <w:rFonts w:hint="eastAsia" w:ascii="宋体" w:hAnsi="宋体" w:eastAsia="宋体" w:cs="宋体"/>
                <w:b/>
                <w:bCs/>
                <w:color w:val="000000"/>
                <w:sz w:val="24"/>
                <w:highlight w:val="none"/>
              </w:rPr>
              <w:t xml:space="preserve">名称</w:t>
            </w:r>
            <w:r>
              <w:rPr>
                <w:rFonts w:hint="eastAsia" w:ascii="宋体" w:hAnsi="宋体" w:eastAsia="宋体" w:cs="宋体"/>
                <w:b/>
                <w:bCs/>
                <w:color w:val="000000"/>
                <w:sz w:val="24"/>
                <w:highlight w:val="none"/>
              </w:rPr>
            </w:r>
            <w:r/>
          </w:p>
        </w:tc>
        <w:tc>
          <w:tcPr>
            <w:tcW w:w="1843" w:type="dxa"/>
            <w:vAlign w:val="center"/>
            <w:textDirection w:val="lrTb"/>
            <w:noWrap w:val="false"/>
          </w:tcPr>
          <w:p>
            <w:pPr>
              <w:pStyle w:val="881"/>
              <w:jc w:val="center"/>
              <w:spacing w:line="360" w:lineRule="auto"/>
              <w:rPr>
                <w:rFonts w:hint="eastAsia" w:ascii="宋体" w:hAnsi="宋体" w:eastAsia="宋体" w:cs="宋体"/>
                <w:b/>
                <w:bCs/>
                <w:color w:val="000000"/>
                <w:sz w:val="24"/>
                <w:highlight w:val="none"/>
              </w:rPr>
              <w:framePr w:vAnchor="text" w:hAnchor="page" w:x="1125" w:y="83"/>
              <w:outlineLvl w:val="0"/>
            </w:pPr>
            <w:r>
              <w:rPr>
                <w:rFonts w:hint="eastAsia" w:ascii="宋体" w:hAnsi="宋体" w:eastAsia="宋体" w:cs="宋体"/>
                <w:b/>
                <w:bCs/>
                <w:color w:val="000000"/>
                <w:sz w:val="24"/>
                <w:highlight w:val="none"/>
              </w:rPr>
              <w:t xml:space="preserve">自有或租赁</w:t>
            </w:r>
            <w:r>
              <w:rPr>
                <w:rFonts w:hint="eastAsia" w:ascii="宋体" w:hAnsi="宋体" w:eastAsia="宋体" w:cs="宋体"/>
                <w:b/>
                <w:bCs/>
                <w:color w:val="000000"/>
                <w:sz w:val="24"/>
                <w:highlight w:val="none"/>
              </w:rPr>
            </w:r>
            <w:r/>
          </w:p>
        </w:tc>
        <w:tc>
          <w:tcPr>
            <w:tcW w:w="2799" w:type="dxa"/>
            <w:vAlign w:val="center"/>
            <w:textDirection w:val="lrTb"/>
            <w:noWrap w:val="false"/>
          </w:tcPr>
          <w:p>
            <w:pPr>
              <w:pStyle w:val="881"/>
              <w:jc w:val="center"/>
              <w:spacing w:line="360" w:lineRule="auto"/>
              <w:rPr>
                <w:rFonts w:hint="eastAsia" w:ascii="宋体" w:hAnsi="宋体" w:eastAsia="宋体" w:cs="宋体"/>
                <w:b/>
                <w:bCs/>
                <w:color w:val="000000"/>
                <w:sz w:val="24"/>
                <w:highlight w:val="none"/>
              </w:rPr>
              <w:framePr w:vAnchor="text" w:hAnchor="page" w:x="1125" w:y="83"/>
              <w:outlineLvl w:val="0"/>
            </w:pPr>
            <w:r>
              <w:rPr>
                <w:rFonts w:hint="eastAsia" w:ascii="宋体" w:hAnsi="宋体" w:eastAsia="宋体" w:cs="宋体"/>
                <w:b/>
                <w:bCs/>
                <w:color w:val="000000"/>
                <w:sz w:val="24"/>
                <w:highlight w:val="none"/>
              </w:rPr>
              <w:t xml:space="preserve">购入年份或租赁期限</w:t>
            </w:r>
            <w:r>
              <w:rPr>
                <w:rFonts w:hint="eastAsia" w:ascii="宋体" w:hAnsi="宋体" w:eastAsia="宋体" w:cs="宋体"/>
                <w:b/>
                <w:bCs/>
                <w:color w:val="000000"/>
                <w:sz w:val="24"/>
                <w:highlight w:val="none"/>
              </w:rPr>
            </w:r>
            <w:r/>
          </w:p>
        </w:tc>
        <w:tc>
          <w:tcPr>
            <w:tcW w:w="2162" w:type="dxa"/>
            <w:vAlign w:val="center"/>
            <w:textDirection w:val="lrTb"/>
            <w:noWrap w:val="false"/>
          </w:tcPr>
          <w:p>
            <w:pPr>
              <w:pStyle w:val="881"/>
              <w:jc w:val="center"/>
              <w:spacing w:line="360" w:lineRule="auto"/>
              <w:rPr>
                <w:rFonts w:hint="eastAsia" w:ascii="宋体" w:hAnsi="宋体" w:eastAsia="宋体" w:cs="宋体"/>
                <w:b/>
                <w:bCs/>
                <w:color w:val="000000"/>
                <w:sz w:val="24"/>
                <w:highlight w:val="none"/>
              </w:rPr>
              <w:framePr w:vAnchor="text" w:hAnchor="page" w:x="1125" w:y="83"/>
              <w:outlineLvl w:val="0"/>
            </w:pPr>
            <w:r>
              <w:rPr>
                <w:rFonts w:hint="eastAsia" w:ascii="宋体" w:hAnsi="宋体" w:eastAsia="宋体" w:cs="宋体"/>
                <w:b/>
                <w:bCs/>
                <w:color w:val="000000"/>
                <w:sz w:val="24"/>
                <w:highlight w:val="none"/>
              </w:rPr>
              <w:t xml:space="preserve">备注</w:t>
            </w:r>
            <w:r>
              <w:rPr>
                <w:rFonts w:hint="eastAsia" w:ascii="宋体" w:hAnsi="宋体" w:eastAsia="宋体" w:cs="宋体"/>
                <w:b/>
                <w:bCs/>
                <w:color w:val="000000"/>
                <w:sz w:val="24"/>
                <w:highlight w:val="none"/>
              </w:rPr>
            </w:r>
            <w:r/>
          </w:p>
        </w:tc>
      </w:tr>
      <w:tr>
        <w:trPr>
          <w:trHeight w:val="454"/>
        </w:trPr>
        <w:tc>
          <w:tcPr>
            <w:tcW w:w="716" w:type="dxa"/>
            <w:vAlign w:val="center"/>
            <w:textDirection w:val="lrTb"/>
            <w:noWrap w:val="false"/>
          </w:tcPr>
          <w:p>
            <w:pPr>
              <w:pStyle w:val="881"/>
              <w:jc w:val="center"/>
              <w:spacing w:line="360" w:lineRule="auto"/>
              <w:rPr>
                <w:rFonts w:hint="eastAsia" w:ascii="宋体" w:hAnsi="宋体" w:eastAsia="宋体" w:cs="宋体"/>
                <w:bCs/>
                <w:color w:val="000000"/>
                <w:sz w:val="24"/>
                <w:highlight w:val="none"/>
              </w:rPr>
              <w:framePr w:vAnchor="text" w:hAnchor="page" w:x="1125" w:y="83"/>
              <w:outlineLvl w:val="0"/>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2227" w:type="dxa"/>
            <w:vAlign w:val="center"/>
            <w:textDirection w:val="lrTb"/>
            <w:noWrap w:val="false"/>
          </w:tcPr>
          <w:p>
            <w:pPr>
              <w:pStyle w:val="881"/>
              <w:jc w:val="center"/>
              <w:spacing w:line="360" w:lineRule="auto"/>
              <w:rPr>
                <w:rFonts w:hint="eastAsia" w:ascii="宋体" w:hAnsi="宋体" w:eastAsia="宋体" w:cs="宋体"/>
                <w:bCs/>
                <w:color w:val="000000"/>
                <w:sz w:val="24"/>
                <w:highlight w:val="none"/>
              </w:rPr>
              <w:framePr w:vAnchor="text" w:hAnchor="page" w:x="1125" w:y="83"/>
            </w:pPr>
            <w:r>
              <w:rPr>
                <w:rFonts w:hint="eastAsia" w:ascii="宋体" w:hAnsi="宋体" w:eastAsia="宋体" w:cs="宋体"/>
                <w:bCs/>
                <w:color w:val="000000"/>
                <w:sz w:val="24"/>
                <w:highlight w:val="none"/>
              </w:rPr>
            </w:r>
            <w:r/>
          </w:p>
        </w:tc>
        <w:tc>
          <w:tcPr>
            <w:tcW w:w="1843" w:type="dxa"/>
            <w:vAlign w:val="center"/>
            <w:textDirection w:val="lrTb"/>
            <w:noWrap w:val="false"/>
          </w:tcPr>
          <w:p>
            <w:pPr>
              <w:pStyle w:val="881"/>
              <w:jc w:val="center"/>
              <w:spacing w:line="360" w:lineRule="auto"/>
              <w:rPr>
                <w:rFonts w:hint="eastAsia" w:ascii="宋体" w:hAnsi="宋体" w:eastAsia="宋体" w:cs="宋体"/>
                <w:bCs/>
                <w:color w:val="000000"/>
                <w:sz w:val="24"/>
                <w:highlight w:val="none"/>
              </w:rPr>
              <w:framePr w:vAnchor="text" w:hAnchor="page" w:x="1125" w:y="83"/>
            </w:pPr>
            <w:r>
              <w:rPr>
                <w:rFonts w:hint="eastAsia" w:ascii="宋体" w:hAnsi="宋体" w:eastAsia="宋体" w:cs="宋体"/>
                <w:bCs/>
                <w:color w:val="000000"/>
                <w:sz w:val="24"/>
                <w:highlight w:val="none"/>
              </w:rPr>
            </w:r>
            <w:r/>
          </w:p>
        </w:tc>
        <w:tc>
          <w:tcPr>
            <w:tcW w:w="2799" w:type="dxa"/>
            <w:vAlign w:val="top"/>
            <w:textDirection w:val="lrTb"/>
            <w:noWrap w:val="false"/>
          </w:tcPr>
          <w:p>
            <w:pPr>
              <w:pStyle w:val="881"/>
              <w:jc w:val="center"/>
              <w:spacing w:line="360" w:lineRule="auto"/>
              <w:rPr>
                <w:rFonts w:hint="eastAsia" w:ascii="宋体" w:hAnsi="宋体" w:eastAsia="宋体" w:cs="宋体"/>
                <w:bCs/>
                <w:color w:val="000000"/>
                <w:sz w:val="24"/>
                <w:highlight w:val="none"/>
              </w:rPr>
              <w:framePr w:vAnchor="text" w:hAnchor="page" w:x="1125" w:y="83"/>
            </w:pPr>
            <w:r>
              <w:rPr>
                <w:rFonts w:hint="eastAsia" w:ascii="宋体" w:hAnsi="宋体" w:eastAsia="宋体" w:cs="宋体"/>
                <w:bCs/>
                <w:color w:val="000000"/>
                <w:sz w:val="24"/>
                <w:highlight w:val="none"/>
              </w:rPr>
            </w:r>
            <w:r/>
          </w:p>
        </w:tc>
        <w:tc>
          <w:tcPr>
            <w:tcW w:w="2162" w:type="dxa"/>
            <w:vAlign w:val="center"/>
            <w:textDirection w:val="lrTb"/>
            <w:noWrap w:val="false"/>
          </w:tcPr>
          <w:p>
            <w:pPr>
              <w:pStyle w:val="881"/>
              <w:jc w:val="center"/>
              <w:spacing w:line="360" w:lineRule="auto"/>
              <w:rPr>
                <w:rFonts w:hint="eastAsia" w:ascii="宋体" w:hAnsi="宋体" w:eastAsia="宋体" w:cs="宋体"/>
                <w:bCs/>
                <w:color w:val="000000"/>
                <w:sz w:val="24"/>
                <w:highlight w:val="none"/>
              </w:rPr>
              <w:framePr w:vAnchor="text" w:hAnchor="page" w:x="1125" w:y="83"/>
            </w:pPr>
            <w:r>
              <w:rPr>
                <w:rFonts w:hint="eastAsia" w:ascii="宋体" w:hAnsi="宋体" w:eastAsia="宋体" w:cs="宋体"/>
                <w:bCs/>
                <w:color w:val="000000"/>
                <w:sz w:val="24"/>
                <w:highlight w:val="none"/>
              </w:rPr>
            </w:r>
            <w:r/>
          </w:p>
        </w:tc>
      </w:tr>
      <w:tr>
        <w:trPr>
          <w:trHeight w:val="454"/>
        </w:trPr>
        <w:tc>
          <w:tcPr>
            <w:tcW w:w="716" w:type="dxa"/>
            <w:vAlign w:val="center"/>
            <w:textDirection w:val="lrTb"/>
            <w:noWrap w:val="false"/>
          </w:tcPr>
          <w:p>
            <w:pPr>
              <w:pStyle w:val="881"/>
              <w:jc w:val="center"/>
              <w:spacing w:line="360" w:lineRule="auto"/>
              <w:rPr>
                <w:rFonts w:hint="eastAsia" w:ascii="宋体" w:hAnsi="宋体" w:eastAsia="宋体" w:cs="宋体"/>
                <w:bCs/>
                <w:color w:val="000000"/>
                <w:sz w:val="24"/>
                <w:highlight w:val="none"/>
              </w:rPr>
              <w:framePr w:vAnchor="text" w:hAnchor="page" w:x="1125" w:y="83"/>
              <w:outlineLvl w:val="0"/>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2227" w:type="dxa"/>
            <w:vAlign w:val="center"/>
            <w:textDirection w:val="lrTb"/>
            <w:noWrap w:val="false"/>
          </w:tcPr>
          <w:p>
            <w:pPr>
              <w:pStyle w:val="881"/>
              <w:jc w:val="center"/>
              <w:spacing w:line="360" w:lineRule="auto"/>
              <w:rPr>
                <w:rFonts w:hint="eastAsia" w:ascii="宋体" w:hAnsi="宋体" w:eastAsia="宋体" w:cs="宋体"/>
                <w:bCs/>
                <w:color w:val="000000"/>
                <w:sz w:val="24"/>
                <w:highlight w:val="none"/>
              </w:rPr>
              <w:framePr w:vAnchor="text" w:hAnchor="page" w:x="1125" w:y="83"/>
            </w:pPr>
            <w:r>
              <w:rPr>
                <w:rFonts w:hint="eastAsia" w:ascii="宋体" w:hAnsi="宋体" w:eastAsia="宋体" w:cs="宋体"/>
                <w:bCs/>
                <w:color w:val="000000"/>
                <w:sz w:val="24"/>
                <w:highlight w:val="none"/>
              </w:rPr>
            </w:r>
            <w:r/>
          </w:p>
        </w:tc>
        <w:tc>
          <w:tcPr>
            <w:tcW w:w="1843" w:type="dxa"/>
            <w:vAlign w:val="center"/>
            <w:textDirection w:val="lrTb"/>
            <w:noWrap w:val="false"/>
          </w:tcPr>
          <w:p>
            <w:pPr>
              <w:pStyle w:val="881"/>
              <w:jc w:val="center"/>
              <w:spacing w:line="360" w:lineRule="auto"/>
              <w:rPr>
                <w:rFonts w:hint="eastAsia" w:ascii="宋体" w:hAnsi="宋体" w:eastAsia="宋体" w:cs="宋体"/>
                <w:bCs/>
                <w:color w:val="000000"/>
                <w:sz w:val="24"/>
                <w:highlight w:val="none"/>
              </w:rPr>
              <w:framePr w:vAnchor="text" w:hAnchor="page" w:x="1125" w:y="83"/>
            </w:pPr>
            <w:r>
              <w:rPr>
                <w:rFonts w:hint="eastAsia" w:ascii="宋体" w:hAnsi="宋体" w:eastAsia="宋体" w:cs="宋体"/>
                <w:bCs/>
                <w:color w:val="000000"/>
                <w:sz w:val="24"/>
                <w:highlight w:val="none"/>
              </w:rPr>
            </w:r>
            <w:r/>
          </w:p>
        </w:tc>
        <w:tc>
          <w:tcPr>
            <w:tcW w:w="2799" w:type="dxa"/>
            <w:vAlign w:val="top"/>
            <w:textDirection w:val="lrTb"/>
            <w:noWrap w:val="false"/>
          </w:tcPr>
          <w:p>
            <w:pPr>
              <w:pStyle w:val="881"/>
              <w:jc w:val="center"/>
              <w:spacing w:line="360" w:lineRule="auto"/>
              <w:rPr>
                <w:rFonts w:hint="eastAsia" w:ascii="宋体" w:hAnsi="宋体" w:eastAsia="宋体" w:cs="宋体"/>
                <w:bCs/>
                <w:color w:val="000000"/>
                <w:sz w:val="24"/>
                <w:highlight w:val="none"/>
              </w:rPr>
              <w:framePr w:vAnchor="text" w:hAnchor="page" w:x="1125" w:y="83"/>
            </w:pPr>
            <w:r>
              <w:rPr>
                <w:rFonts w:hint="eastAsia" w:ascii="宋体" w:hAnsi="宋体" w:eastAsia="宋体" w:cs="宋体"/>
                <w:bCs/>
                <w:color w:val="000000"/>
                <w:sz w:val="24"/>
                <w:highlight w:val="none"/>
              </w:rPr>
            </w:r>
            <w:r/>
          </w:p>
        </w:tc>
        <w:tc>
          <w:tcPr>
            <w:tcW w:w="2162" w:type="dxa"/>
            <w:vAlign w:val="center"/>
            <w:textDirection w:val="lrTb"/>
            <w:noWrap w:val="false"/>
          </w:tcPr>
          <w:p>
            <w:pPr>
              <w:pStyle w:val="881"/>
              <w:jc w:val="center"/>
              <w:spacing w:line="360" w:lineRule="auto"/>
              <w:rPr>
                <w:rFonts w:hint="eastAsia" w:ascii="宋体" w:hAnsi="宋体" w:eastAsia="宋体" w:cs="宋体"/>
                <w:bCs/>
                <w:color w:val="000000"/>
                <w:sz w:val="24"/>
                <w:highlight w:val="none"/>
              </w:rPr>
              <w:framePr w:vAnchor="text" w:hAnchor="page" w:x="1125" w:y="83"/>
            </w:pPr>
            <w:r>
              <w:rPr>
                <w:rFonts w:hint="eastAsia" w:ascii="宋体" w:hAnsi="宋体" w:eastAsia="宋体" w:cs="宋体"/>
                <w:bCs/>
                <w:color w:val="000000"/>
                <w:sz w:val="24"/>
                <w:highlight w:val="none"/>
              </w:rPr>
            </w:r>
            <w:r/>
          </w:p>
        </w:tc>
      </w:tr>
      <w:tr>
        <w:trPr>
          <w:trHeight w:val="454"/>
        </w:trPr>
        <w:tc>
          <w:tcPr>
            <w:tcW w:w="716" w:type="dxa"/>
            <w:vAlign w:val="center"/>
            <w:textDirection w:val="lrTb"/>
            <w:noWrap w:val="false"/>
          </w:tcPr>
          <w:p>
            <w:pPr>
              <w:pStyle w:val="881"/>
              <w:jc w:val="center"/>
              <w:spacing w:line="360" w:lineRule="auto"/>
              <w:rPr>
                <w:rFonts w:hint="eastAsia" w:ascii="宋体" w:hAnsi="宋体" w:eastAsia="宋体" w:cs="宋体"/>
                <w:bCs/>
                <w:color w:val="000000"/>
                <w:sz w:val="24"/>
                <w:highlight w:val="none"/>
              </w:rPr>
              <w:framePr w:vAnchor="text" w:hAnchor="page" w:x="1125" w:y="83"/>
              <w:outlineLvl w:val="0"/>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tc>
        <w:tc>
          <w:tcPr>
            <w:tcW w:w="2227" w:type="dxa"/>
            <w:vAlign w:val="center"/>
            <w:textDirection w:val="lrTb"/>
            <w:noWrap w:val="false"/>
          </w:tcPr>
          <w:p>
            <w:pPr>
              <w:pStyle w:val="881"/>
              <w:jc w:val="center"/>
              <w:spacing w:line="360" w:lineRule="auto"/>
              <w:rPr>
                <w:rFonts w:hint="eastAsia" w:ascii="宋体" w:hAnsi="宋体" w:eastAsia="宋体" w:cs="宋体"/>
                <w:bCs/>
                <w:color w:val="000000"/>
                <w:sz w:val="24"/>
                <w:highlight w:val="none"/>
              </w:rPr>
              <w:framePr w:vAnchor="text" w:hAnchor="page" w:x="1125" w:y="83"/>
            </w:pPr>
            <w:r>
              <w:rPr>
                <w:rFonts w:hint="eastAsia" w:ascii="宋体" w:hAnsi="宋体" w:eastAsia="宋体" w:cs="宋体"/>
                <w:bCs/>
                <w:color w:val="000000"/>
                <w:sz w:val="24"/>
                <w:highlight w:val="none"/>
              </w:rPr>
            </w:r>
            <w:r/>
          </w:p>
        </w:tc>
        <w:tc>
          <w:tcPr>
            <w:tcW w:w="1843" w:type="dxa"/>
            <w:vAlign w:val="center"/>
            <w:textDirection w:val="lrTb"/>
            <w:noWrap w:val="false"/>
          </w:tcPr>
          <w:p>
            <w:pPr>
              <w:pStyle w:val="881"/>
              <w:jc w:val="center"/>
              <w:spacing w:line="360" w:lineRule="auto"/>
              <w:rPr>
                <w:rFonts w:hint="eastAsia" w:ascii="宋体" w:hAnsi="宋体" w:eastAsia="宋体" w:cs="宋体"/>
                <w:bCs/>
                <w:color w:val="000000"/>
                <w:sz w:val="24"/>
                <w:highlight w:val="none"/>
              </w:rPr>
              <w:framePr w:vAnchor="text" w:hAnchor="page" w:x="1125" w:y="83"/>
            </w:pPr>
            <w:r>
              <w:rPr>
                <w:rFonts w:hint="eastAsia" w:ascii="宋体" w:hAnsi="宋体" w:eastAsia="宋体" w:cs="宋体"/>
                <w:bCs/>
                <w:color w:val="000000"/>
                <w:sz w:val="24"/>
                <w:highlight w:val="none"/>
              </w:rPr>
            </w:r>
            <w:r/>
          </w:p>
        </w:tc>
        <w:tc>
          <w:tcPr>
            <w:tcW w:w="2799" w:type="dxa"/>
            <w:vAlign w:val="top"/>
            <w:textDirection w:val="lrTb"/>
            <w:noWrap w:val="false"/>
          </w:tcPr>
          <w:p>
            <w:pPr>
              <w:pStyle w:val="881"/>
              <w:jc w:val="center"/>
              <w:spacing w:line="360" w:lineRule="auto"/>
              <w:rPr>
                <w:rFonts w:hint="eastAsia" w:ascii="宋体" w:hAnsi="宋体" w:eastAsia="宋体" w:cs="宋体"/>
                <w:bCs/>
                <w:color w:val="000000"/>
                <w:sz w:val="24"/>
                <w:highlight w:val="none"/>
              </w:rPr>
              <w:framePr w:vAnchor="text" w:hAnchor="page" w:x="1125" w:y="83"/>
            </w:pPr>
            <w:r>
              <w:rPr>
                <w:rFonts w:hint="eastAsia" w:ascii="宋体" w:hAnsi="宋体" w:eastAsia="宋体" w:cs="宋体"/>
                <w:bCs/>
                <w:color w:val="000000"/>
                <w:sz w:val="24"/>
                <w:highlight w:val="none"/>
              </w:rPr>
            </w:r>
            <w:r/>
          </w:p>
        </w:tc>
        <w:tc>
          <w:tcPr>
            <w:tcW w:w="2162" w:type="dxa"/>
            <w:vAlign w:val="center"/>
            <w:textDirection w:val="lrTb"/>
            <w:noWrap w:val="false"/>
          </w:tcPr>
          <w:p>
            <w:pPr>
              <w:pStyle w:val="881"/>
              <w:jc w:val="center"/>
              <w:spacing w:line="360" w:lineRule="auto"/>
              <w:rPr>
                <w:rFonts w:hint="eastAsia" w:ascii="宋体" w:hAnsi="宋体" w:eastAsia="宋体" w:cs="宋体"/>
                <w:bCs/>
                <w:color w:val="000000"/>
                <w:sz w:val="24"/>
                <w:highlight w:val="none"/>
              </w:rPr>
              <w:framePr w:vAnchor="text" w:hAnchor="page" w:x="1125" w:y="83"/>
            </w:pPr>
            <w:r>
              <w:rPr>
                <w:rFonts w:hint="eastAsia" w:ascii="宋体" w:hAnsi="宋体" w:eastAsia="宋体" w:cs="宋体"/>
                <w:bCs/>
                <w:color w:val="000000"/>
                <w:sz w:val="24"/>
                <w:highlight w:val="none"/>
              </w:rPr>
            </w:r>
            <w:r/>
          </w:p>
        </w:tc>
      </w:tr>
    </w:tbl>
    <w:p>
      <w:pPr>
        <w:pStyle w:val="89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1"/>
        <w:ind w:left="12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881"/>
        <w:ind w:left="1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备注：附评分标准中需要提交的证明材料。如出现证明材料原件扫描件内容不完整或字迹、内容、盖章模糊不清等情况均不得分。</w:t>
      </w:r>
      <w:r>
        <w:rPr>
          <w:rFonts w:hint="eastAsia" w:ascii="宋体" w:hAnsi="宋体" w:eastAsia="宋体" w:cs="宋体"/>
          <w:bCs/>
          <w:color w:val="000000"/>
          <w:sz w:val="24"/>
          <w:szCs w:val="24"/>
          <w:highlight w:val="none"/>
        </w:rPr>
      </w:r>
      <w:r/>
    </w:p>
    <w:p>
      <w:pPr>
        <w:pStyle w:val="881"/>
        <w:ind w:left="1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表格不够可自行扩展。</w:t>
      </w:r>
      <w:r>
        <w:rPr>
          <w:rFonts w:hint="eastAsia" w:ascii="宋体" w:hAnsi="宋体" w:eastAsia="宋体" w:cs="宋体"/>
          <w:bCs/>
          <w:color w:val="000000"/>
          <w:sz w:val="24"/>
          <w:szCs w:val="24"/>
          <w:highlight w:val="none"/>
        </w:rPr>
      </w:r>
      <w:r/>
    </w:p>
    <w:p>
      <w:pPr>
        <w:pStyle w:val="881"/>
        <w:rPr>
          <w:rFonts w:hint="eastAsia"/>
          <w:color w:val="000000"/>
          <w:highlight w:val="none"/>
        </w:rPr>
      </w:pPr>
      <w:r>
        <w:rPr>
          <w:rFonts w:hint="eastAsia"/>
          <w:color w:val="000000"/>
          <w:highlight w:val="none"/>
        </w:rPr>
      </w:r>
      <w:r/>
    </w:p>
    <w:p>
      <w:pPr>
        <w:pStyle w:val="913"/>
        <w:numPr>
          <w:ilvl w:val="0"/>
          <w:numId w:val="4"/>
        </w:numPr>
        <w:spacing w:before="160" w:after="160"/>
        <w:rPr>
          <w:b w:val="0"/>
          <w:color w:val="000000"/>
          <w:sz w:val="24"/>
          <w:highlight w:val="none"/>
        </w:rPr>
      </w:pPr>
      <w:r>
        <w:rPr>
          <w:rFonts w:hint="eastAsia"/>
          <w:b w:val="0"/>
          <w:color w:val="000000"/>
          <w:sz w:val="24"/>
          <w:highlight w:val="none"/>
        </w:rPr>
        <w:br w:type="page" w:clear="all"/>
      </w:r>
      <w:r>
        <w:rPr>
          <w:rFonts w:hint="eastAsia"/>
          <w:b w:val="0"/>
          <w:color w:val="000000"/>
          <w:sz w:val="24"/>
          <w:highlight w:val="none"/>
        </w:rPr>
        <w:t xml:space="preserve">（供应商）中小企业声明函（格式）</w:t>
      </w:r>
      <w:bookmarkEnd w:id="28"/>
      <w:r>
        <w:rPr>
          <w:b w:val="0"/>
          <w:color w:val="000000"/>
          <w:sz w:val="24"/>
          <w:highlight w:val="none"/>
        </w:rPr>
      </w:r>
      <w:r/>
    </w:p>
    <w:p>
      <w:pPr>
        <w:pStyle w:val="881"/>
        <w:jc w:val="center"/>
        <w:rPr>
          <w:rFonts w:hint="eastAsia" w:ascii="宋体" w:hAnsi="宋体" w:eastAsia="宋体" w:cs="宋体"/>
          <w:bCs/>
          <w:color w:val="000000"/>
          <w:sz w:val="24"/>
          <w:szCs w:val="24"/>
          <w:highlight w:val="none"/>
        </w:rPr>
      </w:pPr>
      <w:r/>
      <w:bookmarkStart w:id="29" w:name="_Toc112006947"/>
      <w:r>
        <w:rPr>
          <w:rFonts w:hint="eastAsia" w:ascii="宋体" w:hAnsi="宋体" w:eastAsia="宋体" w:cs="宋体"/>
          <w:bCs/>
          <w:color w:val="000000"/>
          <w:sz w:val="24"/>
          <w:szCs w:val="24"/>
          <w:highlight w:val="none"/>
        </w:rPr>
        <w:t xml:space="preserve">中小企业声明函（服务）</w:t>
      </w:r>
      <w:r>
        <w:rPr>
          <w:rFonts w:hint="eastAsia" w:ascii="宋体" w:hAnsi="宋体" w:eastAsia="宋体" w:cs="宋体"/>
          <w:bCs/>
          <w:color w:val="000000"/>
          <w:sz w:val="24"/>
          <w:szCs w:val="24"/>
          <w:highlight w:val="none"/>
        </w:rPr>
      </w:r>
      <w:r/>
    </w:p>
    <w:p>
      <w:pPr>
        <w:pStyle w:val="881"/>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000000"/>
          <w:sz w:val="24"/>
          <w:szCs w:val="24"/>
          <w:highlight w:val="none"/>
          <w:u w:val="single"/>
        </w:rPr>
        <w:t xml:space="preserve">（联合体）</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u w:val="single"/>
        </w:rPr>
        <w:t xml:space="preserve">（项目名称）</w:t>
      </w:r>
      <w:r>
        <w:rPr>
          <w:rFonts w:hint="eastAsia" w:ascii="宋体" w:hAnsi="宋体" w:eastAsia="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bCs/>
          <w:color w:val="000000"/>
          <w:sz w:val="24"/>
          <w:szCs w:val="24"/>
          <w:highlight w:val="none"/>
        </w:rPr>
      </w:r>
      <w:r/>
    </w:p>
    <w:p>
      <w:pPr>
        <w:pStyle w:val="881"/>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 承建（承接）企业为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，从业人员人，营业收入为万元，资产总额为万元，属于</w:t>
      </w:r>
      <w:r>
        <w:rPr>
          <w:rFonts w:hint="eastAsia" w:ascii="宋体" w:hAnsi="宋体" w:eastAsia="宋体" w:cs="宋体"/>
          <w:bCs/>
          <w:color w:val="000000"/>
          <w:sz w:val="24"/>
          <w:szCs w:val="24"/>
          <w:highlight w:val="none"/>
          <w:u w:val="single"/>
        </w:rPr>
        <w:t xml:space="preserve">（中型企业、 小型企业、微型企业）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81"/>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 承建（承接）企业为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，从业人员人，营业收入为万元，资产总额为万元，属于</w:t>
      </w:r>
      <w:r>
        <w:rPr>
          <w:rFonts w:hint="eastAsia" w:ascii="宋体" w:hAnsi="宋体" w:eastAsia="宋体" w:cs="宋体"/>
          <w:bCs/>
          <w:color w:val="000000"/>
          <w:sz w:val="24"/>
          <w:szCs w:val="24"/>
          <w:highlight w:val="none"/>
          <w:u w:val="single"/>
        </w:rPr>
        <w:t xml:space="preserve">（中型企业、 小型企业、微型企业）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81"/>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81"/>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eastAsia="宋体" w:cs="宋体"/>
          <w:bCs/>
          <w:color w:val="000000"/>
          <w:sz w:val="24"/>
          <w:szCs w:val="24"/>
          <w:highlight w:val="none"/>
        </w:rPr>
      </w:r>
      <w:r/>
    </w:p>
    <w:p>
      <w:pPr>
        <w:pStyle w:val="881"/>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81"/>
        <w:ind w:firstLine="48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rPr>
          <w:rFonts w:hint="eastAsia" w:ascii="宋体" w:hAnsi="宋体" w:eastAsia="宋体" w:cs="宋体"/>
          <w:bCs/>
          <w:color w:val="000000"/>
          <w:sz w:val="24"/>
          <w:szCs w:val="24"/>
          <w:highlight w:val="none"/>
        </w:rPr>
      </w:r>
      <w:r/>
    </w:p>
    <w:p>
      <w:pPr>
        <w:pStyle w:val="881"/>
        <w:ind w:firstLine="48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1"/>
        <w:ind w:firstLine="48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bCs/>
          <w:color w:val="000000"/>
          <w:sz w:val="24"/>
          <w:szCs w:val="24"/>
          <w:highlight w:val="none"/>
        </w:rPr>
      </w:r>
      <w:r/>
    </w:p>
    <w:p>
      <w:pPr>
        <w:pStyle w:val="88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1"/>
        <w:ind w:right="-21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88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 </w:t>
      </w:r>
      <w:r>
        <w:rPr>
          <w:rFonts w:hint="eastAsia" w:ascii="宋体" w:hAnsi="宋体" w:eastAsia="宋体" w:cs="宋体"/>
          <w:color w:val="000000"/>
          <w:sz w:val="24"/>
          <w:szCs w:val="24"/>
          <w:highlight w:val="none"/>
        </w:rPr>
      </w:r>
      <w:r/>
    </w:p>
    <w:p>
      <w:pPr>
        <w:pStyle w:val="88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2.供应商根据《工业和信息化部、国家统计局、国家发展和改革委员会、财政部关于印发中小企业划型标准规定的通知》（工信部联企业[2011]300 号）规定的划分标准填写中小企业声明函。</w:t>
      </w:r>
      <w:r>
        <w:rPr>
          <w:rFonts w:hint="eastAsia" w:ascii="宋体" w:hAnsi="宋体" w:eastAsia="宋体" w:cs="宋体"/>
          <w:color w:val="000000"/>
          <w:sz w:val="24"/>
          <w:szCs w:val="24"/>
          <w:highlight w:val="none"/>
        </w:rPr>
      </w:r>
      <w:r/>
    </w:p>
    <w:p>
      <w:pPr>
        <w:pStyle w:val="881"/>
        <w:jc w:val="lef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3.供应商提供的声明函与事实不符的，依照《</w:t>
      </w:r>
      <w:r>
        <w:rPr>
          <w:rFonts w:hint="eastAsia" w:ascii="宋体" w:hAnsi="宋体" w:eastAsia="宋体" w:cs="宋体"/>
          <w:color w:val="000000"/>
          <w:sz w:val="24"/>
          <w:szCs w:val="24"/>
          <w:highlight w:val="none"/>
          <w:lang w:eastAsia="zh-CN"/>
        </w:rPr>
        <w:t xml:space="preserve">中华人民共和国政府采购法</w:t>
      </w:r>
      <w:r>
        <w:rPr>
          <w:rFonts w:hint="eastAsia" w:ascii="宋体" w:hAnsi="宋体" w:eastAsia="宋体" w:cs="宋体"/>
          <w:color w:val="000000"/>
          <w:sz w:val="24"/>
          <w:szCs w:val="24"/>
          <w:highlight w:val="none"/>
        </w:rPr>
        <w:t xml:space="preserve">》第七十七条第一款的规定追究法律责任。</w:t>
      </w:r>
      <w:r>
        <w:rPr>
          <w:rFonts w:hint="eastAsia" w:ascii="宋体" w:hAnsi="宋体" w:eastAsia="宋体" w:cs="宋体"/>
          <w:bCs/>
          <w:color w:val="000000"/>
          <w:sz w:val="24"/>
          <w:szCs w:val="24"/>
          <w:highlight w:val="none"/>
        </w:rPr>
      </w:r>
      <w:r/>
    </w:p>
    <w:p>
      <w:pPr>
        <w:pStyle w:val="881"/>
        <w:ind w:left="1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13"/>
        <w:numPr>
          <w:ilvl w:val="0"/>
          <w:numId w:val="4"/>
        </w:numPr>
        <w:spacing w:before="160" w:after="160"/>
        <w:rPr>
          <w:b w:val="0"/>
          <w:bCs w:val="0"/>
          <w:color w:val="000000"/>
          <w:sz w:val="24"/>
          <w:szCs w:val="24"/>
          <w:highlight w:val="none"/>
        </w:rPr>
      </w:pPr>
      <w:r>
        <w:rPr>
          <w:rFonts w:hint="eastAsia"/>
          <w:b w:val="0"/>
          <w:color w:val="000000"/>
          <w:sz w:val="24"/>
          <w:highlight w:val="none"/>
        </w:rPr>
        <w:t xml:space="preserve">（供应商）残疾人福利性单位声明函（格式）：</w:t>
      </w:r>
      <w:bookmarkEnd w:id="29"/>
      <w:r>
        <w:rPr>
          <w:b w:val="0"/>
          <w:bCs w:val="0"/>
          <w:color w:val="000000"/>
          <w:sz w:val="24"/>
          <w:szCs w:val="24"/>
          <w:highlight w:val="none"/>
        </w:rPr>
      </w:r>
      <w:r/>
    </w:p>
    <w:p>
      <w:pPr>
        <w:pStyle w:val="881"/>
        <w:ind w:firstLine="626"/>
        <w:spacing w:line="588" w:lineRule="exact"/>
        <w:rPr>
          <w:rFonts w:ascii="宋体" w:hAnsi="宋体"/>
          <w:b/>
          <w:color w:val="000000"/>
          <w:spacing w:val="6"/>
          <w:sz w:val="30"/>
          <w:szCs w:val="30"/>
          <w:highlight w:val="none"/>
        </w:rPr>
      </w:pPr>
      <w:r>
        <w:rPr>
          <w:rFonts w:ascii="宋体" w:hAnsi="宋体"/>
          <w:b/>
          <w:color w:val="000000"/>
          <w:spacing w:val="6"/>
          <w:sz w:val="30"/>
          <w:szCs w:val="30"/>
          <w:highlight w:val="none"/>
        </w:rPr>
      </w:r>
      <w:r/>
    </w:p>
    <w:p>
      <w:pPr>
        <w:pStyle w:val="881"/>
        <w:ind w:firstLine="560"/>
        <w:jc w:val="center"/>
        <w:rPr>
          <w:rFonts w:ascii="宋体" w:hAnsi="宋体"/>
          <w:bCs/>
          <w:color w:val="000000"/>
          <w:sz w:val="28"/>
          <w:szCs w:val="28"/>
          <w:highlight w:val="none"/>
        </w:rPr>
      </w:pPr>
      <w:r>
        <w:rPr>
          <w:rFonts w:hint="eastAsia" w:ascii="宋体" w:hAnsi="宋体"/>
          <w:bCs/>
          <w:color w:val="000000"/>
          <w:sz w:val="28"/>
          <w:szCs w:val="28"/>
          <w:highlight w:val="none"/>
        </w:rPr>
        <w:t xml:space="preserve">残疾人福利性单位声明函</w:t>
      </w:r>
      <w:r>
        <w:rPr>
          <w:rFonts w:ascii="宋体" w:hAnsi="宋体"/>
          <w:bCs/>
          <w:color w:val="000000"/>
          <w:sz w:val="28"/>
          <w:szCs w:val="28"/>
          <w:highlight w:val="none"/>
        </w:rPr>
      </w:r>
      <w:r/>
    </w:p>
    <w:p>
      <w:pPr>
        <w:pStyle w:val="881"/>
        <w:ind w:firstLine="560"/>
        <w:jc w:val="center"/>
        <w:rPr>
          <w:rFonts w:ascii="宋体" w:hAnsi="宋体"/>
          <w:bCs/>
          <w:color w:val="000000"/>
          <w:sz w:val="28"/>
          <w:szCs w:val="28"/>
          <w:highlight w:val="none"/>
        </w:rPr>
      </w:pPr>
      <w:r>
        <w:rPr>
          <w:rFonts w:ascii="宋体" w:hAnsi="宋体"/>
          <w:bCs/>
          <w:color w:val="000000"/>
          <w:sz w:val="28"/>
          <w:szCs w:val="28"/>
          <w:highlight w:val="none"/>
        </w:rPr>
      </w:r>
      <w:r/>
    </w:p>
    <w:p>
      <w:pPr>
        <w:pStyle w:val="881"/>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单位的</w:t>
      </w:r>
      <w:r>
        <w:rPr>
          <w:rFonts w:hint="eastAsia" w:ascii="宋体" w:hAnsi="宋体" w:eastAsia="宋体" w:cs="宋体"/>
          <w:bCs/>
          <w:color w:val="000000"/>
          <w:sz w:val="24"/>
          <w:szCs w:val="24"/>
          <w:highlight w:val="none"/>
          <w:u w:val="single"/>
        </w:rPr>
        <w:t xml:space="preserve">  （                     </w:t>
      </w:r>
      <w:r>
        <w:rPr>
          <w:rFonts w:hint="eastAsia" w:ascii="宋体" w:hAnsi="宋体" w:eastAsia="宋体" w:cs="宋体"/>
          <w:color w:val="000000"/>
          <w:sz w:val="24"/>
          <w:szCs w:val="24"/>
          <w:highlight w:val="none"/>
          <w:u w:val="single"/>
        </w:rPr>
        <w:t xml:space="preserve">项目</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ascii="宋体" w:hAnsi="宋体" w:eastAsia="宋体" w:cs="宋体"/>
          <w:bCs/>
          <w:color w:val="000000"/>
          <w:sz w:val="24"/>
          <w:szCs w:val="24"/>
          <w:highlight w:val="none"/>
        </w:rPr>
      </w:r>
      <w:r/>
    </w:p>
    <w:p>
      <w:pPr>
        <w:pStyle w:val="881"/>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rPr>
          <w:rFonts w:ascii="宋体" w:hAnsi="宋体" w:eastAsia="宋体" w:cs="宋体"/>
          <w:bCs/>
          <w:color w:val="000000"/>
          <w:sz w:val="24"/>
          <w:szCs w:val="24"/>
          <w:highlight w:val="none"/>
        </w:rPr>
      </w:r>
      <w:r/>
    </w:p>
    <w:p>
      <w:pPr>
        <w:pStyle w:val="881"/>
        <w:ind w:firstLine="4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81"/>
        <w:ind w:firstLine="4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81"/>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rPr>
          <w:rFonts w:ascii="宋体" w:hAnsi="宋体" w:eastAsia="宋体" w:cs="宋体"/>
          <w:bCs/>
          <w:color w:val="000000"/>
          <w:sz w:val="24"/>
          <w:szCs w:val="24"/>
          <w:highlight w:val="none"/>
        </w:rPr>
      </w:r>
      <w:r/>
    </w:p>
    <w:p>
      <w:pPr>
        <w:pStyle w:val="881"/>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rPr>
          <w:rFonts w:ascii="宋体" w:hAnsi="宋体" w:eastAsia="宋体" w:cs="宋体"/>
          <w:bCs/>
          <w:color w:val="000000"/>
          <w:sz w:val="24"/>
          <w:szCs w:val="24"/>
          <w:highlight w:val="none"/>
        </w:rPr>
      </w:r>
      <w:r/>
    </w:p>
    <w:p>
      <w:pPr>
        <w:pStyle w:val="881"/>
        <w:ind w:firstLine="4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81"/>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81"/>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81"/>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881"/>
        <w:rPr>
          <w:color w:val="000000"/>
          <w:highlight w:val="none"/>
        </w:rPr>
      </w:pPr>
      <w:r>
        <w:rPr>
          <w:color w:val="000000"/>
          <w:highlight w:val="none"/>
        </w:rPr>
      </w:r>
      <w:r/>
    </w:p>
    <w:p>
      <w:pPr>
        <w:pStyle w:val="881"/>
        <w:rPr>
          <w:color w:val="000000"/>
          <w:highlight w:val="none"/>
        </w:rPr>
      </w:pPr>
      <w:r>
        <w:rPr>
          <w:color w:val="000000"/>
          <w:highlight w:val="none"/>
        </w:rPr>
      </w:r>
      <w:r/>
    </w:p>
    <w:p>
      <w:pPr>
        <w:pStyle w:val="881"/>
        <w:rPr>
          <w:color w:val="000000"/>
          <w:highlight w:val="none"/>
        </w:rPr>
      </w:pPr>
      <w:r>
        <w:rPr>
          <w:color w:val="000000"/>
          <w:highlight w:val="none"/>
        </w:rPr>
      </w:r>
      <w:r/>
    </w:p>
    <w:p>
      <w:pPr>
        <w:pStyle w:val="881"/>
        <w:rPr>
          <w:color w:val="000000"/>
          <w:highlight w:val="none"/>
        </w:rPr>
      </w:pPr>
      <w:r>
        <w:rPr>
          <w:color w:val="000000"/>
          <w:highlight w:val="none"/>
        </w:rPr>
      </w:r>
      <w:r/>
    </w:p>
    <w:p>
      <w:pPr>
        <w:pStyle w:val="881"/>
        <w:rPr>
          <w:color w:val="000000"/>
          <w:highlight w:val="none"/>
        </w:rPr>
      </w:pPr>
      <w:r>
        <w:rPr>
          <w:color w:val="000000"/>
          <w:highlight w:val="none"/>
        </w:rPr>
      </w:r>
      <w:r/>
    </w:p>
    <w:p>
      <w:pPr>
        <w:pStyle w:val="881"/>
        <w:rPr>
          <w:color w:val="000000"/>
          <w:highlight w:val="none"/>
        </w:rPr>
      </w:pPr>
      <w:r>
        <w:rPr>
          <w:color w:val="000000"/>
          <w:highlight w:val="none"/>
        </w:rPr>
      </w:r>
      <w:r/>
    </w:p>
    <w:p>
      <w:pPr>
        <w:pStyle w:val="881"/>
        <w:jc w:val="left"/>
        <w:rPr>
          <w:color w:val="000000"/>
          <w:highlight w:val="none"/>
        </w:rPr>
      </w:pPr>
      <w:r>
        <w:rPr>
          <w:color w:val="000000"/>
          <w:highlight w:val="none"/>
        </w:rPr>
        <w:br w:type="page" w:clear="all"/>
      </w:r>
      <w:r>
        <w:rPr>
          <w:color w:val="000000"/>
          <w:highlight w:val="none"/>
        </w:rPr>
      </w:r>
      <w:r/>
    </w:p>
    <w:p>
      <w:pPr>
        <w:pStyle w:val="913"/>
        <w:numPr>
          <w:ilvl w:val="0"/>
          <w:numId w:val="4"/>
        </w:numPr>
        <w:spacing w:before="160" w:after="160"/>
        <w:rPr>
          <w:rFonts w:hint="eastAsia"/>
          <w:b w:val="0"/>
          <w:color w:val="000000"/>
          <w:sz w:val="24"/>
          <w:highlight w:val="none"/>
        </w:rPr>
      </w:pPr>
      <w:r>
        <w:rPr>
          <w:rFonts w:hint="eastAsia"/>
          <w:b w:val="0"/>
          <w:color w:val="000000"/>
          <w:sz w:val="24"/>
          <w:highlight w:val="none"/>
        </w:rPr>
        <w:t xml:space="preserve">服务方案（格式）</w:t>
      </w:r>
      <w:r>
        <w:rPr>
          <w:rFonts w:hint="eastAsia"/>
          <w:b w:val="0"/>
          <w:color w:val="000000"/>
          <w:sz w:val="24"/>
          <w:highlight w:val="none"/>
        </w:rPr>
      </w:r>
      <w:r/>
    </w:p>
    <w:p>
      <w:pPr>
        <w:pStyle w:val="881"/>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81"/>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rPr>
          <w:rFonts w:ascii="宋体" w:hAnsi="宋体" w:eastAsia="宋体" w:cs="宋体"/>
          <w:bCs/>
          <w:color w:val="000000"/>
          <w:sz w:val="24"/>
          <w:szCs w:val="24"/>
          <w:highlight w:val="none"/>
        </w:rPr>
      </w:r>
      <w:r/>
    </w:p>
    <w:p>
      <w:pPr>
        <w:pStyle w:val="881"/>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81"/>
        <w:rPr>
          <w:color w:val="000000"/>
          <w:highlight w:val="none"/>
        </w:rPr>
      </w:pPr>
      <w:r>
        <w:rPr>
          <w:color w:val="000000"/>
          <w:highlight w:val="none"/>
        </w:rPr>
      </w:r>
      <w:r/>
    </w:p>
    <w:p>
      <w:pPr>
        <w:pStyle w:val="881"/>
        <w:rPr>
          <w:color w:val="000000"/>
          <w:highlight w:val="none"/>
        </w:rPr>
      </w:pPr>
      <w:r>
        <w:rPr>
          <w:color w:val="000000"/>
          <w:highlight w:val="none"/>
        </w:rPr>
      </w:r>
      <w:r/>
    </w:p>
    <w:p>
      <w:pPr>
        <w:pStyle w:val="881"/>
        <w:ind w:left="120"/>
        <w:spacing w:line="360" w:lineRule="auto"/>
        <w:rPr>
          <w:rFonts w:ascii="宋体" w:hAnsi="宋体"/>
          <w:bCs/>
          <w:color w:val="000000"/>
          <w:highlight w:val="none"/>
        </w:rPr>
      </w:pPr>
      <w:r>
        <w:rPr>
          <w:rFonts w:hint="eastAsia" w:ascii="宋体" w:hAnsi="宋体"/>
          <w:bCs/>
          <w:color w:val="000000"/>
          <w:sz w:val="24"/>
          <w:szCs w:val="24"/>
          <w:highlight w:val="none"/>
        </w:rPr>
        <w:t xml:space="preserve">供应商</w:t>
      </w:r>
      <w:r>
        <w:rPr>
          <w:rFonts w:ascii="宋体" w:hAnsi="宋体"/>
          <w:bCs/>
          <w:color w:val="000000"/>
          <w:sz w:val="24"/>
          <w:szCs w:val="24"/>
          <w:highlight w:val="none"/>
        </w:rPr>
        <w:t xml:space="preserve">名称</w:t>
      </w:r>
      <w:r>
        <w:rPr>
          <w:rFonts w:hint="eastAsia" w:ascii="宋体" w:hAnsi="宋体"/>
          <w:bCs/>
          <w:color w:val="000000"/>
          <w:sz w:val="24"/>
          <w:szCs w:val="24"/>
          <w:highlight w:val="none"/>
        </w:rPr>
        <w:t xml:space="preserve">（盖章）：</w:t>
      </w:r>
      <w:r>
        <w:rPr>
          <w:rFonts w:ascii="宋体" w:hAnsi="宋体"/>
          <w:bCs/>
          <w:color w:val="000000"/>
          <w:highlight w:val="none"/>
        </w:rPr>
      </w:r>
      <w:r/>
    </w:p>
    <w:p>
      <w:pPr>
        <w:pStyle w:val="881"/>
        <w:ind w:left="12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881"/>
        <w:spacing w:line="360" w:lineRule="auto"/>
        <w:rPr>
          <w:rFonts w:ascii="宋体" w:hAnsi="宋体"/>
          <w:bCs/>
          <w:color w:val="000000"/>
          <w:sz w:val="24"/>
          <w:szCs w:val="24"/>
          <w:highlight w:val="none"/>
        </w:rPr>
        <w:sectPr>
          <w:headerReference w:type="default" r:id="rId11"/>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913"/>
        <w:spacing w:before="160" w:after="160"/>
        <w:rPr>
          <w:b w:val="0"/>
          <w:color w:val="000000"/>
          <w:sz w:val="24"/>
          <w:highlight w:val="none"/>
        </w:rPr>
      </w:pPr>
      <w:r/>
      <w:bookmarkStart w:id="30" w:name="_Toc112006949"/>
      <w:r>
        <w:rPr>
          <w:rFonts w:hint="eastAsia"/>
          <w:b w:val="0"/>
          <w:color w:val="000000"/>
          <w:sz w:val="24"/>
          <w:highlight w:val="none"/>
        </w:rPr>
        <w:t xml:space="preserve">（十三）（供应商）其他材料</w:t>
      </w:r>
      <w:bookmarkEnd w:id="30"/>
      <w:r>
        <w:rPr>
          <w:rFonts w:hint="eastAsia"/>
          <w:b w:val="0"/>
          <w:color w:val="000000"/>
          <w:sz w:val="24"/>
          <w:highlight w:val="none"/>
        </w:rPr>
        <w:t xml:space="preserve">：</w:t>
      </w:r>
      <w:r>
        <w:rPr>
          <w:b w:val="0"/>
          <w:color w:val="000000"/>
          <w:sz w:val="24"/>
          <w:highlight w:val="none"/>
        </w:rPr>
      </w:r>
      <w:r/>
    </w:p>
    <w:p>
      <w:pPr>
        <w:pStyle w:val="881"/>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81"/>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81"/>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81"/>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81"/>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81"/>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rPr>
          <w:rFonts w:ascii="宋体" w:hAnsi="宋体" w:eastAsia="宋体" w:cs="宋体"/>
          <w:bCs/>
          <w:color w:val="000000"/>
          <w:sz w:val="24"/>
          <w:szCs w:val="24"/>
          <w:highlight w:val="none"/>
        </w:rPr>
      </w:r>
      <w:r/>
    </w:p>
    <w:p>
      <w:pPr>
        <w:pStyle w:val="881"/>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81"/>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81"/>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pStyle w:val="881"/>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pStyle w:val="881"/>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pStyle w:val="881"/>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pStyle w:val="881"/>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公章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8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签字</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81"/>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rPr>
          <w:b/>
          <w:bCs/>
          <w:color w:val="000000"/>
          <w:sz w:val="24"/>
          <w:szCs w:val="24"/>
          <w:highlight w:val="none"/>
        </w:rPr>
      </w:r>
      <w:r/>
    </w:p>
    <w:p>
      <w:pPr>
        <w:pStyle w:val="881"/>
        <w:rPr>
          <w:color w:val="000000"/>
          <w:highlight w:val="none"/>
        </w:rPr>
      </w:pPr>
      <w:r>
        <w:rPr>
          <w:color w:val="000000"/>
          <w:highlight w:val="none"/>
        </w:rPr>
      </w:r>
      <w:r/>
    </w:p>
    <w:p>
      <w:pPr>
        <w:pStyle w:val="881"/>
        <w:rPr>
          <w:color w:val="000000"/>
          <w:highlight w:val="none"/>
        </w:rPr>
      </w:pPr>
      <w:r>
        <w:rPr>
          <w:color w:val="000000"/>
          <w:highlight w:val="none"/>
        </w:rPr>
      </w:r>
      <w:r/>
    </w:p>
    <w:p>
      <w:pPr>
        <w:pStyle w:val="886"/>
      </w:pPr>
      <w:r/>
      <w:r/>
    </w:p>
    <w:p>
      <w:r/>
      <w:r/>
    </w:p>
    <w:p>
      <w:r/>
      <w:r/>
    </w:p>
    <w:p>
      <w:r/>
      <w:r/>
    </w:p>
    <w:p>
      <w:r/>
      <w:r/>
    </w:p>
    <w:p>
      <w:r/>
      <w:r/>
    </w:p>
    <w:p>
      <w:r/>
      <w:r/>
    </w:p>
    <w:p>
      <w:r/>
      <w:r/>
    </w:p>
    <w:p>
      <w:r/>
      <w:r/>
    </w:p>
    <w:p>
      <w:r/>
      <w:r/>
    </w:p>
    <w:p>
      <w:r/>
      <w:r/>
    </w:p>
    <w:p>
      <w:r/>
      <w:r/>
    </w:p>
    <w:p>
      <w:pPr>
        <w:jc w:val="left"/>
        <w:tabs>
          <w:tab w:val="left" w:pos="5207" w:leader="none"/>
        </w:tabs>
      </w:pPr>
      <w:r>
        <w:tab/>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文鼎小标宋简">
    <w:panose1 w:val="020B0503020202020204"/>
  </w:font>
  <w:font w:name="Courier New">
    <w:panose1 w:val="02070309020205020404"/>
  </w:font>
  <w:font w:name="楷体_GB2312">
    <w:panose1 w:val="02010609060101010101"/>
  </w:font>
  <w:font w:name="华文细黑">
    <w:panose1 w:val="02010600040101010101"/>
  </w:font>
  <w:font w:name="Cambria">
    <w:panose1 w:val="02040503050406030204"/>
  </w:font>
  <w:font w:name="黑体">
    <w:panose1 w:val="02010609060101010101"/>
  </w:font>
  <w:font w:name="仿宋_GB2312">
    <w:panose1 w:val="02010609060101010101"/>
  </w:font>
  <w:font w:name="华文中宋">
    <w:panose1 w:val="02010600040101010101"/>
  </w:font>
  <w:font w:name="仿宋">
    <w:panose1 w:val="02010609060101010101"/>
  </w:font>
  <w:font w:name="等线">
    <w:panose1 w:val="0201060003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pPr>
    <w:fldSimple w:instr="PAGE \* MERGEFORMAT">
      <w:r>
        <w:t xml:space="preserve">1</w:t>
      </w:r>
    </w:fldSimple>
    <w:r/>
    <w:r/>
  </w:p>
  <w:p>
    <w:pPr>
      <w:pStyle w:val="7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both"/>
      <w:tabs>
        <w:tab w:val="center" w:pos="4153" w:leader="none"/>
        <w:tab w:val="right" w:pos="8306" w:leader="none"/>
      </w:tabs>
      <w:rPr>
        <w:rFonts w:hint="eastAsia" w:ascii="宋体" w:hAnsi="宋体" w:eastAsia="楷体_GB2312" w:cs="宋体"/>
        <w:sz w:val="15"/>
        <w:szCs w:val="15"/>
      </w:rPr>
      <w:pBdr>
        <w:bottom w:val="none" w:color="000000" w:sz="0" w:space="1"/>
      </w:pBdr>
    </w:pPr>
    <w:r>
      <w:rPr>
        <w:rFonts w:hint="eastAsia" w:ascii="宋体" w:hAnsi="宋体" w:eastAsia="宋体" w:cs="宋体"/>
      </w:rPr>
      <w:t xml:space="preserve">JSZC-320205-JXXL-G2025-0003</w:t>
    </w:r>
    <w:r>
      <w:rPr>
        <w:rFonts w:hint="eastAsia" w:ascii="宋体" w:hAnsi="宋体" w:eastAsia="宋体" w:cs="宋体"/>
      </w:rPr>
      <w:tab/>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江苏欣希联项目管理有限公司</w:t>
    </w:r>
    <w:r>
      <w:rPr>
        <w:rFonts w:hint="eastAsia" w:ascii="宋体" w:hAnsi="宋体" w:eastAsia="楷体_GB2312" w:cs="宋体"/>
        <w:sz w:val="15"/>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ind w:firstLine="331"/>
      <w:jc w:val="both"/>
      <w:tabs>
        <w:tab w:val="center" w:pos="4153" w:leader="none"/>
        <w:tab w:val="right" w:pos="8306" w:leader="none"/>
      </w:tabs>
      <w:rPr>
        <w:rFonts w:hint="eastAsia" w:eastAsia="楷体_GB2312"/>
      </w:rPr>
      <w:pBdr>
        <w:bottom w:val="none" w:color="000000" w:sz="0" w:space="1"/>
      </w:pBdr>
    </w:pPr>
    <w:r>
      <w:rPr>
        <w:rFonts w:hint="eastAsia" w:eastAsia="楷体_GB2312"/>
        <w:sz w:val="21"/>
      </w:rPr>
      <w:t xml:space="preserve">                                     </w:t>
    </w:r>
    <w:r>
      <w:rPr>
        <w:rFonts w:hint="eastAsia" w:eastAsia="楷体_GB2312"/>
        <w:sz w:val="22"/>
        <w:szCs w:val="22"/>
      </w:rPr>
      <w:t xml:space="preserve">                 江苏欣希联项目管理有限公司</w:t>
    </w: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left"/>
      <w:tabs>
        <w:tab w:val="center" w:pos="4153" w:leader="none"/>
        <w:tab w:val="right" w:pos="8306" w:leader="none"/>
      </w:tabs>
      <w:rPr>
        <w:rFonts w:hint="eastAsia" w:eastAsia="楷体_GB2312"/>
        <w:sz w:val="20"/>
      </w:rPr>
    </w:pPr>
    <w:r>
      <w:rPr>
        <w:rFonts w:hint="eastAsia" w:eastAsia="楷体_GB2312"/>
        <w:sz w:val="22"/>
      </w:rPr>
      <w:t xml:space="preserve">JSZC-320205-JXXL-G2025-0003</w:t>
    </w:r>
    <w:r>
      <w:rPr>
        <w:rFonts w:hint="eastAsia" w:eastAsia="楷体_GB2312"/>
        <w:sz w:val="22"/>
      </w:rPr>
      <w:tab/>
    </w:r>
    <w:r>
      <w:rPr>
        <w:rFonts w:hint="eastAsia" w:eastAsia="楷体_GB2312"/>
        <w:sz w:val="22"/>
      </w:rPr>
      <w:t xml:space="preserve">                </w:t>
    </w:r>
    <w:r>
      <w:rPr>
        <w:rFonts w:hint="eastAsia" w:eastAsia="楷体_GB2312"/>
        <w:sz w:val="22"/>
        <w:szCs w:val="21"/>
      </w:rPr>
      <w:t xml:space="preserve">江苏欣希联项目管理有限公司</w:t>
    </w:r>
    <w:r>
      <w:rPr>
        <w:rFonts w:hint="eastAsia" w:eastAsia="楷体_GB2312"/>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pStyle w:val="8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5"/>
      <w:numFmt w:val="chineseCounting"/>
      <w:isLgl w:val="false"/>
      <w:suff w:val="nothing"/>
      <w:lvlText w:val="%1、"/>
      <w:lvlJc w:val="left"/>
      <w:pPr>
        <w:pStyle w:val="881"/>
      </w:pPr>
      <w:rPr>
        <w:rFonts w:hint="eastAsia"/>
      </w:r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81"/>
      </w:pPr>
      <w:rPr>
        <w:rFonts w:hint="eastAsia"/>
      </w:r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881"/>
      </w:pPr>
      <w:rPr>
        <w:rFonts w:hint="eastAsia"/>
      </w:r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1"/>
    <w:next w:val="881"/>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paragraph" w:styleId="705">
    <w:name w:val="Heading 2"/>
    <w:basedOn w:val="881"/>
    <w:next w:val="881"/>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link w:val="705"/>
    <w:uiPriority w:val="9"/>
    <w:rPr>
      <w:rFonts w:ascii="Arial" w:hAnsi="Arial" w:eastAsia="Arial" w:cs="Arial"/>
      <w:sz w:val="34"/>
    </w:rPr>
  </w:style>
  <w:style w:type="paragraph" w:styleId="707">
    <w:name w:val="Heading 3"/>
    <w:basedOn w:val="881"/>
    <w:next w:val="881"/>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link w:val="70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86"/>
    <w:link w:val="881"/>
    <w:qFormat/>
    <w:pPr>
      <w:jc w:val="both"/>
      <w:widowControl w:val="off"/>
    </w:pPr>
    <w:rPr>
      <w:rFonts w:ascii="等线" w:hAnsi="等线" w:eastAsia="等线"/>
      <w:sz w:val="21"/>
      <w:szCs w:val="22"/>
      <w:lang w:val="en-US" w:eastAsia="zh-CN" w:bidi="ar-SA"/>
    </w:rPr>
  </w:style>
  <w:style w:type="paragraph" w:styleId="882">
    <w:name w:val="标题 1"/>
    <w:basedOn w:val="881"/>
    <w:next w:val="881"/>
    <w:link w:val="881"/>
    <w:uiPriority w:val="9"/>
    <w:qFormat/>
    <w:pPr>
      <w:keepLines/>
      <w:keepNext/>
      <w:spacing w:before="480" w:after="200"/>
      <w:outlineLvl w:val="0"/>
    </w:pPr>
    <w:rPr>
      <w:rFonts w:ascii="Arial" w:hAnsi="Arial" w:eastAsia="Arial" w:cs="Arial"/>
      <w:sz w:val="40"/>
      <w:szCs w:val="40"/>
    </w:rPr>
  </w:style>
  <w:style w:type="paragraph" w:styleId="883">
    <w:name w:val="标题 2"/>
    <w:basedOn w:val="881"/>
    <w:next w:val="881"/>
    <w:link w:val="881"/>
    <w:uiPriority w:val="9"/>
    <w:qFormat/>
    <w:pPr>
      <w:keepLines/>
      <w:keepNext/>
      <w:spacing w:before="360" w:after="200"/>
      <w:outlineLvl w:val="1"/>
    </w:pPr>
    <w:rPr>
      <w:rFonts w:ascii="Arial" w:hAnsi="Arial" w:eastAsia="Arial" w:cs="Arial"/>
      <w:sz w:val="34"/>
    </w:rPr>
  </w:style>
  <w:style w:type="character" w:styleId="884">
    <w:name w:val="默认段落字体"/>
    <w:next w:val="884"/>
    <w:link w:val="881"/>
    <w:semiHidden/>
  </w:style>
  <w:style w:type="table" w:styleId="885">
    <w:name w:val="普通表格"/>
    <w:next w:val="885"/>
    <w:link w:val="881"/>
    <w:semiHidden/>
    <w:qFormat/>
    <w:tblPr/>
  </w:style>
  <w:style w:type="paragraph" w:styleId="886">
    <w:name w:val="索引 4"/>
    <w:basedOn w:val="881"/>
    <w:next w:val="881"/>
    <w:link w:val="881"/>
    <w:uiPriority w:val="99"/>
    <w:qFormat/>
    <w:pPr>
      <w:ind w:left="840" w:hanging="210"/>
      <w:jc w:val="left"/>
      <w:spacing w:line="240" w:lineRule="auto"/>
    </w:pPr>
    <w:rPr>
      <w:sz w:val="20"/>
    </w:rPr>
  </w:style>
  <w:style w:type="paragraph" w:styleId="887">
    <w:name w:val="正文缩进"/>
    <w:basedOn w:val="881"/>
    <w:next w:val="881"/>
    <w:link w:val="881"/>
    <w:qFormat/>
    <w:pPr>
      <w:ind w:firstLine="420"/>
    </w:pPr>
  </w:style>
  <w:style w:type="paragraph" w:styleId="888">
    <w:name w:val="批注文字"/>
    <w:basedOn w:val="881"/>
    <w:next w:val="888"/>
    <w:link w:val="881"/>
    <w:pPr>
      <w:jc w:val="left"/>
    </w:pPr>
  </w:style>
  <w:style w:type="paragraph" w:styleId="889">
    <w:name w:val="正文文本"/>
    <w:basedOn w:val="881"/>
    <w:next w:val="881"/>
    <w:link w:val="881"/>
    <w:uiPriority w:val="99"/>
    <w:qFormat/>
    <w:pPr>
      <w:spacing w:line="360" w:lineRule="auto"/>
    </w:pPr>
    <w:rPr>
      <w:rFonts w:ascii="仿宋_GB2312" w:hAnsi="Times New Roman" w:eastAsia="仿宋_GB2312" w:cs="Times New Roman"/>
      <w:sz w:val="28"/>
      <w:szCs w:val="20"/>
      <w:lang w:val="zh-CN"/>
    </w:rPr>
  </w:style>
  <w:style w:type="paragraph" w:styleId="890">
    <w:name w:val="页脚"/>
    <w:basedOn w:val="881"/>
    <w:next w:val="890"/>
    <w:link w:val="891"/>
    <w:pPr>
      <w:jc w:val="left"/>
      <w:tabs>
        <w:tab w:val="center" w:pos="4153" w:leader="none"/>
        <w:tab w:val="right" w:pos="8306" w:leader="none"/>
      </w:tabs>
    </w:pPr>
    <w:rPr>
      <w:sz w:val="18"/>
      <w:szCs w:val="18"/>
    </w:rPr>
  </w:style>
  <w:style w:type="character" w:styleId="891">
    <w:name w:val="页脚 Char"/>
    <w:basedOn w:val="884"/>
    <w:next w:val="891"/>
    <w:link w:val="890"/>
    <w:rPr>
      <w:rFonts w:ascii="等线" w:hAnsi="等线" w:eastAsia="等线"/>
      <w:sz w:val="18"/>
      <w:szCs w:val="18"/>
    </w:rPr>
  </w:style>
  <w:style w:type="paragraph" w:styleId="892">
    <w:name w:val="页眉"/>
    <w:basedOn w:val="881"/>
    <w:next w:val="892"/>
    <w:link w:val="893"/>
    <w:pPr>
      <w:jc w:val="center"/>
      <w:tabs>
        <w:tab w:val="center" w:pos="4153" w:leader="none"/>
        <w:tab w:val="right" w:pos="8306" w:leader="none"/>
      </w:tabs>
      <w:pBdr>
        <w:bottom w:val="single" w:color="000000" w:sz="6" w:space="1"/>
      </w:pBdr>
    </w:pPr>
    <w:rPr>
      <w:sz w:val="18"/>
      <w:szCs w:val="18"/>
    </w:rPr>
  </w:style>
  <w:style w:type="character" w:styleId="893">
    <w:name w:val="页眉 Char"/>
    <w:basedOn w:val="884"/>
    <w:next w:val="893"/>
    <w:link w:val="892"/>
    <w:rPr>
      <w:rFonts w:ascii="等线" w:hAnsi="等线" w:eastAsia="等线"/>
      <w:sz w:val="18"/>
      <w:szCs w:val="18"/>
    </w:rPr>
  </w:style>
  <w:style w:type="paragraph" w:styleId="894">
    <w:name w:val="列表"/>
    <w:basedOn w:val="881"/>
    <w:next w:val="894"/>
    <w:link w:val="881"/>
    <w:qFormat/>
    <w:pPr>
      <w:ind w:left="420" w:hanging="420"/>
      <w:spacing w:after="20" w:line="288" w:lineRule="auto"/>
      <w:tabs>
        <w:tab w:val="left" w:pos="420" w:leader="none"/>
      </w:tabs>
    </w:pPr>
    <w:rPr>
      <w:rFonts w:ascii="Times New Roman" w:hAnsi="Times New Roman" w:cs="Times New Roman"/>
      <w:szCs w:val="20"/>
      <w:lang w:val="en-GB"/>
    </w:rPr>
  </w:style>
  <w:style w:type="table" w:styleId="895">
    <w:name w:val="网格型"/>
    <w:basedOn w:val="885"/>
    <w:next w:val="895"/>
    <w:link w:val="881"/>
    <w:qFormat/>
    <w:pPr>
      <w:jc w:val="both"/>
      <w:widowControl w:val="off"/>
    </w:pPr>
    <w:rPr>
      <w:rFonts w:ascii="Cambria" w:hAnsi="Cambria" w:eastAsia="华文细黑" w:cs="Cambria"/>
    </w:rPr>
    <w:tblPr/>
  </w:style>
  <w:style w:type="paragraph" w:styleId="896">
    <w:name w:val="索引 411"/>
    <w:basedOn w:val="881"/>
    <w:next w:val="881"/>
    <w:link w:val="881"/>
    <w:qFormat/>
    <w:pPr>
      <w:ind w:left="1260"/>
    </w:pPr>
    <w:rPr>
      <w:rFonts w:eastAsia="楷体_GB2312"/>
      <w:sz w:val="26"/>
    </w:rPr>
  </w:style>
  <w:style w:type="paragraph" w:styleId="897">
    <w:name w:val="引文目录1"/>
    <w:basedOn w:val="881"/>
    <w:next w:val="881"/>
    <w:link w:val="881"/>
    <w:qFormat/>
    <w:pPr>
      <w:ind w:left="420"/>
    </w:pPr>
  </w:style>
  <w:style w:type="paragraph" w:styleId="898">
    <w:name w:val="页脚11"/>
    <w:basedOn w:val="881"/>
    <w:next w:val="898"/>
    <w:link w:val="881"/>
    <w:uiPriority w:val="99"/>
    <w:unhideWhenUsed/>
    <w:qFormat/>
    <w:pPr>
      <w:spacing w:after="0" w:line="240" w:lineRule="auto"/>
      <w:tabs>
        <w:tab w:val="center" w:pos="7143" w:leader="none"/>
        <w:tab w:val="right" w:pos="14287" w:leader="none"/>
      </w:tabs>
    </w:pPr>
  </w:style>
  <w:style w:type="paragraph" w:styleId="899">
    <w:name w:val="纯文本1"/>
    <w:basedOn w:val="881"/>
    <w:next w:val="900"/>
    <w:link w:val="881"/>
    <w:qFormat/>
    <w:rPr>
      <w:rFonts w:ascii="宋体" w:hAnsi="Courier New" w:eastAsia="宋体"/>
      <w:szCs w:val="20"/>
    </w:rPr>
  </w:style>
  <w:style w:type="paragraph" w:styleId="900">
    <w:name w:val="目录 21"/>
    <w:basedOn w:val="881"/>
    <w:next w:val="881"/>
    <w:link w:val="881"/>
    <w:uiPriority w:val="39"/>
    <w:unhideWhenUsed/>
    <w:qFormat/>
    <w:pPr>
      <w:ind w:left="420"/>
    </w:pPr>
  </w:style>
  <w:style w:type="paragraph" w:styleId="901">
    <w:name w:val="正文文本1"/>
    <w:basedOn w:val="881"/>
    <w:next w:val="902"/>
    <w:link w:val="881"/>
    <w:qFormat/>
    <w:rPr>
      <w:rFonts w:ascii="华文中宋" w:hAnsi="Times New Roman" w:eastAsia="华文中宋"/>
      <w:bCs/>
      <w:sz w:val="28"/>
      <w:szCs w:val="20"/>
    </w:rPr>
  </w:style>
  <w:style w:type="paragraph" w:styleId="902">
    <w:name w:val="正文首行缩进1"/>
    <w:basedOn w:val="901"/>
    <w:next w:val="902"/>
    <w:link w:val="903"/>
    <w:uiPriority w:val="99"/>
    <w:unhideWhenUsed/>
    <w:qFormat/>
    <w:pPr>
      <w:ind w:firstLine="420"/>
      <w:spacing w:after="120"/>
    </w:pPr>
    <w:rPr>
      <w:rFonts w:ascii="等线" w:hAnsi="等线" w:eastAsia="等线"/>
      <w:bCs w:val="0"/>
      <w:sz w:val="21"/>
      <w:szCs w:val="22"/>
    </w:rPr>
  </w:style>
  <w:style w:type="character" w:styleId="903">
    <w:name w:val="正文首行缩进 Char"/>
    <w:next w:val="903"/>
    <w:link w:val="902"/>
    <w:uiPriority w:val="99"/>
    <w:semiHidden/>
    <w:qFormat/>
    <w:rPr>
      <w:rFonts w:ascii="等线" w:hAnsi="等线" w:eastAsia="等线"/>
      <w:bCs w:val="0"/>
      <w:sz w:val="21"/>
      <w:szCs w:val="22"/>
    </w:rPr>
  </w:style>
  <w:style w:type="paragraph" w:styleId="904">
    <w:name w:val="目录 11"/>
    <w:basedOn w:val="881"/>
    <w:next w:val="881"/>
    <w:link w:val="881"/>
    <w:uiPriority w:val="39"/>
    <w:qFormat/>
    <w:pPr>
      <w:jc w:val="center"/>
      <w:spacing w:before="120" w:after="120"/>
      <w:tabs>
        <w:tab w:val="right" w:pos="9170" w:leader="dot"/>
      </w:tabs>
    </w:pPr>
    <w:rPr>
      <w:rFonts w:eastAsia="文鼎小标宋简"/>
      <w:caps/>
      <w:sz w:val="32"/>
      <w:szCs w:val="32"/>
    </w:rPr>
  </w:style>
  <w:style w:type="paragraph" w:styleId="905">
    <w:name w:val="列出段落1"/>
    <w:basedOn w:val="881"/>
    <w:next w:val="905"/>
    <w:link w:val="881"/>
    <w:qFormat/>
    <w:pPr>
      <w:ind w:firstLine="420"/>
    </w:pPr>
    <w:rPr>
      <w:rFonts w:ascii="Calibri" w:hAnsi="Calibri" w:eastAsia="宋体"/>
    </w:rPr>
  </w:style>
  <w:style w:type="paragraph" w:styleId="906">
    <w:name w:val="标题 11"/>
    <w:basedOn w:val="881"/>
    <w:next w:val="881"/>
    <w:link w:val="881"/>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07">
    <w:name w:val="TOC Heading1"/>
    <w:next w:val="881"/>
    <w:link w:val="881"/>
    <w:qFormat/>
    <w:rPr>
      <w:rFonts w:ascii="Times New Roman" w:hAnsi="Times New Roman"/>
      <w:sz w:val="32"/>
      <w:lang w:val="en-US" w:eastAsia="zh-CN" w:bidi="ar-SA"/>
    </w:rPr>
  </w:style>
  <w:style w:type="paragraph" w:styleId="908">
    <w:name w:val="索引 41"/>
    <w:basedOn w:val="881"/>
    <w:next w:val="881"/>
    <w:link w:val="881"/>
    <w:uiPriority w:val="99"/>
    <w:qFormat/>
    <w:pPr>
      <w:ind w:left="600"/>
    </w:pPr>
    <w:rPr>
      <w:rFonts w:ascii="Times New Roman" w:hAnsi="Times New Roman" w:eastAsia="宋体"/>
      <w:szCs w:val="24"/>
    </w:rPr>
  </w:style>
  <w:style w:type="paragraph" w:styleId="909">
    <w:name w:val="_Style 1"/>
    <w:basedOn w:val="881"/>
    <w:next w:val="909"/>
    <w:link w:val="881"/>
    <w:qFormat/>
    <w:pPr>
      <w:ind w:firstLine="420"/>
    </w:pPr>
    <w:rPr>
      <w:rFonts w:ascii="Times New Roman" w:hAnsi="Times New Roman" w:eastAsia="宋体"/>
      <w:sz w:val="20"/>
      <w:szCs w:val="20"/>
    </w:rPr>
  </w:style>
  <w:style w:type="paragraph" w:styleId="910">
    <w:name w:val="标题 31"/>
    <w:basedOn w:val="881"/>
    <w:next w:val="881"/>
    <w:link w:val="881"/>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911">
    <w:name w:val="HTML 打字机1"/>
    <w:next w:val="911"/>
    <w:link w:val="881"/>
    <w:qFormat/>
    <w:rPr>
      <w:rFonts w:ascii="宋体" w:hAnsi="宋体" w:eastAsia="宋体" w:cs="宋体"/>
      <w:sz w:val="24"/>
      <w:szCs w:val="24"/>
    </w:rPr>
  </w:style>
  <w:style w:type="paragraph" w:styleId="912">
    <w:name w:val="列出段落"/>
    <w:basedOn w:val="881"/>
    <w:next w:val="912"/>
    <w:link w:val="881"/>
    <w:qFormat/>
    <w:pPr>
      <w:ind w:firstLine="420"/>
    </w:pPr>
    <w:rPr>
      <w:rFonts w:ascii="Times New Roman" w:hAnsi="Times New Roman" w:eastAsia="宋体"/>
      <w:szCs w:val="21"/>
    </w:rPr>
  </w:style>
  <w:style w:type="paragraph" w:styleId="913">
    <w:name w:val="标题 21"/>
    <w:basedOn w:val="881"/>
    <w:next w:val="881"/>
    <w:link w:val="881"/>
    <w:uiPriority w:val="9"/>
    <w:qFormat/>
    <w:pPr>
      <w:keepLines/>
      <w:keepNext/>
      <w:spacing w:before="260" w:after="260" w:line="413" w:lineRule="auto"/>
      <w:outlineLvl w:val="1"/>
    </w:pPr>
    <w:rPr>
      <w:rFonts w:ascii="Arial" w:hAnsi="Arial" w:eastAsia="黑体"/>
      <w:b/>
      <w:bCs/>
      <w:sz w:val="32"/>
      <w:szCs w:val="32"/>
    </w:rPr>
  </w:style>
  <w:style w:type="paragraph" w:styleId="914">
    <w:name w:val="页眉1"/>
    <w:basedOn w:val="881"/>
    <w:next w:val="914"/>
    <w:link w:val="88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15">
    <w:name w:val="页脚1"/>
    <w:basedOn w:val="881"/>
    <w:next w:val="907"/>
    <w:link w:val="881"/>
    <w:uiPriority w:val="99"/>
    <w:unhideWhenUsed/>
    <w:qFormat/>
    <w:pPr>
      <w:jc w:val="left"/>
      <w:tabs>
        <w:tab w:val="center" w:pos="4153" w:leader="none"/>
        <w:tab w:val="right" w:pos="8306" w:leader="none"/>
      </w:tabs>
    </w:pPr>
    <w:rPr>
      <w:sz w:val="18"/>
      <w:szCs w:val="18"/>
    </w:rPr>
  </w:style>
  <w:style w:type="paragraph" w:styleId="916">
    <w:name w:val="标题 41"/>
    <w:basedOn w:val="881"/>
    <w:next w:val="881"/>
    <w:link w:val="881"/>
    <w:qFormat/>
    <w:pPr>
      <w:jc w:val="center"/>
      <w:keepLines/>
      <w:keepNext/>
      <w:spacing w:before="120" w:after="120" w:line="360" w:lineRule="auto"/>
      <w:widowControl/>
      <w:outlineLvl w:val="3"/>
    </w:pPr>
    <w:rPr>
      <w:rFonts w:ascii="Arial" w:hAnsi="Arial" w:eastAsia="黑体" w:cs="Times New Roman"/>
      <w:sz w:val="28"/>
      <w:szCs w:val="20"/>
    </w:rPr>
  </w:style>
  <w:style w:type="character" w:styleId="917" w:default="1">
    <w:name w:val="Default Paragraph Font"/>
    <w:uiPriority w:val="1"/>
    <w:semiHidden/>
    <w:unhideWhenUsed/>
  </w:style>
  <w:style w:type="numbering" w:styleId="918" w:default="1">
    <w:name w:val="No List"/>
    <w:uiPriority w:val="99"/>
    <w:semiHidden/>
    <w:unhideWhenUsed/>
  </w:style>
  <w:style w:type="table" w:styleId="9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周澄娇</cp:lastModifiedBy>
  <cp:revision>10</cp:revision>
  <dcterms:created xsi:type="dcterms:W3CDTF">2024-10-17T00:56:00Z</dcterms:created>
  <dcterms:modified xsi:type="dcterms:W3CDTF">2025-01-17T02:04:50Z</dcterms:modified>
</cp:coreProperties>
</file>