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left="0" w:right="0"/>
        <w:pageBreakBefore w:val="0"/>
        <w:spacing w:after="0" w:line="400" w:lineRule="exact"/>
        <w:rPr>
          <w:rFonts w:hint="eastAsia"/>
          <w:highlight w:val="none"/>
          <w:lang w:val="en-US" w:eastAsia="zh-CN"/>
        </w:rPr>
      </w:pPr>
      <w:r>
        <w:rPr>
          <w:rFonts w:hint="eastAsia"/>
          <w:highlight w:val="none"/>
          <w:lang w:val="en-US" w:eastAsia="zh-CN"/>
        </w:rPr>
      </w:r>
      <w:r/>
    </w:p>
    <w:p>
      <w:pPr>
        <w:pStyle w:val="944"/>
        <w:ind w:left="0" w:right="0" w:firstLine="0"/>
        <w:jc w:val="center"/>
        <w:keepLines w:val="0"/>
        <w:keepNext w:val="0"/>
        <w:pageBreakBefore w:val="0"/>
        <w:spacing w:before="0" w:after="0" w:line="1200" w:lineRule="exact"/>
        <w:widowControl w:val="off"/>
        <w:rPr>
          <w:rFonts w:eastAsia="黑体"/>
          <w:b/>
          <w:bCs/>
          <w:sz w:val="84"/>
          <w:highlight w:val="none"/>
        </w:rPr>
      </w:pPr>
      <w:r>
        <w:rPr>
          <w:rFonts w:hint="eastAsia" w:eastAsia="黑体"/>
          <w:b/>
          <w:bCs/>
          <w:sz w:val="84"/>
          <w:highlight w:val="none"/>
        </w:rPr>
        <w:t xml:space="preserve">招　标　文　件</w:t>
      </w:r>
      <w:r/>
    </w:p>
    <w:p>
      <w:pPr>
        <w:pStyle w:val="944"/>
        <w:ind w:left="0" w:right="0" w:firstLine="2249"/>
        <w:keepLines w:val="0"/>
        <w:keepNext w:val="0"/>
        <w:pageBreakBefore w:val="0"/>
        <w:spacing w:before="0" w:after="0" w:line="1200" w:lineRule="exact"/>
        <w:widowControl w:val="off"/>
        <w:rPr>
          <w:b/>
          <w:bCs/>
          <w:sz w:val="32"/>
          <w:highlight w:val="none"/>
        </w:rPr>
      </w:pPr>
      <w:r>
        <w:rPr>
          <w:b/>
          <w:bCs/>
          <w:sz w:val="32"/>
          <w:highlight w:val="none"/>
        </w:rPr>
      </w:r>
      <w:r/>
    </w:p>
    <w:p>
      <w:pPr>
        <w:pStyle w:val="944"/>
        <w:ind w:left="0" w:right="0" w:firstLine="2249"/>
        <w:pageBreakBefore w:val="0"/>
        <w:spacing w:before="0" w:after="0" w:line="400" w:lineRule="exact"/>
        <w:rPr>
          <w:b/>
          <w:bCs/>
          <w:spacing w:val="-20"/>
          <w:sz w:val="32"/>
          <w:highlight w:val="none"/>
        </w:rPr>
      </w:pPr>
      <w:r>
        <w:rPr>
          <w:b/>
          <w:bCs/>
          <w:spacing w:val="-20"/>
          <w:sz w:val="32"/>
          <w:highlight w:val="none"/>
        </w:rPr>
      </w:r>
      <w:r/>
    </w:p>
    <w:p>
      <w:pPr>
        <w:pStyle w:val="944"/>
        <w:ind w:left="0" w:right="0" w:firstLine="0"/>
        <w:keepLines w:val="0"/>
        <w:keepNext w:val="0"/>
        <w:pageBreakBefore w:val="0"/>
        <w:spacing w:before="0" w:after="0" w:line="600" w:lineRule="exact"/>
        <w:widowControl w:val="off"/>
        <w:rPr>
          <w:rFonts w:hint="eastAsia" w:ascii="宋体" w:hAnsi="宋体"/>
          <w:color w:val="000000" w:themeColor="text1"/>
          <w:sz w:val="30"/>
          <w:szCs w:val="30"/>
          <w:highlight w:val="none"/>
          <w:lang w:eastAsia="zh-CN"/>
          <w14:textFill>
            <w14:solidFill>
              <w14:schemeClr w14:val="tx1"/>
            </w14:solidFill>
          </w14:textFill>
        </w:rPr>
      </w:pPr>
      <w:r>
        <w:rPr>
          <w:rFonts w:hint="eastAsia"/>
          <w:b/>
          <w:bCs/>
          <w:spacing w:val="0"/>
          <w:sz w:val="32"/>
          <w:highlight w:val="none"/>
        </w:rPr>
        <w:t xml:space="preserve">项目名称：</w:t>
      </w:r>
      <w:r>
        <w:rPr>
          <w:rFonts w:hint="eastAsia" w:ascii="宋体" w:hAnsi="宋体"/>
          <w:color w:val="000000" w:themeColor="text1"/>
          <w:sz w:val="30"/>
          <w:szCs w:val="30"/>
          <w:highlight w:val="none"/>
          <w:lang w:eastAsia="zh-CN"/>
          <w14:textFill>
            <w14:solidFill>
              <w14:schemeClr w14:val="tx1"/>
            </w14:solidFill>
          </w14:textFill>
        </w:rPr>
        <w:t xml:space="preserve">宝应县畜牧兽医站动物强制免疫项目</w:t>
      </w:r>
      <w:r/>
    </w:p>
    <w:p>
      <w:pPr>
        <w:pStyle w:val="944"/>
        <w:ind w:left="0" w:right="0" w:firstLine="0"/>
        <w:keepLines w:val="0"/>
        <w:keepNext w:val="0"/>
        <w:pageBreakBefore w:val="0"/>
        <w:spacing w:before="0" w:after="0" w:line="600" w:lineRule="exact"/>
        <w:widowControl w:val="off"/>
        <w:rPr>
          <w:rFonts w:ascii="Arial" w:hAnsi="Arial"/>
          <w:b/>
          <w:bCs/>
          <w:sz w:val="32"/>
          <w:szCs w:val="24"/>
          <w:highlight w:val="none"/>
        </w:rPr>
      </w:pPr>
      <w:r>
        <w:rPr>
          <w:rFonts w:hint="eastAsia" w:ascii="Arial" w:hAnsi="Arial"/>
          <w:b/>
          <w:bCs/>
          <w:sz w:val="32"/>
          <w:szCs w:val="24"/>
          <w:highlight w:val="none"/>
        </w:rPr>
        <w:t xml:space="preserve">项目编号：</w:t>
      </w:r>
      <w:r>
        <w:rPr>
          <w:rFonts w:hint="eastAsia" w:ascii="宋体" w:hAnsi="宋体"/>
          <w:color w:val="000000" w:themeColor="text1"/>
          <w:sz w:val="30"/>
          <w:szCs w:val="30"/>
          <w:highlight w:val="none"/>
          <w:lang w:eastAsia="zh-CN"/>
          <w14:textFill>
            <w14:solidFill>
              <w14:schemeClr w14:val="tx1"/>
            </w14:solidFill>
          </w14:textFill>
        </w:rPr>
        <w:t xml:space="preserve">JSZC-321023-HCZX-G2024-0094</w:t>
      </w:r>
      <w:r>
        <w:rPr>
          <w:rFonts w:hint="eastAsia" w:ascii="宋体" w:hAnsi="宋体"/>
          <w:color w:val="000000" w:themeColor="text1"/>
          <w:sz w:val="30"/>
          <w:szCs w:val="30"/>
          <w:highlight w:val="none"/>
          <w:lang w:val="en-US" w:eastAsia="zh-CN"/>
          <w14:textFill>
            <w14:solidFill>
              <w14:schemeClr w14:val="tx1"/>
            </w14:solidFill>
          </w14:textFill>
        </w:rPr>
        <w:t xml:space="preserve"> </w:t>
      </w:r>
      <w:r>
        <w:rPr>
          <w:rFonts w:hint="eastAsia" w:ascii="Arial" w:hAnsi="Arial"/>
          <w:b/>
          <w:bCs/>
          <w:sz w:val="32"/>
          <w:szCs w:val="24"/>
          <w:highlight w:val="none"/>
        </w:rPr>
        <w:t xml:space="preserve"> </w:t>
      </w:r>
      <w:r>
        <w:rPr>
          <w:rFonts w:ascii="Arial" w:hAnsi="Arial"/>
          <w:b/>
          <w:bCs/>
          <w:sz w:val="32"/>
          <w:szCs w:val="24"/>
          <w:highlight w:val="none"/>
        </w:rPr>
        <w:t xml:space="preserve">   </w:t>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pageBreakBefore w:val="0"/>
        <w:spacing w:before="0" w:after="0" w:line="400" w:lineRule="exact"/>
        <w:rPr>
          <w:rFonts w:ascii="宋体" w:hAnsi="宋体"/>
          <w:highlight w:val="none"/>
        </w:rPr>
      </w:pPr>
      <w:r>
        <w:rPr>
          <w:rFonts w:ascii="宋体" w:hAnsi="宋体"/>
          <w:highlight w:val="none"/>
        </w:rPr>
      </w:r>
      <w:r/>
    </w:p>
    <w:p>
      <w:pPr>
        <w:pStyle w:val="944"/>
        <w:ind w:left="0" w:right="0" w:firstLine="0"/>
        <w:jc w:val="center"/>
        <w:pageBreakBefore w:val="0"/>
        <w:spacing w:before="0" w:after="0" w:line="400" w:lineRule="exact"/>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r>
      <w:r/>
    </w:p>
    <w:p>
      <w:pPr>
        <w:pStyle w:val="944"/>
        <w:ind w:left="0" w:right="0" w:firstLine="0"/>
        <w:jc w:val="center"/>
        <w:pageBreakBefore w:val="0"/>
        <w:spacing w:before="0" w:after="0" w:line="400" w:lineRule="exact"/>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r>
      <w:r/>
    </w:p>
    <w:p>
      <w:pPr>
        <w:pStyle w:val="944"/>
        <w:ind w:left="0" w:right="0" w:firstLine="0"/>
        <w:jc w:val="center"/>
        <w:pageBreakBefore w:val="0"/>
        <w:spacing w:before="0" w:after="0" w:line="400" w:lineRule="exact"/>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r>
      <w:r/>
    </w:p>
    <w:p>
      <w:pPr>
        <w:pStyle w:val="944"/>
        <w:ind w:left="0" w:right="0" w:firstLine="0"/>
        <w:jc w:val="center"/>
        <w:pageBreakBefore w:val="0"/>
        <w:spacing w:before="0" w:after="0" w:line="400" w:lineRule="exact"/>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r>
      <w:r/>
    </w:p>
    <w:p>
      <w:pPr>
        <w:pStyle w:val="944"/>
        <w:ind w:left="0" w:right="0" w:firstLine="0"/>
        <w:jc w:val="center"/>
        <w:pageBreakBefore w:val="0"/>
        <w:spacing w:before="0" w:after="0" w:line="400" w:lineRule="exact"/>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r>
      <w:r/>
    </w:p>
    <w:p>
      <w:pPr>
        <w:pStyle w:val="944"/>
        <w:ind w:left="0" w:right="0" w:firstLine="0"/>
        <w:jc w:val="center"/>
        <w:pageBreakBefore w:val="0"/>
        <w:spacing w:before="0" w:after="0" w:line="400" w:lineRule="exact"/>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r>
      <w:r/>
    </w:p>
    <w:p>
      <w:pPr>
        <w:pStyle w:val="944"/>
        <w:ind w:left="0" w:right="0" w:firstLine="0"/>
        <w:jc w:val="center"/>
        <w:pageBreakBefore w:val="0"/>
        <w:spacing w:before="0" w:after="0" w:line="400" w:lineRule="exact"/>
        <w:rPr>
          <w:b/>
          <w:bCs/>
          <w:sz w:val="32"/>
          <w:highlight w:val="none"/>
        </w:rPr>
      </w:pPr>
      <w:r>
        <w:rPr>
          <w:rFonts w:hint="eastAsia" w:ascii="宋体" w:hAnsi="宋体"/>
          <w:b/>
          <w:color w:val="000000" w:themeColor="text1"/>
          <w:sz w:val="36"/>
          <w:highlight w:val="none"/>
          <w:lang w:eastAsia="zh-CN"/>
          <w14:textFill>
            <w14:solidFill>
              <w14:schemeClr w14:val="tx1"/>
            </w14:solidFill>
          </w14:textFill>
        </w:rPr>
        <w:t xml:space="preserve">江苏汇诚投资咨询管理有限公司</w:t>
      </w:r>
      <w:r/>
    </w:p>
    <w:p>
      <w:pPr>
        <w:ind w:left="0" w:right="0"/>
        <w:jc w:val="center"/>
        <w:pageBreakBefore w:val="0"/>
        <w:spacing w:line="400" w:lineRule="exact"/>
        <w:rPr>
          <w:rFonts w:hint="default" w:ascii="宋体" w:hAnsi="宋体" w:eastAsia="宋体"/>
          <w:b/>
          <w:color w:val="000000" w:themeColor="text1"/>
          <w:sz w:val="36"/>
          <w:highlight w:val="none"/>
          <w:lang w:val="en-US" w:eastAsia="zh-CN"/>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highlight w:val="none"/>
          <w14:textFill>
            <w14:solidFill>
              <w14:schemeClr w14:val="tx1"/>
            </w14:solidFill>
          </w14:textFill>
        </w:rPr>
        <w:t xml:space="preserve">20</w:t>
      </w:r>
      <w:r>
        <w:rPr>
          <w:rFonts w:hint="eastAsia" w:ascii="宋体" w:hAnsi="宋体"/>
          <w:b/>
          <w:color w:val="000000" w:themeColor="text1"/>
          <w:sz w:val="36"/>
          <w:highlight w:val="none"/>
          <w14:textFill>
            <w14:solidFill>
              <w14:schemeClr w14:val="tx1"/>
            </w14:solidFill>
          </w14:textFill>
        </w:rPr>
        <w:t xml:space="preserve">24</w:t>
      </w:r>
      <w:r>
        <w:rPr>
          <w:rFonts w:ascii="宋体" w:hAnsi="宋体"/>
          <w:b/>
          <w:color w:val="000000" w:themeColor="text1"/>
          <w:sz w:val="36"/>
          <w:highlight w:val="none"/>
          <w14:textFill>
            <w14:solidFill>
              <w14:schemeClr w14:val="tx1"/>
            </w14:solidFill>
          </w14:textFill>
        </w:rPr>
        <w:t xml:space="preserve">年</w:t>
      </w:r>
      <w:r>
        <w:rPr>
          <w:rFonts w:hint="eastAsia" w:ascii="宋体" w:hAnsi="宋体"/>
          <w:b/>
          <w:color w:val="000000" w:themeColor="text1"/>
          <w:sz w:val="36"/>
          <w:highlight w:val="none"/>
          <w:lang w:val="en-US" w:eastAsia="zh-CN"/>
          <w14:textFill>
            <w14:solidFill>
              <w14:schemeClr w14:val="tx1"/>
            </w14:solidFill>
          </w14:textFill>
        </w:rPr>
        <w:t xml:space="preserve">10</w:t>
      </w:r>
      <w:r>
        <w:rPr>
          <w:rFonts w:ascii="宋体" w:hAnsi="宋体"/>
          <w:b/>
          <w:color w:val="000000" w:themeColor="text1"/>
          <w:sz w:val="36"/>
          <w:highlight w:val="none"/>
          <w14:textFill>
            <w14:solidFill>
              <w14:schemeClr w14:val="tx1"/>
            </w14:solidFill>
          </w14:textFill>
        </w:rPr>
        <w:t xml:space="preserve">月</w:t>
      </w:r>
      <w:r>
        <w:rPr>
          <w:rFonts w:hint="eastAsia" w:ascii="宋体" w:hAnsi="宋体"/>
          <w:b/>
          <w:color w:val="000000" w:themeColor="text1"/>
          <w:sz w:val="36"/>
          <w:highlight w:val="none"/>
          <w:lang w:val="en-US" w:eastAsia="zh-CN"/>
          <w14:textFill>
            <w14:solidFill>
              <w14:schemeClr w14:val="tx1"/>
            </w14:solidFill>
          </w14:textFill>
        </w:rPr>
        <w:t xml:space="preserve">16日</w:t>
      </w:r>
      <w:r/>
    </w:p>
    <w:p>
      <w:pPr>
        <w:ind w:left="0" w:right="0"/>
        <w:jc w:val="center"/>
        <w:pageBreakBefore w:val="0"/>
        <w:spacing w:line="400" w:lineRule="exact"/>
        <w:rPr>
          <w:rFonts w:ascii="宋体" w:hAnsi="宋体"/>
          <w:b/>
          <w:color w:val="000000" w:themeColor="text1"/>
          <w:sz w:val="36"/>
          <w:szCs w:val="36"/>
          <w:highlight w:val="none"/>
          <w14:textFill>
            <w14:solidFill>
              <w14:schemeClr w14:val="tx1"/>
            </w14:solidFill>
          </w14:textFill>
        </w:rPr>
      </w:pPr>
      <w:r>
        <w:rPr>
          <w:rFonts w:hint="eastAsia"/>
          <w:highlight w:val="none"/>
        </w:rPr>
        <w:t xml:space="preserve">       </w:t>
      </w:r>
      <w:r/>
    </w:p>
    <w:p>
      <w:pPr>
        <w:ind w:left="0" w:right="0"/>
        <w:jc w:val="center"/>
        <w:pageBreakBefore w:val="0"/>
        <w:spacing w:line="400" w:lineRule="exact"/>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 xml:space="preserve">目</w:t>
      </w:r>
      <w:r>
        <w:rPr>
          <w:rFonts w:ascii="宋体" w:hAnsi="宋体"/>
          <w:b/>
          <w:color w:val="000000" w:themeColor="text1"/>
          <w:sz w:val="44"/>
          <w:szCs w:val="44"/>
          <w:highlight w:val="none"/>
          <w14:textFill>
            <w14:solidFill>
              <w14:schemeClr w14:val="tx1"/>
            </w14:solidFill>
          </w14:textFill>
        </w:rPr>
        <w:t xml:space="preserve"> 录</w:t>
      </w:r>
      <w:r/>
    </w:p>
    <w:p>
      <w:pPr>
        <w:ind w:left="0" w:right="0"/>
        <w:jc w:val="center"/>
        <w:pageBreakBefore w:val="0"/>
        <w:spacing w:line="40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746"/>
        <w:ind w:left="0" w:right="0"/>
        <w:pageBreakBefore w:val="0"/>
        <w:spacing w:line="400" w:lineRule="exact"/>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"1-3" \f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第一章招标公告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_Toc500859144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p>
    <w:p>
      <w:pPr>
        <w:pStyle w:val="746"/>
        <w:ind w:left="0" w:right="0"/>
        <w:pageBreakBefore w:val="0"/>
        <w:spacing w:line="400" w:lineRule="exact"/>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第二章投标人须知</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7</w:t>
      </w:r>
      <w:r/>
    </w:p>
    <w:p>
      <w:pPr>
        <w:pStyle w:val="746"/>
        <w:ind w:left="0" w:right="0"/>
        <w:pageBreakBefore w:val="0"/>
        <w:spacing w:line="400" w:lineRule="exact"/>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第三章合同条款及格式</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19</w:t>
      </w:r>
      <w:r/>
    </w:p>
    <w:p>
      <w:pPr>
        <w:pStyle w:val="746"/>
        <w:ind w:left="0" w:right="0"/>
        <w:pageBreakBefore w:val="0"/>
        <w:spacing w:line="400" w:lineRule="exact"/>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第四章项目需求</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25</w:t>
      </w:r>
      <w:r/>
    </w:p>
    <w:p>
      <w:pPr>
        <w:pStyle w:val="746"/>
        <w:ind w:left="0" w:right="0"/>
        <w:pageBreakBefore w:val="0"/>
        <w:spacing w:line="400" w:lineRule="exact"/>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第五章评标方法及评标标准</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52</w:t>
      </w:r>
      <w:r/>
    </w:p>
    <w:p>
      <w:pPr>
        <w:pStyle w:val="746"/>
        <w:ind w:left="0" w:right="0"/>
        <w:pageBreakBefore w:val="0"/>
        <w:spacing w:line="400" w:lineRule="exact"/>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第六章投标文件格式</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56</w:t>
      </w:r>
      <w:r/>
    </w:p>
    <w:p>
      <w:pPr>
        <w:ind w:left="0" w:right="0"/>
        <w:jc w:val="center"/>
        <w:pageBreakBefore w:val="0"/>
        <w:spacing w:line="400" w:lineRule="exact"/>
        <w:rPr>
          <w:rFonts w:ascii="宋体" w:hAnsi="宋体"/>
          <w:color w:val="000000" w:themeColor="text1"/>
          <w:sz w:val="28"/>
          <w:highlight w:val="none"/>
          <w14:textFill>
            <w14:solidFill>
              <w14:schemeClr w14:val="tx1"/>
            </w14:solidFill>
          </w14:textFill>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fldChar w:fldCharType="end"/>
      </w:r>
      <w:r/>
    </w:p>
    <w:p>
      <w:pPr>
        <w:ind w:left="0" w:right="0" w:firstLine="420"/>
        <w:jc w:val="center"/>
        <w:pageBreakBefore w:val="0"/>
        <w:spacing w:line="400" w:lineRule="exact"/>
        <w:tabs>
          <w:tab w:val="left" w:pos="266" w:leader="none"/>
        </w:tabs>
        <w:rPr>
          <w:rFonts w:hint="eastAsia" w:ascii="宋体" w:hAnsi="宋体" w:cs="宋体"/>
          <w:b/>
          <w:bCs/>
          <w:color w:val="000000" w:themeColor="text1"/>
          <w:highlight w:val="none"/>
          <w:lang w:eastAsia="zh-CN"/>
          <w14:textFill>
            <w14:solidFill>
              <w14:schemeClr w14:val="tx1"/>
            </w14:solidFill>
          </w14:textFill>
        </w:rPr>
      </w:pPr>
      <w:r/>
      <w:bookmarkStart w:id="0" w:name="_Toc500859145"/>
      <w:r>
        <w:rPr>
          <w:rFonts w:hint="eastAsia" w:ascii="宋体" w:hAnsi="宋体" w:cs="宋体"/>
          <w:b/>
          <w:bCs/>
          <w:color w:val="000000" w:themeColor="text1"/>
          <w:highlight w:val="none"/>
          <w:lang w:val="en-US" w:eastAsia="zh-CN"/>
          <w14:textFill>
            <w14:solidFill>
              <w14:schemeClr w14:val="tx1"/>
            </w14:solidFill>
          </w14:textFill>
        </w:rPr>
        <w:t xml:space="preserve">第一章   </w:t>
      </w:r>
      <w:r>
        <w:rPr>
          <w:rFonts w:hint="eastAsia" w:ascii="宋体" w:hAnsi="宋体" w:cs="宋体"/>
          <w:b/>
          <w:bCs/>
          <w:color w:val="000000" w:themeColor="text1"/>
          <w:highlight w:val="none"/>
          <w:lang w:eastAsia="zh-CN"/>
          <w14:textFill>
            <w14:solidFill>
              <w14:schemeClr w14:val="tx1"/>
            </w14:solidFill>
          </w14:textFill>
        </w:rPr>
        <w:t xml:space="preserve">宝应县畜牧兽医站动物强制免疫项目(JSZC-321023-HCZX-G2024-0094 )公开招标公告</w:t>
      </w:r>
      <w:r/>
    </w:p>
    <w:p>
      <w:pPr>
        <w:ind w:left="0" w:right="0" w:firstLine="420"/>
        <w:jc w:val="left"/>
        <w:pageBreakBefore w:val="0"/>
        <w:spacing w:line="400" w:lineRule="exact"/>
        <w:tabs>
          <w:tab w:val="left" w:pos="26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w:t>
      </w:r>
      <w:r>
        <w:rPr>
          <w:rFonts w:hint="eastAsia" w:ascii="宋体" w:hAnsi="宋体" w:cs="宋体"/>
          <w:color w:val="000000" w:themeColor="text1"/>
          <w:highlight w:val="none"/>
          <w:lang w:eastAsia="zh-CN"/>
          <w14:textFill>
            <w14:solidFill>
              <w14:schemeClr w14:val="tx1"/>
            </w14:solidFill>
          </w14:textFill>
        </w:rPr>
        <w:t xml:space="preserve">宝应县农业农村局</w:t>
      </w:r>
      <w:r>
        <w:rPr>
          <w:rFonts w:hint="eastAsia" w:ascii="宋体" w:hAnsi="宋体" w:cs="宋体"/>
          <w:color w:val="000000" w:themeColor="text1"/>
          <w:highlight w:val="none"/>
          <w14:textFill>
            <w14:solidFill>
              <w14:schemeClr w14:val="tx1"/>
            </w14:solidFill>
          </w14:textFill>
        </w:rPr>
        <w:t xml:space="preserve">的委托，</w:t>
      </w:r>
      <w:r>
        <w:rPr>
          <w:rFonts w:hint="eastAsia" w:ascii="宋体" w:hAnsi="宋体" w:cs="宋体"/>
          <w:color w:val="000000" w:themeColor="text1"/>
          <w:highlight w:val="none"/>
          <w:lang w:eastAsia="zh-CN"/>
          <w14:textFill>
            <w14:solidFill>
              <w14:schemeClr w14:val="tx1"/>
            </w14:solidFill>
          </w14:textFill>
        </w:rPr>
        <w:t xml:space="preserve">江苏汇诚投资咨询管理有限公司</w:t>
      </w:r>
      <w:r>
        <w:rPr>
          <w:rFonts w:hint="eastAsia" w:ascii="宋体" w:hAnsi="宋体" w:cs="宋体"/>
          <w:color w:val="000000" w:themeColor="text1"/>
          <w:highlight w:val="none"/>
          <w14:textFill>
            <w14:solidFill>
              <w14:schemeClr w14:val="tx1"/>
            </w14:solidFill>
          </w14:textFill>
        </w:rPr>
        <w:t xml:space="preserve">就</w:t>
      </w:r>
      <w:r>
        <w:rPr>
          <w:rFonts w:hint="eastAsia" w:ascii="宋体" w:hAnsi="宋体"/>
          <w:color w:val="000000" w:themeColor="text1"/>
          <w:szCs w:val="21"/>
          <w:highlight w:val="none"/>
          <w:u w:val="single"/>
          <w:lang w:eastAsia="zh-CN"/>
          <w14:textFill>
            <w14:solidFill>
              <w14:schemeClr w14:val="tx1"/>
            </w14:solidFill>
          </w14:textFill>
        </w:rPr>
        <w:t xml:space="preserve">宝应县畜牧兽医站动物强制免疫项目</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JSZC-321023-HCZX-G2024-0094</w:t>
      </w:r>
      <w:r>
        <w:rPr>
          <w:rFonts w:hint="eastAsia" w:ascii="宋体" w:hAnsi="宋体" w:cs="宋体"/>
          <w:color w:val="000000" w:themeColor="text1"/>
          <w:highlight w:val="none"/>
          <w14:textFill>
            <w14:solidFill>
              <w14:schemeClr w14:val="tx1"/>
            </w14:solidFill>
          </w14:textFill>
        </w:rPr>
        <w:t xml:space="preserve">)进行公开招标采购，欢迎符合条件的供应商投标。</w:t>
      </w:r>
      <w:r/>
    </w:p>
    <w:p>
      <w:pPr>
        <w:ind w:left="0" w:right="0" w:firstLine="420"/>
        <w:keepLines w:val="0"/>
        <w:keepNext w:val="0"/>
        <w:pageBreakBefore w:val="0"/>
        <w:spacing w:line="400" w:lineRule="exact"/>
        <w:widowControl w:val="off"/>
        <w:rPr>
          <w:rFonts w:ascii="宋体" w:hAnsi="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highlight w:val="none"/>
          <w14:textFill>
            <w14:solidFill>
              <w14:schemeClr w14:val="tx1"/>
            </w14:solidFill>
          </w14:textFill>
        </w:rPr>
        <w:t xml:space="preserve">项目概况</w:t>
      </w:r>
      <w:r/>
    </w:p>
    <w:p>
      <w:pPr>
        <w:ind w:left="0" w:right="0" w:firstLine="420"/>
        <w:keepLines w:val="0"/>
        <w:keepNext w:val="0"/>
        <w:pageBreakBefore w:val="0"/>
        <w:spacing w:line="400" w:lineRule="exact"/>
        <w:widowControl w:val="off"/>
        <w:rPr>
          <w:rFonts w:ascii="宋体" w:hAnsi="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highlight w:val="none"/>
          <w:u w:val="single"/>
          <w:lang w:eastAsia="zh-CN"/>
          <w14:textFill>
            <w14:solidFill>
              <w14:schemeClr w14:val="tx1"/>
            </w14:solidFill>
          </w14:textFill>
        </w:rPr>
        <w:t xml:space="preserve">宝应县农业农村局宝应县畜牧兽医站动物强制免疫项目</w:t>
      </w:r>
      <w:r>
        <w:rPr>
          <w:rFonts w:ascii="宋体" w:hAnsi="宋体"/>
          <w:color w:val="000000" w:themeColor="text1"/>
          <w:szCs w:val="21"/>
          <w:highlight w:val="none"/>
          <w14:textFill>
            <w14:solidFill>
              <w14:schemeClr w14:val="tx1"/>
            </w14:solidFill>
          </w14:textFill>
        </w:rPr>
        <w:t xml:space="preserve">的潜在投标人可在</w:t>
      </w:r>
      <w:r>
        <w:rPr>
          <w:rFonts w:ascii="宋体" w:hAnsi="宋体"/>
          <w:color w:val="000000" w:themeColor="text1"/>
          <w:szCs w:val="21"/>
          <w:highlight w:val="none"/>
          <w:u w:val="single"/>
          <w14:textFill>
            <w14:solidFill>
              <w14:schemeClr w14:val="tx1"/>
            </w14:solidFill>
          </w14:textFill>
        </w:rPr>
        <w:t xml:space="preserve">“江苏省政府采购网”、“扬州市政府采购网”</w:t>
      </w:r>
      <w:r>
        <w:rPr>
          <w:rFonts w:hint="eastAsia" w:ascii="MS Mincho" w:hAnsi="MS Mincho" w:eastAsia="MS Mincho" w:cs="MS Mincho"/>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自行下载招标文件，并于</w:t>
      </w:r>
      <w:r>
        <w:rPr>
          <w:rFonts w:ascii="宋体" w:hAnsi="宋体"/>
          <w:color w:val="000000" w:themeColor="text1"/>
          <w:szCs w:val="21"/>
          <w:highlight w:val="none"/>
          <w:u w:val="single"/>
          <w14:textFill>
            <w14:solidFill>
              <w14:schemeClr w14:val="tx1"/>
            </w14:solidFill>
          </w14:textFill>
        </w:rPr>
        <w:t xml:space="preserve">202</w:t>
      </w:r>
      <w:r>
        <w:rPr>
          <w:rFonts w:hint="eastAsia" w:ascii="宋体" w:hAnsi="宋体"/>
          <w:color w:val="000000" w:themeColor="text1"/>
          <w:szCs w:val="21"/>
          <w:highlight w:val="none"/>
          <w:u w:val="single"/>
          <w14:textFill>
            <w14:solidFill>
              <w14:schemeClr w14:val="tx1"/>
            </w14:solidFill>
          </w14:textFill>
        </w:rPr>
        <w:t xml:space="preserve">4</w:t>
      </w:r>
      <w:r>
        <w:rPr>
          <w:rFonts w:ascii="宋体" w:hAnsi="宋体"/>
          <w:color w:val="000000" w:themeColor="text1"/>
          <w:szCs w:val="21"/>
          <w:highlight w:val="none"/>
          <w:u w:val="single"/>
          <w14:textFill>
            <w14:solidFill>
              <w14:schemeClr w14:val="tx1"/>
            </w14:solidFill>
          </w14:textFill>
        </w:rPr>
        <w:t xml:space="preserve">年</w:t>
      </w:r>
      <w:r>
        <w:rPr>
          <w:rFonts w:hint="eastAsia" w:ascii="宋体" w:hAnsi="宋体"/>
          <w:color w:val="000000" w:themeColor="text1"/>
          <w:szCs w:val="21"/>
          <w:highlight w:val="none"/>
          <w:u w:val="single"/>
          <w:lang w:val="en-US" w:eastAsia="zh-CN"/>
          <w14:textFill>
            <w14:solidFill>
              <w14:schemeClr w14:val="tx1"/>
            </w14:solidFill>
          </w14:textFill>
        </w:rPr>
        <w:t xml:space="preserve">11</w:t>
      </w:r>
      <w:r>
        <w:rPr>
          <w:rFonts w:hint="eastAsia" w:ascii="宋体" w:hAnsi="宋体"/>
          <w:color w:val="000000" w:themeColor="text1"/>
          <w:szCs w:val="21"/>
          <w:highlight w:val="none"/>
          <w:u w:val="single"/>
          <w14:textFill>
            <w14:solidFill>
              <w14:schemeClr w14:val="tx1"/>
            </w14:solidFill>
          </w14:textFill>
        </w:rPr>
        <w:t xml:space="preserve">月</w:t>
      </w:r>
      <w:r>
        <w:rPr>
          <w:rFonts w:hint="eastAsia" w:ascii="宋体" w:hAnsi="宋体"/>
          <w:color w:val="000000" w:themeColor="text1"/>
          <w:szCs w:val="21"/>
          <w:highlight w:val="none"/>
          <w:u w:val="single"/>
          <w:lang w:val="en-US" w:eastAsia="zh-CN"/>
          <w14:textFill>
            <w14:solidFill>
              <w14:schemeClr w14:val="tx1"/>
            </w14:solidFill>
          </w14:textFill>
        </w:rPr>
        <w:t xml:space="preserve">11</w:t>
      </w:r>
      <w:r>
        <w:rPr>
          <w:rFonts w:hint="eastAsia" w:ascii="宋体" w:hAnsi="宋体"/>
          <w:color w:val="000000" w:themeColor="text1"/>
          <w:szCs w:val="21"/>
          <w:highlight w:val="none"/>
          <w:u w:val="single"/>
          <w14:textFill>
            <w14:solidFill>
              <w14:schemeClr w14:val="tx1"/>
            </w14:solidFill>
          </w14:textFill>
        </w:rPr>
        <w:t xml:space="preserve">日1</w:t>
      </w:r>
      <w:r>
        <w:rPr>
          <w:rFonts w:hint="eastAsia" w:ascii="宋体" w:hAnsi="宋体"/>
          <w:color w:val="000000" w:themeColor="text1"/>
          <w:szCs w:val="21"/>
          <w:highlight w:val="none"/>
          <w:u w:val="single"/>
          <w:lang w:val="en-US" w:eastAsia="zh-CN"/>
          <w14:textFill>
            <w14:solidFill>
              <w14:schemeClr w14:val="tx1"/>
            </w14:solidFill>
          </w14:textFill>
        </w:rPr>
        <w:t xml:space="preserve">5</w:t>
      </w:r>
      <w:r>
        <w:rPr>
          <w:rFonts w:ascii="宋体" w:hAnsi="宋体"/>
          <w:color w:val="000000" w:themeColor="text1"/>
          <w:szCs w:val="21"/>
          <w:highlight w:val="none"/>
          <w:u w:val="single"/>
          <w14:textFill>
            <w14:solidFill>
              <w14:schemeClr w14:val="tx1"/>
            </w14:solidFill>
          </w14:textFill>
        </w:rPr>
        <w:t xml:space="preserve">点</w:t>
      </w:r>
      <w:r>
        <w:rPr>
          <w:rFonts w:hint="eastAsia" w:ascii="宋体" w:hAnsi="宋体"/>
          <w:color w:val="000000" w:themeColor="text1"/>
          <w:szCs w:val="21"/>
          <w:highlight w:val="none"/>
          <w:u w:val="single"/>
          <w:lang w:val="en-US" w:eastAsia="zh-CN"/>
          <w14:textFill>
            <w14:solidFill>
              <w14:schemeClr w14:val="tx1"/>
            </w14:solidFill>
          </w14:textFill>
        </w:rPr>
        <w:t xml:space="preserve">0</w:t>
      </w:r>
      <w:r>
        <w:rPr>
          <w:rFonts w:ascii="宋体" w:hAnsi="宋体"/>
          <w:color w:val="000000" w:themeColor="text1"/>
          <w:szCs w:val="21"/>
          <w:highlight w:val="none"/>
          <w:u w:val="single"/>
          <w14:textFill>
            <w14:solidFill>
              <w14:schemeClr w14:val="tx1"/>
            </w14:solidFill>
          </w14:textFill>
        </w:rPr>
        <w:t xml:space="preserve">0分（</w:t>
      </w:r>
      <w:r>
        <w:rPr>
          <w:rFonts w:ascii="宋体" w:hAnsi="宋体"/>
          <w:color w:val="000000" w:themeColor="text1"/>
          <w:szCs w:val="21"/>
          <w:highlight w:val="none"/>
          <w14:textFill>
            <w14:solidFill>
              <w14:schemeClr w14:val="tx1"/>
            </w14:solidFill>
          </w14:textFill>
        </w:rPr>
        <w:t xml:space="preserve">北京时间）前递交投标文件</w:t>
      </w:r>
      <w:r>
        <w:rPr>
          <w:rFonts w:hint="eastAsia" w:ascii="宋体" w:hAnsi="宋体"/>
          <w:color w:val="000000" w:themeColor="text1"/>
          <w:szCs w:val="21"/>
          <w:highlight w:val="none"/>
          <w14:textFill>
            <w14:solidFill>
              <w14:schemeClr w14:val="tx1"/>
            </w14:solidFill>
          </w14:textFill>
        </w:rPr>
        <w:t xml:space="preserve">。</w:t>
      </w:r>
      <w:r/>
    </w:p>
    <w:p>
      <w:pPr>
        <w:pStyle w:val="714"/>
        <w:ind w:left="0" w:right="0"/>
        <w:pageBreakBefore w:val="0"/>
        <w:spacing w:before="0" w:after="0" w:line="400" w:lineRule="exact"/>
        <w:rPr>
          <w:rFonts w:ascii="宋体" w:hAnsi="宋体" w:eastAsia="宋体" w:cs="宋体"/>
          <w:color w:val="000000" w:themeColor="text1"/>
          <w:sz w:val="24"/>
          <w:szCs w:val="24"/>
          <w:highlight w:val="none"/>
          <w14:textFill>
            <w14:solidFill>
              <w14:schemeClr w14:val="tx1"/>
            </w14:solidFill>
          </w14:textFill>
        </w:rPr>
      </w:pPr>
      <w:r/>
      <w:bookmarkStart w:id="1" w:name="_Toc35393798"/>
      <w:r/>
      <w:bookmarkStart w:id="2" w:name="_Toc28359012"/>
      <w:r/>
      <w:bookmarkStart w:id="3" w:name="_Toc28359089"/>
      <w:r/>
      <w:bookmarkStart w:id="4" w:name="_Toc35393629"/>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1"/>
      <w:r/>
      <w:bookmarkEnd w:id="2"/>
      <w:r/>
      <w:bookmarkEnd w:id="3"/>
      <w:r/>
      <w:bookmarkEnd w:id="4"/>
      <w:r/>
      <w:r/>
    </w:p>
    <w:p>
      <w:pPr>
        <w:ind w:left="0" w:right="0" w:firstLine="420"/>
        <w:pageBreakBefore w:val="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JSZC-321023-HCZX-G2024-0094 </w:t>
      </w:r>
      <w:r/>
    </w:p>
    <w:p>
      <w:pPr>
        <w:ind w:left="0" w:right="0" w:firstLine="420"/>
        <w:pageBreakBefore w:val="0"/>
        <w:spacing w:line="40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r>
        <w:rPr>
          <w:rFonts w:hint="eastAsia" w:ascii="宋体" w:hAnsi="宋体" w:cs="宋体"/>
          <w:color w:val="000000" w:themeColor="text1"/>
          <w:highlight w:val="none"/>
          <w:lang w:eastAsia="zh-CN"/>
          <w14:textFill>
            <w14:solidFill>
              <w14:schemeClr w14:val="tx1"/>
            </w14:solidFill>
          </w14:textFill>
        </w:rPr>
        <w:t xml:space="preserve">宝应县畜牧兽医站动物强制免疫项目</w:t>
      </w:r>
      <w:r/>
    </w:p>
    <w:p>
      <w:pPr>
        <w:ind w:left="0" w:right="0" w:firstLine="420"/>
        <w:pageBreakBefore w:val="0"/>
        <w:spacing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3.预算金额：95万元，A包猪耳标35万元，B包羊耳标5万元，C包重组禽流感病毒(H5+H7)三价灭活疫苗35万元，D包口蹄疫O型、A型二价灭活疫苗5万元，E包猪口蹄疫O型合成肽疫苗10万元，F包小反刍兽疫二价活疫苗5万元；</w:t>
      </w:r>
      <w:r/>
    </w:p>
    <w:p>
      <w:pPr>
        <w:ind w:left="0" w:right="0" w:firstLine="420"/>
        <w:pageBreakBefore w:val="0"/>
        <w:spacing w:line="400" w:lineRule="exact"/>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本项目设定最高限价，最高限价95万元；各标包最高现限价：A包猪耳标35万元，B包羊耳标5万元，C包重组禽流感病毒(H5+H7)三价灭活疫苗35万元，D包口蹄疫O型、A型二价灭活疫苗5万元，E包猪口蹄疫O型合成肽疫苗10万元，F包小反刍兽疫二价活疫苗5万元；投标报价超过最高限价的投标无效。</w:t>
      </w:r>
      <w:r/>
    </w:p>
    <w:p>
      <w:pPr>
        <w:numPr>
          <w:ilvl w:val="0"/>
          <w:numId w:val="0"/>
        </w:numPr>
        <w:ind w:firstLine="42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5.采购需求：</w:t>
      </w:r>
      <w:r>
        <w:rPr>
          <w:rFonts w:hint="eastAsia"/>
        </w:rPr>
        <w:t xml:space="preserve">本项目共分为</w:t>
      </w:r>
      <w:r>
        <w:rPr>
          <w:rFonts w:hint="eastAsia"/>
          <w:lang w:val="en-US" w:eastAsia="zh-CN"/>
        </w:rPr>
        <w:t xml:space="preserve">6个标</w:t>
      </w:r>
      <w:r>
        <w:rPr>
          <w:rFonts w:hint="eastAsia"/>
        </w:rPr>
        <w:t xml:space="preserve">包，按 A、B 、C、D、E、F的顺序开标、评标、定标。</w:t>
      </w:r>
      <w:r>
        <w:rPr>
          <w:rFonts w:hint="eastAsia"/>
          <w:lang w:val="en-US" w:eastAsia="zh-CN"/>
        </w:rPr>
        <w:t xml:space="preserve">各标包需求</w:t>
      </w:r>
      <w:r>
        <w:rPr>
          <w:rFonts w:hint="eastAsia" w:ascii="宋体" w:hAnsi="宋体" w:cs="宋体"/>
          <w:color w:val="000000" w:themeColor="text1"/>
          <w:highlight w:val="none"/>
          <w:lang w:val="en-US" w:eastAsia="zh-CN"/>
          <w14:textFill>
            <w14:solidFill>
              <w14:schemeClr w14:val="tx1"/>
            </w14:solidFill>
          </w14:textFill>
        </w:rPr>
        <w:t xml:space="preserve">详</w:t>
      </w:r>
      <w:r>
        <w:rPr>
          <w:rFonts w:hint="eastAsia" w:ascii="宋体" w:hAnsi="宋体" w:cs="宋体"/>
          <w:color w:val="000000" w:themeColor="text1"/>
          <w:highlight w:val="none"/>
          <w14:textFill>
            <w14:solidFill>
              <w14:schemeClr w14:val="tx1"/>
            </w14:solidFill>
          </w14:textFill>
        </w:rPr>
        <w:t xml:space="preserve">见招标文件第四章</w:t>
      </w:r>
      <w:r>
        <w:rPr>
          <w:rFonts w:hint="eastAsia" w:ascii="宋体" w:hAnsi="宋体" w:cs="宋体"/>
          <w:color w:val="000000" w:themeColor="text1"/>
          <w:highlight w:val="none"/>
          <w:lang w:eastAsia="zh-CN"/>
          <w14:textFill>
            <w14:solidFill>
              <w14:schemeClr w14:val="tx1"/>
            </w14:solidFill>
          </w14:textFill>
        </w:rPr>
        <w:t xml:space="preserve">。</w:t>
      </w:r>
      <w:r/>
    </w:p>
    <w:p>
      <w:pPr>
        <w:ind w:left="0" w:right="0" w:firstLine="420"/>
        <w:pageBreakBefore w:val="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6.合同履行期限：合同签订后</w:t>
      </w:r>
      <w:r>
        <w:rPr>
          <w:rFonts w:hint="eastAsia" w:ascii="宋体" w:hAnsi="宋体" w:cs="宋体"/>
          <w:color w:val="000000" w:themeColor="text1"/>
          <w:highlight w:val="none"/>
          <w:lang w:val="en-US" w:eastAsia="zh-CN"/>
          <w14:textFill>
            <w14:solidFill>
              <w14:schemeClr w14:val="tx1"/>
            </w14:solidFill>
          </w14:textFill>
        </w:rPr>
        <w:t xml:space="preserve">20日历天。</w:t>
      </w:r>
      <w:r/>
    </w:p>
    <w:p>
      <w:pPr>
        <w:pStyle w:val="714"/>
        <w:ind w:left="0" w:right="0"/>
        <w:pageBreakBefore w:val="0"/>
        <w:spacing w:before="0" w:after="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5" w:name="_Toc28359090"/>
      <w:r/>
      <w:bookmarkStart w:id="6" w:name="_Toc28359013"/>
      <w:r/>
      <w:bookmarkStart w:id="7" w:name="_Toc35393630"/>
      <w:r/>
      <w:bookmarkStart w:id="8" w:name="_Toc35393799"/>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5"/>
      <w:r/>
      <w:bookmarkEnd w:id="6"/>
      <w:r/>
      <w:bookmarkEnd w:id="7"/>
      <w:r/>
      <w:bookmarkEnd w:id="8"/>
      <w:r/>
      <w:r/>
    </w:p>
    <w:p>
      <w:pPr>
        <w:ind w:left="0" w:right="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（一）通用资格要求</w:t>
      </w:r>
      <w:r/>
    </w:p>
    <w:p>
      <w:pPr>
        <w:ind w:left="0" w:right="0" w:firstLine="420"/>
        <w:pageBreakBefore w:val="0"/>
        <w:spacing w:line="400" w:lineRule="exact"/>
        <w:rPr>
          <w:rFonts w:hint="eastAsia" w:ascii="宋体" w:hAnsi="宋体" w:eastAsia="宋体" w:cs="宋体"/>
          <w:color w:val="000000" w:themeColor="text1"/>
          <w:highlight w:val="none"/>
          <w14:textFill>
            <w14:solidFill>
              <w14:schemeClr w14:val="tx1"/>
            </w14:solidFill>
          </w14:textFill>
        </w:rPr>
      </w:pPr>
      <w:r/>
      <w:bookmarkStart w:id="9" w:name="_Toc28359014"/>
      <w:r/>
      <w:bookmarkStart w:id="10" w:name="_Toc35393800"/>
      <w:r/>
      <w:bookmarkStart w:id="11" w:name="_Toc35393631"/>
      <w:r/>
      <w:bookmarkStart w:id="12" w:name="_Toc28359091"/>
      <w:r>
        <w:rPr>
          <w:rFonts w:hint="eastAsia" w:ascii="宋体" w:hAnsi="宋体" w:eastAsia="宋体" w:cs="宋体"/>
          <w:color w:val="000000" w:themeColor="text1"/>
          <w:highlight w:val="none"/>
          <w14:textFill>
            <w14:solidFill>
              <w14:schemeClr w14:val="tx1"/>
            </w14:solidFill>
          </w14:textFill>
        </w:rPr>
        <w:t xml:space="preserve">1.满足《中华人民共和国政府采购法》第二十二条规定，并提供下列材料：</w:t>
      </w:r>
      <w:r/>
    </w:p>
    <w:p>
      <w:pPr>
        <w:ind w:left="0" w:right="0" w:firstLine="420"/>
        <w:pageBreakBefore w:val="0"/>
        <w:spacing w:line="40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1.1 法人或者其他组织的营业执照等证明文件，自然人的身份证明；</w:t>
      </w:r>
      <w:r/>
    </w:p>
    <w:p>
      <w:pPr>
        <w:ind w:left="0" w:right="0" w:firstLine="420"/>
        <w:pageBreakBefore w:val="0"/>
        <w:spacing w:line="40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1.2上一年度的财务状况报告（成立不满一年无需提供）；</w:t>
      </w:r>
      <w:r/>
    </w:p>
    <w:p>
      <w:pPr>
        <w:ind w:left="0" w:right="0" w:firstLine="420"/>
        <w:pageBreakBefore w:val="0"/>
        <w:spacing w:line="40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pageBreakBefore w:val="0"/>
        <w:spacing w:line="40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1.4具备履行合同所必需的</w:t>
      </w:r>
      <w:r>
        <w:rPr>
          <w:rFonts w:hint="eastAsia" w:ascii="宋体" w:hAnsi="宋体" w:cs="宋体"/>
          <w:i/>
          <w:iCs/>
          <w:color w:val="000000" w:themeColor="text1"/>
          <w:highlight w:val="none"/>
          <w:u w:val="single"/>
          <w:lang w:eastAsia="zh-CN"/>
          <w14:textFill>
            <w14:solidFill>
              <w14:schemeClr w14:val="tx1"/>
            </w14:solidFill>
          </w14:textFill>
        </w:rPr>
        <w:t xml:space="preserve">仪器设备</w:t>
      </w:r>
      <w:r>
        <w:rPr>
          <w:rFonts w:hint="eastAsia" w:ascii="宋体" w:hAnsi="宋体" w:eastAsia="宋体" w:cs="宋体"/>
          <w:i/>
          <w:iCs/>
          <w:color w:val="000000" w:themeColor="text1"/>
          <w:highlight w:val="none"/>
          <w:u w:val="single"/>
          <w14:textFill>
            <w14:solidFill>
              <w14:schemeClr w14:val="tx1"/>
            </w14:solidFill>
          </w14:textFill>
        </w:rPr>
        <w:t xml:space="preserve">和专业技术能力的书面声明；</w:t>
      </w:r>
      <w:r/>
    </w:p>
    <w:p>
      <w:pPr>
        <w:ind w:left="0" w:right="0" w:firstLine="420"/>
        <w:pageBreakBefore w:val="0"/>
        <w:spacing w:line="40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1.5参加政府采购活动前3年内在经营活动中没有重大违法记录的书面声明；</w:t>
      </w:r>
      <w:r/>
    </w:p>
    <w:p>
      <w:pPr>
        <w:ind w:left="0" w:right="0" w:firstLine="420"/>
        <w:pageBreakBefore w:val="0"/>
        <w:spacing w:line="400" w:lineRule="exact"/>
        <w:rPr>
          <w:rFonts w:hint="eastAsia" w:ascii="宋体" w:hAnsi="宋体" w:eastAsia="宋体" w:cs="宋体"/>
          <w:i/>
          <w:iCs/>
          <w:color w:val="000000" w:themeColor="text1"/>
          <w:highlight w:val="none"/>
          <w:u w:val="single"/>
          <w:lang w:eastAsia="zh-CN"/>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1.6供应商信用承诺函</w:t>
      </w:r>
      <w:r>
        <w:rPr>
          <w:rFonts w:hint="eastAsia" w:ascii="宋体" w:hAnsi="宋体" w:eastAsia="宋体" w:cs="宋体"/>
          <w:i/>
          <w:iCs/>
          <w:color w:val="000000" w:themeColor="text1"/>
          <w:highlight w:val="none"/>
          <w:u w:val="single"/>
          <w:lang w:eastAsia="zh-CN"/>
          <w14:textFill>
            <w14:solidFill>
              <w14:schemeClr w14:val="tx1"/>
            </w14:solidFill>
          </w14:textFill>
        </w:rPr>
        <w:t xml:space="preserve">；</w:t>
      </w:r>
      <w:r/>
    </w:p>
    <w:p>
      <w:pPr>
        <w:ind w:left="0" w:right="0" w:firstLine="420"/>
        <w:pageBreakBefore w:val="0"/>
        <w:spacing w:line="400" w:lineRule="exact"/>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420"/>
        <w:pageBreakBefore w:val="0"/>
        <w:spacing w:line="400" w:lineRule="exact"/>
        <w:rPr>
          <w:rFonts w:hint="eastAsia" w:ascii="宋体" w:hAnsi="宋体" w:eastAsia="宋体" w:cs="宋体"/>
          <w:i/>
          <w:iCs/>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3.落实政府采购政策需满足的资格要求：</w:t>
      </w:r>
      <w:r>
        <w:rPr>
          <w:rFonts w:hint="eastAsia" w:ascii="宋体" w:hAnsi="宋体" w:eastAsia="宋体" w:cs="宋体"/>
          <w:i/>
          <w:iCs/>
          <w:color w:val="000000" w:themeColor="text1"/>
          <w:highlight w:val="none"/>
          <w:u w:val="single"/>
          <w14:textFill>
            <w14:solidFill>
              <w14:schemeClr w14:val="tx1"/>
            </w14:solidFill>
          </w14:textFill>
        </w:rPr>
        <w:t xml:space="preserve">根据《政府采购促进中小企业发展管理办法》的规定，本项目专门面向中小企业采购，投标人投标时须提供《中小企业声明函》，</w:t>
      </w: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本项目</w:t>
      </w:r>
      <w:r>
        <w:rPr>
          <w:rFonts w:hint="eastAsia" w:ascii="宋体" w:hAnsi="宋体" w:eastAsia="宋体" w:cs="宋体"/>
          <w:i/>
          <w:iCs/>
          <w:color w:val="000000" w:themeColor="text1"/>
          <w:highlight w:val="none"/>
          <w:u w:val="single"/>
          <w14:textFill>
            <w14:solidFill>
              <w14:schemeClr w14:val="tx1"/>
            </w14:solidFill>
          </w14:textFill>
        </w:rPr>
        <w:t xml:space="preserve">属于</w:t>
      </w: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工业</w:t>
      </w:r>
      <w:r>
        <w:rPr>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highlight w:val="none"/>
          <w:u w:val="single"/>
          <w14:textFill>
            <w14:solidFill>
              <w14:schemeClr w14:val="tx1"/>
            </w14:solidFill>
          </w14:textFill>
        </w:rPr>
        <w:t xml:space="preserve">不得修改</w:t>
      </w:r>
      <w:r>
        <w:rPr>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highlight w:val="none"/>
          <w:u w:val="single"/>
          <w14:textFill>
            <w14:solidFill>
              <w14:schemeClr w14:val="tx1"/>
            </w14:solidFill>
          </w14:textFill>
        </w:rPr>
        <w:t xml:space="preserve">《中小企业声明函》不符合本次招标文件要求或未提供的，投标文件无效</w:t>
      </w: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w:t>
      </w:r>
      <w:r/>
    </w:p>
    <w:p>
      <w:pPr>
        <w:ind w:left="0" w:right="0" w:firstLine="420"/>
        <w:pageBreakBefore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4.本项目不接受联合体投标</w:t>
      </w:r>
      <w:r/>
    </w:p>
    <w:p>
      <w:pPr>
        <w:ind w:left="0" w:right="0" w:firstLine="42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5.本项目不接受进口产品投标。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highlight w:val="none"/>
          <w14:textFill>
            <w14:solidFill>
              <w14:schemeClr w14:val="tx1"/>
            </w14:solidFill>
          </w14:textFill>
        </w:rPr>
        <w:t xml:space="preserve">（二）本项目的特定资格要求：</w:t>
      </w:r>
      <w:r>
        <w:rPr>
          <w:rFonts w:hint="eastAsia" w:ascii="宋体" w:hAnsi="宋体" w:eastAsia="宋体" w:cs="宋体"/>
          <w:color w:val="000000" w:themeColor="text1"/>
          <w:highlight w:val="none"/>
          <w:lang w:val="en-US" w:eastAsia="zh-CN"/>
          <w14:textFill>
            <w14:solidFill>
              <w14:schemeClr w14:val="tx1"/>
            </w14:solidFill>
          </w14:textFill>
        </w:rPr>
      </w:r>
      <w:r>
        <w:rPr>
          <w:rFonts w:ascii="SimSun" w:hAnsi="SimSun" w:eastAsia="SimSun" w:cs="SimSun"/>
          <w:i/>
          <w:color w:val="000000"/>
          <w:sz w:val="21"/>
          <w:u w:val="single"/>
        </w:rPr>
        <w:t xml:space="preserve">A包、B包：无；C包、D包、E包、F包投标人具有有效兽药生产许可证及兽药 GMP 证书；</w:t>
      </w:r>
      <w:r/>
      <w:r>
        <w:rPr>
          <w:rFonts w:hint="eastAsia" w:ascii="宋体" w:hAnsi="宋体" w:eastAsia="宋体" w:cs="宋体"/>
          <w:color w:val="000000" w:themeColor="text1"/>
          <w:highlight w:val="none"/>
          <w14:textFill>
            <w14:solidFill>
              <w14:schemeClr w14:val="tx1"/>
            </w14:solidFill>
          </w14:textFill>
        </w:rPr>
      </w:r>
      <w:r/>
      <w:r/>
      <w:r>
        <w:rPr>
          <w:sz w:val="21"/>
        </w:rPr>
      </w:r>
    </w:p>
    <w:p>
      <w:pPr>
        <w:ind w:left="0" w:right="0"/>
        <w:pageBreakBefore w:val="0"/>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w:t>
      </w:r>
      <w:bookmarkEnd w:id="9"/>
      <w:r/>
      <w:bookmarkEnd w:id="10"/>
      <w:r/>
      <w:bookmarkEnd w:id="11"/>
      <w:r/>
      <w:bookmarkEnd w:id="12"/>
      <w:r>
        <w:rPr>
          <w:rFonts w:hint="eastAsia" w:ascii="宋体" w:hAnsi="宋体" w:cs="宋体"/>
          <w:b/>
          <w:bCs/>
          <w:color w:val="000000" w:themeColor="text1"/>
          <w:sz w:val="24"/>
          <w:highlight w:val="none"/>
          <w14:textFill>
            <w14:solidFill>
              <w14:schemeClr w14:val="tx1"/>
            </w14:solidFill>
          </w14:textFill>
        </w:rPr>
        <w:t xml:space="preserve">获取招标文件</w:t>
      </w:r>
      <w:r/>
    </w:p>
    <w:p>
      <w:pPr>
        <w:ind w:firstLine="480"/>
        <w:spacing w:line="400" w:lineRule="exact"/>
        <w:rPr>
          <w:rFonts w:ascii="宋体" w:hAnsi="宋体" w:cs="宋体"/>
          <w:color w:val="auto"/>
        </w:rPr>
      </w:pPr>
      <w:r/>
      <w:bookmarkStart w:id="13" w:name="_Toc28359092"/>
      <w:r/>
      <w:bookmarkStart w:id="14" w:name="_Toc28359015"/>
      <w:r/>
      <w:bookmarkStart w:id="15" w:name="_Toc35393632"/>
      <w:r/>
      <w:bookmarkStart w:id="16" w:name="_Toc35393801"/>
      <w:r>
        <w:rPr>
          <w:rFonts w:hint="eastAsia" w:ascii="宋体" w:hAnsi="宋体" w:cs="宋体"/>
          <w:color w:val="auto"/>
        </w:rPr>
        <w:t xml:space="preserve">1.时间：自</w:t>
      </w:r>
      <w:r>
        <w:rPr>
          <w:rFonts w:hint="eastAsia" w:ascii="宋体" w:hAnsi="宋体" w:cs="宋体"/>
          <w:color w:val="auto"/>
          <w:lang w:val="en-US" w:eastAsia="zh-CN"/>
        </w:rPr>
        <w:t xml:space="preserve">采购</w:t>
      </w:r>
      <w:r>
        <w:rPr>
          <w:rFonts w:hint="eastAsia" w:ascii="宋体" w:hAnsi="宋体" w:cs="宋体"/>
          <w:color w:val="auto"/>
        </w:rPr>
        <w:t xml:space="preserve">文件公告发布之日起至提交响应文件截止之日止。</w:t>
      </w:r>
      <w:r/>
    </w:p>
    <w:p>
      <w:pPr>
        <w:ind w:firstLine="480"/>
        <w:spacing w:line="400" w:lineRule="exact"/>
        <w:rPr>
          <w:rFonts w:ascii="宋体" w:hAnsi="宋体" w:cs="宋体"/>
          <w:color w:val="auto"/>
        </w:rPr>
      </w:pPr>
      <w:r>
        <w:rPr>
          <w:rFonts w:hint="eastAsia" w:ascii="宋体" w:hAnsi="宋体" w:cs="宋体"/>
          <w:color w:val="auto"/>
        </w:rPr>
        <w:t xml:space="preserve">2.方式：在“江苏省政府采购网”“扬州市政府采购网”自行免费下载磋商文件。</w:t>
      </w:r>
      <w:r/>
    </w:p>
    <w:p>
      <w:pPr>
        <w:pStyle w:val="714"/>
        <w:ind w:left="0" w:right="0"/>
        <w:pageBreakBefore w:val="0"/>
        <w:spacing w:before="0" w:after="0"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w:t>
      </w:r>
      <w:bookmarkEnd w:id="13"/>
      <w:r/>
      <w:bookmarkEnd w:id="14"/>
      <w:r/>
      <w:bookmarkEnd w:id="15"/>
      <w:r/>
      <w:bookmarkEnd w:id="16"/>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提交投标文件截止时间、开标时间和地点</w:t>
      </w:r>
      <w:r/>
    </w:p>
    <w:p>
      <w:pPr>
        <w:ind w:left="0" w:right="0" w:firstLine="420"/>
        <w:pageBreakBefore w:val="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w:t>
      </w:r>
      <w:r>
        <w:rPr>
          <w:rFonts w:hint="eastAsia" w:ascii="宋体" w:hAnsi="宋体"/>
          <w:color w:val="000000" w:themeColor="text1"/>
          <w:szCs w:val="21"/>
          <w:highlight w:val="none"/>
          <w:u w:val="single"/>
          <w14:textFill>
            <w14:solidFill>
              <w14:schemeClr w14:val="tx1"/>
            </w14:solidFill>
          </w14:textFill>
        </w:rPr>
        <w:t xml:space="preserve">2024年</w:t>
      </w:r>
      <w:r>
        <w:rPr>
          <w:rFonts w:hint="eastAsia" w:ascii="宋体" w:hAnsi="宋体"/>
          <w:color w:val="000000" w:themeColor="text1"/>
          <w:szCs w:val="21"/>
          <w:highlight w:val="none"/>
          <w:u w:val="single"/>
          <w:lang w:val="en-US" w:eastAsia="zh-CN"/>
          <w14:textFill>
            <w14:solidFill>
              <w14:schemeClr w14:val="tx1"/>
            </w14:solidFill>
          </w14:textFill>
        </w:rPr>
        <w:t xml:space="preserve">11</w:t>
      </w:r>
      <w:r>
        <w:rPr>
          <w:rFonts w:hint="eastAsia" w:ascii="宋体" w:hAnsi="宋体"/>
          <w:color w:val="000000" w:themeColor="text1"/>
          <w:szCs w:val="21"/>
          <w:highlight w:val="none"/>
          <w:u w:val="single"/>
          <w14:textFill>
            <w14:solidFill>
              <w14:schemeClr w14:val="tx1"/>
            </w14:solidFill>
          </w14:textFill>
        </w:rPr>
        <w:t xml:space="preserve">月</w:t>
      </w:r>
      <w:r>
        <w:rPr>
          <w:rFonts w:hint="eastAsia" w:ascii="宋体" w:hAnsi="宋体"/>
          <w:color w:val="000000" w:themeColor="text1"/>
          <w:szCs w:val="21"/>
          <w:highlight w:val="none"/>
          <w:u w:val="single"/>
          <w:lang w:val="en-US" w:eastAsia="zh-CN"/>
          <w14:textFill>
            <w14:solidFill>
              <w14:schemeClr w14:val="tx1"/>
            </w14:solidFill>
          </w14:textFill>
        </w:rPr>
        <w:t xml:space="preserve">11</w:t>
      </w:r>
      <w:r>
        <w:rPr>
          <w:rFonts w:hint="eastAsia" w:ascii="宋体" w:hAnsi="宋体"/>
          <w:color w:val="000000" w:themeColor="text1"/>
          <w:szCs w:val="21"/>
          <w:highlight w:val="none"/>
          <w:u w:val="single"/>
          <w14:textFill>
            <w14:solidFill>
              <w14:schemeClr w14:val="tx1"/>
            </w14:solidFill>
          </w14:textFill>
        </w:rPr>
        <w:t xml:space="preserve">日</w:t>
      </w:r>
      <w:r>
        <w:rPr>
          <w:rFonts w:hint="eastAsia" w:ascii="宋体" w:hAnsi="宋体"/>
          <w:bCs/>
          <w:color w:val="000000" w:themeColor="text1"/>
          <w:szCs w:val="21"/>
          <w:highlight w:val="none"/>
          <w:u w:val="single"/>
          <w14:textFill>
            <w14:solidFill>
              <w14:schemeClr w14:val="tx1"/>
            </w14:solidFill>
          </w14:textFill>
        </w:rPr>
        <w:t xml:space="preserve">1</w:t>
      </w:r>
      <w:r>
        <w:rPr>
          <w:rFonts w:hint="eastAsia" w:ascii="宋体" w:hAnsi="宋体"/>
          <w:bCs/>
          <w:color w:val="000000" w:themeColor="text1"/>
          <w:szCs w:val="21"/>
          <w:highlight w:val="none"/>
          <w:u w:val="single"/>
          <w:lang w:val="en-US" w:eastAsia="zh-CN"/>
          <w14:textFill>
            <w14:solidFill>
              <w14:schemeClr w14:val="tx1"/>
            </w14:solidFill>
          </w14:textFill>
        </w:rPr>
        <w:t xml:space="preserve">5</w:t>
      </w:r>
      <w:r>
        <w:rPr>
          <w:rFonts w:hint="eastAsia" w:ascii="宋体" w:hAnsi="宋体"/>
          <w:bCs/>
          <w:color w:val="000000" w:themeColor="text1"/>
          <w:szCs w:val="21"/>
          <w:highlight w:val="none"/>
          <w:u w:val="single"/>
          <w14:textFill>
            <w14:solidFill>
              <w14:schemeClr w14:val="tx1"/>
            </w14:solidFill>
          </w14:textFill>
        </w:rPr>
        <w:t xml:space="preserve">点</w:t>
      </w:r>
      <w:r>
        <w:rPr>
          <w:rFonts w:hint="eastAsia" w:ascii="宋体" w:hAnsi="宋体"/>
          <w:bCs/>
          <w:color w:val="000000" w:themeColor="text1"/>
          <w:szCs w:val="21"/>
          <w:highlight w:val="none"/>
          <w:u w:val="single"/>
          <w:lang w:val="en-US" w:eastAsia="zh-CN"/>
          <w14:textFill>
            <w14:solidFill>
              <w14:schemeClr w14:val="tx1"/>
            </w14:solidFill>
          </w14:textFill>
        </w:rPr>
        <w:t xml:space="preserve">0</w:t>
      </w:r>
      <w:r>
        <w:rPr>
          <w:rFonts w:hint="eastAsia" w:ascii="宋体" w:hAnsi="宋体"/>
          <w:bCs/>
          <w:color w:val="000000" w:themeColor="text1"/>
          <w:szCs w:val="21"/>
          <w:highlight w:val="none"/>
          <w:u w:val="single"/>
          <w14:textFill>
            <w14:solidFill>
              <w14:schemeClr w14:val="tx1"/>
            </w14:solidFill>
          </w14:textFill>
        </w:rPr>
        <w:t xml:space="preserve">0分</w:t>
      </w:r>
      <w:r>
        <w:rPr>
          <w:rFonts w:hint="eastAsia" w:ascii="宋体" w:hAnsi="宋体" w:cs="宋体"/>
          <w:color w:val="000000" w:themeColor="text1"/>
          <w:szCs w:val="21"/>
          <w:highlight w:val="none"/>
          <w:u w:val="single"/>
          <w14:textFill>
            <w14:solidFill>
              <w14:schemeClr w14:val="tx1"/>
            </w14:solidFill>
          </w14:textFill>
        </w:rPr>
        <w:t xml:space="preserve">（北京时间）</w:t>
      </w:r>
      <w:r/>
    </w:p>
    <w:p>
      <w:pPr>
        <w:ind w:left="0" w:right="0" w:firstLine="420"/>
        <w:pageBreakBefore w:val="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b/>
          <w:bCs/>
          <w:color w:val="000000" w:themeColor="text1"/>
          <w:szCs w:val="21"/>
          <w:highlight w:val="none"/>
          <w:shd w:val="clear" w:color="auto" w:fill="ffffff"/>
          <w14:textFill>
            <w14:solidFill>
              <w14:schemeClr w14:val="tx1"/>
            </w14:solidFill>
          </w14:textFill>
        </w:rPr>
        <w:t xml:space="preserve">“苏采云”系统（网址： http://jszfcg.jsczt.cn/）“开标大厅”</w:t>
      </w:r>
      <w:r/>
    </w:p>
    <w:p>
      <w:pPr>
        <w:pStyle w:val="714"/>
        <w:ind w:left="0" w:right="0"/>
        <w:pageBreakBefore w:val="0"/>
        <w:spacing w:before="0" w:after="0" w:line="400" w:lineRule="exact"/>
        <w:rPr>
          <w:rFonts w:ascii="宋体" w:hAnsi="宋体" w:eastAsia="宋体" w:cs="宋体"/>
          <w:color w:val="000000" w:themeColor="text1"/>
          <w:sz w:val="24"/>
          <w:szCs w:val="24"/>
          <w:highlight w:val="none"/>
          <w14:textFill>
            <w14:solidFill>
              <w14:schemeClr w14:val="tx1"/>
            </w14:solidFill>
          </w14:textFill>
        </w:rPr>
      </w:pPr>
      <w:r/>
      <w:bookmarkStart w:id="17" w:name="_Toc35393803"/>
      <w:r/>
      <w:bookmarkStart w:id="18" w:name="_Toc28359017"/>
      <w:r/>
      <w:bookmarkStart w:id="19" w:name="_Toc28359094"/>
      <w:r/>
      <w:bookmarkStart w:id="20" w:name="_Toc35393634"/>
      <w:r>
        <w:rPr>
          <w:rFonts w:hint="eastAsia" w:ascii="宋体" w:hAnsi="宋体" w:eastAsia="宋体" w:cs="宋体"/>
          <w:color w:val="000000" w:themeColor="text1"/>
          <w:sz w:val="24"/>
          <w:szCs w:val="24"/>
          <w:highlight w:val="none"/>
          <w14:textFill>
            <w14:solidFill>
              <w14:schemeClr w14:val="tx1"/>
            </w14:solidFill>
          </w14:textFill>
        </w:rPr>
        <w:t xml:space="preserve">五、公告期限</w:t>
      </w:r>
      <w:bookmarkEnd w:id="17"/>
      <w:r/>
      <w:bookmarkEnd w:id="18"/>
      <w:r/>
      <w:bookmarkEnd w:id="19"/>
      <w:r/>
      <w:bookmarkEnd w:id="20"/>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pStyle w:val="714"/>
        <w:numPr>
          <w:ilvl w:val="0"/>
          <w:numId w:val="12"/>
        </w:numPr>
        <w:ind w:left="0" w:right="0"/>
        <w:pageBreakBefore w:val="0"/>
        <w:spacing w:before="0" w:after="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1" w:name="_Toc35393804"/>
      <w:r/>
      <w:bookmarkStart w:id="22" w:name="_Toc35393635"/>
      <w:r>
        <w:rPr>
          <w:rFonts w:hint="eastAsia" w:ascii="宋体" w:hAnsi="宋体" w:eastAsia="宋体" w:cs="宋体"/>
          <w:color w:val="000000" w:themeColor="text1"/>
          <w:sz w:val="24"/>
          <w:szCs w:val="24"/>
          <w:highlight w:val="none"/>
          <w14:textFill>
            <w14:solidFill>
              <w14:schemeClr w14:val="tx1"/>
            </w14:solidFill>
          </w14:textFill>
        </w:rPr>
        <w:t xml:space="preserve">其他补充事宜</w:t>
      </w:r>
      <w:bookmarkEnd w:id="21"/>
      <w:r/>
      <w:bookmarkEnd w:id="22"/>
      <w:r/>
      <w:r/>
    </w:p>
    <w:p>
      <w:pPr>
        <w:pStyle w:val="731"/>
        <w:ind w:firstLine="420"/>
        <w:spacing w:line="400" w:lineRule="exact"/>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1.落实好政府采购履约资金扶持政策。中标/成交供应商可凭政府采购合同办理融资贷款，详见江苏政府采购网“政采贷”专栏。</w:t>
      </w:r>
      <w:r/>
    </w:p>
    <w:p>
      <w:pPr>
        <w:ind w:firstLine="480"/>
        <w:spacing w:line="400" w:lineRule="exact"/>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2.严格执行政府采购关于支持</w:t>
      </w:r>
      <w:r>
        <w:rPr>
          <w:rFonts w:hint="eastAsia" w:ascii="宋体" w:hAnsi="宋体" w:eastAsia="宋体" w:cs="Times New Roman"/>
          <w:color w:val="auto"/>
          <w:sz w:val="21"/>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60" w:lineRule="exact"/>
        <w:rPr>
          <w:rFonts w:hint="eastAsia"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3.根据省财政厅《关于更换全省政府采购交易系统C A数字证书和电子签</w:t>
      </w:r>
      <w:r>
        <w:rPr>
          <w:rFonts w:hint="eastAsia" w:ascii="宋体" w:hAnsi="宋体" w:eastAsia="宋体" w:cs="Times New Roman"/>
          <w:color w:val="auto"/>
          <w:sz w:val="21"/>
          <w:szCs w:val="24"/>
          <w:highlight w:val="none"/>
          <w:lang w:val="en-US" w:eastAsia="zh-CN" w:bidi="ar-SA"/>
        </w:rPr>
        <w:t xml:space="preserve">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zfcg.yangzhou.gov.cn/zfcg/xzzx/202309/4d7de1f7865f4a2894fc22bc452f94d8.shtml，请按《操作手册》要求制作、上传电子响应文件。 </w:t>
      </w:r>
      <w:r/>
    </w:p>
    <w:p>
      <w:pPr>
        <w:ind w:firstLine="42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领取CA和办理电子签章（请至扬州市文昌东路9号广陵新城市民中心1号楼5楼办理，具体联系方式：18952716110）。</w:t>
      </w:r>
      <w:r/>
    </w:p>
    <w:p>
      <w:pPr>
        <w:ind w:firstLine="42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4.</w:t>
      </w:r>
      <w:r>
        <w:rPr>
          <w:rFonts w:hint="eastAsia" w:ascii="宋体" w:hAnsi="宋体" w:eastAsia="宋体" w:cs="Times New Roman"/>
          <w:color w:val="auto"/>
          <w:highlight w:val="none"/>
        </w:rPr>
        <w:t xml:space="preserve">有关本次磋商的事项若存在变动或修改，敬请及时关注</w:t>
      </w:r>
      <w:r>
        <w:rPr>
          <w:rFonts w:hint="eastAsia" w:ascii="宋体" w:hAnsi="宋体" w:cs="Times New Roman"/>
          <w:color w:val="auto"/>
          <w:highlight w:val="none"/>
          <w:lang w:val="en-US" w:eastAsia="zh-CN"/>
        </w:rPr>
        <w:t xml:space="preserve">江苏汇诚投资咨询管理有限公司</w:t>
      </w:r>
      <w:r>
        <w:rPr>
          <w:rFonts w:hint="eastAsia" w:ascii="宋体" w:hAnsi="宋体" w:eastAsia="宋体" w:cs="Times New Roman"/>
          <w:color w:val="auto"/>
          <w:highlight w:val="none"/>
        </w:rPr>
        <w:t xml:space="preserve">在“江苏省政府采购网”“扬州市政府采购网”发布的更正公告。</w:t>
      </w:r>
      <w:r/>
    </w:p>
    <w:p>
      <w:pPr>
        <w:ind w:firstLine="42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5.</w:t>
      </w:r>
      <w:r>
        <w:rPr>
          <w:rFonts w:hint="eastAsia" w:ascii="宋体" w:hAnsi="宋体" w:eastAsia="宋体" w:cs="Times New Roman"/>
          <w:color w:val="auto"/>
          <w:highlight w:val="none"/>
        </w:rPr>
        <w:t xml:space="preserve">本次磋商不收取</w:t>
      </w:r>
      <w:r>
        <w:rPr>
          <w:rFonts w:hint="eastAsia" w:ascii="宋体" w:hAnsi="宋体" w:eastAsia="宋体" w:cs="Times New Roman"/>
          <w:color w:val="auto"/>
          <w:highlight w:val="none"/>
          <w:lang w:val="en-US" w:eastAsia="zh-CN"/>
        </w:rPr>
        <w:t xml:space="preserve">投标</w:t>
      </w:r>
      <w:r>
        <w:rPr>
          <w:rFonts w:hint="eastAsia" w:ascii="宋体" w:hAnsi="宋体" w:eastAsia="宋体" w:cs="Times New Roman"/>
          <w:color w:val="auto"/>
          <w:highlight w:val="none"/>
        </w:rPr>
        <w:t xml:space="preserve">保证金。</w:t>
      </w:r>
      <w:r/>
    </w:p>
    <w:p>
      <w:pPr>
        <w:ind w:left="0" w:right="0" w:firstLine="420"/>
        <w:pageBreakBefore w:val="0"/>
        <w:spacing w:line="400" w:lineRule="exact"/>
        <w:rPr>
          <w:rFonts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 xml:space="preserve">6</w:t>
      </w:r>
      <w:r>
        <w:rPr>
          <w:rFonts w:ascii="宋体" w:hAnsi="宋体"/>
          <w:i/>
          <w:color w:val="000000" w:themeColor="text1"/>
          <w:highlight w:val="none"/>
          <w:u w:val="single"/>
          <w14:textFill>
            <w14:solidFill>
              <w14:schemeClr w14:val="tx1"/>
            </w14:solidFill>
          </w14:textFill>
        </w:rPr>
        <w:t xml:space="preserve">.本项目招标文件中所有斜体下划线部分为实质性条款，如不满足，则为无效响应。</w:t>
      </w:r>
      <w:r/>
    </w:p>
    <w:p>
      <w:pPr>
        <w:pStyle w:val="714"/>
        <w:ind w:left="0" w:right="0"/>
        <w:pageBreakBefore w:val="0"/>
        <w:spacing w:before="0" w:after="0" w:line="400" w:lineRule="exact"/>
        <w:rPr>
          <w:rFonts w:ascii="宋体" w:hAnsi="宋体" w:eastAsia="宋体" w:cs="宋体"/>
          <w:color w:val="000000" w:themeColor="text1"/>
          <w:sz w:val="24"/>
          <w:szCs w:val="24"/>
          <w:highlight w:val="none"/>
          <w14:textFill>
            <w14:solidFill>
              <w14:schemeClr w14:val="tx1"/>
            </w14:solidFill>
          </w14:textFill>
        </w:rPr>
      </w:pPr>
      <w:r/>
      <w:bookmarkStart w:id="23" w:name="_Toc35393636"/>
      <w:r/>
      <w:bookmarkStart w:id="24" w:name="_Toc28359018"/>
      <w:r/>
      <w:bookmarkStart w:id="25" w:name="_Toc35393805"/>
      <w:r/>
      <w:bookmarkStart w:id="26" w:name="_Toc28359095"/>
      <w:r>
        <w:rPr>
          <w:rFonts w:hint="eastAsia" w:ascii="宋体" w:hAnsi="宋体" w:eastAsia="宋体" w:cs="宋体"/>
          <w:color w:val="000000" w:themeColor="text1"/>
          <w:sz w:val="24"/>
          <w:szCs w:val="24"/>
          <w:highlight w:val="none"/>
          <w14:textFill>
            <w14:solidFill>
              <w14:schemeClr w14:val="tx1"/>
            </w14:solidFill>
          </w14:textFill>
        </w:rPr>
        <w:t xml:space="preserve">八、凡对本次采购提出询问，请按</w:t>
      </w:r>
      <w:r>
        <w:rPr>
          <w:rFonts w:ascii="宋体" w:hAnsi="宋体" w:eastAsia="宋体" w:cs="宋体"/>
          <w:color w:val="000000" w:themeColor="text1"/>
          <w:sz w:val="24"/>
          <w:szCs w:val="24"/>
          <w:highlight w:val="none"/>
          <w14:textFill>
            <w14:solidFill>
              <w14:schemeClr w14:val="tx1"/>
            </w14:solidFill>
          </w14:textFill>
        </w:rPr>
        <w:t xml:space="preserve">以下方式</w:t>
      </w:r>
      <w:r>
        <w:rPr>
          <w:rFonts w:hint="eastAsia" w:ascii="宋体" w:hAnsi="宋体" w:eastAsia="宋体" w:cs="宋体"/>
          <w:color w:val="000000" w:themeColor="text1"/>
          <w:sz w:val="24"/>
          <w:szCs w:val="24"/>
          <w:highlight w:val="none"/>
          <w14:textFill>
            <w14:solidFill>
              <w14:schemeClr w14:val="tx1"/>
            </w14:solidFill>
          </w14:textFill>
        </w:rPr>
        <w:t xml:space="preserve">联系。</w:t>
      </w:r>
      <w:bookmarkEnd w:id="23"/>
      <w:r/>
      <w:bookmarkEnd w:id="24"/>
      <w:r/>
      <w:bookmarkEnd w:id="25"/>
      <w:r/>
      <w:bookmarkEnd w:id="26"/>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1.采购人信息</w:t>
      </w:r>
      <w:r/>
    </w:p>
    <w:p>
      <w:pPr>
        <w:ind w:left="0" w:right="0" w:firstLine="420"/>
        <w:pageBreakBefore w:val="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宝应县农业农村局</w:t>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地    址：宝应县</w:t>
      </w:r>
      <w:r>
        <w:rPr>
          <w:rFonts w:hint="eastAsia" w:ascii="宋体" w:hAnsi="宋体" w:cs="宋体"/>
          <w:szCs w:val="21"/>
          <w:highlight w:val="none"/>
          <w:lang w:val="en-US" w:eastAsia="zh-CN"/>
        </w:rPr>
        <w:t xml:space="preserve">畜牧兽医站</w:t>
      </w:r>
      <w:r>
        <w:rPr>
          <w:rFonts w:hint="eastAsia" w:ascii="宋体" w:hAnsi="宋体" w:cs="宋体"/>
          <w:szCs w:val="21"/>
          <w:highlight w:val="none"/>
        </w:rPr>
        <w:t xml:space="preserve"> </w:t>
      </w:r>
      <w:r/>
    </w:p>
    <w:p>
      <w:pPr>
        <w:ind w:left="0" w:right="0" w:firstLine="420"/>
        <w:pageBreakBefore w:val="0"/>
        <w:spacing w:line="400" w:lineRule="exact"/>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陈培华</w:t>
      </w:r>
      <w:r/>
    </w:p>
    <w:p>
      <w:pPr>
        <w:ind w:left="0" w:right="0" w:firstLine="420"/>
        <w:pageBreakBefore w:val="0"/>
        <w:spacing w:line="400" w:lineRule="exact"/>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联系方式：</w:t>
      </w:r>
      <w:bookmarkStart w:id="27" w:name="_Toc28359009"/>
      <w:r/>
      <w:bookmarkStart w:id="28" w:name="_Toc28359086"/>
      <w:r>
        <w:rPr>
          <w:rFonts w:hint="eastAsia" w:ascii="宋体" w:hAnsi="宋体" w:cs="宋体"/>
          <w:szCs w:val="21"/>
          <w:highlight w:val="none"/>
          <w:lang w:val="en-US" w:eastAsia="zh-CN"/>
        </w:rPr>
        <w:t xml:space="preserve">13651515532</w:t>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2.采购代理机构信息</w:t>
      </w:r>
      <w:bookmarkEnd w:id="27"/>
      <w:r/>
      <w:bookmarkEnd w:id="28"/>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名 称：江苏汇诚投资咨询</w:t>
      </w:r>
      <w:r>
        <w:rPr>
          <w:rFonts w:hint="eastAsia" w:ascii="宋体" w:hAnsi="宋体" w:cs="宋体"/>
          <w:szCs w:val="21"/>
          <w:highlight w:val="none"/>
          <w:lang w:eastAsia="zh-CN"/>
        </w:rPr>
        <w:t xml:space="preserve">管理</w:t>
      </w:r>
      <w:r>
        <w:rPr>
          <w:rFonts w:hint="eastAsia" w:ascii="宋体" w:hAnsi="宋体" w:cs="宋体"/>
          <w:szCs w:val="21"/>
          <w:highlight w:val="none"/>
        </w:rPr>
        <w:t xml:space="preserve">有限公司</w:t>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地址：宝应县安宜东路588号</w:t>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联系方式：</w:t>
      </w:r>
      <w:bookmarkStart w:id="29" w:name="_Toc28359010"/>
      <w:r/>
      <w:bookmarkStart w:id="30" w:name="_Toc28359087"/>
      <w:r>
        <w:rPr>
          <w:rFonts w:hint="eastAsia" w:ascii="宋体" w:hAnsi="宋体" w:cs="宋体"/>
          <w:szCs w:val="21"/>
          <w:highlight w:val="none"/>
        </w:rPr>
        <w:t xml:space="preserve">0514-88227725</w:t>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3.项目</w:t>
      </w:r>
      <w:r>
        <w:rPr>
          <w:rFonts w:ascii="宋体" w:hAnsi="宋体" w:cs="宋体"/>
          <w:szCs w:val="21"/>
          <w:highlight w:val="none"/>
        </w:rPr>
        <w:t xml:space="preserve">联系方式</w:t>
      </w:r>
      <w:bookmarkEnd w:id="29"/>
      <w:r/>
      <w:bookmarkEnd w:id="30"/>
      <w:r/>
      <w:r/>
    </w:p>
    <w:p>
      <w:pPr>
        <w:ind w:left="0" w:right="0" w:firstLine="420"/>
        <w:pageBreakBefore w:val="0"/>
        <w:spacing w:line="400" w:lineRule="exact"/>
        <w:rPr>
          <w:rFonts w:hint="default" w:ascii="宋体" w:hAnsi="宋体" w:eastAsia="宋体" w:cs="宋体"/>
          <w:szCs w:val="21"/>
          <w:highlight w:val="none"/>
          <w:lang w:val="en-US" w:eastAsia="zh-CN"/>
        </w:rPr>
      </w:pPr>
      <w:r>
        <w:rPr>
          <w:rFonts w:hint="eastAsia" w:ascii="宋体" w:hAnsi="宋体" w:cs="宋体"/>
          <w:szCs w:val="21"/>
          <w:highlight w:val="none"/>
        </w:rPr>
        <w:t xml:space="preserve">采购单位本项目联系人：</w:t>
      </w:r>
      <w:r>
        <w:rPr>
          <w:rFonts w:hint="eastAsia" w:ascii="宋体" w:hAnsi="宋体" w:cs="宋体"/>
          <w:szCs w:val="21"/>
          <w:highlight w:val="none"/>
          <w:lang w:val="en-US" w:eastAsia="zh-CN"/>
        </w:rPr>
        <w:t xml:space="preserve">陈培华</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13651515532</w:t>
      </w:r>
      <w:r/>
    </w:p>
    <w:p>
      <w:pPr>
        <w:ind w:left="0" w:righ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招标代理机构联系人：崔平利      </w:t>
      </w:r>
      <w:r>
        <w:rPr>
          <w:rFonts w:ascii="宋体" w:hAnsi="宋体" w:cs="宋体"/>
          <w:szCs w:val="21"/>
          <w:highlight w:val="none"/>
        </w:rPr>
        <w:t xml:space="preserve">       </w:t>
      </w:r>
      <w:r>
        <w:rPr>
          <w:rFonts w:hint="eastAsia" w:ascii="宋体" w:hAnsi="宋体" w:cs="宋体"/>
          <w:szCs w:val="21"/>
          <w:highlight w:val="none"/>
        </w:rPr>
        <w:t xml:space="preserve"> 联系电话：18921918366</w:t>
      </w:r>
      <w:r/>
    </w:p>
    <w:p>
      <w:pPr>
        <w:ind w:left="0" w:right="0" w:firstLine="420"/>
        <w:pageBreakBefore w:val="0"/>
        <w:spacing w:line="400" w:lineRule="exact"/>
        <w:rPr>
          <w:rFonts w:ascii="宋体" w:hAnsi="宋体" w:cs="宋体"/>
          <w:szCs w:val="21"/>
          <w:highlight w:val="none"/>
        </w:rPr>
      </w:pPr>
      <w:r>
        <w:rPr>
          <w:rFonts w:hint="eastAsia" w:ascii="宋体" w:hAnsi="宋体" w:cs="宋体"/>
          <w:szCs w:val="21"/>
          <w:highlight w:val="none"/>
        </w:rPr>
        <w:t xml:space="preserve"> </w:t>
      </w:r>
      <w:r/>
    </w:p>
    <w:p>
      <w:pPr>
        <w:ind w:left="0" w:right="0" w:firstLine="422"/>
        <w:pageBreakBefore w:val="0"/>
        <w:spacing w:line="400" w:lineRule="exact"/>
        <w:widowControl w:val="off"/>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pStyle w:val="713"/>
        <w:ind w:left="0" w:right="0"/>
        <w:jc w:val="center"/>
        <w:pageBreakBefore w:val="0"/>
        <w:spacing w:before="0" w:after="0" w:line="400" w:lineRule="exact"/>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r>
      <w:r/>
    </w:p>
    <w:p>
      <w:pPr>
        <w:pStyle w:val="713"/>
        <w:ind w:left="0" w:right="0"/>
        <w:jc w:val="center"/>
        <w:pageBreakBefore w:val="0"/>
        <w:spacing w:before="0" w:after="0" w:line="400" w:lineRule="exact"/>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r>
      <w:r/>
    </w:p>
    <w:p>
      <w:pPr>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br w:type="page" w:clear="all"/>
      </w:r>
      <w:r/>
    </w:p>
    <w:p>
      <w:pPr>
        <w:pStyle w:val="713"/>
        <w:ind w:left="0" w:right="0"/>
        <w:jc w:val="center"/>
        <w:pageBreakBefore w:val="0"/>
        <w:spacing w:before="0" w:after="0" w:line="400" w:lineRule="exact"/>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第二章 投标人须知</w:t>
      </w:r>
      <w:bookmarkEnd w:id="0"/>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bookmarkStart w:id="31" w:name="_Toc458694821"/>
      <w:r/>
      <w:bookmarkStart w:id="32" w:name="_Toc513029204"/>
      <w:r/>
      <w:bookmarkStart w:id="33" w:name="_Toc20823276"/>
      <w:r/>
      <w:bookmarkStart w:id="34" w:name="_Toc16938520"/>
      <w:r>
        <w:rPr>
          <w:rFonts w:hint="eastAsia" w:ascii="宋体" w:hAnsi="宋体" w:eastAsia="宋体" w:cs="宋体"/>
          <w:bCs w:val="0"/>
          <w:color w:val="000000" w:themeColor="text1"/>
          <w:sz w:val="21"/>
          <w:szCs w:val="21"/>
          <w:highlight w:val="none"/>
          <w14:textFill>
            <w14:solidFill>
              <w14:schemeClr w14:val="tx1"/>
            </w14:solidFill>
          </w14:textFill>
        </w:rPr>
        <w:t xml:space="preserve">1</w:t>
      </w:r>
      <w:bookmarkEnd w:id="31"/>
      <w:r>
        <w:rPr>
          <w:rFonts w:hint="eastAsia" w:ascii="宋体" w:hAnsi="宋体" w:eastAsia="宋体" w:cs="宋体"/>
          <w:bCs w:val="0"/>
          <w:color w:val="000000" w:themeColor="text1"/>
          <w:sz w:val="21"/>
          <w:szCs w:val="21"/>
          <w:highlight w:val="none"/>
          <w14:textFill>
            <w14:solidFill>
              <w14:schemeClr w14:val="tx1"/>
            </w14:solidFill>
          </w14:textFill>
        </w:rPr>
        <w:t xml:space="preserve">、招标方式</w:t>
      </w:r>
      <w:bookmarkEnd w:id="32"/>
      <w:r/>
      <w:bookmarkEnd w:id="33"/>
      <w:r/>
      <w:bookmarkEnd w:id="34"/>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本次招标采取公开招标方</w:t>
      </w:r>
      <w:r>
        <w:rPr>
          <w:rFonts w:hint="eastAsia" w:ascii="宋体" w:hAnsi="宋体" w:eastAsia="宋体" w:cs="宋体"/>
          <w:color w:val="000000" w:themeColor="text1"/>
          <w:szCs w:val="21"/>
          <w:highlight w:val="none"/>
          <w14:textFill>
            <w14:solidFill>
              <w14:schemeClr w14:val="tx1"/>
            </w14:solidFill>
          </w14:textFill>
        </w:rPr>
        <w:t xml:space="preserve">式，本招标文件仅适用于招标公告中所述项目。</w:t>
      </w:r>
      <w:r/>
    </w:p>
    <w:p>
      <w:pPr>
        <w:pStyle w:val="921"/>
        <w:ind w:left="0" w:right="0" w:firstLine="420"/>
        <w:pageBreakBefore w:val="0"/>
        <w:spacing w:before="0" w:after="0" w:line="400" w:lineRule="exact"/>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bookmarkStart w:id="35" w:name="_Toc16938522"/>
      <w:r/>
      <w:bookmarkStart w:id="36" w:name="_Toc513029206"/>
      <w:r/>
      <w:bookmarkStart w:id="37" w:name="_Toc20823278"/>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2、合格的投标人</w:t>
      </w:r>
      <w:r/>
    </w:p>
    <w:p>
      <w:pPr>
        <w:ind w:left="0" w:right="0" w:firstLine="420"/>
        <w:pageBreakBefore w:val="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2.1满足招标公告中供应商的资格要求的规定。</w:t>
      </w:r>
      <w:r/>
    </w:p>
    <w:p>
      <w:pPr>
        <w:ind w:left="0" w:right="0" w:firstLine="420"/>
        <w:pageBreakBefore w:val="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 满足本文件实质性要求和条件的规定。</w:t>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3、适用法律</w:t>
      </w:r>
      <w:bookmarkEnd w:id="35"/>
      <w:r/>
      <w:bookmarkEnd w:id="36"/>
      <w:r/>
      <w:bookmarkEnd w:id="37"/>
      <w:r/>
      <w:r/>
    </w:p>
    <w:p>
      <w:pPr>
        <w:pStyle w:val="716"/>
        <w:ind w:left="0" w:right="0" w:firstLine="420"/>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3.1 本次招标及由此产生的合同受中华人民共和国有关的法律法规制约和保护。</w:t>
      </w:r>
      <w:r/>
    </w:p>
    <w:p>
      <w:pPr>
        <w:ind w:left="0" w:right="0" w:firstLine="422"/>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4、投标费用</w:t>
      </w:r>
      <w:r/>
    </w:p>
    <w:p>
      <w:pPr>
        <w:ind w:left="0" w:right="0" w:firstLine="420"/>
        <w:pageBreakBefore w:val="0"/>
        <w:spacing w:line="400" w:lineRule="exact"/>
        <w:rPr>
          <w:rFonts w:ascii="宋体" w:cs="宋体"/>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投标人应自行承担所有与参加投标有关的费用，无论投标过程中的做法和结果如何，采购人在任何情况下均无义务和责任承担这些费用。</w:t>
      </w:r>
      <w:r/>
    </w:p>
    <w:p>
      <w:pPr>
        <w:ind w:left="0" w:right="0" w:firstLine="420"/>
        <w:pageBreakBefore w:val="0"/>
        <w:spacing w:line="400" w:lineRule="exact"/>
        <w:rPr>
          <w:rFonts w:hint="eastAsia"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t xml:space="preserve">4.2</w:t>
      </w:r>
      <w:r>
        <w:rPr>
          <w:rFonts w:hint="eastAsia" w:ascii="宋体" w:hAnsi="宋体" w:eastAsia="宋体" w:cs="宋体"/>
          <w:bCs/>
          <w:color w:val="000000" w:themeColor="text1"/>
          <w:szCs w:val="21"/>
          <w:highlight w:val="none"/>
          <w14:textFill>
            <w14:solidFill>
              <w14:schemeClr w14:val="tx1"/>
            </w14:solidFill>
          </w14:textFill>
        </w:rPr>
        <w:t xml:space="preserve">本次采购由中标单位在领取中标通知书前按照</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苏招协</w:t>
      </w: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022</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002</w:t>
      </w:r>
      <w:r>
        <w:rPr>
          <w:rFonts w:hint="eastAsia" w:ascii="宋体" w:hAnsi="宋体" w:eastAsia="宋体" w:cs="宋体"/>
          <w:bCs/>
          <w:color w:val="000000" w:themeColor="text1"/>
          <w:szCs w:val="21"/>
          <w:highlight w:val="none"/>
          <w14:textFill>
            <w14:solidFill>
              <w14:schemeClr w14:val="tx1"/>
            </w14:solidFill>
          </w14:textFill>
        </w:rPr>
        <w:t xml:space="preserve">号文）</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货物</w:t>
      </w:r>
      <w:r>
        <w:rPr>
          <w:rFonts w:hint="eastAsia" w:ascii="宋体" w:hAnsi="宋体" w:eastAsia="宋体" w:cs="宋体"/>
          <w:bCs/>
          <w:color w:val="000000" w:themeColor="text1"/>
          <w:szCs w:val="21"/>
          <w:highlight w:val="none"/>
          <w14:textFill>
            <w14:solidFill>
              <w14:schemeClr w14:val="tx1"/>
            </w14:solidFill>
          </w14:textFill>
        </w:rPr>
        <w:t xml:space="preserve">类的标准一次性支付给招标代理机构代理服务费。 </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1）代理服务费以人民币支付； </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（2）代理服务费一次性以电汇、转账等非现金形式支付； </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（3）招标代理服务费不在磋商报价中单列，包含在磋商总价中，由成交单位支付给代理机构。 </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招标代理服务费开户银行： 中国银行宝应县支行营业部</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开户名称： 江苏汇诚投资咨询管理有限公司宝应分公司</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开户账号： 539158204933</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4.3专家评审费按扬财购【2020】40 号文《关于进一步规范扬州市政府采购专家评审费标准的通知》执行。</w:t>
      </w:r>
      <w:r/>
    </w:p>
    <w:p>
      <w:pPr>
        <w:ind w:left="0" w:right="0" w:firstLine="420"/>
        <w:pageBreakBefore w:val="0"/>
        <w:spacing w:line="40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4.4在服务期间，如遇政策改变，规定必须增加的内容，中标方需增加相应服务内容，服务费用不变。</w:t>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bCs w:val="0"/>
          <w:color w:val="000000" w:themeColor="text1"/>
          <w:sz w:val="21"/>
          <w:szCs w:val="21"/>
          <w:highlight w:val="none"/>
          <w14:textFill>
            <w14:solidFill>
              <w14:schemeClr w14:val="tx1"/>
            </w14:solidFill>
          </w14:textFill>
        </w:rPr>
        <w:t xml:space="preserve">招标文件的约束力</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5.1</w:t>
      </w:r>
      <w:r>
        <w:rPr>
          <w:rFonts w:hint="eastAsia" w:ascii="宋体" w:hAnsi="宋体" w:cs="宋体"/>
          <w:color w:val="000000" w:themeColor="text1"/>
          <w:szCs w:val="21"/>
          <w:highlight w:val="none"/>
          <w14:textFill>
            <w14:solidFill>
              <w14:schemeClr w14:val="tx1"/>
            </w14:solidFill>
          </w14:textFill>
        </w:rPr>
        <w:t xml:space="preserve"> 投标人一旦参加本项目采购活动，即被认为接受了本招标文件的规定和约束。</w:t>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bookmarkStart w:id="38" w:name="_Toc16938526"/>
      <w:r/>
      <w:bookmarkStart w:id="39" w:name="_Toc513029210"/>
      <w:r/>
      <w:bookmarkStart w:id="40" w:name="_Toc20823282"/>
      <w:r>
        <w:rPr>
          <w:rFonts w:hint="eastAsia" w:ascii="宋体" w:hAnsi="宋体" w:eastAsia="宋体" w:cs="宋体"/>
          <w:bCs w:val="0"/>
          <w:color w:val="000000" w:themeColor="text1"/>
          <w:sz w:val="21"/>
          <w:szCs w:val="21"/>
          <w:highlight w:val="none"/>
          <w14:textFill>
            <w14:solidFill>
              <w14:schemeClr w14:val="tx1"/>
            </w14:solidFill>
          </w14:textFill>
        </w:rPr>
        <w:t xml:space="preserve">6、招标文件构成</w:t>
      </w:r>
      <w:bookmarkEnd w:id="38"/>
      <w:r/>
      <w:bookmarkEnd w:id="39"/>
      <w:r/>
      <w:bookmarkEnd w:id="40"/>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6.1</w:t>
      </w:r>
      <w:r>
        <w:rPr>
          <w:rFonts w:hint="eastAsia" w:ascii="宋体" w:hAnsi="宋体" w:cs="宋体"/>
          <w:color w:val="000000" w:themeColor="text1"/>
          <w:szCs w:val="21"/>
          <w:highlight w:val="none"/>
          <w14:textFill>
            <w14:solidFill>
              <w14:schemeClr w14:val="tx1"/>
            </w14:solidFill>
          </w14:textFill>
        </w:rPr>
        <w:t xml:space="preserve"> 招标文件有以下部分组成：</w:t>
      </w:r>
      <w:r/>
    </w:p>
    <w:p>
      <w:pPr>
        <w:ind w:left="0" w:right="0" w:firstLine="31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（1）招标公告</w:t>
      </w:r>
      <w:r/>
    </w:p>
    <w:p>
      <w:pPr>
        <w:ind w:left="0" w:right="0" w:firstLine="315"/>
        <w:pageBreakBefore w:val="0"/>
        <w:spacing w:line="400" w:lineRule="exact"/>
        <w:tabs>
          <w:tab w:val="left" w:pos="25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（2）投标人须知</w:t>
      </w:r>
      <w:r/>
    </w:p>
    <w:p>
      <w:pPr>
        <w:ind w:left="0" w:right="0" w:firstLine="31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（3）合同条款及格式</w:t>
      </w:r>
      <w:r/>
    </w:p>
    <w:p>
      <w:pPr>
        <w:ind w:left="0" w:right="0" w:firstLine="31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（4）项目需求</w:t>
      </w:r>
      <w:r/>
    </w:p>
    <w:p>
      <w:pPr>
        <w:ind w:left="0" w:right="0" w:firstLine="31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（5）评标方法与评标标准</w:t>
      </w:r>
      <w:r/>
    </w:p>
    <w:p>
      <w:pPr>
        <w:ind w:left="0" w:right="0" w:firstLine="31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（6）投标文件格式</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请仔细检查招标文件是否齐全，如有缺漏请立即与采购人联系解决。</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6.3 招标文件如果要求供应商提交备选投标方案的，供应商可以提交备选方案；否则，备选方案将被拒绝。</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6.4</w:t>
      </w:r>
      <w:r>
        <w:rPr>
          <w:rFonts w:hint="eastAsia" w:ascii="宋体" w:hAnsi="宋体" w:cs="宋体"/>
          <w:color w:val="000000" w:themeColor="text1"/>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41" w:name="_Toc20823283"/>
      <w:r/>
      <w:bookmarkStart w:id="42" w:name="_Toc16938527"/>
      <w:r/>
      <w:bookmarkStart w:id="43" w:name="_Toc462564070"/>
      <w:r/>
      <w:bookmarkStart w:id="44" w:name="_Toc513029211"/>
      <w:r>
        <w:rPr>
          <w:rFonts w:hint="eastAsia" w:ascii="宋体" w:hAnsi="宋体" w:eastAsia="宋体" w:cs="宋体"/>
          <w:bCs w:val="0"/>
          <w:color w:val="000000" w:themeColor="text1"/>
          <w:sz w:val="21"/>
          <w:szCs w:val="21"/>
          <w:highlight w:val="none"/>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招标文件的</w:t>
      </w:r>
      <w:bookmarkEnd w:id="41"/>
      <w:r/>
      <w:bookmarkEnd w:id="42"/>
      <w:r/>
      <w:bookmarkEnd w:id="43"/>
      <w:r/>
      <w:bookmarkEnd w:id="44"/>
      <w:r>
        <w:rPr>
          <w:rFonts w:hint="eastAsia" w:ascii="宋体" w:hAnsi="宋体" w:eastAsia="宋体" w:cs="宋体"/>
          <w:bCs w:val="0"/>
          <w:color w:val="000000" w:themeColor="text1"/>
          <w:sz w:val="21"/>
          <w:szCs w:val="21"/>
          <w:highlight w:val="none"/>
          <w14:textFill>
            <w14:solidFill>
              <w14:schemeClr w14:val="tx1"/>
            </w14:solidFill>
          </w14:textFill>
        </w:rPr>
        <w:t xml:space="preserve">澄清</w:t>
      </w:r>
      <w:r/>
    </w:p>
    <w:p>
      <w:pPr>
        <w:ind w:left="0" w:right="0" w:firstLine="420"/>
        <w:pageBreakBefore w:val="0"/>
        <w:spacing w:line="400" w:lineRule="exact"/>
        <w:rPr>
          <w:rFonts w:ascii="宋体" w:hAnsi="宋体"/>
          <w:color w:val="000000" w:themeColor="text1"/>
          <w:szCs w:val="21"/>
          <w:highlight w:val="none"/>
          <w14:textFill>
            <w14:solidFill>
              <w14:schemeClr w14:val="tx1"/>
            </w14:solidFill>
          </w14:textFill>
        </w:rPr>
      </w:pPr>
      <w:r/>
      <w:bookmarkStart w:id="45" w:name="_Toc16938528"/>
      <w:r/>
      <w:bookmarkStart w:id="46" w:name="_Toc513029212"/>
      <w:r/>
      <w:bookmarkStart w:id="47" w:name="_Toc20823284"/>
      <w:r/>
      <w:bookmarkStart w:id="48" w:name="_Toc462564071"/>
      <w:r>
        <w:rPr>
          <w:rFonts w:hint="eastAsia" w:ascii="宋体" w:hAnsi="宋体"/>
          <w:color w:val="000000" w:themeColor="text1"/>
          <w:szCs w:val="21"/>
          <w:highlight w:val="none"/>
          <w14:textFill>
            <w14:solidFill>
              <w14:schemeClr w14:val="tx1"/>
            </w14:solidFill>
          </w14:textFill>
        </w:rPr>
        <w:t xml:space="preserve">7.1</w:t>
      </w:r>
      <w:r>
        <w:rPr>
          <w:rFonts w:hint="eastAsia" w:ascii="宋体" w:hAnsi="宋体"/>
          <w:bCs/>
          <w:color w:val="000000" w:themeColor="text1"/>
          <w:szCs w:val="21"/>
          <w:highlight w:val="none"/>
          <w14:textFill>
            <w14:solidFill>
              <w14:schemeClr w14:val="tx1"/>
            </w14:solidFill>
          </w14:textFill>
        </w:rPr>
        <w:t xml:space="preserve">任何要求对招标文件进行澄清的投标人，应在投标截止日期的十日前按招标公告中的通讯地址，以书面形式通知代理机构。</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招标文件的修改</w:t>
      </w:r>
      <w:bookmarkEnd w:id="45"/>
      <w:r/>
      <w:bookmarkEnd w:id="46"/>
      <w:r/>
      <w:bookmarkEnd w:id="47"/>
      <w:r/>
      <w:bookmarkEnd w:id="48"/>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8.1</w:t>
      </w:r>
      <w:r>
        <w:rPr>
          <w:rFonts w:hint="eastAsia" w:ascii="宋体" w:hAnsi="宋体" w:cs="宋体"/>
          <w:color w:val="000000" w:themeColor="text1"/>
          <w:szCs w:val="21"/>
          <w:highlight w:val="none"/>
          <w14:textFill>
            <w14:solidFill>
              <w14:schemeClr w14:val="tx1"/>
            </w14:solidFill>
          </w14:textFill>
        </w:rPr>
        <w:t xml:space="preserve"> 在投标截止时间前，采购人可以对招标文件进行修改。</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8.2采购人在招标文件要求提交投标文件截止时间前，有权决定延长投标截止时间和开标时间，并在原采购信息发布媒体上发布变更公告。</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8.3</w:t>
      </w:r>
      <w:r>
        <w:rPr>
          <w:rFonts w:hint="eastAsia" w:ascii="宋体" w:hAnsi="宋体" w:cs="宋体"/>
          <w:color w:val="000000" w:themeColor="text1"/>
          <w:szCs w:val="21"/>
          <w:highlight w:val="none"/>
          <w14:textFill>
            <w14:solidFill>
              <w14:schemeClr w14:val="tx1"/>
            </w14:solidFill>
          </w14:textFill>
        </w:rPr>
        <w:t xml:space="preserve">招标文件的修改将在“政府采购网”、“扬州市政府采购网</w:t>
      </w:r>
      <w:r>
        <w:rPr>
          <w:rFonts w:hint="eastAsia" w:ascii="宋体" w:hAnsi="宋体" w:cs="宋体"/>
          <w:color w:val="000000" w:themeColor="text1"/>
          <w:szCs w:val="21"/>
          <w:highlight w:val="none"/>
          <w:lang w:val="en-US" w:eastAsia="zh-CN"/>
          <w14:textFill>
            <w14:solidFill>
              <w14:schemeClr w14:val="tx1"/>
            </w14:solidFill>
          </w14:textFill>
        </w:rPr>
        <w:t xml:space="preserve">江苏省</w:t>
      </w:r>
      <w:r>
        <w:rPr>
          <w:rFonts w:hint="eastAsia" w:ascii="宋体" w:hAnsi="宋体" w:cs="宋体"/>
          <w:color w:val="000000" w:themeColor="text1"/>
          <w:szCs w:val="21"/>
          <w:highlight w:val="none"/>
          <w14:textFill>
            <w14:solidFill>
              <w14:schemeClr w14:val="tx1"/>
            </w14:solidFill>
          </w14:textFill>
        </w:rPr>
        <w:t xml:space="preserve">”公布，补充文件将作为招标文件的组成部分，并对投标人具有约束力。</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8.4投标人应在投标截止时间前关注采购信息发布媒体上有关本招标项目有无变更公告。</w:t>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bookmarkStart w:id="49" w:name="_Toc16938530"/>
      <w:r/>
      <w:bookmarkStart w:id="50" w:name="_Toc462564073"/>
      <w:r/>
      <w:bookmarkStart w:id="51" w:name="_Toc513029214"/>
      <w:r/>
      <w:bookmarkStart w:id="52" w:name="_Toc20823286"/>
      <w:r>
        <w:rPr>
          <w:rFonts w:hint="eastAsia" w:ascii="宋体" w:hAnsi="宋体" w:eastAsia="宋体" w:cs="宋体"/>
          <w:bCs w:val="0"/>
          <w:color w:val="000000" w:themeColor="text1"/>
          <w:sz w:val="21"/>
          <w:szCs w:val="21"/>
          <w:highlight w:val="none"/>
          <w14:textFill>
            <w14:solidFill>
              <w14:schemeClr w14:val="tx1"/>
            </w14:solidFill>
          </w14:textFill>
        </w:rPr>
        <w:t xml:space="preserve">9、投标文件的语言、度量衡单位</w:t>
      </w:r>
      <w:bookmarkEnd w:id="49"/>
      <w:r/>
      <w:bookmarkEnd w:id="50"/>
      <w:r/>
      <w:bookmarkEnd w:id="51"/>
      <w:r/>
      <w:bookmarkEnd w:id="52"/>
      <w:r>
        <w:rPr>
          <w:rFonts w:hint="eastAsia" w:ascii="宋体" w:hAnsi="宋体" w:eastAsia="宋体" w:cs="宋体"/>
          <w:bCs w:val="0"/>
          <w:color w:val="000000" w:themeColor="text1"/>
          <w:sz w:val="21"/>
          <w:szCs w:val="21"/>
          <w:highlight w:val="none"/>
          <w14:textFill>
            <w14:solidFill>
              <w14:schemeClr w14:val="tx1"/>
            </w14:solidFill>
          </w14:textFill>
        </w:rPr>
        <w:t xml:space="preserve">、货币和编制</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9.1</w:t>
      </w:r>
      <w:r>
        <w:rPr>
          <w:rFonts w:hint="eastAsia" w:ascii="宋体" w:hAnsi="宋体" w:cs="宋体"/>
          <w:color w:val="000000" w:themeColor="text1"/>
          <w:szCs w:val="21"/>
          <w:highlight w:val="none"/>
          <w14:textFill>
            <w14:solidFill>
              <w14:schemeClr w14:val="tx1"/>
            </w14:solidFill>
          </w14:textFill>
        </w:rPr>
        <w:t xml:space="preserve">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9.2</w:t>
      </w:r>
      <w:r>
        <w:rPr>
          <w:rFonts w:hint="eastAsia" w:ascii="宋体" w:hAnsi="宋体" w:cs="宋体"/>
          <w:color w:val="000000" w:themeColor="text1"/>
          <w:szCs w:val="21"/>
          <w:highlight w:val="none"/>
          <w14:textFill>
            <w14:solidFill>
              <w14:schemeClr w14:val="tx1"/>
            </w14:solidFill>
          </w14:textFill>
        </w:rPr>
        <w:t xml:space="preserve"> 除技术性能另有规定外，投标文件所使用的度量衡单位，均须采用国家法定计量单位。</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9.3投标人应使用人民币报价。</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9.4投标文件应字迹清楚、内容齐全、不得涂改。如有修改，修改处须有投标人加盖公章和法定代表人或其被授权代表签字。</w:t>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bookmarkStart w:id="53" w:name="_Toc20823287"/>
      <w:r/>
      <w:bookmarkStart w:id="54" w:name="_Toc462564074"/>
      <w:r/>
      <w:bookmarkStart w:id="55" w:name="_Toc16938531"/>
      <w:r/>
      <w:bookmarkStart w:id="56" w:name="_Toc513029215"/>
      <w:r>
        <w:rPr>
          <w:rFonts w:hint="eastAsia" w:ascii="宋体" w:hAnsi="宋体" w:eastAsia="宋体" w:cs="宋体"/>
          <w:bCs w:val="0"/>
          <w:color w:val="000000" w:themeColor="text1"/>
          <w:sz w:val="21"/>
          <w:szCs w:val="21"/>
          <w:highlight w:val="none"/>
          <w14:textFill>
            <w14:solidFill>
              <w14:schemeClr w14:val="tx1"/>
            </w14:solidFill>
          </w14:textFill>
        </w:rPr>
        <w:t xml:space="preserve">10、投标文件构成</w:t>
      </w:r>
      <w:bookmarkEnd w:id="53"/>
      <w:r/>
      <w:bookmarkEnd w:id="54"/>
      <w:r/>
      <w:bookmarkEnd w:id="55"/>
      <w:r/>
      <w:bookmarkEnd w:id="56"/>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10.1</w:t>
      </w:r>
      <w:r>
        <w:rPr>
          <w:rFonts w:hint="eastAsia" w:ascii="宋体" w:hAnsi="宋体" w:cs="宋体"/>
          <w:color w:val="000000" w:themeColor="text1"/>
          <w:szCs w:val="21"/>
          <w:highlight w:val="none"/>
          <w14:textFill>
            <w14:solidFill>
              <w14:schemeClr w14:val="tx1"/>
            </w14:solidFill>
          </w14:textFill>
        </w:rPr>
        <w:t xml:space="preserve"> 投标人编写的投标文件应包括：</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（1）资格审查响应对照表</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（2）符合性审查响应对照表</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（3）非实质性响应对照表</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（4）开标一览表 </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（5）分项报价表 </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（6）技术参数响应及偏离表 </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（7）商务条款响应及偏离表 </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（8）其他 （投标人认为有必要提供的声明和文件，如有自拟并自行添加）</w:t>
      </w:r>
      <w:r/>
    </w:p>
    <w:p>
      <w:pPr>
        <w:pStyle w:val="716"/>
        <w:ind w:left="0" w:right="0" w:firstLine="420"/>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57" w:name="_Toc49090509"/>
      <w:r/>
      <w:bookmarkStart w:id="58" w:name="_Toc513029219"/>
      <w:r/>
      <w:bookmarkStart w:id="59" w:name="_Toc14577357"/>
      <w:r/>
      <w:bookmarkStart w:id="60" w:name="_Toc14577354"/>
      <w:r/>
      <w:bookmarkStart w:id="61" w:name="_Toc49090507"/>
      <w:r/>
      <w:bookmarkStart w:id="62" w:name="_Toc513029216"/>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10.2 投标人应当根据招标文件要求编制投标文件，投标文件应对招标文件提出的要求和条件作出实质性响应，并在相应的投标文件中逐条标明满足与否。</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11、证明投标人资格及符合招标文件规定的文件</w:t>
      </w:r>
      <w:bookmarkEnd w:id="57"/>
      <w:r/>
      <w:bookmarkEnd w:id="58"/>
      <w:r/>
      <w:bookmarkEnd w:id="59"/>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11.1投标人应按要求提交资格证明文件及符合招标文件规定的文件。</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11.3投标人除必须具有履行合同所需提供的货物以及服务的能力外，还必须具备相应的财务、技术方面的能力。</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11.4投标人应提交根据合同要求提供的证明服务（或产品）质量合格以及符合招标文件规定的证明文件。</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11.5证明投标人所提供服务（或产品）与招标文件的要求相一致的文件可以是手册、图纸、文字资料和数据</w:t>
      </w:r>
      <w:r>
        <w:rPr>
          <w:rFonts w:hint="eastAsia" w:ascii="宋体" w:hAnsi="宋体" w:cs="宋体"/>
          <w:bCs/>
          <w:color w:val="000000" w:themeColor="text1"/>
          <w:szCs w:val="21"/>
          <w:highlight w:val="none"/>
          <w14:textFill>
            <w14:solidFill>
              <w14:schemeClr w14:val="tx1"/>
            </w14:solidFill>
          </w14:textFill>
        </w:rPr>
        <w:t xml:space="preserve">。</w:t>
      </w:r>
      <w:bookmarkEnd w:id="60"/>
      <w:r/>
      <w:bookmarkEnd w:id="61"/>
      <w:r/>
      <w:bookmarkEnd w:id="62"/>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bookmarkStart w:id="63" w:name="_Toc14577355"/>
      <w:r/>
      <w:bookmarkStart w:id="64" w:name="_Toc49090508"/>
      <w:r>
        <w:rPr>
          <w:rFonts w:hint="eastAsia" w:ascii="宋体" w:hAnsi="宋体" w:eastAsia="宋体" w:cs="宋体"/>
          <w:bCs w:val="0"/>
          <w:color w:val="000000" w:themeColor="text1"/>
          <w:sz w:val="21"/>
          <w:szCs w:val="21"/>
          <w:highlight w:val="none"/>
          <w14:textFill>
            <w14:solidFill>
              <w14:schemeClr w14:val="tx1"/>
            </w14:solidFill>
          </w14:textFill>
        </w:rPr>
        <w:t xml:space="preserve">12、供货一览表和投标配置与分项报价</w:t>
      </w:r>
      <w:bookmarkEnd w:id="63"/>
      <w:r>
        <w:rPr>
          <w:rFonts w:hint="eastAsia" w:ascii="宋体" w:hAnsi="宋体" w:eastAsia="宋体" w:cs="宋体"/>
          <w:bCs w:val="0"/>
          <w:color w:val="000000" w:themeColor="text1"/>
          <w:sz w:val="21"/>
          <w:szCs w:val="21"/>
          <w:highlight w:val="none"/>
          <w14:textFill>
            <w14:solidFill>
              <w14:schemeClr w14:val="tx1"/>
            </w14:solidFill>
          </w14:textFill>
        </w:rPr>
        <w:t xml:space="preserve">表</w:t>
      </w:r>
      <w:bookmarkEnd w:id="64"/>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12.1</w:t>
      </w:r>
      <w:r>
        <w:rPr>
          <w:rFonts w:hint="eastAsia" w:ascii="宋体" w:hAnsi="宋体"/>
          <w:color w:val="000000" w:themeColor="text1"/>
          <w:szCs w:val="21"/>
          <w:highlight w:val="none"/>
          <w14:textFill>
            <w14:solidFill>
              <w14:schemeClr w14:val="tx1"/>
            </w14:solidFill>
          </w14:textFill>
        </w:rPr>
        <w:t xml:space="preserve">投标人应按照招标文件规定格式填报投标分项报价表，每项服务或</w:t>
      </w:r>
      <w:r>
        <w:rPr>
          <w:rFonts w:hint="eastAsia" w:ascii="宋体" w:hAnsi="宋体"/>
          <w:color w:val="000000" w:themeColor="text1"/>
          <w:szCs w:val="21"/>
          <w:highlight w:val="none"/>
          <w:lang w:eastAsia="zh-CN"/>
          <w14:textFill>
            <w14:solidFill>
              <w14:schemeClr w14:val="tx1"/>
            </w14:solidFill>
          </w14:textFill>
        </w:rPr>
        <w:t xml:space="preserve">仪器设备</w:t>
      </w:r>
      <w:r>
        <w:rPr>
          <w:rFonts w:hint="eastAsia" w:ascii="宋体" w:hAnsi="宋体"/>
          <w:color w:val="000000" w:themeColor="text1"/>
          <w:szCs w:val="21"/>
          <w:highlight w:val="none"/>
          <w14:textFill>
            <w14:solidFill>
              <w14:schemeClr w14:val="tx1"/>
            </w14:solidFill>
          </w14:textFill>
        </w:rPr>
        <w:t xml:space="preserve">只允许有一个报价，任何有选择的报价将不予接受</w:t>
      </w:r>
      <w:r>
        <w:rPr>
          <w:rFonts w:hint="eastAsia" w:ascii="宋体" w:hAnsi="宋体" w:cs="宋体"/>
          <w:color w:val="000000" w:themeColor="text1"/>
          <w:szCs w:val="21"/>
          <w:highlight w:val="none"/>
          <w14:textFill>
            <w14:solidFill>
              <w14:schemeClr w14:val="tx1"/>
            </w14:solidFill>
          </w14:textFill>
        </w:rPr>
        <w:t xml:space="preserve">。</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12.2</w:t>
      </w:r>
      <w:r>
        <w:rPr>
          <w:rFonts w:hint="eastAsia" w:ascii="宋体" w:hAnsi="宋体" w:cs="宋体"/>
          <w:color w:val="000000" w:themeColor="text1"/>
          <w:szCs w:val="21"/>
          <w:highlight w:val="none"/>
          <w14:textFill>
            <w14:solidFill>
              <w14:schemeClr w14:val="tx1"/>
            </w14:solidFill>
          </w14:textFill>
        </w:rPr>
        <w:t xml:space="preserve"> 标的物</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采购人需求的服务供应、安装，调试及有关技术服务等。</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rPr>
          <w:rFonts w:hint="eastAsia" w:ascii="宋体" w:hAnsi="宋体" w:cs="宋体"/>
          <w:bCs/>
          <w:color w:val="000000" w:themeColor="text1"/>
          <w:szCs w:val="21"/>
          <w:highlight w:val="none"/>
          <w14:textFill>
            <w14:solidFill>
              <w14:schemeClr w14:val="tx1"/>
            </w14:solidFill>
          </w14:textFill>
        </w:rPr>
        <w:t xml:space="preserve">有关费用处理</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招标报价采用总承包方式，投标人的报价应包括所投</w:t>
      </w:r>
      <w:r>
        <w:rPr>
          <w:rFonts w:hint="eastAsia" w:ascii="宋体" w:hAnsi="宋体"/>
          <w:color w:val="000000" w:themeColor="text1"/>
          <w:szCs w:val="21"/>
          <w:highlight w:val="none"/>
          <w:lang w:eastAsia="zh-CN"/>
          <w14:textFill>
            <w14:solidFill>
              <w14:schemeClr w14:val="tx1"/>
            </w14:solidFill>
          </w14:textFill>
        </w:rPr>
        <w:t xml:space="preserve">仪器设备</w:t>
      </w:r>
      <w:r>
        <w:rPr>
          <w:rFonts w:hint="eastAsia" w:ascii="宋体" w:hAnsi="宋体"/>
          <w:color w:val="000000" w:themeColor="text1"/>
          <w:szCs w:val="21"/>
          <w:highlight w:val="none"/>
          <w14:textFill>
            <w14:solidFill>
              <w14:schemeClr w14:val="tx1"/>
            </w14:solidFill>
          </w14:textFill>
        </w:rPr>
        <w:t xml:space="preserve">、培训费、运行维护费用、税金及其他有关的为完成本项目发生的所有费用，招标文件中另有规定的除外。</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rPr>
          <w:rFonts w:hint="eastAsia" w:ascii="宋体" w:hAnsi="宋体" w:cs="宋体"/>
          <w:bCs/>
          <w:color w:val="000000" w:themeColor="text1"/>
          <w:szCs w:val="21"/>
          <w:highlight w:val="none"/>
          <w14:textFill>
            <w14:solidFill>
              <w14:schemeClr w14:val="tx1"/>
            </w14:solidFill>
          </w14:textFill>
        </w:rPr>
        <w:t xml:space="preserve">其它费用处理</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招标文件未列明，而投标人认为必需的费用也需列入报价。</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rPr>
          <w:rFonts w:hint="eastAsia" w:ascii="宋体" w:hAnsi="宋体" w:cs="宋体"/>
          <w:bCs/>
          <w:color w:val="000000" w:themeColor="text1"/>
          <w:szCs w:val="21"/>
          <w:highlight w:val="none"/>
          <w14:textFill>
            <w14:solidFill>
              <w14:schemeClr w14:val="tx1"/>
            </w14:solidFill>
          </w14:textFill>
        </w:rPr>
        <w:t xml:space="preserve">投标货币</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投标文件中的服务（或货物）单价和总价无特殊规定的采用人民币报价，以元为单位标注。</w:t>
      </w:r>
      <w:r>
        <w:rPr>
          <w:rFonts w:hint="eastAsia" w:ascii="宋体" w:hAnsi="宋体" w:cs="宋体"/>
          <w:color w:val="000000" w:themeColor="text1"/>
          <w:szCs w:val="21"/>
          <w:highlight w:val="none"/>
          <w14:textFill>
            <w14:solidFill>
              <w14:schemeClr w14:val="tx1"/>
            </w14:solidFill>
          </w14:textFill>
        </w:rPr>
        <w:t xml:space="preserve">招标文件中另有规定的按规定执行。</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w:t>
      </w:r>
      <w:r>
        <w:rPr>
          <w:rFonts w:hint="eastAsia" w:ascii="宋体" w:hAnsi="宋体" w:cs="宋体"/>
          <w:bCs/>
          <w:color w:val="000000" w:themeColor="text1"/>
          <w:szCs w:val="21"/>
          <w:highlight w:val="none"/>
          <w14:textFill>
            <w14:solidFill>
              <w14:schemeClr w14:val="tx1"/>
            </w14:solidFill>
          </w14:textFill>
        </w:rPr>
        <w:t xml:space="preserve"> 投标配置与分项报价表上的价格应按下列方式分开填写</w:t>
      </w:r>
      <w:r>
        <w:rPr>
          <w:rFonts w:hint="eastAsia" w:ascii="宋体" w:hAnsi="宋体" w:cs="宋体"/>
          <w:color w:val="000000" w:themeColor="text1"/>
          <w:szCs w:val="21"/>
          <w:highlight w:val="none"/>
          <w14:textFill>
            <w14:solidFill>
              <w14:schemeClr w14:val="tx1"/>
            </w14:solidFill>
          </w14:textFill>
        </w:rPr>
        <w:t xml:space="preserve">：</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12.6.1项目总价：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12.6.2</w:t>
      </w:r>
      <w:r>
        <w:rPr>
          <w:rFonts w:hint="eastAsia" w:ascii="宋体" w:hAnsi="宋体" w:cs="宋体"/>
          <w:bCs/>
          <w:color w:val="000000" w:themeColor="text1"/>
          <w:szCs w:val="21"/>
          <w:highlight w:val="none"/>
          <w14:textFill>
            <w14:solidFill>
              <w14:schemeClr w14:val="tx1"/>
            </w14:solidFill>
          </w14:textFill>
        </w:rPr>
        <w:t xml:space="preserve">项目单价按投标配置及分项报价表中要求填报。</w:t>
      </w:r>
      <w:r/>
    </w:p>
    <w:p>
      <w:pPr>
        <w:ind w:left="0" w:right="0" w:firstLine="422"/>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13、</w:t>
      </w:r>
      <w:r>
        <w:rPr>
          <w:rFonts w:hint="eastAsia" w:ascii="宋体" w:hAnsi="宋体" w:cs="宋体"/>
          <w:b/>
          <w:color w:val="000000" w:themeColor="text1"/>
          <w:szCs w:val="21"/>
          <w:highlight w:val="none"/>
          <w14:textFill>
            <w14:solidFill>
              <w14:schemeClr w14:val="tx1"/>
            </w14:solidFill>
          </w14:textFill>
        </w:rPr>
        <w:t xml:space="preserve">技术参数响应及偏离表、商务条款响应及偏离表及投标货物说明</w:t>
      </w:r>
      <w:r/>
    </w:p>
    <w:p>
      <w:pPr>
        <w:ind w:left="0" w:right="0" w:firstLine="42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13.1</w:t>
      </w:r>
      <w:r>
        <w:rPr>
          <w:rFonts w:hint="eastAsia" w:ascii="宋体" w:hAnsi="宋体" w:cs="宋体"/>
          <w:color w:val="000000" w:themeColor="text1"/>
          <w:szCs w:val="21"/>
          <w:highlight w:val="none"/>
          <w:lang w:val="zh-CN"/>
          <w14:textFill>
            <w14:solidFill>
              <w14:schemeClr w14:val="tx1"/>
            </w14:solidFill>
          </w14:textFill>
        </w:rPr>
        <w:t xml:space="preserve"> 对招标文件中的技术与商务条款要求逐项作出响应或偏离，并说明原因；</w:t>
      </w:r>
      <w:r/>
    </w:p>
    <w:p>
      <w:pPr>
        <w:ind w:left="0" w:right="0" w:firstLine="420"/>
        <w:pageBreakBefore w:val="0"/>
        <w:spacing w:line="400" w:lineRule="exact"/>
        <w:tabs>
          <w:tab w:val="left" w:pos="1035"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13.2 提供参加本项目类似案例简介；</w:t>
      </w:r>
      <w:r/>
    </w:p>
    <w:p>
      <w:pPr>
        <w:ind w:left="0" w:right="0" w:firstLine="420"/>
        <w:pageBreakBefore w:val="0"/>
        <w:spacing w:line="400" w:lineRule="exact"/>
        <w:tabs>
          <w:tab w:val="left" w:pos="1035"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13.3 </w:t>
      </w:r>
      <w:r>
        <w:rPr>
          <w:rFonts w:hint="eastAsia" w:ascii="宋体" w:hAnsi="宋体"/>
          <w:color w:val="000000" w:themeColor="text1"/>
          <w:szCs w:val="21"/>
          <w:highlight w:val="none"/>
          <w14:textFill>
            <w14:solidFill>
              <w14:schemeClr w14:val="tx1"/>
            </w14:solidFill>
          </w14:textFill>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highlight w:val="none"/>
          <w:lang w:val="zh-CN"/>
          <w14:textFill>
            <w14:solidFill>
              <w14:schemeClr w14:val="tx1"/>
            </w14:solidFill>
          </w14:textFill>
        </w:rPr>
        <w:t xml:space="preserve">。</w:t>
      </w:r>
      <w:r/>
    </w:p>
    <w:p>
      <w:pPr>
        <w:ind w:left="0" w:right="0" w:firstLine="420"/>
        <w:pageBreakBefore w:val="0"/>
        <w:spacing w:line="400" w:lineRule="exact"/>
        <w:tabs>
          <w:tab w:val="left" w:pos="1035"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13.4 投标人认为需要的其他技术文件或说明。</w:t>
      </w:r>
      <w:r/>
    </w:p>
    <w:p>
      <w:pPr>
        <w:ind w:left="0" w:right="0" w:firstLine="422"/>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14、服务承诺及售后服务机构、人员的情况介绍</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14.1</w:t>
      </w:r>
      <w:r>
        <w:rPr>
          <w:rFonts w:hint="eastAsia" w:ascii="宋体" w:hAnsi="宋体" w:cs="宋体"/>
          <w:color w:val="000000" w:themeColor="text1"/>
          <w:szCs w:val="21"/>
          <w:highlight w:val="none"/>
          <w14:textFill>
            <w14:solidFill>
              <w14:schemeClr w14:val="tx1"/>
            </w14:solidFill>
          </w14:textFill>
        </w:rPr>
        <w:t xml:space="preserve">投标人的服务承诺应按不低于招标文件中商务要求的标准。</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14.2</w:t>
      </w:r>
      <w:r>
        <w:rPr>
          <w:rFonts w:hint="eastAsia" w:ascii="宋体" w:hAnsi="宋体" w:cs="宋体"/>
          <w:color w:val="000000" w:themeColor="text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65" w:name="_Toc49090510"/>
      <w:r/>
      <w:bookmarkStart w:id="66" w:name="_Toc14577359"/>
      <w:r>
        <w:rPr>
          <w:rFonts w:hint="eastAsia" w:ascii="宋体" w:hAnsi="宋体" w:eastAsia="宋体" w:cs="宋体"/>
          <w:bCs w:val="0"/>
          <w:color w:val="000000" w:themeColor="text1"/>
          <w:sz w:val="21"/>
          <w:szCs w:val="21"/>
          <w:highlight w:val="none"/>
          <w14:textFill>
            <w14:solidFill>
              <w14:schemeClr w14:val="tx1"/>
            </w14:solidFill>
          </w14:textFill>
        </w:rPr>
        <w:t xml:space="preserve">15、投标函和开标一览表</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15.1</w:t>
      </w:r>
      <w:r>
        <w:rPr>
          <w:rFonts w:hint="eastAsia" w:ascii="宋体" w:hAnsi="宋体" w:cs="宋体"/>
          <w:color w:val="000000" w:themeColor="text1"/>
          <w:szCs w:val="21"/>
          <w:highlight w:val="none"/>
          <w14:textFill>
            <w14:solidFill>
              <w14:schemeClr w14:val="tx1"/>
            </w14:solidFill>
          </w14:textFill>
        </w:rPr>
        <w:t xml:space="preserve"> 投标人应按照招标文件中提供的格式完整、正确填写投标函、开标一览表。</w:t>
      </w:r>
      <w:r/>
    </w:p>
    <w:p>
      <w:pPr>
        <w:ind w:left="0" w:right="0" w:firstLine="420"/>
        <w:pageBreakBefore w:val="0"/>
        <w:spacing w:line="400" w:lineRule="exact"/>
        <w:rPr>
          <w:rFonts w:ascii="宋体" w:cs="宋体"/>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15.2</w:t>
      </w:r>
      <w:r>
        <w:rPr>
          <w:rFonts w:hint="eastAsia" w:ascii="宋体" w:hAnsi="宋体" w:cs="宋体"/>
          <w:bCs/>
          <w:color w:val="000000" w:themeColor="text1"/>
          <w:szCs w:val="21"/>
          <w:highlight w:val="none"/>
          <w14:textFill>
            <w14:solidFill>
              <w14:schemeClr w14:val="tx1"/>
            </w14:solidFill>
          </w14:textFill>
        </w:rPr>
        <w:t xml:space="preserve">开标一览表中的价格应与投标文件中投标配置与分项报价表中的价格一致，如不一致，</w:t>
      </w:r>
      <w:r>
        <w:rPr>
          <w:rFonts w:hint="eastAsia" w:ascii="宋体" w:hAnsi="宋体" w:cs="宋体"/>
          <w:color w:val="000000" w:themeColor="text1"/>
          <w:szCs w:val="21"/>
          <w:highlight w:val="none"/>
          <w14:textFill>
            <w14:solidFill>
              <w14:schemeClr w14:val="tx1"/>
            </w14:solidFill>
          </w14:textFill>
        </w:rPr>
        <w:t xml:space="preserve">不作为无效投标处理</w:t>
      </w:r>
      <w:r>
        <w:rPr>
          <w:rFonts w:hint="eastAsia" w:ascii="宋体" w:hAnsi="宋体" w:cs="宋体"/>
          <w:bCs/>
          <w:color w:val="000000" w:themeColor="text1"/>
          <w:szCs w:val="21"/>
          <w:highlight w:val="none"/>
          <w14:textFill>
            <w14:solidFill>
              <w14:schemeClr w14:val="tx1"/>
            </w14:solidFill>
          </w14:textFill>
        </w:rPr>
        <w:t xml:space="preserve">，但评标时按开标一览表中价格为准</w:t>
      </w:r>
      <w:r>
        <w:rPr>
          <w:rFonts w:hint="eastAsia" w:ascii="宋体" w:hAnsi="宋体" w:cs="宋体"/>
          <w:b/>
          <w:bCs/>
          <w:color w:val="000000" w:themeColor="text1"/>
          <w:szCs w:val="21"/>
          <w:highlight w:val="none"/>
          <w14:textFill>
            <w14:solidFill>
              <w14:schemeClr w14:val="tx1"/>
            </w14:solidFill>
          </w14:textFill>
        </w:rPr>
        <w:t xml:space="preserve">。</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16、投标保证金</w:t>
      </w:r>
      <w:bookmarkEnd w:id="65"/>
      <w:r/>
      <w:bookmarkEnd w:id="66"/>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bookmarkStart w:id="67" w:name="_Toc14577360"/>
      <w:r/>
      <w:bookmarkStart w:id="68" w:name="_Toc49090511"/>
      <w:r>
        <w:rPr>
          <w:rFonts w:hint="eastAsia" w:ascii="宋体" w:hAnsi="宋体"/>
          <w:color w:val="000000" w:themeColor="text1"/>
          <w:szCs w:val="21"/>
          <w:highlight w:val="none"/>
          <w14:textFill>
            <w14:solidFill>
              <w14:schemeClr w14:val="tx1"/>
            </w14:solidFill>
          </w14:textFill>
        </w:rPr>
        <w:t xml:space="preserve">16.1</w:t>
      </w:r>
      <w:r>
        <w:rPr>
          <w:rFonts w:hint="eastAsia" w:ascii="宋体" w:hAnsi="宋体"/>
          <w:bCs/>
          <w:color w:val="000000" w:themeColor="text1"/>
          <w:szCs w:val="21"/>
          <w:highlight w:val="none"/>
          <w14:textFill>
            <w14:solidFill>
              <w14:schemeClr w14:val="tx1"/>
            </w14:solidFill>
          </w14:textFill>
        </w:rPr>
        <w:t xml:space="preserve">本项目免收投标人投标保证金。</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17、投标有效期</w:t>
      </w:r>
      <w:bookmarkEnd w:id="67"/>
      <w:r/>
      <w:bookmarkEnd w:id="68"/>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w:t>
      </w:r>
      <w:r>
        <w:rPr>
          <w:rFonts w:hint="eastAsia" w:ascii="宋体" w:hAnsi="宋体"/>
          <w:bCs/>
          <w:color w:val="000000" w:themeColor="text1"/>
          <w:szCs w:val="21"/>
          <w:highlight w:val="none"/>
          <w14:textFill>
            <w14:solidFill>
              <w14:schemeClr w14:val="tx1"/>
            </w14:solidFill>
          </w14:textFill>
        </w:rPr>
        <w:t xml:space="preserve">投标有效期为采购人规定的开标之日起</w:t>
      </w:r>
      <w:r>
        <w:rPr>
          <w:rFonts w:hint="eastAsia" w:ascii="宋体" w:hAnsi="宋体"/>
          <w:b/>
          <w:color w:val="000000" w:themeColor="text1"/>
          <w:szCs w:val="21"/>
          <w:highlight w:val="none"/>
          <w:u w:val="single"/>
          <w14:textFill>
            <w14:solidFill>
              <w14:schemeClr w14:val="tx1"/>
            </w14:solidFill>
          </w14:textFill>
        </w:rPr>
        <w:t xml:space="preserve">六十（60）天</w:t>
      </w:r>
      <w:r>
        <w:rPr>
          <w:rFonts w:hint="eastAsia" w:ascii="宋体" w:hAnsi="宋体"/>
          <w:bCs/>
          <w:color w:val="000000" w:themeColor="text1"/>
          <w:szCs w:val="21"/>
          <w:highlight w:val="none"/>
          <w14:textFill>
            <w14:solidFill>
              <w14:schemeClr w14:val="tx1"/>
            </w14:solidFill>
          </w14:textFill>
        </w:rPr>
        <w:t xml:space="preserve">。投标有效期比规定短的将被视为非响应性投标而予以拒绝</w:t>
      </w:r>
      <w:r>
        <w:rPr>
          <w:rFonts w:hint="eastAsia" w:ascii="宋体" w:hAnsi="宋体" w:cs="宋体"/>
          <w:bCs/>
          <w:color w:val="000000" w:themeColor="text1"/>
          <w:szCs w:val="21"/>
          <w:highlight w:val="none"/>
          <w14:textFill>
            <w14:solidFill>
              <w14:schemeClr w14:val="tx1"/>
            </w14:solidFill>
          </w14:textFill>
        </w:rPr>
        <w:t xml:space="preserve">。</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w:t>
      </w:r>
      <w:r>
        <w:rPr>
          <w:rFonts w:hint="eastAsia" w:ascii="宋体" w:hAnsi="宋体" w:cs="宋体"/>
          <w:bCs/>
          <w:color w:val="000000" w:themeColor="text1"/>
          <w:szCs w:val="21"/>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highlight w:val="none"/>
          <w14:textFill>
            <w14:solidFill>
              <w14:schemeClr w14:val="tx1"/>
            </w14:solidFill>
          </w14:textFill>
        </w:rPr>
        <w:t xml:space="preserve">同意延长投标有效期的投标人既不能要求也不允许修改其投标文件。本招标文件受投标有效期约束的所有权利与义务均延长至新的有效期。</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69" w:name="_Toc14577361"/>
      <w:r/>
      <w:bookmarkStart w:id="70" w:name="_Toc49090512"/>
      <w:r>
        <w:rPr>
          <w:rFonts w:hint="eastAsia" w:ascii="宋体" w:hAnsi="宋体" w:eastAsia="宋体" w:cs="宋体"/>
          <w:bCs w:val="0"/>
          <w:color w:val="000000" w:themeColor="text1"/>
          <w:sz w:val="21"/>
          <w:szCs w:val="21"/>
          <w:highlight w:val="none"/>
          <w14:textFill>
            <w14:solidFill>
              <w14:schemeClr w14:val="tx1"/>
            </w14:solidFill>
          </w14:textFill>
        </w:rPr>
        <w:t xml:space="preserve">18、</w:t>
      </w:r>
      <w:bookmarkEnd w:id="69"/>
      <w:r/>
      <w:bookmarkEnd w:id="70"/>
      <w:r>
        <w:rPr>
          <w:rFonts w:hint="eastAsia" w:ascii="宋体" w:hAnsi="宋体" w:eastAsia="宋体" w:cs="宋体"/>
          <w:bCs w:val="0"/>
          <w:color w:val="000000" w:themeColor="text1"/>
          <w:sz w:val="21"/>
          <w:szCs w:val="21"/>
          <w:highlight w:val="none"/>
          <w14:textFill>
            <w14:solidFill>
              <w14:schemeClr w14:val="tx1"/>
            </w14:solidFill>
          </w14:textFill>
        </w:rPr>
        <w:t xml:space="preserve">投标文件的递交</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电子投标文件的递交投标人应当按照《操作手册》规定，在投标截止时间前制作并上传电子投标文件。</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18.2政府采购管理交易系统（苏采云）相关要求是本招标文件的组成部分。</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18.3投标人应对 CA 证书妥善保管，如被他人盗用投标，因此带来的结果均由投标人自行承担。</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18.4投标人应当对招标文件提出的要求和条件作出实质性响应，并在电子投标系统逐条应答。</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18.5投标人应对要求提供的资格证明文件（如资质证书、资格证书）、技术资料（如白皮书、彩页、手册、检测报告等）扫描上传至投标系统。</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18.6投标人应当在招标文件要求提交投标文件的截止时间前，将投标文件提交至“苏采云”系统，逾期提交的投标文件，“苏采云”系统将自动拒收。</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18.7各投标人应在规定时间内凭CA证书进行网上解密。</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71" w:name="_Toc513029225"/>
      <w:r/>
      <w:bookmarkStart w:id="72" w:name="_Toc20823297"/>
      <w:r/>
      <w:bookmarkStart w:id="73" w:name="_Toc16938541"/>
      <w:r/>
      <w:bookmarkStart w:id="74" w:name="_Toc462564084"/>
      <w:r>
        <w:rPr>
          <w:rFonts w:hint="eastAsia" w:ascii="宋体" w:hAnsi="宋体" w:eastAsia="宋体" w:cs="宋体"/>
          <w:bCs w:val="0"/>
          <w:color w:val="000000" w:themeColor="text1"/>
          <w:sz w:val="21"/>
          <w:szCs w:val="21"/>
          <w:highlight w:val="none"/>
          <w14:textFill>
            <w14:solidFill>
              <w14:schemeClr w14:val="tx1"/>
            </w14:solidFill>
          </w14:textFill>
        </w:rPr>
        <w:t xml:space="preserve">19、</w:t>
      </w:r>
      <w:bookmarkEnd w:id="71"/>
      <w:r/>
      <w:bookmarkEnd w:id="72"/>
      <w:r/>
      <w:bookmarkEnd w:id="73"/>
      <w:r/>
      <w:bookmarkEnd w:id="74"/>
      <w:r>
        <w:rPr>
          <w:rFonts w:hint="eastAsia" w:ascii="宋体" w:hAnsi="宋体" w:eastAsia="宋体" w:cs="宋体"/>
          <w:bCs w:val="0"/>
          <w:color w:val="000000" w:themeColor="text1"/>
          <w:sz w:val="21"/>
          <w:szCs w:val="21"/>
          <w:highlight w:val="none"/>
          <w14:textFill>
            <w14:solidFill>
              <w14:schemeClr w14:val="tx1"/>
            </w14:solidFill>
          </w14:textFill>
        </w:rPr>
        <w:t xml:space="preserve">投标截止日期</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w:t>
      </w:r>
      <w:r>
        <w:rPr>
          <w:rFonts w:hint="eastAsia" w:ascii="宋体" w:hAnsi="宋体"/>
          <w:bCs/>
          <w:i/>
          <w:iCs/>
          <w:color w:val="000000" w:themeColor="text1"/>
          <w:szCs w:val="21"/>
          <w:highlight w:val="none"/>
          <w:u w:val="single"/>
          <w14:textFill>
            <w14:solidFill>
              <w14:schemeClr w14:val="tx1"/>
            </w14:solidFill>
          </w14:textFill>
        </w:rPr>
        <w:t xml:space="preserve">投标人上传电子投标文件的时间不得迟于招标公告中规定的投标截止时间。</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w:t>
      </w:r>
      <w:r>
        <w:rPr>
          <w:rFonts w:hint="eastAsia" w:ascii="宋体" w:hAnsi="宋体" w:cs="宋体"/>
          <w:bCs/>
          <w:color w:val="000000" w:themeColor="text1"/>
          <w:szCs w:val="21"/>
          <w:highlight w:val="none"/>
          <w14:textFill>
            <w14:solidFill>
              <w14:schemeClr w14:val="tx1"/>
            </w14:solidFill>
          </w14:textFill>
        </w:rPr>
        <w:t xml:space="preserve"> 采购人可以通过修改招标文件酌情延长投标截止日期，在此情况下，投标人的所有权利和义务以及投标人受制的截止日期均应以延长后新的截止日期为准。</w:t>
      </w:r>
      <w:r/>
    </w:p>
    <w:p>
      <w:pPr>
        <w:pStyle w:val="716"/>
        <w:ind w:left="0" w:right="0" w:firstLine="422"/>
        <w:pageBreakBefore w:val="0"/>
        <w:spacing w:before="0" w:after="0" w:line="400" w:lineRule="exact"/>
        <w:rPr>
          <w:rFonts w:ascii="宋体" w:hAnsi="宋体" w:eastAsia="宋体" w:cs="宋体"/>
          <w:bCs w:val="0"/>
          <w:color w:val="000000" w:themeColor="text1"/>
          <w:sz w:val="21"/>
          <w:szCs w:val="21"/>
          <w:highlight w:val="none"/>
          <w14:textFill>
            <w14:solidFill>
              <w14:schemeClr w14:val="tx1"/>
            </w14:solidFill>
          </w14:textFill>
        </w:rPr>
      </w:pPr>
      <w:r/>
      <w:bookmarkStart w:id="75" w:name="_Toc16938543"/>
      <w:r/>
      <w:bookmarkStart w:id="76" w:name="_Toc20823299"/>
      <w:r/>
      <w:bookmarkStart w:id="77" w:name="_Toc513029227"/>
      <w:r>
        <w:rPr>
          <w:rFonts w:hint="eastAsia" w:ascii="宋体" w:hAnsi="宋体" w:eastAsia="宋体" w:cs="宋体"/>
          <w:bCs w:val="0"/>
          <w:color w:val="000000" w:themeColor="text1"/>
          <w:sz w:val="21"/>
          <w:szCs w:val="21"/>
          <w:highlight w:val="none"/>
          <w14:textFill>
            <w14:solidFill>
              <w14:schemeClr w14:val="tx1"/>
            </w14:solidFill>
          </w14:textFill>
        </w:rPr>
        <w:t xml:space="preserve">20、</w:t>
      </w:r>
      <w:bookmarkEnd w:id="75"/>
      <w:r/>
      <w:bookmarkEnd w:id="76"/>
      <w:r/>
      <w:bookmarkEnd w:id="77"/>
      <w:r>
        <w:rPr>
          <w:rFonts w:hint="eastAsia" w:ascii="宋体" w:hAnsi="宋体" w:eastAsia="宋体" w:cs="宋体"/>
          <w:bCs w:val="0"/>
          <w:color w:val="000000" w:themeColor="text1"/>
          <w:sz w:val="21"/>
          <w:szCs w:val="21"/>
          <w:highlight w:val="none"/>
          <w14:textFill>
            <w14:solidFill>
              <w14:schemeClr w14:val="tx1"/>
            </w14:solidFill>
          </w14:textFill>
        </w:rPr>
        <w:t xml:space="preserve">投标文件的拒收</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w:t>
      </w:r>
      <w:r>
        <w:rPr>
          <w:rFonts w:hint="eastAsia" w:ascii="宋体" w:hAnsi="宋体"/>
          <w:bCs/>
          <w:color w:val="000000" w:themeColor="text1"/>
          <w:szCs w:val="21"/>
          <w:highlight w:val="none"/>
          <w14:textFill>
            <w14:solidFill>
              <w14:schemeClr w14:val="tx1"/>
            </w14:solidFill>
          </w14:textFill>
        </w:rPr>
        <w:t xml:space="preserve">代理机构拒绝接收在其规定的投标截止时间后上传的任何投标文件</w:t>
      </w:r>
      <w:r>
        <w:rPr>
          <w:rFonts w:hint="eastAsia" w:ascii="宋体" w:hAnsi="宋体" w:cs="宋体"/>
          <w:bCs/>
          <w:color w:val="000000" w:themeColor="text1"/>
          <w:szCs w:val="21"/>
          <w:highlight w:val="none"/>
          <w14:textFill>
            <w14:solidFill>
              <w14:schemeClr w14:val="tx1"/>
            </w14:solidFill>
          </w14:textFill>
        </w:rPr>
        <w:t xml:space="preserve">。</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78" w:name="_Toc16938544"/>
      <w:r/>
      <w:bookmarkStart w:id="79" w:name="_Toc513029228"/>
      <w:r/>
      <w:bookmarkStart w:id="80" w:name="_Toc20823300"/>
      <w:r>
        <w:rPr>
          <w:rFonts w:hint="eastAsia" w:ascii="宋体" w:hAnsi="宋体" w:eastAsia="宋体" w:cs="宋体"/>
          <w:bCs w:val="0"/>
          <w:color w:val="000000" w:themeColor="text1"/>
          <w:sz w:val="21"/>
          <w:szCs w:val="21"/>
          <w:highlight w:val="none"/>
          <w14:textFill>
            <w14:solidFill>
              <w14:schemeClr w14:val="tx1"/>
            </w14:solidFill>
          </w14:textFill>
        </w:rPr>
        <w:t xml:space="preserve">21、投标文件的修改和撤回</w:t>
      </w:r>
      <w:bookmarkEnd w:id="78"/>
      <w:r/>
      <w:bookmarkEnd w:id="79"/>
      <w:r/>
      <w:bookmarkEnd w:id="80"/>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 投标文件的撤回</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21.1.1 电子投标文件的撤回</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21.1.2 投标人撤回电子投标文件，则认为其不再参与本项目投标活动。</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21.2 投标文件的修改</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21.3 在投标截止时间之后，投标人不得对其电子投标文件作任何修改。</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21.4 在投标截止时间至招标文件中规定的投标有效期满之间的这段时间内，投标人不得撤回其投标。</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81" w:name="_Toc16938546"/>
      <w:r/>
      <w:bookmarkStart w:id="82" w:name="_Toc20823302"/>
      <w:r/>
      <w:bookmarkStart w:id="83" w:name="_Toc513029230"/>
      <w:r>
        <w:rPr>
          <w:rFonts w:hint="eastAsia" w:ascii="宋体" w:hAnsi="宋体" w:eastAsia="宋体" w:cs="宋体"/>
          <w:bCs w:val="0"/>
          <w:color w:val="000000" w:themeColor="text1"/>
          <w:sz w:val="21"/>
          <w:szCs w:val="21"/>
          <w:highlight w:val="none"/>
          <w14:textFill>
            <w14:solidFill>
              <w14:schemeClr w14:val="tx1"/>
            </w14:solidFill>
          </w14:textFill>
        </w:rPr>
        <w:t xml:space="preserve">22、开标</w:t>
      </w:r>
      <w:bookmarkEnd w:id="81"/>
      <w:r/>
      <w:bookmarkEnd w:id="82"/>
      <w:r/>
      <w:bookmarkEnd w:id="83"/>
      <w:r/>
      <w:r/>
    </w:p>
    <w:p>
      <w:pPr>
        <w:ind w:left="0" w:right="0" w:firstLine="420"/>
        <w:pageBreakBefore w:val="0"/>
        <w:spacing w:line="400" w:lineRule="exact"/>
        <w:rPr>
          <w:rFonts w:ascii="宋体" w:hAnsi="宋体"/>
          <w:color w:val="000000" w:themeColor="text1"/>
          <w:szCs w:val="21"/>
          <w:highlight w:val="none"/>
          <w14:textFill>
            <w14:solidFill>
              <w14:schemeClr w14:val="tx1"/>
            </w14:solidFill>
          </w14:textFill>
        </w:rPr>
      </w:pPr>
      <w:r/>
      <w:bookmarkStart w:id="84" w:name="_Toc513029231"/>
      <w:r/>
      <w:bookmarkStart w:id="85" w:name="_Toc16938547"/>
      <w:r/>
      <w:bookmarkStart w:id="86" w:name="_Toc20823303"/>
      <w:r>
        <w:rPr>
          <w:rFonts w:hint="eastAsia" w:ascii="宋体" w:hAnsi="宋体"/>
          <w:color w:val="000000" w:themeColor="text1"/>
          <w:szCs w:val="21"/>
          <w:highlight w:val="none"/>
          <w14:textFill>
            <w14:solidFill>
              <w14:schemeClr w14:val="tx1"/>
            </w14:solidFill>
          </w14:textFill>
        </w:rPr>
        <w:t xml:space="preserve">22.1</w:t>
      </w:r>
      <w:r>
        <w:rPr>
          <w:rFonts w:hint="eastAsia" w:ascii="宋体" w:hAnsi="宋体"/>
          <w:bCs/>
          <w:color w:val="000000" w:themeColor="text1"/>
          <w:szCs w:val="21"/>
          <w:highlight w:val="none"/>
          <w14:textFill>
            <w14:solidFill>
              <w14:schemeClr w14:val="tx1"/>
            </w14:solidFill>
          </w14:textFill>
        </w:rPr>
        <w:t xml:space="preserve"> 采购人将在招标公告中规定的时间和地点组织公开开标。投标人应当按照《操作手册》规定，参加开标活动。投标人未参加开标的，视同认可开标结果。</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22.2投标人不足3家的，不得开标。</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22.3开标仪式由代理机构主持。“政府采购管理交易系统（苏采云）”将自动对项目进行开标，并宣读各投标人的《开标一览表》。</w:t>
      </w:r>
      <w:r/>
    </w:p>
    <w:p>
      <w:pPr>
        <w:ind w:left="0" w:right="0" w:firstLine="42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22.4投标人在开标过程中涉及到的投标文件解密、开标结果确认等工作，应按照《操作手册》规定执行。</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23、评标委员会</w:t>
      </w:r>
      <w:r/>
    </w:p>
    <w:p>
      <w:pPr>
        <w:ind w:left="0" w:right="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23.1开标后，采购人将立即组织评标委员会（以下简称评委会）进行评标。</w:t>
      </w:r>
      <w:r/>
    </w:p>
    <w:p>
      <w:pPr>
        <w:ind w:left="0" w:right="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23.2 评委会由</w:t>
      </w:r>
      <w:r>
        <w:rPr>
          <w:rFonts w:hint="eastAsia" w:ascii="宋体" w:hAnsi="宋体"/>
          <w:bCs/>
          <w:color w:val="000000" w:themeColor="text1"/>
          <w:szCs w:val="21"/>
          <w:highlight w:val="none"/>
          <w14:textFill>
            <w14:solidFill>
              <w14:schemeClr w14:val="tx1"/>
            </w14:solidFill>
          </w14:textFill>
        </w:rPr>
        <w:t xml:space="preserve">采购人代表和</w:t>
      </w:r>
      <w:r>
        <w:rPr>
          <w:rFonts w:hint="eastAsia" w:ascii="宋体" w:hAnsi="宋体"/>
          <w:color w:val="000000" w:themeColor="text1"/>
          <w:szCs w:val="21"/>
          <w:highlight w:val="none"/>
          <w14:textFill>
            <w14:solidFill>
              <w14:schemeClr w14:val="tx1"/>
            </w14:solidFill>
          </w14:textFill>
        </w:rPr>
        <w:t xml:space="preserve">有关技术、经济等方面的专家组成，且人员构成符合政府采购有关规定。</w:t>
      </w:r>
      <w:r/>
    </w:p>
    <w:p>
      <w:pPr>
        <w:ind w:left="0" w:right="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23.3评委会独立工作，负责评审所有投标文件并确定中标候选人。</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24、评标过程的保密与公正</w:t>
      </w:r>
      <w:bookmarkEnd w:id="84"/>
      <w:r/>
      <w:bookmarkEnd w:id="85"/>
      <w:r/>
      <w:bookmarkEnd w:id="86"/>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bookmarkStart w:id="87" w:name="_Toc20823304"/>
      <w:r/>
      <w:bookmarkStart w:id="88" w:name="_Toc16938548"/>
      <w:r/>
      <w:bookmarkStart w:id="89" w:name="_Toc513029232"/>
      <w:r>
        <w:rPr>
          <w:rFonts w:hint="eastAsia" w:ascii="宋体" w:hAnsi="宋体"/>
          <w:color w:val="000000" w:themeColor="text1"/>
          <w:szCs w:val="21"/>
          <w:highlight w:val="none"/>
          <w14:textFill>
            <w14:solidFill>
              <w14:schemeClr w14:val="tx1"/>
            </w14:solidFill>
          </w14:textFill>
        </w:rPr>
        <w:t xml:space="preserve">24.1</w:t>
      </w:r>
      <w:r>
        <w:rPr>
          <w:rFonts w:hint="eastAsia" w:ascii="宋体" w:hAnsi="宋体"/>
          <w:bCs/>
          <w:color w:val="000000" w:themeColor="text1"/>
          <w:szCs w:val="21"/>
          <w:highlight w:val="none"/>
          <w14:textFill>
            <w14:solidFill>
              <w14:schemeClr w14:val="tx1"/>
            </w14:solidFill>
          </w14:textFill>
        </w:rPr>
        <w:t xml:space="preserve">公开开标后，凡是与审查、澄清、评价和比较投标的有关资料以及授标建议等，采购人、评委、采购人工作人员均不得向投标人或与评标无关的其他人员透露。</w:t>
      </w:r>
      <w:r/>
    </w:p>
    <w:p>
      <w:pPr>
        <w:ind w:left="0" w:right="0" w:firstLine="42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24.2在评标过程中，投标人不得以任何行为影响评标过程，否则其投标文件将被作为无效投标文件。</w:t>
      </w:r>
      <w:r/>
    </w:p>
    <w:p>
      <w:pPr>
        <w:ind w:left="0" w:right="0" w:firstLine="42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24.3 在评标期间，采购人将设专门工作人员与投标人联系。</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24.4 代理机构和评委会不向未中标的投标人解释未中标原因，也不公布评标过程中的相关细节。</w:t>
      </w:r>
      <w:r/>
    </w:p>
    <w:p>
      <w:pPr>
        <w:ind w:left="0" w:right="0" w:firstLine="42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24.5 采用综合评分法的项目，未中标的投标人可于中标结果公告期限届满之日起通过“政府采购管理交易系统（苏采云）”查看自己的评审得分及排序情况。</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25、投标的澄清</w:t>
      </w:r>
      <w:bookmarkEnd w:id="87"/>
      <w:r/>
      <w:bookmarkEnd w:id="88"/>
      <w:r/>
      <w:bookmarkEnd w:id="89"/>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25.1评标期间，为有助于对投标文件的审查、评价和比较，评委会有权以</w:t>
      </w:r>
      <w:r>
        <w:rPr>
          <w:rFonts w:hint="eastAsia" w:ascii="宋体" w:hAnsi="宋体"/>
          <w:bCs/>
          <w:color w:val="000000" w:themeColor="text1"/>
          <w:szCs w:val="21"/>
          <w:highlight w:val="none"/>
          <w14:textFill>
            <w14:solidFill>
              <w14:schemeClr w14:val="tx1"/>
            </w14:solidFill>
          </w14:textFill>
        </w:rPr>
        <w:t xml:space="preserve">电子函件</w:t>
      </w:r>
      <w:r>
        <w:rPr>
          <w:rFonts w:hint="eastAsia" w:ascii="宋体" w:hAnsi="宋体" w:cs="宋体"/>
          <w:color w:val="000000" w:themeColor="text1"/>
          <w:szCs w:val="21"/>
          <w:highlight w:val="none"/>
          <w14:textFill>
            <w14:solidFill>
              <w14:schemeClr w14:val="tx1"/>
            </w14:solidFill>
          </w14:textFill>
        </w:rPr>
        <w:t xml:space="preserve">形式要求投标人对其投标文件进行澄清，但并非对每个投标人都作澄清要求。</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25.2</w:t>
      </w:r>
      <w:r>
        <w:rPr>
          <w:rFonts w:hint="eastAsia" w:ascii="宋体" w:hAnsi="宋体"/>
          <w:bCs/>
          <w:color w:val="000000" w:themeColor="text1"/>
          <w:szCs w:val="21"/>
          <w:highlight w:val="none"/>
          <w14:textFill>
            <w14:solidFill>
              <w14:schemeClr w14:val="tx1"/>
            </w14:solidFill>
          </w14:textFill>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25.3 接到评委会澄清要求的投标人如未按规定做出澄清，其风险由投标人自行承担。</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90" w:name="_Toc20823305"/>
      <w:r/>
      <w:bookmarkStart w:id="91" w:name="_Toc16938549"/>
      <w:r/>
      <w:bookmarkStart w:id="92" w:name="_Toc513029233"/>
      <w:r>
        <w:rPr>
          <w:rFonts w:hint="eastAsia" w:ascii="宋体" w:hAnsi="宋体" w:eastAsia="宋体" w:cs="宋体"/>
          <w:bCs w:val="0"/>
          <w:color w:val="000000" w:themeColor="text1"/>
          <w:sz w:val="21"/>
          <w:szCs w:val="21"/>
          <w:highlight w:val="none"/>
          <w14:textFill>
            <w14:solidFill>
              <w14:schemeClr w14:val="tx1"/>
            </w14:solidFill>
          </w14:textFill>
        </w:rPr>
        <w:t xml:space="preserve">26、对投标文件的初审</w:t>
      </w:r>
      <w:bookmarkEnd w:id="90"/>
      <w:r/>
      <w:bookmarkEnd w:id="91"/>
      <w:r/>
      <w:bookmarkEnd w:id="92"/>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bookmarkStart w:id="93" w:name="_Toc20823306"/>
      <w:r/>
      <w:bookmarkStart w:id="94" w:name="_Toc513029234"/>
      <w:r/>
      <w:bookmarkStart w:id="95" w:name="_Toc16938550"/>
      <w:r>
        <w:rPr>
          <w:rFonts w:hint="eastAsia" w:ascii="宋体" w:hAnsi="宋体"/>
          <w:color w:val="000000" w:themeColor="text1"/>
          <w:szCs w:val="21"/>
          <w:highlight w:val="none"/>
          <w14:textFill>
            <w14:solidFill>
              <w14:schemeClr w14:val="tx1"/>
            </w14:solidFill>
          </w14:textFill>
        </w:rPr>
        <w:t xml:space="preserve">26.1</w:t>
      </w:r>
      <w:r>
        <w:rPr>
          <w:rFonts w:hint="eastAsia" w:ascii="宋体" w:hAnsi="宋体"/>
          <w:bCs/>
          <w:color w:val="000000" w:themeColor="text1"/>
          <w:szCs w:val="21"/>
          <w:highlight w:val="none"/>
          <w14:textFill>
            <w14:solidFill>
              <w14:schemeClr w14:val="tx1"/>
            </w14:solidFill>
          </w14:textFill>
        </w:rPr>
        <w:t xml:space="preserve">投标文件初审分为资格检查和符合性检查。</w:t>
      </w:r>
      <w:r/>
    </w:p>
    <w:p>
      <w:pPr>
        <w:ind w:left="0" w:right="0" w:firstLine="420"/>
        <w:jc w:val="left"/>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26.1.1</w:t>
      </w:r>
      <w:r>
        <w:rPr>
          <w:rFonts w:hint="eastAsia" w:ascii="宋体" w:hAnsi="宋体"/>
          <w:bCs/>
          <w:color w:val="000000" w:themeColor="text1"/>
          <w:szCs w:val="21"/>
          <w:highlight w:val="none"/>
          <w14:textFill>
            <w14:solidFill>
              <w14:schemeClr w14:val="tx1"/>
            </w14:solidFill>
          </w14:textFill>
        </w:rPr>
        <w:t xml:space="preserve">资格审查：依据法律法规和招标文件的规定，对投标文件中的资格证明文件进行审查。并将审查结论以书面形式向评委会反馈。</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若接受联合体投标的项目，两个及两个以上的自然人、法人或者其他组织组成一个联合体，以一个供应商的身份共同参加政府采购活动的,联合体成员必须同时满足本项目要求的资格条件。</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26.1.2</w:t>
      </w:r>
      <w:r>
        <w:rPr>
          <w:rFonts w:hint="eastAsia" w:ascii="宋体" w:hAnsi="宋体"/>
          <w:bCs/>
          <w:color w:val="000000" w:themeColor="text1"/>
          <w:szCs w:val="21"/>
          <w:highlight w:val="none"/>
          <w14:textFill>
            <w14:solidFill>
              <w14:schemeClr w14:val="tx1"/>
            </w14:solidFill>
          </w14:textFill>
        </w:rPr>
        <w:t xml:space="preserve">符合性检查：依据招标文件的规定，从投标文件的有效性、完整性和对招标文件的响应程度进行审查，以确定是否对招标文件的实质性要求作出响应。</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right="0" w:firstLine="42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bCs/>
          <w:color w:val="000000" w:themeColor="text1"/>
          <w:szCs w:val="21"/>
          <w:highlight w:val="none"/>
          <w14:textFill>
            <w14:solidFill>
              <w14:schemeClr w14:val="tx1"/>
            </w14:solidFill>
          </w14:textFill>
        </w:rPr>
        <w:t xml:space="preserve">合同中买方（采购人）和见证方（代理机构）</w:t>
      </w:r>
      <w:r>
        <w:rPr>
          <w:rFonts w:hint="eastAsia" w:ascii="宋体" w:hAnsi="宋体"/>
          <w:color w:val="000000" w:themeColor="text1"/>
          <w:szCs w:val="21"/>
          <w:highlight w:val="none"/>
          <w14:textFill>
            <w14:solidFill>
              <w14:schemeClr w14:val="tx1"/>
            </w14:solidFill>
          </w14:textFill>
        </w:rPr>
        <w:t xml:space="preserve">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highlight w:val="none"/>
          <w14:textFill>
            <w14:solidFill>
              <w14:schemeClr w14:val="tx1"/>
            </w14:solidFill>
          </w14:textFill>
        </w:rPr>
        <w:t xml:space="preserve">评委决定投标文件的响应性只根据投标文件本身的内容，而不寻求外部的证据。</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26.3</w:t>
      </w:r>
      <w:r>
        <w:rPr>
          <w:rFonts w:hint="eastAsia" w:ascii="宋体" w:hAnsi="宋体"/>
          <w:bCs/>
          <w:color w:val="000000" w:themeColor="text1"/>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left"/>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26.4</w:t>
      </w:r>
      <w:r>
        <w:rPr>
          <w:rFonts w:hint="eastAsia" w:ascii="宋体" w:hAnsi="宋体"/>
          <w:bCs/>
          <w:color w:val="000000" w:themeColor="text1"/>
          <w:szCs w:val="21"/>
          <w:highlight w:val="none"/>
          <w14:textFill>
            <w14:solidFill>
              <w14:schemeClr w14:val="tx1"/>
            </w14:solidFill>
          </w14:textFill>
        </w:rPr>
        <w:t xml:space="preserve">评委会将对确定为实质性响应的投标进行进一步审核，看其是否有计算上或累加上的算术错误，对开标一览表内容修正错误的原则如下：</w:t>
      </w:r>
      <w:r/>
    </w:p>
    <w:p>
      <w:pPr>
        <w:ind w:left="0" w:right="0" w:firstLine="420"/>
        <w:jc w:val="left"/>
        <w:pageBreakBefore w:val="0"/>
        <w:spacing w:line="400" w:lineRule="exac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）投标文件中开标一览表内容与投标文件中相应内容不一致的，以开标一览表为准。</w:t>
      </w:r>
      <w:r/>
    </w:p>
    <w:p>
      <w:pPr>
        <w:ind w:left="0" w:right="0" w:firstLine="420"/>
        <w:jc w:val="left"/>
        <w:pageBreakBefore w:val="0"/>
        <w:spacing w:line="400" w:lineRule="exac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）投标文件、“开标一览表”中报价的大写金额与小写金额不一致的，以大写金额为准。</w:t>
      </w:r>
      <w:r/>
    </w:p>
    <w:p>
      <w:pPr>
        <w:ind w:left="0" w:right="0" w:firstLine="420"/>
        <w:jc w:val="left"/>
        <w:pageBreakBefore w:val="0"/>
        <w:spacing w:line="400" w:lineRule="exac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）单价金额小数点或者百分比有明显错位的，以开标一览表的总价为准，并修改单价。</w:t>
      </w:r>
      <w:r/>
    </w:p>
    <w:p>
      <w:pPr>
        <w:ind w:left="0" w:right="0" w:firstLine="420"/>
        <w:jc w:val="left"/>
        <w:pageBreakBefore w:val="0"/>
        <w:spacing w:line="400" w:lineRule="exac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）总价金额与按单价汇总金额不一致的，以单价金额计算结果为准。</w:t>
      </w:r>
      <w:r/>
    </w:p>
    <w:p>
      <w:pPr>
        <w:ind w:left="0" w:right="0" w:firstLine="420"/>
        <w:jc w:val="left"/>
        <w:pageBreakBefore w:val="0"/>
        <w:spacing w:line="400" w:lineRule="exac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同时出现两种以上错误的，按照前款规定的顺序修正。对不同文字文本投标文件的解释发生异议的，以中文文本为准。</w:t>
      </w:r>
      <w:r/>
    </w:p>
    <w:p>
      <w:pPr>
        <w:ind w:left="0" w:right="0" w:firstLine="420"/>
        <w:jc w:val="left"/>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26.5</w:t>
      </w:r>
      <w:r>
        <w:rPr>
          <w:rFonts w:hint="eastAsia" w:ascii="宋体" w:hAnsi="宋体"/>
          <w:bCs/>
          <w:color w:val="000000" w:themeColor="text1"/>
          <w:szCs w:val="21"/>
          <w:highlight w:val="none"/>
          <w14:textFill>
            <w14:solidFill>
              <w14:schemeClr w14:val="tx1"/>
            </w14:solidFill>
          </w14:textFill>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right="0" w:firstLine="420"/>
        <w:jc w:val="left"/>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26.6</w:t>
      </w:r>
      <w:r>
        <w:rPr>
          <w:rFonts w:hint="eastAsia" w:ascii="宋体" w:hAnsi="宋体"/>
          <w:bCs/>
          <w:color w:val="000000" w:themeColor="text1"/>
          <w:szCs w:val="2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评委会将允许修正投标文件中不构成重大偏离的、微小的、非正规的、不一致的或不规则的地方，但这些修改不能影响任何投标人相应的名次排列，否则不允许修正。</w:t>
      </w:r>
      <w:r/>
    </w:p>
    <w:p>
      <w:pPr>
        <w:ind w:left="0" w:right="0" w:firstLine="420"/>
        <w:jc w:val="left"/>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26.7投标人在开、评标全过程中应保持通讯畅通，并安排专人与代理机构及评委会联系。</w:t>
      </w:r>
      <w:r/>
    </w:p>
    <w:p>
      <w:pPr>
        <w:ind w:left="0" w:right="0" w:firstLine="420"/>
        <w:jc w:val="left"/>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26.8</w:t>
      </w:r>
      <w:r>
        <w:rPr>
          <w:rFonts w:ascii="宋体" w:hAnsi="宋体"/>
          <w:color w:val="000000" w:themeColor="text1"/>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highlight w:val="none"/>
          <w14:textFill>
            <w14:solidFill>
              <w14:schemeClr w14:val="tx1"/>
            </w14:solidFill>
          </w14:textFill>
        </w:rPr>
        <w:t xml:space="preserve">按照招标文件规定的方式确定，招标文件未规定的通过</w:t>
      </w:r>
      <w:r>
        <w:rPr>
          <w:rFonts w:ascii="宋体" w:hAnsi="宋体"/>
          <w:color w:val="000000" w:themeColor="text1"/>
          <w:szCs w:val="21"/>
          <w:highlight w:val="none"/>
          <w14:textFill>
            <w14:solidFill>
              <w14:schemeClr w14:val="tx1"/>
            </w14:solidFill>
          </w14:textFill>
        </w:rPr>
        <w:t xml:space="preserve">随机抽取</w:t>
      </w:r>
      <w:r>
        <w:rPr>
          <w:rFonts w:hint="eastAsia" w:ascii="宋体" w:hAnsi="宋体"/>
          <w:color w:val="000000" w:themeColor="text1"/>
          <w:szCs w:val="21"/>
          <w:highlight w:val="none"/>
          <w14:textFill>
            <w14:solidFill>
              <w14:schemeClr w14:val="tx1"/>
            </w14:solidFill>
          </w14:textFill>
        </w:rPr>
        <w:t xml:space="preserve">的</w:t>
      </w:r>
      <w:r>
        <w:rPr>
          <w:rFonts w:ascii="宋体" w:hAnsi="宋体"/>
          <w:color w:val="000000" w:themeColor="text1"/>
          <w:szCs w:val="21"/>
          <w:highlight w:val="none"/>
          <w14:textFill>
            <w14:solidFill>
              <w14:schemeClr w14:val="tx1"/>
            </w14:solidFill>
          </w14:textFill>
        </w:rPr>
        <w:t xml:space="preserve">方式确定</w:t>
      </w:r>
      <w:r>
        <w:rPr>
          <w:rFonts w:hint="eastAsia" w:ascii="宋体" w:hAnsi="宋体"/>
          <w:color w:val="000000" w:themeColor="text1"/>
          <w:szCs w:val="21"/>
          <w:highlight w:val="none"/>
          <w14:textFill>
            <w14:solidFill>
              <w14:schemeClr w14:val="tx1"/>
            </w14:solidFill>
          </w14:textFill>
        </w:rPr>
        <w:t xml:space="preserve">中标人</w:t>
      </w:r>
      <w:r>
        <w:rPr>
          <w:rFonts w:ascii="宋体" w:hAnsi="宋体"/>
          <w:color w:val="000000" w:themeColor="text1"/>
          <w:szCs w:val="21"/>
          <w:highlight w:val="none"/>
          <w14:textFill>
            <w14:solidFill>
              <w14:schemeClr w14:val="tx1"/>
            </w14:solidFill>
          </w14:textFill>
        </w:rPr>
        <w:t xml:space="preserve">。</w:t>
      </w:r>
      <w:r/>
    </w:p>
    <w:p>
      <w:pPr>
        <w:ind w:left="0" w:right="0" w:firstLine="420"/>
        <w:jc w:val="left"/>
        <w:pageBreakBefore w:val="0"/>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highlight w:val="none"/>
          <w14:textFill>
            <w14:solidFill>
              <w14:schemeClr w14:val="tx1"/>
            </w14:solidFill>
          </w14:textFill>
        </w:rPr>
        <w:t xml:space="preserve">根据招标文件规定的方式确定，招标文件未规定的采取随机抽取的方式</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一个中标候选人</w:t>
      </w:r>
      <w:r>
        <w:rPr>
          <w:rFonts w:ascii="宋体" w:hAnsi="宋体"/>
          <w:color w:val="000000" w:themeColor="text1"/>
          <w:szCs w:val="21"/>
          <w:highlight w:val="none"/>
          <w14:textFill>
            <w14:solidFill>
              <w14:schemeClr w14:val="tx1"/>
            </w14:solidFill>
          </w14:textFill>
        </w:rPr>
        <w:t xml:space="preserve">，其他同品牌投标人不作为中标候选人。</w:t>
      </w:r>
      <w:r/>
    </w:p>
    <w:p>
      <w:pPr>
        <w:ind w:left="0" w:right="0" w:firstLine="420"/>
        <w:jc w:val="left"/>
        <w:pageBreakBefore w:val="0"/>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非单一产品采购项目，招标文件中</w:t>
      </w:r>
      <w:r>
        <w:rPr>
          <w:rFonts w:hint="eastAsia" w:ascii="宋体" w:hAnsi="宋体"/>
          <w:color w:val="000000" w:themeColor="text1"/>
          <w:szCs w:val="21"/>
          <w:highlight w:val="none"/>
          <w14:textFill>
            <w14:solidFill>
              <w14:schemeClr w14:val="tx1"/>
            </w14:solidFill>
          </w14:textFill>
        </w:rPr>
        <w:t xml:space="preserve">将载明其中的核心产品</w:t>
      </w:r>
      <w:r>
        <w:rPr>
          <w:rFonts w:ascii="宋体" w:hAnsi="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16"/>
        <w:ind w:left="0" w:right="0" w:firstLine="422"/>
        <w:pageBreakBefore w:val="0"/>
        <w:spacing w:before="0" w:after="0" w:line="40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27、</w:t>
      </w:r>
      <w:bookmarkEnd w:id="93"/>
      <w:r/>
      <w:bookmarkEnd w:id="94"/>
      <w:r/>
      <w:bookmarkEnd w:id="95"/>
      <w:r>
        <w:rPr>
          <w:rFonts w:hint="eastAsia" w:ascii="宋体" w:hAnsi="宋体" w:eastAsia="宋体" w:cs="宋体"/>
          <w:bCs w:val="0"/>
          <w:color w:val="000000" w:themeColor="text1"/>
          <w:sz w:val="21"/>
          <w:szCs w:val="21"/>
          <w:highlight w:val="none"/>
          <w14:textFill>
            <w14:solidFill>
              <w14:schemeClr w14:val="tx1"/>
            </w14:solidFill>
          </w14:textFill>
        </w:rPr>
        <w:t xml:space="preserve">无效投标、废标及投标人不足三家的处理</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bookmarkStart w:id="96" w:name="_Toc513029235"/>
      <w:r/>
      <w:bookmarkStart w:id="97" w:name="_Toc20823307"/>
      <w:r/>
      <w:bookmarkStart w:id="98" w:name="_Toc16938551"/>
      <w:r>
        <w:rPr>
          <w:rFonts w:hint="eastAsia" w:ascii="宋体" w:hAnsi="宋体" w:cs="宋体"/>
          <w:bCs/>
          <w:color w:val="000000" w:themeColor="text1"/>
          <w:szCs w:val="21"/>
          <w:highlight w:val="none"/>
          <w14:textFill>
            <w14:solidFill>
              <w14:schemeClr w14:val="tx1"/>
            </w14:solidFill>
          </w14:textFill>
        </w:rPr>
        <w:t xml:space="preserve">27.1无效投标条款</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27.1.1 投标人未成功解密电子投标文件的。</w:t>
      </w:r>
      <w:r/>
    </w:p>
    <w:p>
      <w:pPr>
        <w:ind w:left="0" w:right="0" w:firstLine="420"/>
        <w:jc w:val="left"/>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27.1.2 投标人未按照招标文件要求上传电子投标文件的。</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27.1.3投标人在报价时采用选择性报价；</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27.1.4投标人不具备招标文件中规定资格要求的；</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27.1.5投标人的报价超过了采购预算或最高限价的；</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27.1.6未通过符合性检查的；</w:t>
      </w:r>
      <w:r/>
    </w:p>
    <w:p>
      <w:pPr>
        <w:ind w:left="0" w:right="0" w:firstLine="315"/>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27.1.7不符合招标文件中规定的其他实质性要求和条件的（</w:t>
      </w:r>
      <w:r>
        <w:rPr>
          <w:rFonts w:hint="eastAsia" w:ascii="宋体" w:hAnsi="宋体" w:cs="宋体"/>
          <w:bCs/>
          <w:i/>
          <w:color w:val="000000" w:themeColor="text1"/>
          <w:szCs w:val="21"/>
          <w:highlight w:val="none"/>
          <w:u w:val="single"/>
          <w14:textFill>
            <w14:solidFill>
              <w14:schemeClr w14:val="tx1"/>
            </w14:solidFill>
          </w14:textFill>
        </w:rPr>
        <w:t xml:space="preserve">本招标文件中斜体且有下划线部分为实质性要求和条件，包括但不限于该范围）；</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27.1.8投标文件含有采购人不能接受的附加条件的。</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27.1.9评标委员会认为投标人的报价明显低于其他通过符合性审查投标人的报价，有可能影响产品质量或者不能诚信履约的，</w:t>
      </w:r>
      <w:r>
        <w:rPr>
          <w:rFonts w:hint="eastAsia" w:ascii="宋体" w:hAnsi="宋体"/>
          <w:bCs/>
          <w:color w:val="000000" w:themeColor="text1"/>
          <w:szCs w:val="21"/>
          <w:highlight w:val="none"/>
          <w14:textFill>
            <w14:solidFill>
              <w14:schemeClr w14:val="tx1"/>
            </w14:solidFill>
          </w14:textFill>
        </w:rPr>
        <w:t xml:space="preserve">将通过“政府采购管理交易系统（苏采云）”要求其在合理的时间内提供说明，必要时提交相关证明材料</w:t>
      </w:r>
      <w:r>
        <w:rPr>
          <w:rFonts w:hint="eastAsia" w:ascii="宋体" w:hAnsi="宋体" w:cs="宋体"/>
          <w:bCs/>
          <w:color w:val="000000" w:themeColor="text1"/>
          <w:szCs w:val="21"/>
          <w:highlight w:val="none"/>
          <w14:textFill>
            <w14:solidFill>
              <w14:schemeClr w14:val="tx1"/>
            </w14:solidFill>
          </w14:textFill>
        </w:rPr>
        <w:t xml:space="preserve">；投标人不能证明其报价合理性的，评标委员会应当将其作为无效投标处理。</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27.1.10投标文件未按照招标文件要求加盖电子签章。</w:t>
      </w:r>
      <w:r/>
    </w:p>
    <w:p>
      <w:pPr>
        <w:ind w:left="0" w:right="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27.1.11其他法律、法规及本招标文件规定的属无效投标的情形。</w:t>
      </w:r>
      <w:r/>
    </w:p>
    <w:p>
      <w:pPr>
        <w:ind w:left="0" w:right="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27.2废标条款：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p>
    <w:p>
      <w:pPr>
        <w:ind w:left="0" w:right="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27.2.1符合专业条件的供应商或者对招标文件作实质响应的供应商不足三家的；</w:t>
      </w:r>
      <w:r/>
    </w:p>
    <w:p>
      <w:pPr>
        <w:ind w:left="0" w:right="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27.2.2投标人的报价均超过采购预算或最高限价；</w:t>
      </w:r>
      <w:r/>
    </w:p>
    <w:p>
      <w:pPr>
        <w:ind w:left="0" w:right="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27.2.3出现影响采购公正的违法、违规行为的；</w:t>
      </w:r>
      <w:r/>
    </w:p>
    <w:p>
      <w:pPr>
        <w:ind w:left="0" w:right="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27.2.4因重大变故，采购任务取消的；</w:t>
      </w:r>
      <w:r/>
    </w:p>
    <w:p>
      <w:pPr>
        <w:ind w:left="0" w:right="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27.2.5评标委员会认定招标文件存在歧义、 重大缺陷导致评审工作无法进行的。</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27.3投标截止时间结束后参加投标的投标人不足三家或者通过资格审查或符合性审查的投标人不足三家的，除采购任务取消情形外，按照以下方式处理： </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27.3.1招标文件存在不合理条款或者招标程序不符合规定的，由采购人、采购人改正后依法重新招标；</w:t>
      </w:r>
      <w:r/>
    </w:p>
    <w:p>
      <w:pPr>
        <w:ind w:left="0" w:right="0" w:firstLine="420"/>
        <w:jc w:val="left"/>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27.3.2 招标文件没有不合理条款、招标程序符合规定，需要采用其他采购方式采购的，采购人应当依法报财政部门批准。</w:t>
      </w:r>
      <w:bookmarkEnd w:id="96"/>
      <w:r/>
      <w:bookmarkEnd w:id="97"/>
      <w:r/>
      <w:bookmarkEnd w:id="98"/>
      <w:r/>
      <w:r/>
    </w:p>
    <w:p>
      <w:pPr>
        <w:pStyle w:val="716"/>
        <w:ind w:left="0" w:right="0" w:firstLine="422"/>
        <w:pageBreakBefore w:val="0"/>
        <w:spacing w:before="0" w:after="0" w:line="400" w:lineRule="exact"/>
        <w:rPr>
          <w:rFonts w:ascii="宋体" w:hAnsi="宋体" w:eastAsia="宋体" w:cs="宋体"/>
          <w:b w:val="0"/>
          <w:color w:val="000000" w:themeColor="text1"/>
          <w:sz w:val="21"/>
          <w:szCs w:val="21"/>
          <w:highlight w:val="none"/>
          <w14:textFill>
            <w14:solidFill>
              <w14:schemeClr w14:val="tx1"/>
            </w14:solidFill>
          </w14:textFill>
        </w:rPr>
      </w:pPr>
      <w:r/>
      <w:bookmarkStart w:id="99" w:name="_Toc513029238"/>
      <w:r/>
      <w:bookmarkStart w:id="100" w:name="_Toc20823310"/>
      <w:r/>
      <w:bookmarkStart w:id="101" w:name="_Toc16938554"/>
      <w:r>
        <w:rPr>
          <w:rFonts w:hint="eastAsia" w:ascii="宋体" w:hAnsi="宋体" w:eastAsia="宋体" w:cs="宋体"/>
          <w:color w:val="000000" w:themeColor="text1"/>
          <w:sz w:val="21"/>
          <w:szCs w:val="21"/>
          <w:highlight w:val="none"/>
          <w14:textFill>
            <w14:solidFill>
              <w14:schemeClr w14:val="tx1"/>
            </w14:solidFill>
          </w14:textFill>
        </w:rPr>
        <w:t xml:space="preserve">28、</w:t>
      </w:r>
      <w:bookmarkEnd w:id="99"/>
      <w:r>
        <w:rPr>
          <w:rFonts w:hint="eastAsia" w:ascii="宋体" w:hAnsi="宋体" w:eastAsia="宋体" w:cs="宋体"/>
          <w:color w:val="000000" w:themeColor="text1"/>
          <w:sz w:val="21"/>
          <w:szCs w:val="21"/>
          <w:highlight w:val="none"/>
          <w14:textFill>
            <w14:solidFill>
              <w14:schemeClr w14:val="tx1"/>
            </w14:solidFill>
          </w14:textFill>
        </w:rPr>
        <w:t xml:space="preserve">确定</w:t>
      </w:r>
      <w:bookmarkEnd w:id="100"/>
      <w:r/>
      <w:bookmarkEnd w:id="101"/>
      <w:r>
        <w:rPr>
          <w:rFonts w:hint="eastAsia" w:ascii="宋体" w:hAnsi="宋体" w:eastAsia="宋体" w:cs="宋体"/>
          <w:color w:val="000000" w:themeColor="text1"/>
          <w:sz w:val="21"/>
          <w:szCs w:val="21"/>
          <w:highlight w:val="none"/>
          <w14:textFill>
            <w14:solidFill>
              <w14:schemeClr w14:val="tx1"/>
            </w14:solidFill>
          </w14:textFill>
        </w:rPr>
        <w:t xml:space="preserve">中标单位</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28.1评委会根据本招标文件规定评标方法与评标标准向采购人推荐出中标候选人。</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采购人应根据评委会推荐的中标候选人确定中标人。</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w:t>
      </w:r>
      <w:r>
        <w:rPr>
          <w:rFonts w:hint="eastAsia" w:ascii="宋体" w:hAnsi="宋体" w:cs="宋体"/>
          <w:color w:val="000000" w:themeColor="text1"/>
          <w:szCs w:val="21"/>
          <w:highlight w:val="none"/>
          <w14:textFill>
            <w14:solidFill>
              <w14:schemeClr w14:val="tx1"/>
            </w14:solidFill>
          </w14:textFill>
        </w:rPr>
        <w:t xml:space="preserve">采购人将在</w:t>
      </w:r>
      <w:r>
        <w:rPr>
          <w:rFonts w:hint="eastAsia" w:ascii="宋体" w:hAnsi="宋体"/>
          <w:color w:val="000000" w:themeColor="text1"/>
          <w:highlight w:val="none"/>
          <w14:textFill>
            <w14:solidFill>
              <w14:schemeClr w14:val="tx1"/>
            </w14:solidFill>
          </w14:textFill>
        </w:rPr>
        <w:t xml:space="preserve">“扬州市政府采购网”、</w:t>
      </w:r>
      <w:r>
        <w:rPr>
          <w:rFonts w:hint="eastAsia" w:ascii="宋体" w:hAnsi="宋体" w:cs="宋体"/>
          <w:color w:val="000000" w:themeColor="text1"/>
          <w:szCs w:val="21"/>
          <w:highlight w:val="none"/>
          <w14:textFill>
            <w14:solidFill>
              <w14:schemeClr w14:val="tx1"/>
            </w14:solidFill>
          </w14:textFill>
        </w:rPr>
        <w:t xml:space="preserve">“宝应县政府采购网”发布中标公告</w:t>
      </w:r>
      <w:r>
        <w:rPr>
          <w:rFonts w:hint="eastAsia" w:ascii="宋体" w:hAnsi="宋体"/>
          <w:bCs/>
          <w:color w:val="000000" w:themeColor="text1"/>
          <w:szCs w:val="21"/>
          <w:highlight w:val="none"/>
          <w14:textFill>
            <w14:solidFill>
              <w14:schemeClr w14:val="tx1"/>
            </w14:solidFill>
          </w14:textFill>
        </w:rPr>
        <w:t xml:space="preserve">，公告期限为1个工作日。</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28.4若有充分证据证明，中标人出现下列情况之一的，一经查实，将被取消中标资格：</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28.4.1提供虚假材料谋取中标的；</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28.4.2向采购人、代理机构人员行贿或者提供其他不正当利益的；</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28.4.3恶意竞争，投标总报价明显低于其自身合理成本且又无法提供证明的；</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28.4.4属于本文件规定的无效条件，但在评标过程中又未被评委会发现的；</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28.4.5与采购人或者其他投标人串通投标的；</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28.4.6采取不正当手段诋毁、排挤其他供应商的；</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28.4.7不符合法律、法规的规定的。</w:t>
      </w:r>
      <w:bookmarkStart w:id="102" w:name="_Toc200451960"/>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28.5.有下列情形之一的，视为投标人串通投标，投标无效：</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28.5.1不同投标人的投标文件由同一单位或者个人编制。</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28.5.2不同投标人委托同一单位或者个人办理投标事宜。</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28.5.3 不同投标人的投标文件载明的项目管理成员或者联系人员为同一人。</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28.5.4不同投标人的投标文件异常一致或者投标报价呈规律性差异。</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28.5.5不同投标人的投标文件相互混装。</w:t>
      </w:r>
      <w:r/>
    </w:p>
    <w:p>
      <w:pPr>
        <w:pStyle w:val="716"/>
        <w:ind w:left="0" w:right="0" w:firstLine="422"/>
        <w:pageBreakBefore w:val="0"/>
        <w:spacing w:before="0" w:after="0"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29、质疑处理</w:t>
      </w:r>
      <w:bookmarkEnd w:id="102"/>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29.2投标人认为采购文件、采购过程和中标或成交结果使自己的权益受到损害的，可以在知道或应知其权益受到损害之日起7个工作日内，以书面形式向采购人或代理机构提出质疑。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29.2.1对采购文件提出质疑的，应当在获取采购文件之日或者采购文件公告期限届满之日起7个工作日内提出。</w:t>
      </w:r>
      <w:r>
        <w:rPr>
          <w:rFonts w:hint="eastAsia" w:ascii="宋体" w:hAnsi="宋体"/>
          <w:bCs/>
          <w:color w:val="000000" w:themeColor="text1"/>
          <w:szCs w:val="21"/>
          <w:highlight w:val="none"/>
          <w14:textFill>
            <w14:solidFill>
              <w14:schemeClr w14:val="tx1"/>
            </w14:solidFill>
          </w14:textFill>
        </w:rPr>
        <w:br/>
      </w:r>
      <w:r>
        <w:rPr>
          <w:rFonts w:hint="eastAsia" w:ascii="宋体" w:hAnsi="宋体"/>
          <w:bCs/>
          <w:color w:val="000000" w:themeColor="text1"/>
          <w:szCs w:val="21"/>
          <w:highlight w:val="none"/>
          <w14:textFill>
            <w14:solidFill>
              <w14:schemeClr w14:val="tx1"/>
            </w14:solidFill>
          </w14:textFill>
        </w:rPr>
        <w:t xml:space="preserve">    29.2.2对采购过程提出质疑的，为各采购程序环节结束之日起7个工作日内提出。</w:t>
      </w:r>
      <w:r>
        <w:rPr>
          <w:rFonts w:hint="eastAsia" w:ascii="宋体" w:hAnsi="宋体"/>
          <w:bCs/>
          <w:color w:val="000000" w:themeColor="text1"/>
          <w:szCs w:val="21"/>
          <w:highlight w:val="none"/>
          <w14:textFill>
            <w14:solidFill>
              <w14:schemeClr w14:val="tx1"/>
            </w14:solidFill>
          </w14:textFill>
        </w:rPr>
        <w:br/>
      </w:r>
      <w:r>
        <w:rPr>
          <w:rFonts w:hint="eastAsia" w:ascii="宋体" w:hAnsi="宋体"/>
          <w:bCs/>
          <w:color w:val="000000" w:themeColor="text1"/>
          <w:szCs w:val="21"/>
          <w:highlight w:val="none"/>
          <w14:textFill>
            <w14:solidFill>
              <w14:schemeClr w14:val="tx1"/>
            </w14:solidFill>
          </w14:textFill>
        </w:rPr>
        <w:t xml:space="preserve">    29.2.3对中标结果提出质疑的，为中标结果公告期限届满之日起7个工作日内提出。</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29.5 代理机构及采购人只接收以纸质原件形式送达的质疑。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采购人质疑接收人及联系方式见招标文件第一章。</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29.7质疑人应当在法定质疑期限内进行补正并重新提交质疑函。</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 以下情形的质疑不予受理</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29.8.1 内容不符合《政府采购质疑和投诉办法》第十二条规定的质疑。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29.8.2 超出政府采购法定期限的质疑。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29.8.3 以传真、电子邮件等方式递交的非原件形式的质疑。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29.8.4 未参加投标活动的供应商或在投标活动中自身权益未受到损害的供应商所提出的质疑。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29.8.5供应商组成联合体参加投标，联合体中任何一方或多方未按要求签字、盖章、加盖公章的质疑。</w:t>
      </w:r>
      <w:r/>
    </w:p>
    <w:p>
      <w:pPr>
        <w:ind w:left="0" w:right="0" w:firstLine="42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09"/>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pStyle w:val="716"/>
        <w:ind w:left="0" w:right="0" w:firstLine="527"/>
        <w:pageBreakBefore w:val="0"/>
        <w:spacing w:before="0" w:after="0" w:line="400" w:lineRule="exact"/>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30、中标通知书</w:t>
      </w:r>
      <w:r/>
    </w:p>
    <w:p>
      <w:pPr>
        <w:ind w:left="0" w:right="0" w:firstLine="409"/>
        <w:pageBreakBefore w:val="0"/>
        <w:spacing w:line="400" w:lineRule="exact"/>
        <w:rPr>
          <w:rFonts w:hint="eastAsia" w:ascii="宋体" w:hAnsi="宋体" w:eastAsia="宋体"/>
          <w:bCs/>
          <w:color w:val="000000" w:themeColor="text1"/>
          <w:szCs w:val="21"/>
          <w:highlight w:val="none"/>
          <w14:textFill>
            <w14:solidFill>
              <w14:schemeClr w14:val="tx1"/>
            </w14:solidFill>
          </w14:textFill>
        </w:rPr>
      </w:pPr>
      <w:r>
        <w:rPr>
          <w:rFonts w:hint="eastAsia" w:ascii="宋体" w:hAnsi="宋体" w:eastAsia="宋体"/>
          <w:bCs/>
          <w:color w:val="000000" w:themeColor="text1"/>
          <w:szCs w:val="21"/>
          <w:highlight w:val="none"/>
          <w:lang w:val="en-US" w:eastAsia="zh-CN"/>
          <w14:textFill>
            <w14:solidFill>
              <w14:schemeClr w14:val="tx1"/>
            </w14:solidFill>
          </w14:textFill>
        </w:rPr>
        <w:t xml:space="preserve">30</w:t>
      </w:r>
      <w:r>
        <w:rPr>
          <w:rFonts w:hint="eastAsia" w:ascii="宋体" w:hAnsi="宋体" w:eastAsia="宋体"/>
          <w:bCs/>
          <w:color w:val="000000" w:themeColor="text1"/>
          <w:szCs w:val="21"/>
          <w:highlight w:val="none"/>
          <w14:textFill>
            <w14:solidFill>
              <w14:schemeClr w14:val="tx1"/>
            </w14:solidFill>
          </w14:textFill>
        </w:rPr>
        <w:t xml:space="preserve">.l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09"/>
        <w:pageBreakBefore w:val="0"/>
        <w:spacing w:line="400" w:lineRule="exact"/>
        <w:rPr>
          <w:rFonts w:hint="eastAsia" w:ascii="宋体" w:hAnsi="宋体" w:eastAsia="宋体"/>
          <w:bCs/>
          <w:color w:val="000000" w:themeColor="text1"/>
          <w:szCs w:val="21"/>
          <w:highlight w:val="none"/>
          <w14:textFill>
            <w14:solidFill>
              <w14:schemeClr w14:val="tx1"/>
            </w14:solidFill>
          </w14:textFill>
        </w:rPr>
      </w:pPr>
      <w:r>
        <w:rPr>
          <w:rFonts w:hint="eastAsia" w:ascii="宋体" w:hAnsi="宋体" w:eastAsia="宋体"/>
          <w:bCs/>
          <w:color w:val="000000" w:themeColor="text1"/>
          <w:szCs w:val="21"/>
          <w:highlight w:val="none"/>
          <w:lang w:val="en-US" w:eastAsia="zh-CN"/>
          <w14:textFill>
            <w14:solidFill>
              <w14:schemeClr w14:val="tx1"/>
            </w14:solidFill>
          </w14:textFill>
        </w:rPr>
        <w:t xml:space="preserve">30</w:t>
      </w:r>
      <w:r>
        <w:rPr>
          <w:rFonts w:hint="eastAsia" w:ascii="宋体" w:hAnsi="宋体" w:eastAsia="宋体"/>
          <w:bCs/>
          <w:color w:val="000000" w:themeColor="text1"/>
          <w:szCs w:val="21"/>
          <w:highlight w:val="none"/>
          <w14:textFill>
            <w14:solidFill>
              <w14:schemeClr w14:val="tx1"/>
            </w14:solidFill>
          </w14:textFill>
        </w:rPr>
        <w:t xml:space="preserve">.2中标通知书将是合同的一个组成部分。对采购人和中标人均具有法律效力。中标通知书发出后，采购人改变中标结果的，或者中标人放弃中标项目的，应当依法承担法律责任。</w:t>
      </w:r>
      <w:r/>
    </w:p>
    <w:p>
      <w:pPr>
        <w:pStyle w:val="716"/>
        <w:ind w:left="0" w:right="0" w:firstLine="527"/>
        <w:pageBreakBefore w:val="0"/>
        <w:spacing w:before="0" w:after="0"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31、签订合同</w:t>
      </w:r>
      <w:r/>
    </w:p>
    <w:p>
      <w:pPr>
        <w:ind w:left="0" w:right="0" w:firstLine="52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31</w:t>
      </w:r>
      <w:r>
        <w:rPr>
          <w:rFonts w:hint="eastAsia" w:ascii="宋体" w:hAnsi="宋体" w:cs="宋体"/>
          <w:color w:val="000000" w:themeColor="text1"/>
          <w:szCs w:val="21"/>
          <w:highlight w:val="none"/>
          <w14:textFill>
            <w14:solidFill>
              <w14:schemeClr w14:val="tx1"/>
            </w14:solidFill>
          </w14:textFill>
        </w:rPr>
        <w:t xml:space="preserve">.l</w:t>
      </w:r>
      <w:r>
        <w:rPr>
          <w:rFonts w:hint="eastAsia" w:ascii="宋体" w:hAnsi="宋体"/>
          <w:bCs/>
          <w:color w:val="000000" w:themeColor="text1"/>
          <w:szCs w:val="21"/>
          <w:highlight w:val="none"/>
          <w14:textFill>
            <w14:solidFill>
              <w14:schemeClr w14:val="tx1"/>
            </w14:solidFill>
          </w14:textFill>
        </w:rPr>
        <w:t xml:space="preserve">中标人应在中标通知书发出之日起</w:t>
      </w:r>
      <w:r>
        <w:rPr>
          <w:rFonts w:hint="eastAsia" w:ascii="宋体" w:hAnsi="宋体"/>
          <w:bCs/>
          <w:color w:val="000000" w:themeColor="text1"/>
          <w:szCs w:val="21"/>
          <w:highlight w:val="none"/>
          <w:lang w:val="en-US" w:eastAsia="zh-CN"/>
          <w14:textFill>
            <w14:solidFill>
              <w14:schemeClr w14:val="tx1"/>
            </w14:solidFill>
          </w14:textFill>
        </w:rPr>
        <w:t xml:space="preserve">三十</w:t>
      </w:r>
      <w:r>
        <w:rPr>
          <w:rFonts w:hint="eastAsia" w:ascii="宋体" w:hAnsi="宋体"/>
          <w:bCs/>
          <w:color w:val="000000" w:themeColor="text1"/>
          <w:szCs w:val="21"/>
          <w:highlight w:val="none"/>
          <w14:textFill>
            <w14:solidFill>
              <w14:schemeClr w14:val="tx1"/>
            </w14:solidFill>
          </w14:textFill>
        </w:rPr>
        <w:t xml:space="preserve">日内，按照招标文件确定的事项与采购人签订政府采购合同。</w:t>
      </w:r>
      <w:r/>
    </w:p>
    <w:p>
      <w:pPr>
        <w:ind w:left="0" w:right="0" w:firstLine="52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31.2招标文件、中标人的投标文件及招标过程中有关澄清、承诺文件均应作为合同附件。</w:t>
      </w:r>
      <w:r/>
    </w:p>
    <w:p>
      <w:pPr>
        <w:ind w:left="0" w:right="0" w:firstLine="52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w:t>
      </w:r>
      <w:r>
        <w:rPr>
          <w:rFonts w:hint="eastAsia" w:ascii="宋体" w:hAnsi="宋体"/>
          <w:bCs/>
          <w:color w:val="000000" w:themeColor="text1"/>
          <w:szCs w:val="21"/>
          <w:highlight w:val="none"/>
          <w14:textFill>
            <w14:solidFill>
              <w14:schemeClr w14:val="tx1"/>
            </w14:solidFill>
          </w14:textFill>
        </w:rPr>
        <w:t xml:space="preserve">合同在“政府采购管理交易系统（苏采云）”中签订，</w:t>
      </w:r>
      <w:r>
        <w:rPr>
          <w:rFonts w:hint="eastAsia" w:ascii="宋体" w:hAnsi="宋体" w:cs="宋体"/>
          <w:color w:val="000000" w:themeColor="text1"/>
          <w:szCs w:val="21"/>
          <w:highlight w:val="none"/>
          <w14:textFill>
            <w14:solidFill>
              <w14:schemeClr w14:val="tx1"/>
            </w14:solidFill>
          </w14:textFill>
        </w:rPr>
        <w:t xml:space="preserve">签订合同后，</w:t>
      </w:r>
      <w:r>
        <w:rPr>
          <w:rFonts w:hint="eastAsia" w:ascii="宋体" w:hAnsi="宋体" w:cs="宋体"/>
          <w:i/>
          <w:color w:val="000000" w:themeColor="text1"/>
          <w:szCs w:val="21"/>
          <w:highlight w:val="none"/>
          <w:u w:val="single"/>
          <w14:textFill>
            <w14:solidFill>
              <w14:schemeClr w14:val="tx1"/>
            </w14:solidFill>
          </w14:textFill>
        </w:rPr>
        <w:t xml:space="preserve">中标人不得将货物及其他相关服务进行转包</w:t>
      </w:r>
      <w:r>
        <w:rPr>
          <w:rFonts w:hint="eastAsia" w:ascii="宋体" w:hAnsi="宋体" w:cs="宋体"/>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716"/>
        <w:ind w:left="0" w:right="0" w:firstLine="422"/>
        <w:pageBreakBefore w:val="0"/>
        <w:spacing w:before="0" w:after="0" w:line="400" w:lineRule="exact"/>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32、货物和服务的追加、减少和添购</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pStyle w:val="921"/>
        <w:ind w:left="0" w:right="0" w:firstLine="600"/>
        <w:pageBreakBefore w:val="0"/>
        <w:spacing w:before="0" w:after="0" w:line="400" w:lineRule="exac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33、政府采购履约资金扶持政策</w:t>
      </w:r>
      <w:r/>
    </w:p>
    <w:p>
      <w:pPr>
        <w:ind w:left="0" w:right="0" w:firstLine="420"/>
        <w:pageBreakBefore w:val="0"/>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中标人可凭政府采购合同办理融资贷款，详情请见江苏政府采购网、扬州市政府采购网“政采贷”专栏。</w:t>
      </w:r>
      <w:r/>
    </w:p>
    <w:p>
      <w:pPr>
        <w:pStyle w:val="713"/>
        <w:ind w:left="0" w:right="0"/>
        <w:jc w:val="center"/>
        <w:pageBreakBefore w:val="0"/>
        <w:spacing w:before="0" w:after="0" w:line="400" w:lineRule="exact"/>
        <w:rPr>
          <w:rFonts w:ascii="宋体" w:hAnsi="宋体"/>
          <w:color w:val="000000" w:themeColor="text1"/>
          <w:sz w:val="36"/>
          <w:highlight w:val="none"/>
          <w14:textFill>
            <w14:solidFill>
              <w14:schemeClr w14:val="tx1"/>
            </w14:solidFill>
          </w14:textFill>
        </w:rPr>
      </w:pPr>
      <w:r/>
      <w:bookmarkStart w:id="103" w:name="_Toc500859146"/>
      <w:r>
        <w:rPr>
          <w:rFonts w:hint="eastAsia" w:ascii="宋体" w:hAnsi="宋体"/>
          <w:color w:val="000000" w:themeColor="text1"/>
          <w:sz w:val="36"/>
          <w:highlight w:val="none"/>
          <w14:textFill>
            <w14:solidFill>
              <w14:schemeClr w14:val="tx1"/>
            </w14:solidFill>
          </w14:textFill>
        </w:rPr>
        <w:t xml:space="preserve">第三章 合同条款及格式</w:t>
      </w:r>
      <w:bookmarkEnd w:id="103"/>
      <w:r/>
      <w:r/>
    </w:p>
    <w:p>
      <w:pPr>
        <w:pStyle w:val="738"/>
        <w:ind w:left="0" w:right="0" w:firstLine="420"/>
        <w:pageBreakBefore w:val="0"/>
        <w:spacing w:line="400" w:lineRule="exact"/>
        <w:rPr>
          <w:rFonts w:hAnsi="宋体"/>
          <w:color w:val="000000" w:themeColor="text1"/>
          <w:sz w:val="21"/>
          <w:highlight w:val="none"/>
          <w14:textFill>
            <w14:solidFill>
              <w14:schemeClr w14:val="tx1"/>
            </w14:solidFill>
          </w14:textFill>
        </w:rPr>
      </w:pPr>
      <w:r/>
      <w:bookmarkStart w:id="104" w:name="_Hlt16619369"/>
      <w:r/>
      <w:bookmarkEnd w:id="104"/>
      <w:r>
        <w:rPr>
          <w:rFonts w:hint="eastAsia" w:hAnsi="宋体"/>
          <w:color w:val="000000" w:themeColor="text1"/>
          <w:sz w:val="21"/>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left="0" w:right="0"/>
        <w:jc w:val="center"/>
        <w:pageBreakBefore w:val="0"/>
        <w:spacing w:line="400" w:lineRule="exact"/>
        <w:rPr>
          <w:rFonts w:ascii="宋体" w:hAnsi="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政府采购合同（货物）</w:t>
      </w:r>
      <w:r/>
    </w:p>
    <w:p>
      <w:pPr>
        <w:pStyle w:val="738"/>
        <w:ind w:left="0" w:right="0"/>
        <w:pageBreakBefore w:val="0"/>
        <w:spacing w:line="400" w:lineRule="exact"/>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项目名称：       </w:t>
      </w:r>
      <w:r/>
    </w:p>
    <w:p>
      <w:pPr>
        <w:pStyle w:val="738"/>
        <w:ind w:left="0" w:right="0"/>
        <w:pageBreakBefore w:val="0"/>
        <w:spacing w:line="400" w:lineRule="exact"/>
        <w:rPr>
          <w:rFonts w:hint="default" w:hAnsi="宋体" w:eastAsia="宋体"/>
          <w:color w:val="000000" w:themeColor="text1"/>
          <w:sz w:val="21"/>
          <w:highlight w:val="none"/>
          <w:lang w:val="en-US" w:eastAsia="zh-CN"/>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编号：</w:t>
      </w:r>
      <w:r>
        <w:rPr>
          <w:rFonts w:hint="eastAsia" w:hAnsi="宋体"/>
          <w:color w:val="000000" w:themeColor="text1"/>
          <w:sz w:val="21"/>
          <w:highlight w:val="none"/>
          <w:u w:val="single"/>
          <w:lang w:eastAsia="zh-CN"/>
          <w14:textFill>
            <w14:solidFill>
              <w14:schemeClr w14:val="tx1"/>
            </w14:solidFill>
          </w14:textFill>
        </w:rPr>
        <w:t xml:space="preserve">JSZC-321023-HCZX-G2024-00</w:t>
      </w:r>
      <w:r>
        <w:rPr>
          <w:rFonts w:hint="eastAsia" w:hAnsi="宋体"/>
          <w:color w:val="000000" w:themeColor="text1"/>
          <w:sz w:val="21"/>
          <w:highlight w:val="none"/>
          <w:u w:val="single"/>
          <w:lang w:val="en-US" w:eastAsia="zh-CN"/>
          <w14:textFill>
            <w14:solidFill>
              <w14:schemeClr w14:val="tx1"/>
            </w14:solidFill>
          </w14:textFill>
        </w:rPr>
        <w:t xml:space="preserve">94   </w:t>
      </w:r>
      <w:r/>
    </w:p>
    <w:p>
      <w:pPr>
        <w:pStyle w:val="738"/>
        <w:ind w:left="0" w:right="0"/>
        <w:pageBreakBefore w:val="0"/>
        <w:spacing w:line="400" w:lineRule="exact"/>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甲方（采购人/买方）：</w:t>
      </w:r>
      <w:r/>
    </w:p>
    <w:p>
      <w:pPr>
        <w:pStyle w:val="738"/>
        <w:ind w:left="0" w:right="0"/>
        <w:pageBreakBefore w:val="0"/>
        <w:spacing w:line="400" w:lineRule="exact"/>
        <w:rPr>
          <w:rFonts w:hAnsi="宋体"/>
          <w:color w:val="000000" w:themeColor="text1"/>
          <w:sz w:val="21"/>
          <w:highlight w:val="none"/>
          <w:u w:val="singl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乙方（供应商/卖方）：</w:t>
      </w:r>
      <w:r/>
    </w:p>
    <w:p>
      <w:pPr>
        <w:pStyle w:val="738"/>
        <w:ind w:left="0" w:right="0" w:firstLine="420"/>
        <w:pageBreakBefore w:val="0"/>
        <w:spacing w:line="400" w:lineRule="exact"/>
        <w:rPr>
          <w:rFonts w:cs="宋体" w:asciiTheme="minorEastAsia" w:hAnsiTheme="minorEastAsia" w:eastAsiaTheme="minorEastAsia"/>
          <w:color w:val="000000" w:themeColor="text1"/>
          <w:sz w:val="21"/>
          <w:highlight w:val="none"/>
          <w14:textFill>
            <w14:solidFill>
              <w14:schemeClr w14:val="tx1"/>
            </w14:solidFill>
          </w14:textFill>
        </w:rPr>
      </w:pPr>
      <w:r/>
      <w:bookmarkStart w:id="105" w:name="_Toc500859147"/>
      <w:r>
        <w:rPr>
          <w:rFonts w:hint="eastAsia" w:cs="宋体" w:asciiTheme="minorEastAsia" w:hAnsiTheme="minorEastAsia" w:eastAsiaTheme="minorEastAsia"/>
          <w:color w:val="000000" w:themeColor="text1"/>
          <w:sz w:val="21"/>
          <w:highlight w:val="none"/>
          <w14:textFill>
            <w14:solidFill>
              <w14:schemeClr w14:val="tx1"/>
            </w14:solidFill>
          </w14:textFill>
        </w:rPr>
        <w:t xml:space="preserve">根据《中华人民共和国政府采购法》、《民法典》等法律法规的规定，甲乙双方按本项目招标结果签订本合同。</w:t>
      </w:r>
      <w:r/>
    </w:p>
    <w:p>
      <w:pPr>
        <w:ind w:left="0" w:right="0" w:firstLine="422"/>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1、合同标的</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乙方根据甲方需求，提供下列货物：</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left="0" w:right="0" w:firstLine="42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货物名称、规格及数量等要求详见招投标文件。</w:t>
      </w:r>
      <w:r/>
    </w:p>
    <w:p>
      <w:pPr>
        <w:ind w:left="0" w:right="0" w:firstLine="422"/>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2、合同总金额</w:t>
      </w:r>
      <w:r/>
    </w:p>
    <w:p>
      <w:pPr>
        <w:ind w:left="0" w:right="0" w:firstLine="10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 本合同金额为（大写）：_______________________________元人民币（¥_____元）。</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本合同总金额包括所乙方提供货物的产品费用、安装调试费、测试验收费、培训费、 运行维护费用、税金及其他有关的为完成本项目发生的所有费用，招标文件中另有规定的除外。</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 在招标文件未列明，而乙方认为履行本合同必需的费用也包含在合同总金额中。</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 本合同总金额还包含乙方提供的伴随服务/售后服务费用。</w:t>
      </w:r>
      <w:r/>
    </w:p>
    <w:p>
      <w:pPr>
        <w:ind w:left="0" w:right="0" w:firstLine="422"/>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3、组成本合同的有关文件</w:t>
      </w:r>
      <w:r/>
    </w:p>
    <w:p>
      <w:pPr>
        <w:ind w:left="0" w:right="0" w:firstLine="10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3.1乙方应按招标文件规定的时间向甲方提供使用货物的有关技术资料。</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 关于本项目政府采购的招投标文件或与本次采购活动方式相适应的文件及有关附件是本合同不可分割的组成部分，这些文件包括但不限于：</w:t>
      </w:r>
      <w:r/>
    </w:p>
    <w:p>
      <w:pPr>
        <w:ind w:left="359" w:right="0" w:hanging="359"/>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（1）投标响应文件；               （2）投标产品配置与报价文件；</w:t>
      </w:r>
      <w:r/>
    </w:p>
    <w:p>
      <w:pPr>
        <w:ind w:left="359" w:right="0" w:hanging="359"/>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（3）供货一览表；                 （4）技术参数响应表；</w:t>
      </w:r>
      <w:r/>
    </w:p>
    <w:p>
      <w:pPr>
        <w:ind w:left="359" w:right="0" w:hanging="359"/>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（5）服务承诺；                   （6）中标通知书；</w:t>
      </w:r>
      <w:r/>
    </w:p>
    <w:p>
      <w:pPr>
        <w:ind w:left="359" w:right="0" w:hanging="359"/>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（7）甲乙双方补充协议；           （8）乙方投标时提供的响应文件。</w:t>
      </w:r>
      <w:r/>
    </w:p>
    <w:p>
      <w:pPr>
        <w:ind w:left="0" w:right="0" w:firstLine="422"/>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4、知识产权保证</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乙方保证甲方在使用、接受本合同货物和服务或其任何一部分时，不受第三方提出侵犯其专利权、版权、商标权和工业设计权等知识产权的起诉。一旦出现侵权，由乙方负全部责任。</w:t>
      </w:r>
      <w:r/>
    </w:p>
    <w:p>
      <w:pPr>
        <w:ind w:left="0" w:right="0" w:firstLine="422"/>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5、产权保证</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乙方保证所交付的货物的所有权无任何抵押、查封等权利瑕疵。</w:t>
      </w:r>
      <w:r/>
    </w:p>
    <w:p>
      <w:pPr>
        <w:numPr>
          <w:ilvl w:val="0"/>
          <w:numId w:val="13"/>
        </w:numPr>
        <w:ind w:left="0" w:right="0" w:firstLine="105"/>
        <w:pageBreakBefore w:val="0"/>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履约保证金</w:t>
      </w:r>
      <w:r/>
    </w:p>
    <w:p>
      <w:pPr>
        <w:ind w:left="0" w:right="0" w:firstLine="420"/>
        <w:pageBreakBefore w:val="0"/>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无</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7、转包或分包</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 本合同禁止转包，本合同范围的货物，应由乙方直接供应，不得转让他人供应。</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 经甲方同意，乙方可以依法采取分包方式履行合同，但是分包方式履行的，乙方应就采购项目向甲方负全责。</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8、质保期</w:t>
      </w:r>
      <w:r/>
    </w:p>
    <w:p>
      <w:pPr>
        <w:ind w:left="0" w:right="0" w:firstLine="10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 质保期</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年。（自交货验收合格之日起计）</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9、交付期、交付方式及交付地点</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9.1 交付期：</w:t>
      </w:r>
      <w:r>
        <w:rPr>
          <w:rFonts w:hint="eastAsia" w:ascii="宋体" w:hAnsi="宋体" w:cs="宋体"/>
          <w:color w:val="000000" w:themeColor="text1"/>
          <w:szCs w:val="21"/>
          <w:highlight w:val="none"/>
          <w:u w:val="single"/>
          <w14:textFill>
            <w14:solidFill>
              <w14:schemeClr w14:val="tx1"/>
            </w14:solidFill>
          </w14:textFill>
        </w:rPr>
        <w:t xml:space="preserve">合同签订后2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0天</w:t>
      </w:r>
      <w:r>
        <w:rPr>
          <w:rFonts w:hint="eastAsia" w:ascii="宋体" w:hAnsi="宋体" w:cs="宋体"/>
          <w:color w:val="000000" w:themeColor="text1"/>
          <w:szCs w:val="21"/>
          <w:highlight w:val="none"/>
          <w:u w:val="single"/>
          <w14:textFill>
            <w14:solidFill>
              <w14:schemeClr w14:val="tx1"/>
            </w14:solidFill>
          </w14:textFill>
        </w:rPr>
        <w:t xml:space="preserve">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供货</w:t>
      </w:r>
      <w:r>
        <w:rPr>
          <w:rFonts w:hint="eastAsia" w:ascii="宋体" w:hAnsi="宋体" w:cs="宋体"/>
          <w:color w:val="000000" w:themeColor="text1"/>
          <w:szCs w:val="21"/>
          <w:highlight w:val="none"/>
          <w:u w:val="single"/>
          <w14:textFill>
            <w14:solidFill>
              <w14:schemeClr w14:val="tx1"/>
            </w14:solidFill>
          </w14:textFill>
        </w:rPr>
        <w:t xml:space="preserve">安装调试到位</w:t>
      </w:r>
      <w:r/>
    </w:p>
    <w:p>
      <w:pPr>
        <w:ind w:left="0" w:right="0" w:firstLine="42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9.2 交付方式：</w:t>
      </w:r>
      <w:r>
        <w:rPr>
          <w:rFonts w:hint="eastAsia" w:ascii="宋体" w:hAnsi="宋体" w:cs="宋体"/>
          <w:color w:val="000000" w:themeColor="text1"/>
          <w:szCs w:val="21"/>
          <w:highlight w:val="none"/>
          <w:u w:val="single"/>
          <w14:textFill>
            <w14:solidFill>
              <w14:schemeClr w14:val="tx1"/>
            </w14:solidFill>
          </w14:textFill>
        </w:rPr>
        <w:t xml:space="preserve">乙方负责运输至甲方指定地点</w:t>
      </w:r>
      <w:r>
        <w:rPr>
          <w:rFonts w:hint="eastAsia" w:ascii="宋体" w:hAnsi="宋体" w:cs="宋体"/>
          <w:color w:val="000000" w:themeColor="text1"/>
          <w:szCs w:val="21"/>
          <w:highlight w:val="none"/>
          <w14:textFill>
            <w14:solidFill>
              <w14:schemeClr w14:val="tx1"/>
            </w14:solidFill>
          </w14:textFill>
        </w:rPr>
        <w:t xml:space="preserve">_</w:t>
      </w:r>
      <w:r/>
    </w:p>
    <w:p>
      <w:pPr>
        <w:ind w:left="0" w:right="0" w:firstLine="42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9.3 交付地点：</w:t>
      </w:r>
      <w:r>
        <w:rPr>
          <w:rFonts w:hint="eastAsia" w:ascii="宋体" w:hAnsi="宋体" w:cs="宋体"/>
          <w:color w:val="000000" w:themeColor="text1"/>
          <w:szCs w:val="21"/>
          <w:highlight w:val="none"/>
          <w:u w:val="single"/>
          <w14:textFill>
            <w14:solidFill>
              <w14:schemeClr w14:val="tx1"/>
            </w14:solidFill>
          </w14:textFill>
        </w:rPr>
        <w:t xml:space="preserve">采购人指定地点</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10、货款支付</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本合同项下所有款项均以人民币支付。 </w:t>
      </w:r>
      <w:r/>
    </w:p>
    <w:p>
      <w:pPr>
        <w:ind w:left="0" w:right="0" w:firstLine="420"/>
        <w:pageBreakBefore w:val="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w:t>
      </w:r>
      <w:r>
        <w:rPr>
          <w:rFonts w:hint="eastAsia" w:ascii="宋体" w:hAnsi="宋体" w:eastAsia="宋体" w:cs="宋体"/>
          <w:color w:val="000000" w:themeColor="text1"/>
          <w:szCs w:val="21"/>
          <w:highlight w:val="none"/>
          <w14:textFill>
            <w14:solidFill>
              <w14:schemeClr w14:val="tx1"/>
            </w14:solidFill>
          </w14:textFill>
        </w:rPr>
        <w:t xml:space="preserve">本合同项下的采购资金由甲方支付，付款前乙方向甲方开具发票。</w:t>
      </w:r>
      <w:r/>
    </w:p>
    <w:p>
      <w:pPr>
        <w:ind w:left="0" w:right="0" w:firstLine="420"/>
        <w:pageBreakBefore w:val="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000000" w:themeColor="text1"/>
          <w:szCs w:val="21"/>
          <w:highlight w:val="none"/>
          <w14:textFill>
            <w14:solidFill>
              <w14:schemeClr w14:val="tx1"/>
            </w14:solidFill>
          </w14:textFill>
        </w:rPr>
        <w:t xml:space="preserve">10.3付款方式：</w:t>
      </w:r>
      <w:r>
        <w:rPr>
          <w:rFonts w:hint="eastAsia" w:ascii="宋体" w:hAnsi="宋体" w:eastAsia="宋体" w:cs="宋体"/>
          <w:color w:val="auto"/>
          <w:szCs w:val="21"/>
          <w:highlight w:val="none"/>
          <w:lang w:val="en-US" w:eastAsia="zh-CN"/>
        </w:rPr>
        <w:t xml:space="preserve">合同签订后由乙方开具发票，甲方自收到发票之日起10个工作日内支付乙方合同总价30%的预付款，</w:t>
      </w:r>
      <w:r>
        <w:rPr>
          <w:rFonts w:hint="eastAsia" w:ascii="宋体" w:hAnsi="宋体" w:cs="宋体"/>
          <w:color w:val="auto"/>
          <w:szCs w:val="21"/>
          <w:highlight w:val="none"/>
          <w:lang w:val="en-US" w:eastAsia="zh-CN"/>
        </w:rPr>
        <w:t xml:space="preserve">供货完毕</w:t>
      </w:r>
      <w:r>
        <w:rPr>
          <w:rFonts w:hint="eastAsia" w:ascii="宋体" w:hAnsi="宋体" w:eastAsia="宋体" w:cs="宋体"/>
          <w:color w:val="auto"/>
          <w:szCs w:val="21"/>
          <w:highlight w:val="none"/>
          <w:lang w:val="en-US" w:eastAsia="zh-CN"/>
        </w:rPr>
        <w:t xml:space="preserve">经甲方验收合格后由乙方开具发票，甲方自收到发票之日起10个工作日内付清余款。</w:t>
      </w:r>
      <w:r/>
    </w:p>
    <w:p>
      <w:pPr>
        <w:ind w:left="0" w:right="0" w:firstLine="422"/>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11、税费 </w:t>
      </w:r>
      <w:r/>
    </w:p>
    <w:p>
      <w:pPr>
        <w:ind w:left="0" w:right="0" w:firstLine="420"/>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本合同执行中相关的一切税费均由乙方负担。</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12、质量保证及售后服务</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 乙方应按招标文件规定及响应文件承诺的货物性能、技术要求、质量标准向甲方提供未经使用的全新产品；若技术性能无特殊说明，则按国家有关部门最新颁布的标准及规范为准。</w:t>
      </w:r>
      <w:r/>
    </w:p>
    <w:p>
      <w:pPr>
        <w:ind w:left="0" w:right="0" w:firstLine="42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12.3 乙方提供的货物在质保期内因货物本身的质量问题发生故障，乙方应负责免费更换。对达不到技术要求者，根据实际情况，可按以下办法处理：</w:t>
      </w:r>
      <w:r/>
    </w:p>
    <w:p>
      <w:pPr>
        <w:ind w:left="0" w:right="0" w:firstLine="42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⑴退货处理：乙方应退还甲方支付的合同款，同时应承担该货物的直接费用（运输、保险、检验、货款利息及银行手续费等）。</w:t>
      </w:r>
      <w:r/>
    </w:p>
    <w:p>
      <w:pPr>
        <w:ind w:left="0" w:right="0" w:firstLine="42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12.4 如在使用过程中发生质量问题，乙方在接到甲方通知后在</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小时内到达甲方现场。</w:t>
      </w:r>
      <w:r/>
    </w:p>
    <w:p>
      <w:pPr>
        <w:ind w:left="0" w:right="0" w:firstLine="42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12.5 在质保期内，乙方应对货物出现的质量及安全问题负责处理解决并承担一切费用。</w:t>
      </w:r>
      <w:r/>
    </w:p>
    <w:p>
      <w:pPr>
        <w:ind w:left="0" w:right="0" w:firstLine="105"/>
        <w:pageBreakBefore w:val="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13、交货、调试和验收</w:t>
      </w:r>
      <w:r/>
    </w:p>
    <w:p>
      <w:pPr>
        <w:ind w:left="0" w:right="0" w:firstLine="42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left="0" w:right="0" w:firstLine="42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 乙方按照招标文件要求负责产品安装并培训甲方的使用操作人员，乙方在甲方使用前进行调试，调试直到符合技术要求的甲方才做最终验收。</w:t>
      </w:r>
      <w:r/>
    </w:p>
    <w:p>
      <w:pPr>
        <w:ind w:left="0" w:right="0" w:firstLine="420"/>
        <w:pageBreakBefore w:val="0"/>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13.4 货到甲方后，甲方可</w:t>
      </w:r>
      <w:r>
        <w:rPr>
          <w:rFonts w:hint="eastAsia" w:ascii="宋体" w:hAnsi="宋体" w:cs="宋体"/>
          <w:color w:val="auto"/>
          <w:szCs w:val="21"/>
          <w:highlight w:val="none"/>
          <w:lang w:val="en-US" w:eastAsia="zh-CN"/>
        </w:rPr>
        <w:t xml:space="preserve">对不同批次的产品抽样送检，由</w:t>
      </w:r>
      <w:r>
        <w:rPr>
          <w:rFonts w:hint="eastAsia" w:ascii="宋体" w:hAnsi="宋体" w:cs="宋体"/>
          <w:color w:val="auto"/>
          <w:szCs w:val="21"/>
          <w:highlight w:val="none"/>
        </w:rPr>
        <w:t xml:space="preserve">国家认可的专业检测机构出具质量检测报告。</w:t>
      </w:r>
      <w:r>
        <w:rPr>
          <w:rFonts w:hint="eastAsia" w:ascii="宋体" w:hAnsi="宋体" w:cs="宋体"/>
          <w:color w:val="auto"/>
          <w:szCs w:val="21"/>
          <w:highlight w:val="none"/>
          <w:lang w:val="en-US" w:eastAsia="zh-CN"/>
        </w:rPr>
        <w:t xml:space="preserve">检测</w:t>
      </w:r>
      <w:r>
        <w:rPr>
          <w:rFonts w:hint="eastAsia" w:ascii="宋体" w:hAnsi="宋体" w:cs="宋体"/>
          <w:color w:val="auto"/>
          <w:szCs w:val="21"/>
          <w:highlight w:val="none"/>
        </w:rPr>
        <w:t xml:space="preserve">费用由乙</w:t>
      </w:r>
      <w:r>
        <w:rPr>
          <w:rFonts w:hint="eastAsia" w:ascii="宋体" w:hAnsi="宋体" w:cs="宋体"/>
          <w:color w:val="auto"/>
          <w:szCs w:val="21"/>
          <w:highlight w:val="none"/>
          <w:lang w:val="en-US" w:eastAsia="zh-CN"/>
        </w:rPr>
        <w:t xml:space="preserve">承担。</w:t>
      </w:r>
      <w:r/>
    </w:p>
    <w:p>
      <w:pPr>
        <w:ind w:left="0" w:right="0" w:firstLine="420"/>
        <w:pageBreakBefore w:val="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 甲乙双方关于调试和验收的其他约定：</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14、货物包装、发运及运输</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乙方应在货物发运前对其进行满足运输距离、防潮、防震、防锈和防破损装卸等要求包装，以保证货物安全运达甲方指定地点。</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乙方发货时，产品使用说明书、检验证明书、随配附件和工具以及清单一并附于货物内。</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 乙方在货物发运手续办理完毕后24小时内或货到甲方48小时前通知甲方，以便甲方准备接货。根据甲方通知的时间和指定的地点，乙方负责安排送货、装卸、清点、堆放，</w:t>
      </w:r>
      <w:r>
        <w:rPr>
          <w:rFonts w:hint="eastAsia" w:ascii="宋体" w:hAnsi="宋体" w:cs="宋体"/>
          <w:color w:val="000000" w:themeColor="text1"/>
          <w:szCs w:val="21"/>
          <w:highlight w:val="none"/>
          <w:lang w:eastAsia="zh-CN"/>
          <w14:textFill>
            <w14:solidFill>
              <w14:schemeClr w14:val="tx1"/>
            </w14:solidFill>
          </w14:textFill>
        </w:rPr>
        <w:t xml:space="preserve">仪器设备</w:t>
      </w:r>
      <w:r>
        <w:rPr>
          <w:rFonts w:hint="eastAsia" w:ascii="宋体" w:hAnsi="宋体" w:cs="宋体"/>
          <w:color w:val="000000" w:themeColor="text1"/>
          <w:szCs w:val="21"/>
          <w:highlight w:val="none"/>
          <w14:textFill>
            <w14:solidFill>
              <w14:schemeClr w14:val="tx1"/>
            </w14:solidFill>
          </w14:textFill>
        </w:rPr>
        <w:t xml:space="preserve">初验收合格前的保管工作由乙方负责，费用由乙方承担。</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 货物在交付甲方前发生的风险均由乙方负责。</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 货物在规定的交付期限内由乙方送达甲方指定的地点，经初步验收即视为货物交付。</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15、违约责任</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 甲方无正当理由拒绝初验收和终验收货物的，甲方应按未付货款金额每日万分之五向乙方支付违约金。</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 甲方无故逾期验收和无故逾期办理货款支付手续的,甲方应按逾期付款金额每日万分之五向乙方支付违约金。</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15.3乙方违约，在消除违约情形前，应按货款总额每日万分之五向甲方支付违约金，甲方可以从待付货款中扣除。</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15.4乙方因逾期交货或因其他违约行为，导致甲方解除合同的，乙方应向甲方支付合同总值5%的违约金，如造成甲方损失超过违约金的，超出部分由乙方继续承担赔偿责任。</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15.6合同生效后，发现乙方投标属虚假承诺，或经权威部门监测提供的货物不能满足招标文件要求，造成合同无法继续履行的，乙方除履约保证金不予退还外，还应向甲方支付不少于合同总价</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%的赔偿金。</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16、不可抗力事件处理</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17、争议解决</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 因货物的质量问题发生争议的，可在国家认可的质量检测机构对货物质量进行鉴定。货物符合标准的，鉴定费由甲方承担；货物不符合质量标准的，鉴定费由乙方承担。</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themeColor="text1"/>
          <w:szCs w:val="21"/>
          <w:highlight w:val="none"/>
          <w:u w:val="singl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种方式解决争议：</w:t>
      </w:r>
      <w:r/>
    </w:p>
    <w:p>
      <w:pPr>
        <w:ind w:left="0" w:right="0" w:firstLine="31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（1）向甲方所在地有管辖权的人民法院提起诉讼，适用中华人民共和国法律；</w:t>
      </w:r>
      <w:r/>
    </w:p>
    <w:p>
      <w:pPr>
        <w:ind w:left="105" w:right="0" w:hanging="105"/>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（2）向宝应仲裁委员会按其仲裁规则申请仲裁。</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 若甲乙双方任何一方都没有选择解除合同的，为避免扩大损失，在诉讼或仲裁期间，双方应继续履行。</w:t>
      </w:r>
      <w:r/>
    </w:p>
    <w:p>
      <w:pPr>
        <w:ind w:left="0" w:right="0" w:firstLine="105"/>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18、合同其它</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乙方应诚实信用，严格按照招标文件要求和投标承诺履行合同，不向甲方进行商业贿赂或者提供不正当利益。</w:t>
      </w:r>
      <w:r/>
    </w:p>
    <w:p>
      <w:pPr>
        <w:ind w:left="0" w:right="0" w:firstLine="420"/>
        <w:pageBreakBefore w:val="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18.2合同经双方法定代表人签章并加盖单位公章，并经</w:t>
      </w:r>
      <w:r>
        <w:rPr>
          <w:rFonts w:hint="eastAsia" w:ascii="宋体" w:hAnsi="宋体" w:cs="宋体"/>
          <w:color w:val="000000" w:themeColor="text1"/>
          <w:szCs w:val="21"/>
          <w:highlight w:val="none"/>
          <w:lang w:eastAsia="zh-CN"/>
          <w14:textFill>
            <w14:solidFill>
              <w14:schemeClr w14:val="tx1"/>
            </w14:solidFill>
          </w14:textFill>
        </w:rPr>
        <w:t xml:space="preserve">江苏汇诚投资咨询管理有限公司</w:t>
      </w:r>
      <w:r>
        <w:rPr>
          <w:rFonts w:hint="eastAsia" w:ascii="宋体" w:hAnsi="宋体" w:cs="宋体"/>
          <w:color w:val="000000" w:themeColor="text1"/>
          <w:szCs w:val="21"/>
          <w:highlight w:val="none"/>
          <w14:textFill>
            <w14:solidFill>
              <w14:schemeClr w14:val="tx1"/>
            </w14:solidFill>
          </w14:textFill>
        </w:rPr>
        <w:t xml:space="preserve">见证盖章后生效。</w:t>
      </w:r>
      <w:r/>
    </w:p>
    <w:p>
      <w:pPr>
        <w:ind w:left="0" w:right="0" w:firstLine="420"/>
        <w:pageBreakBefore w:val="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18.3本合同未尽事宜，遵照《民法典》有关条文执行。</w:t>
      </w:r>
      <w:r/>
    </w:p>
    <w:p>
      <w:pPr>
        <w:ind w:left="0" w:right="0" w:firstLine="42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18.4本合同正本一式陆份，具有同等法律效力，甲方、乙方、见证方各执贰份。</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10" w:right="0" w:hanging="21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甲方：　　　　　　　　</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乙方： </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地址：</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地址： </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                             法定代表人：</w:t>
      </w:r>
      <w:r/>
    </w:p>
    <w:p>
      <w:pPr>
        <w:ind w:left="0" w:right="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联系电话：                               联系电话：</w:t>
      </w:r>
      <w:r/>
    </w:p>
    <w:p>
      <w:pPr>
        <w:ind w:left="0" w:right="0" w:firstLine="21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               日期：      年    月    日</w:t>
      </w:r>
      <w:r/>
    </w:p>
    <w:p>
      <w:pPr>
        <w:pStyle w:val="738"/>
        <w:ind w:left="0" w:right="0" w:firstLine="210"/>
        <w:pageBreakBefore w:val="0"/>
        <w:spacing w:line="400" w:lineRule="exact"/>
        <w:rPr>
          <w:rFonts w:hAnsi="宋体"/>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r>
      <w:r/>
    </w:p>
    <w:p>
      <w:pPr>
        <w:pStyle w:val="738"/>
        <w:ind w:left="0" w:right="0" w:firstLine="210"/>
        <w:pageBreakBefore w:val="0"/>
        <w:spacing w:line="400" w:lineRule="exact"/>
        <w:rPr>
          <w:rFonts w:hAnsi="宋体"/>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r>
      <w:r/>
    </w:p>
    <w:p>
      <w:pPr>
        <w:pStyle w:val="738"/>
        <w:ind w:left="0" w:right="0" w:firstLine="210"/>
        <w:pageBreakBefore w:val="0"/>
        <w:spacing w:line="400" w:lineRule="exact"/>
        <w:rPr>
          <w:rFonts w:hint="eastAsia" w:hAnsi="宋体" w:eastAsia="宋体"/>
          <w:color w:val="000000" w:themeColor="text1"/>
          <w:sz w:val="21"/>
          <w:highlight w:val="none"/>
          <w:lang w:eastAsia="zh-CN"/>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见证方：</w:t>
      </w:r>
      <w:r>
        <w:rPr>
          <w:rFonts w:hint="eastAsia" w:hAnsi="宋体"/>
          <w:color w:val="000000" w:themeColor="text1"/>
          <w:sz w:val="21"/>
          <w:highlight w:val="none"/>
          <w:lang w:eastAsia="zh-CN"/>
          <w14:textFill>
            <w14:solidFill>
              <w14:schemeClr w14:val="tx1"/>
            </w14:solidFill>
          </w14:textFill>
        </w:rPr>
        <w:t xml:space="preserve">江苏汇诚投资咨询管理有限公司</w:t>
      </w:r>
      <w:r/>
    </w:p>
    <w:p>
      <w:pPr>
        <w:pStyle w:val="738"/>
        <w:ind w:left="0" w:right="0" w:firstLine="210"/>
        <w:pageBreakBefore w:val="0"/>
        <w:spacing w:line="400" w:lineRule="exact"/>
        <w:rPr>
          <w:rFonts w:hint="eastAsia" w:hAnsi="宋体" w:eastAsia="宋体"/>
          <w:color w:val="000000" w:themeColor="text1"/>
          <w:sz w:val="21"/>
          <w:highlight w:val="none"/>
          <w:lang w:eastAsia="zh-CN"/>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项目经办人：</w:t>
      </w:r>
      <w:r>
        <w:rPr>
          <w:rFonts w:hint="eastAsia" w:hAnsi="宋体"/>
          <w:color w:val="000000" w:themeColor="text1"/>
          <w:sz w:val="21"/>
          <w:highlight w:val="none"/>
          <w:lang w:val="en-US" w:eastAsia="zh-CN"/>
          <w14:textFill>
            <w14:solidFill>
              <w14:schemeClr w14:val="tx1"/>
            </w14:solidFill>
          </w14:textFill>
        </w:rPr>
        <w:t xml:space="preserve"> </w:t>
      </w:r>
      <w:r/>
    </w:p>
    <w:p>
      <w:pPr>
        <w:pStyle w:val="738"/>
        <w:ind w:left="0" w:right="0" w:firstLine="210"/>
        <w:pageBreakBefore w:val="0"/>
        <w:spacing w:line="400" w:lineRule="exact"/>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日期：     年   月   日</w:t>
      </w:r>
      <w:r/>
    </w:p>
    <w:p>
      <w:pPr>
        <w:ind w:left="0" w:right="0"/>
        <w:pageBreakBefore w:val="0"/>
        <w:spacing w:line="400" w:lineRule="exact"/>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br w:type="page" w:clear="all"/>
      </w:r>
      <w:r/>
    </w:p>
    <w:p>
      <w:pPr>
        <w:pStyle w:val="713"/>
        <w:ind w:left="0" w:right="0"/>
        <w:jc w:val="center"/>
        <w:pageBreakBefore w:val="0"/>
        <w:spacing w:before="0" w:after="0" w:line="400" w:lineRule="exact"/>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第四章 项目需求</w:t>
      </w:r>
      <w:bookmarkEnd w:id="105"/>
      <w:r/>
      <w:r/>
    </w:p>
    <w:p>
      <w:pPr>
        <w:ind w:left="0" w:right="0" w:firstLine="482"/>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106" w:name="_Toc500859148"/>
      <w:r/>
      <w:r/>
    </w:p>
    <w:p>
      <w:pPr>
        <w:ind w:right="0"/>
        <w:jc w:val="left"/>
        <w:keepLines w:val="0"/>
        <w:keepNext w:val="0"/>
        <w:spacing w:before="60" w:beforeAutospacing="0" w:after="60" w:afterAutospacing="0" w:line="460" w:lineRule="atLeast"/>
        <w:widowControl/>
        <w:rPr>
          <w:rFonts w:hint="default" w:ascii="宋体" w:hAnsi="宋体" w:eastAsia="宋体" w:cs="宋体"/>
          <w:b/>
          <w:bCs/>
          <w:i w:val="0"/>
          <w:iCs w:val="0"/>
          <w:caps w:val="0"/>
          <w:color w:val="333333"/>
          <w:spacing w:val="0"/>
          <w:sz w:val="32"/>
          <w:szCs w:val="32"/>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sz w:val="32"/>
          <w:szCs w:val="32"/>
          <w:lang w:val="en-US" w:eastAsia="zh-CN" w:bidi="ar"/>
        </w:rPr>
        <w:t xml:space="preserve">A</w:t>
      </w:r>
      <w:r>
        <w:rPr>
          <w:rFonts w:hint="eastAsia" w:cs="Times New Roman"/>
          <w:b/>
          <w:bCs/>
          <w:sz w:val="32"/>
          <w:szCs w:val="32"/>
          <w:lang w:val="en-US" w:eastAsia="zh-CN" w:bidi="ar"/>
        </w:rPr>
        <w:t xml:space="preserve">、B包项目需求</w:t>
      </w:r>
      <w:r/>
    </w:p>
    <w:p>
      <w:pPr>
        <w:ind w:left="0" w:right="0" w:firstLine="482"/>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一、项目属性</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货物类项目</w:t>
      </w:r>
      <w:r/>
    </w:p>
    <w:p>
      <w:pPr>
        <w:ind w:left="0" w:right="0" w:firstLine="482"/>
        <w:jc w:val="left"/>
        <w:keepLines w:val="0"/>
        <w:keepNext w:val="0"/>
        <w:spacing w:before="60" w:beforeAutospacing="0" w:after="6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二、货物名称</w:t>
      </w:r>
      <w:r/>
    </w:p>
    <w:tbl>
      <w:tblPr>
        <w:tblStyle w:val="723"/>
        <w:tblW w:w="770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077"/>
        <w:gridCol w:w="1276"/>
        <w:gridCol w:w="851"/>
        <w:gridCol w:w="1417"/>
        <w:gridCol w:w="3083"/>
      </w:tblGrid>
      <w:tr>
        <w:trPr>
          <w:trHeight w:val="809"/>
        </w:trPr>
        <w:tc>
          <w:tcPr>
            <w:tcBorders>
              <w:top w:val="single" w:color="auto" w:sz="8" w:space="0"/>
              <w:left w:val="single" w:color="auto" w:sz="8" w:space="0"/>
              <w:bottom w:val="single" w:color="auto" w:sz="8" w:space="0"/>
              <w:right w:val="single" w:color="auto" w:sz="8" w:space="0"/>
            </w:tcBorders>
            <w:tcMar>
              <w:left w:w="108" w:type="dxa"/>
              <w:right w:w="108" w:type="dxa"/>
            </w:tcMar>
            <w:tcW w:w="1077" w:type="dxa"/>
            <w:vAlign w:val="center"/>
            <w:textDirection w:val="lrTb"/>
            <w:noWrap w:val="false"/>
          </w:tcPr>
          <w:p>
            <w:pPr>
              <w:ind w:left="0" w:right="0"/>
              <w:jc w:val="left"/>
              <w:keepLines w:val="0"/>
              <w:keepNext w:val="0"/>
              <w:spacing w:before="0" w:beforeAutospacing="0" w:after="0" w:afterAutospacing="0" w:line="24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lang w:val="en-US" w:eastAsia="zh-CN" w:bidi="ar"/>
              </w:rPr>
              <w:t xml:space="preserve">分包号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1276" w:type="dxa"/>
            <w:vAlign w:val="center"/>
            <w:textDirection w:val="lrTb"/>
            <w:noWrap w:val="false"/>
          </w:tcPr>
          <w:p>
            <w:pPr>
              <w:ind w:left="0" w:right="0"/>
              <w:jc w:val="left"/>
              <w:keepLines w:val="0"/>
              <w:keepNext w:val="0"/>
              <w:spacing w:before="0" w:beforeAutospacing="0" w:after="0" w:afterAutospacing="0" w:line="24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lang w:val="en-US" w:eastAsia="zh-CN" w:bidi="ar"/>
              </w:rPr>
              <w:t xml:space="preserve">物品名称</w:t>
            </w:r>
            <w:r/>
          </w:p>
        </w:tc>
        <w:tc>
          <w:tcPr>
            <w:tcBorders>
              <w:top w:val="single" w:color="auto" w:sz="8" w:space="0"/>
              <w:left w:val="none" w:color="000000" w:sz="4" w:space="0"/>
              <w:bottom w:val="single" w:color="auto" w:sz="8" w:space="0"/>
              <w:right w:val="single" w:color="auto" w:sz="8" w:space="0"/>
            </w:tcBorders>
            <w:tcMar>
              <w:left w:w="108" w:type="dxa"/>
              <w:right w:w="108" w:type="dxa"/>
            </w:tcMar>
            <w:tcW w:w="851" w:type="dxa"/>
            <w:vAlign w:val="center"/>
            <w:textDirection w:val="lrTb"/>
            <w:noWrap w:val="false"/>
          </w:tcPr>
          <w:p>
            <w:pPr>
              <w:ind w:left="0" w:right="0"/>
              <w:jc w:val="left"/>
              <w:keepLines w:val="0"/>
              <w:keepNext w:val="0"/>
              <w:spacing w:before="0" w:beforeAutospacing="0" w:after="0" w:afterAutospacing="0" w:line="24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lang w:val="en-US" w:eastAsia="zh-CN" w:bidi="ar"/>
              </w:rPr>
              <w:t xml:space="preserve">型号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1417" w:type="dxa"/>
            <w:vAlign w:val="center"/>
            <w:textDirection w:val="lrTb"/>
            <w:noWrap w:val="false"/>
          </w:tcPr>
          <w:p>
            <w:pPr>
              <w:ind w:left="0" w:right="0"/>
              <w:jc w:val="left"/>
              <w:keepLines w:val="0"/>
              <w:keepNext w:val="0"/>
              <w:spacing w:before="0" w:beforeAutospacing="0" w:after="0" w:afterAutospacing="0" w:line="24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lang w:val="en-US" w:eastAsia="zh-CN" w:bidi="ar"/>
              </w:rPr>
              <w:t xml:space="preserve">预算金额</w:t>
            </w:r>
            <w:r/>
          </w:p>
          <w:p>
            <w:pPr>
              <w:ind w:left="0" w:right="0"/>
              <w:jc w:val="left"/>
              <w:keepLines w:val="0"/>
              <w:keepNext w:val="0"/>
              <w:spacing w:before="0" w:beforeAutospacing="0" w:after="0" w:afterAutospacing="0" w:line="24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lang w:val="en-US" w:eastAsia="zh-CN" w:bidi="ar"/>
              </w:rPr>
              <w:t xml:space="preserve">（万元）</w:t>
            </w:r>
            <w:r/>
          </w:p>
        </w:tc>
        <w:tc>
          <w:tcPr>
            <w:tcBorders>
              <w:top w:val="single" w:color="auto" w:sz="8" w:space="0"/>
              <w:left w:val="none" w:color="000000" w:sz="4" w:space="0"/>
              <w:bottom w:val="single" w:color="auto" w:sz="8" w:space="0"/>
              <w:right w:val="single" w:color="auto" w:sz="8" w:space="0"/>
            </w:tcBorders>
            <w:tcMar>
              <w:left w:w="108" w:type="dxa"/>
              <w:right w:w="108" w:type="dxa"/>
            </w:tcMar>
            <w:tcW w:w="3083" w:type="dxa"/>
            <w:vAlign w:val="center"/>
            <w:textDirection w:val="lrTb"/>
            <w:noWrap w:val="false"/>
          </w:tcPr>
          <w:p>
            <w:pPr>
              <w:ind w:left="0" w:right="0"/>
              <w:jc w:val="center"/>
              <w:keepLines w:val="0"/>
              <w:keepNext w:val="0"/>
              <w:spacing w:before="0" w:beforeAutospacing="0" w:after="0" w:afterAutospacing="0" w:line="24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lang w:val="en-US" w:eastAsia="zh-CN" w:bidi="ar"/>
              </w:rPr>
              <w:t xml:space="preserve">主要配置或技术参数</w:t>
            </w:r>
            <w:r/>
          </w:p>
        </w:tc>
      </w:tr>
      <w:tr>
        <w:trPr>
          <w:trHeight w:val="624"/>
        </w:trPr>
        <w:tc>
          <w:tcPr>
            <w:shd w:val="clear" w:color="auto" w:fill="ffffff"/>
            <w:tcBorders>
              <w:top w:val="none" w:color="000000" w:sz="4" w:space="0"/>
              <w:left w:val="single" w:color="auto" w:sz="8" w:space="0"/>
              <w:bottom w:val="single" w:color="auto" w:sz="8" w:space="0"/>
              <w:right w:val="single" w:color="auto" w:sz="8" w:space="0"/>
            </w:tcBorders>
            <w:tcMar>
              <w:left w:w="108" w:type="dxa"/>
              <w:right w:w="108" w:type="dxa"/>
            </w:tcMar>
            <w:tcW w:w="1077" w:type="dxa"/>
            <w:vAlign w:val="center"/>
            <w:textDirection w:val="lrTb"/>
            <w:noWrap w:val="false"/>
          </w:tcPr>
          <w:p>
            <w:pPr>
              <w:ind w:left="0" w:right="0"/>
              <w:jc w:val="center"/>
              <w:keepLines w:val="0"/>
              <w:keepNext w:val="0"/>
              <w:spacing w:before="0" w:beforeAutospacing="0" w:after="0" w:afterAutospacing="0" w:line="270" w:lineRule="atLeast"/>
              <w:widowControl/>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4"/>
                <w:szCs w:val="24"/>
                <w:lang w:val="en-US" w:eastAsia="zh-CN" w:bidi="ar"/>
              </w:rPr>
              <w:t xml:space="preserve">A</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right w:w="108" w:type="dxa"/>
            </w:tcMar>
            <w:tcW w:w="1276" w:type="dxa"/>
            <w:vAlign w:val="center"/>
            <w:textDirection w:val="lrTb"/>
            <w:noWrap w:val="false"/>
          </w:tcPr>
          <w:p>
            <w:pPr>
              <w:ind w:left="0" w:right="0"/>
              <w:jc w:val="left"/>
              <w:keepLines w:val="0"/>
              <w:keepNext w:val="0"/>
              <w:spacing w:before="0" w:beforeAutospacing="0" w:after="0" w:afterAutospacing="0" w:line="27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
              </w:rPr>
              <w:t xml:space="preserve">猪耳标</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right w:w="108" w:type="dxa"/>
            </w:tcMar>
            <w:tcW w:w="851" w:type="dxa"/>
            <w:vAlign w:val="center"/>
            <w:textDirection w:val="lrTb"/>
            <w:noWrap w:val="false"/>
          </w:tcPr>
          <w:p>
            <w:pPr>
              <w:ind w:left="0" w:right="0"/>
              <w:jc w:val="left"/>
              <w:keepLines w:val="0"/>
              <w:keepNext w:val="0"/>
              <w:spacing w:before="0" w:beforeAutospacing="0" w:after="0" w:afterAutospacing="0" w:line="27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
              </w:rPr>
              <w:t xml:space="preserve">国标</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right w:w="108" w:type="dxa"/>
            </w:tcMar>
            <w:tcW w:w="1417" w:type="dxa"/>
            <w:vAlign w:val="center"/>
            <w:textDirection w:val="lrTb"/>
            <w:noWrap w:val="false"/>
          </w:tcPr>
          <w:p>
            <w:pPr>
              <w:ind w:left="0" w:right="0"/>
              <w:jc w:val="center"/>
              <w:keepLines w:val="0"/>
              <w:keepNext w:val="0"/>
              <w:spacing w:before="0" w:beforeAutospacing="0" w:after="0" w:afterAutospacing="0" w:line="270" w:lineRule="atLeast"/>
              <w:widowControl/>
              <w:rPr>
                <w:rFonts w:hint="default"/>
                <w:lang w:val="en-US"/>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cs="Times New Roman"/>
                <w:sz w:val="24"/>
                <w:szCs w:val="24"/>
                <w:lang w:val="en-US" w:eastAsia="zh-CN" w:bidi="ar"/>
              </w:rPr>
              <w:t xml:space="preserve">35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83" w:type="dxa"/>
            <w:vAlign w:val="center"/>
            <w:vMerge w:val="restart"/>
            <w:textDirection w:val="lrTb"/>
            <w:noWrap w:val="false"/>
          </w:tcPr>
          <w:p>
            <w:pPr>
              <w:ind w:left="0" w:right="0"/>
              <w:jc w:val="left"/>
              <w:keepLines w:val="0"/>
              <w:keepNext w:val="0"/>
              <w:spacing w:before="0" w:beforeAutospacing="0" w:after="0" w:afterAutospacing="0" w:line="27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
              </w:rPr>
              <w:t xml:space="preserve">农办牧〔</w:t>
            </w:r>
            <w:r>
              <w:rPr>
                <w:rFonts w:hint="default" w:ascii="Times New Roman" w:hAnsi="Times New Roman" w:eastAsia="宋体" w:cs="Times New Roman"/>
                <w:sz w:val="24"/>
                <w:szCs w:val="24"/>
                <w:lang w:val="en-US" w:eastAsia="zh-CN" w:bidi="ar"/>
              </w:rPr>
              <w:t xml:space="preserve">2021</w:t>
            </w:r>
            <w:r>
              <w:rPr>
                <w:rFonts w:hint="eastAsia" w:ascii="宋体" w:hAnsi="宋体" w:eastAsia="宋体" w:cs="宋体"/>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3</w:t>
            </w:r>
            <w:r>
              <w:rPr>
                <w:rFonts w:hint="eastAsia" w:ascii="宋体" w:hAnsi="宋体" w:eastAsia="宋体" w:cs="宋体"/>
                <w:sz w:val="24"/>
                <w:szCs w:val="24"/>
                <w:lang w:val="en-US" w:eastAsia="zh-CN" w:bidi="ar"/>
              </w:rPr>
              <w:t xml:space="preserve">号文规定</w:t>
            </w:r>
            <w:r/>
          </w:p>
        </w:tc>
      </w:tr>
      <w:tr>
        <w:trPr>
          <w:trHeight w:val="585"/>
        </w:trPr>
        <w:tc>
          <w:tcPr>
            <w:shd w:val="clear" w:color="auto" w:fill="auto"/>
            <w:tcBorders>
              <w:top w:val="none" w:color="000000" w:sz="4" w:space="0"/>
              <w:left w:val="single" w:color="auto" w:sz="8" w:space="0"/>
              <w:bottom w:val="single" w:color="auto" w:sz="8" w:space="0"/>
              <w:right w:val="single" w:color="auto" w:sz="8" w:space="0"/>
            </w:tcBorders>
            <w:tcMar>
              <w:left w:w="108" w:type="dxa"/>
              <w:right w:w="108" w:type="dxa"/>
            </w:tcMar>
            <w:tcW w:w="1077" w:type="dxa"/>
            <w:vAlign w:val="center"/>
            <w:textDirection w:val="lrTb"/>
            <w:noWrap w:val="false"/>
          </w:tcPr>
          <w:p>
            <w:pPr>
              <w:ind w:left="0" w:right="0"/>
              <w:jc w:val="center"/>
              <w:keepLines w:val="0"/>
              <w:keepNext w:val="0"/>
              <w:spacing w:before="0" w:beforeAutospacing="0" w:after="0" w:afterAutospacing="0" w:line="270" w:lineRule="atLeast"/>
              <w:widowControl/>
              <w:rPr>
                <w:rFonts w:hint="default"/>
                <w:lang w:val="en-US"/>
              </w:rPr>
              <w:pBdr>
                <w:top w:val="none" w:color="auto" w:sz="0" w:space="0"/>
                <w:left w:val="none" w:color="auto" w:sz="0" w:space="0"/>
                <w:bottom w:val="none" w:color="auto" w:sz="0" w:space="0"/>
                <w:right w:val="none" w:color="auto" w:sz="0" w:space="0"/>
              </w:pBdr>
              <w:suppressLineNumbers w:val="0"/>
            </w:pPr>
            <w:r>
              <w:rPr>
                <w:rFonts w:hint="eastAsia" w:cs="Times New Roman"/>
                <w:sz w:val="24"/>
                <w:szCs w:val="24"/>
                <w:lang w:val="en-US" w:eastAsia="zh-CN" w:bidi="ar"/>
              </w:rPr>
              <w:t xml:space="preserve">B</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right w:w="108" w:type="dxa"/>
            </w:tcMar>
            <w:tcW w:w="1276" w:type="dxa"/>
            <w:vAlign w:val="center"/>
            <w:textDirection w:val="lrTb"/>
            <w:noWrap w:val="false"/>
          </w:tcPr>
          <w:p>
            <w:pPr>
              <w:ind w:left="0" w:right="0"/>
              <w:jc w:val="left"/>
              <w:keepLines w:val="0"/>
              <w:keepNext w:val="0"/>
              <w:spacing w:before="0" w:beforeAutospacing="0" w:after="0" w:afterAutospacing="0" w:line="27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
              </w:rPr>
              <w:t xml:space="preserve">羊耳标</w:t>
            </w:r>
            <w:r/>
          </w:p>
        </w:tc>
        <w:tc>
          <w:tcPr>
            <w:tcBorders>
              <w:top w:val="none" w:color="000000" w:sz="4" w:space="0"/>
              <w:left w:val="none" w:color="000000" w:sz="4" w:space="0"/>
              <w:bottom w:val="single" w:color="auto" w:sz="8" w:space="0"/>
              <w:right w:val="single" w:color="auto" w:sz="8" w:space="0"/>
            </w:tcBorders>
            <w:tcMar>
              <w:left w:w="108" w:type="dxa"/>
              <w:right w:w="108" w:type="dxa"/>
            </w:tcMar>
            <w:tcW w:w="851" w:type="dxa"/>
            <w:vAlign w:val="center"/>
            <w:textDirection w:val="lrTb"/>
            <w:noWrap w:val="false"/>
          </w:tcPr>
          <w:p>
            <w:pPr>
              <w:ind w:left="0" w:right="0"/>
              <w:jc w:val="left"/>
              <w:keepLines w:val="0"/>
              <w:keepNext w:val="0"/>
              <w:spacing w:before="0" w:beforeAutospacing="0" w:after="0" w:afterAutospacing="0" w:line="27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
              </w:rPr>
              <w:t xml:space="preserve">国标</w:t>
            </w:r>
            <w:r/>
          </w:p>
        </w:tc>
        <w:tc>
          <w:tcPr>
            <w:tcBorders>
              <w:top w:val="none" w:color="000000" w:sz="4" w:space="0"/>
              <w:left w:val="none" w:color="000000" w:sz="4" w:space="0"/>
              <w:bottom w:val="single" w:color="auto" w:sz="8" w:space="0"/>
              <w:right w:val="single" w:color="auto" w:sz="8" w:space="0"/>
            </w:tcBorders>
            <w:tcMar>
              <w:left w:w="108" w:type="dxa"/>
              <w:right w:w="108" w:type="dxa"/>
            </w:tcMar>
            <w:tcW w:w="1417" w:type="dxa"/>
            <w:vAlign w:val="center"/>
            <w:textDirection w:val="lrTb"/>
            <w:noWrap w:val="false"/>
          </w:tcPr>
          <w:p>
            <w:pPr>
              <w:ind w:left="0" w:right="0"/>
              <w:jc w:val="center"/>
              <w:keepLines w:val="0"/>
              <w:keepNext w:val="0"/>
              <w:spacing w:before="0" w:beforeAutospacing="0" w:after="0" w:afterAutospacing="0" w:line="270" w:lineRule="atLeast"/>
              <w:widowControl/>
              <w:pBdr>
                <w:top w:val="none" w:color="auto" w:sz="0" w:space="0"/>
                <w:left w:val="none" w:color="auto" w:sz="0" w:space="0"/>
                <w:bottom w:val="none" w:color="auto" w:sz="0" w:space="0"/>
                <w:right w:val="none" w:color="auto" w:sz="0" w:space="0"/>
              </w:pBdr>
              <w:suppressLineNumbers w:val="0"/>
            </w:pPr>
            <w:r>
              <w:rPr>
                <w:rFonts w:hint="eastAsia" w:ascii="Times New Roman" w:hAnsi="Times New Roman" w:cs="Times New Roman"/>
                <w:sz w:val="24"/>
                <w:szCs w:val="24"/>
                <w:lang w:val="en-US" w:eastAsia="zh-CN" w:bidi="ar"/>
              </w:rPr>
              <w:t xml:space="preserve">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83" w:type="dxa"/>
            <w:vAlign w:val="center"/>
            <w:vMerge w:val="continue"/>
            <w:textDirection w:val="lrTb"/>
            <w:noWrap w:val="false"/>
          </w:tcPr>
          <w:p>
            <w:pPr>
              <w:rPr>
                <w:rFonts w:hint="eastAsia" w:ascii="宋体"/>
                <w:sz w:val="18"/>
                <w:szCs w:val="18"/>
              </w:rPr>
            </w:pPr>
            <w:r>
              <w:rPr>
                <w:rFonts w:hint="eastAsia" w:ascii="宋体"/>
                <w:sz w:val="18"/>
                <w:szCs w:val="18"/>
              </w:rPr>
            </w:r>
            <w:r/>
          </w:p>
        </w:tc>
      </w:tr>
    </w:tbl>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2.1 </w:t>
      </w:r>
      <w:r>
        <w:rPr>
          <w:rFonts w:hint="eastAsia" w:ascii="宋体" w:hAnsi="宋体" w:eastAsia="宋体" w:cs="宋体"/>
          <w:i w:val="0"/>
          <w:iCs w:val="0"/>
          <w:caps w:val="0"/>
          <w:color w:val="333333"/>
          <w:spacing w:val="0"/>
          <w:sz w:val="24"/>
          <w:szCs w:val="24"/>
          <w:shd w:val="clear" w:color="auto" w:fill="ffffff"/>
          <w:lang w:val="en-US" w:eastAsia="zh-CN" w:bidi="ar"/>
        </w:rPr>
        <w:t xml:space="preserve">本项目按各分包独立确定中标人；各分包之间可以兼投。</w:t>
      </w:r>
      <w:r/>
    </w:p>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2.2 </w:t>
      </w:r>
      <w:r>
        <w:rPr>
          <w:rFonts w:hint="eastAsia" w:ascii="宋体" w:hAnsi="宋体" w:eastAsia="宋体" w:cs="宋体"/>
          <w:i w:val="0"/>
          <w:iCs w:val="0"/>
          <w:caps w:val="0"/>
          <w:color w:val="333333"/>
          <w:spacing w:val="0"/>
          <w:sz w:val="24"/>
          <w:szCs w:val="24"/>
          <w:shd w:val="clear" w:color="auto" w:fill="ffffff"/>
          <w:lang w:val="en-US" w:eastAsia="zh-CN" w:bidi="ar"/>
        </w:rPr>
        <w:t xml:space="preserve">除上表要求外，还有购买上述耳标后的配套服务，以及耳标配套耳标钳、针。</w:t>
      </w:r>
      <w:r/>
    </w:p>
    <w:p>
      <w:pPr>
        <w:ind w:left="0" w:right="0" w:firstLine="435"/>
        <w:jc w:val="left"/>
        <w:keepLines w:val="0"/>
        <w:keepNext w:val="0"/>
        <w:spacing w:before="60" w:beforeAutospacing="0" w:after="6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三、数量</w:t>
      </w:r>
      <w:r/>
    </w:p>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本项目的数额为初步估算，具体发货县级用户书面通知，货款县用户据实结算。</w:t>
      </w:r>
      <w:r/>
    </w:p>
    <w:p>
      <w:pPr>
        <w:ind w:left="0" w:right="0" w:firstLine="435"/>
        <w:jc w:val="left"/>
        <w:keepLines w:val="0"/>
        <w:keepNext w:val="0"/>
        <w:spacing w:before="60" w:beforeAutospacing="0" w:after="6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四、技术条款</w:t>
      </w:r>
      <w:r/>
    </w:p>
    <w:p>
      <w:pPr>
        <w:ind w:left="0" w:right="0" w:firstLine="482"/>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4.1 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耳标质量要求</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4.1.1 </w:t>
      </w:r>
      <w:r>
        <w:rPr>
          <w:rFonts w:hint="eastAsia" w:ascii="宋体" w:hAnsi="宋体" w:eastAsia="宋体" w:cs="宋体"/>
          <w:i w:val="0"/>
          <w:iCs w:val="0"/>
          <w:caps w:val="0"/>
          <w:color w:val="333333"/>
          <w:spacing w:val="0"/>
          <w:sz w:val="24"/>
          <w:szCs w:val="24"/>
          <w:shd w:val="clear" w:color="auto" w:fill="ffffff"/>
          <w:lang w:val="en-US" w:eastAsia="zh-CN" w:bidi="ar"/>
        </w:rPr>
        <w:t xml:space="preserve">符合农业农村部对耳标的现行相关质量要求。偏离农业农村部相关要求者，必须详细说明。</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产品技术参数执行的标准（文件）：</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NY534-2002</w:t>
      </w:r>
      <w:r>
        <w:rPr>
          <w:rFonts w:hint="eastAsia" w:ascii="宋体" w:hAnsi="宋体" w:eastAsia="宋体" w:cs="宋体"/>
          <w:i w:val="0"/>
          <w:iCs w:val="0"/>
          <w:caps w:val="0"/>
          <w:color w:val="333333"/>
          <w:spacing w:val="0"/>
          <w:sz w:val="24"/>
          <w:szCs w:val="24"/>
          <w:shd w:val="clear" w:color="auto" w:fill="ffffff"/>
          <w:lang w:val="en-US" w:eastAsia="zh-CN" w:bidi="ar"/>
        </w:rPr>
        <w:t xml:space="preserve">家畜用耳标及固定器，</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NY/T938-2005</w:t>
      </w:r>
      <w:r>
        <w:rPr>
          <w:rFonts w:hint="eastAsia" w:ascii="宋体" w:hAnsi="宋体" w:eastAsia="宋体" w:cs="宋体"/>
          <w:i w:val="0"/>
          <w:iCs w:val="0"/>
          <w:caps w:val="0"/>
          <w:color w:val="333333"/>
          <w:spacing w:val="0"/>
          <w:sz w:val="24"/>
          <w:szCs w:val="24"/>
          <w:shd w:val="clear" w:color="auto" w:fill="ffffff"/>
          <w:lang w:val="en-US" w:eastAsia="zh-CN" w:bidi="ar"/>
        </w:rPr>
        <w:t xml:space="preserve">动物防疫耳标规范，农办牧〔</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2021</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3</w:t>
      </w:r>
      <w:r>
        <w:rPr>
          <w:rFonts w:hint="eastAsia" w:ascii="宋体" w:hAnsi="宋体" w:eastAsia="宋体" w:cs="宋体"/>
          <w:i w:val="0"/>
          <w:iCs w:val="0"/>
          <w:caps w:val="0"/>
          <w:color w:val="333333"/>
          <w:spacing w:val="0"/>
          <w:sz w:val="24"/>
          <w:szCs w:val="24"/>
          <w:shd w:val="clear" w:color="auto" w:fill="ffffff"/>
          <w:lang w:val="en-US" w:eastAsia="zh-CN" w:bidi="ar"/>
        </w:rPr>
        <w:t xml:space="preserve">号文件。</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4.1.2 </w:t>
      </w:r>
      <w:r>
        <w:rPr>
          <w:rFonts w:hint="eastAsia" w:ascii="宋体" w:hAnsi="宋体" w:eastAsia="宋体" w:cs="宋体"/>
          <w:i w:val="0"/>
          <w:iCs w:val="0"/>
          <w:caps w:val="0"/>
          <w:color w:val="333333"/>
          <w:spacing w:val="0"/>
          <w:sz w:val="24"/>
          <w:szCs w:val="24"/>
          <w:shd w:val="clear" w:color="auto" w:fill="ffffff"/>
          <w:lang w:val="en-US" w:eastAsia="zh-CN" w:bidi="ar"/>
        </w:rPr>
        <w:t xml:space="preserve">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333333"/>
          <w:spacing w:val="0"/>
          <w:sz w:val="24"/>
          <w:szCs w:val="24"/>
          <w:shd w:val="clear" w:color="auto" w:fill="ffffff"/>
          <w:lang w:val="en-US" w:eastAsia="zh-CN" w:bidi="ar"/>
        </w:rPr>
        <w:t xml:space="preserve">4.1.3</w:t>
      </w:r>
      <w:r>
        <w:rPr>
          <w:rFonts w:hint="eastAsia" w:ascii="宋体" w:hAnsi="宋体" w:eastAsia="宋体" w:cs="宋体"/>
          <w:i w:val="0"/>
          <w:iCs w:val="0"/>
          <w:caps w:val="0"/>
          <w:color w:val="333333"/>
          <w:spacing w:val="0"/>
          <w:sz w:val="24"/>
          <w:szCs w:val="24"/>
          <w:shd w:val="clear" w:color="auto" w:fill="ffffff"/>
          <w:lang w:val="en-US" w:eastAsia="zh-CN" w:bidi="ar"/>
        </w:rPr>
        <w:t xml:space="preserve">各品种耳标采用的主要原材料均为热塑性弹性体聚氨酯加全铜头。</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4.1.4 </w:t>
      </w:r>
      <w:r>
        <w:rPr>
          <w:rFonts w:hint="eastAsia" w:ascii="宋体" w:hAnsi="宋体" w:eastAsia="宋体" w:cs="宋体"/>
          <w:i w:val="0"/>
          <w:iCs w:val="0"/>
          <w:caps w:val="0"/>
          <w:color w:val="333333"/>
          <w:spacing w:val="0"/>
          <w:sz w:val="24"/>
          <w:szCs w:val="24"/>
          <w:shd w:val="clear" w:color="auto" w:fill="ffffff"/>
          <w:lang w:val="en-US" w:eastAsia="zh-CN" w:bidi="ar"/>
        </w:rPr>
        <w:t xml:space="preserve">县用户在接到基层用户反映耳标质量有问题等情况时，会同所在地或上级动物卫生监督机构等对中标人所供畜用耳标按规定实施抽样，所抽样品送具备相应检验资质条件的检验机构检测。畜牧兽医等部门可根据国家和省有关要求进行抽检。对检测发现有不合格的，将取消中标人资格。</w:t>
      </w:r>
      <w:r/>
    </w:p>
    <w:p>
      <w:pPr>
        <w:ind w:left="0" w:right="0" w:firstLine="482"/>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4.2 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耳标生产场地和主要设备</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按照《畜禽标识和养殖档案管理办法》（</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2006</w:t>
      </w:r>
      <w:r>
        <w:rPr>
          <w:rFonts w:hint="eastAsia" w:ascii="宋体" w:hAnsi="宋体" w:eastAsia="宋体" w:cs="宋体"/>
          <w:i w:val="0"/>
          <w:iCs w:val="0"/>
          <w:caps w:val="0"/>
          <w:color w:val="333333"/>
          <w:spacing w:val="0"/>
          <w:sz w:val="24"/>
          <w:szCs w:val="24"/>
          <w:shd w:val="clear" w:color="auto" w:fill="ffffff"/>
          <w:lang w:val="en-US" w:eastAsia="zh-CN" w:bidi="ar"/>
        </w:rPr>
        <w:t xml:space="preserve">年农业农村部令第</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67</w:t>
      </w:r>
      <w:r>
        <w:rPr>
          <w:rFonts w:hint="eastAsia" w:ascii="宋体" w:hAnsi="宋体" w:eastAsia="宋体" w:cs="宋体"/>
          <w:i w:val="0"/>
          <w:iCs w:val="0"/>
          <w:caps w:val="0"/>
          <w:color w:val="333333"/>
          <w:spacing w:val="0"/>
          <w:sz w:val="24"/>
          <w:szCs w:val="24"/>
          <w:shd w:val="clear" w:color="auto" w:fill="ffffff"/>
          <w:lang w:val="en-US" w:eastAsia="zh-CN" w:bidi="ar"/>
        </w:rPr>
        <w:t xml:space="preserve">号）要求执行。</w:t>
      </w:r>
      <w:r/>
    </w:p>
    <w:p>
      <w:pPr>
        <w:ind w:left="0" w:right="0" w:firstLine="482"/>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4.3 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耳标备品备件及耗材等要求</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耳标供应企业免费配送符合</w:t>
      </w:r>
      <w:r>
        <w:rPr>
          <w:rFonts w:hint="default" w:ascii="宋体" w:hAnsi="宋体" w:eastAsia="宋体" w:cs="宋体"/>
          <w:i w:val="0"/>
          <w:iCs w:val="0"/>
          <w:caps w:val="0"/>
          <w:color w:val="333333"/>
          <w:spacing w:val="0"/>
          <w:sz w:val="24"/>
          <w:szCs w:val="24"/>
          <w:shd w:val="clear" w:color="auto" w:fill="ffffff"/>
          <w:lang w:val="en-US" w:eastAsia="zh-CN" w:bidi="ar"/>
        </w:rPr>
        <w:t xml:space="preserve">NY 534-2002</w:t>
      </w:r>
      <w:r>
        <w:rPr>
          <w:rFonts w:hint="eastAsia" w:ascii="宋体" w:hAnsi="宋体" w:eastAsia="宋体" w:cs="宋体"/>
          <w:i w:val="0"/>
          <w:iCs w:val="0"/>
          <w:caps w:val="0"/>
          <w:color w:val="333333"/>
          <w:spacing w:val="0"/>
          <w:sz w:val="24"/>
          <w:szCs w:val="24"/>
          <w:shd w:val="clear" w:color="auto" w:fill="ffffff"/>
          <w:lang w:val="en-US" w:eastAsia="zh-CN" w:bidi="ar"/>
        </w:rPr>
        <w:t xml:space="preserve">《家畜用耳标及固定器》规定的耳标固定钳及针。根据采购人需求免费提供并保证供应。</w:t>
      </w:r>
      <w:r/>
    </w:p>
    <w:p>
      <w:pPr>
        <w:ind w:left="0" w:right="0"/>
        <w:jc w:val="left"/>
        <w:keepLines w:val="0"/>
        <w:keepNext w:val="0"/>
        <w:spacing w:before="60" w:beforeAutospacing="0" w:after="6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   </w:t>
      </w:r>
      <w:r>
        <w:rPr>
          <w:rFonts w:hint="default" w:ascii="宋体" w:hAnsi="宋体" w:eastAsia="宋体" w:cs="宋体"/>
          <w:b/>
          <w:bCs/>
          <w:i w:val="0"/>
          <w:iCs w:val="0"/>
          <w:caps w:val="0"/>
          <w:color w:val="333333"/>
          <w:spacing w:val="0"/>
          <w:sz w:val="24"/>
          <w:szCs w:val="24"/>
          <w:shd w:val="clear" w:color="auto" w:fill="ffffff"/>
          <w:lang w:val="en-US" w:eastAsia="zh-CN" w:bidi="ar"/>
        </w:rPr>
        <w:t xml:space="preserve">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五、商务条款</w:t>
      </w:r>
      <w:r/>
    </w:p>
    <w:p>
      <w:pPr>
        <w:ind w:left="0" w:right="0" w:firstLine="482"/>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bCs/>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.1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质保期</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投标人承诺投标产品最终交到县用户的保质期在</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12</w:t>
      </w:r>
      <w:r>
        <w:rPr>
          <w:rFonts w:hint="eastAsia" w:ascii="宋体" w:hAnsi="宋体" w:eastAsia="宋体" w:cs="宋体"/>
          <w:i w:val="0"/>
          <w:iCs w:val="0"/>
          <w:caps w:val="0"/>
          <w:color w:val="333333"/>
          <w:spacing w:val="0"/>
          <w:sz w:val="24"/>
          <w:szCs w:val="24"/>
          <w:shd w:val="clear" w:color="auto" w:fill="ffffff"/>
          <w:lang w:val="en-US" w:eastAsia="zh-CN" w:bidi="ar"/>
        </w:rPr>
        <w:t xml:space="preserve">个月以上（自交货验收合格之日起计）。</w:t>
      </w:r>
      <w:r/>
    </w:p>
    <w:p>
      <w:pPr>
        <w:ind w:left="0" w:right="0" w:firstLine="482"/>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bCs/>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.2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规格和包装</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所供耳标连号（不缺号），猪标每</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16</w:t>
      </w:r>
      <w:r>
        <w:rPr>
          <w:rFonts w:hint="eastAsia" w:ascii="宋体" w:hAnsi="宋体" w:eastAsia="宋体" w:cs="宋体"/>
          <w:i w:val="0"/>
          <w:iCs w:val="0"/>
          <w:caps w:val="0"/>
          <w:color w:val="333333"/>
          <w:spacing w:val="0"/>
          <w:sz w:val="24"/>
          <w:szCs w:val="24"/>
          <w:shd w:val="clear" w:color="auto" w:fill="ffffff"/>
          <w:lang w:val="en-US" w:eastAsia="zh-CN" w:bidi="ar"/>
        </w:rPr>
        <w:t xml:space="preserve">个连号耳标为一个小袋，羊标每</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20</w:t>
      </w:r>
      <w:r>
        <w:rPr>
          <w:rFonts w:hint="eastAsia" w:ascii="宋体" w:hAnsi="宋体" w:eastAsia="宋体" w:cs="宋体"/>
          <w:i w:val="0"/>
          <w:iCs w:val="0"/>
          <w:caps w:val="0"/>
          <w:color w:val="333333"/>
          <w:spacing w:val="0"/>
          <w:sz w:val="24"/>
          <w:szCs w:val="24"/>
          <w:shd w:val="clear" w:color="auto" w:fill="ffffff"/>
          <w:lang w:val="en-US" w:eastAsia="zh-CN" w:bidi="ar"/>
        </w:rPr>
        <w:t xml:space="preserve">个连号耳标为一小袋，小袋上需标注包装袋的顺序号和袋里耳标的号段，并在外包装箱内按顺序摆放。在外包装箱上根据号段标注该箱顺序号的标签。内外包装符合国家有关规定，未经授权同意，不得擅自使用我省兽医部门（机构）名称。</w:t>
      </w:r>
      <w:r/>
    </w:p>
    <w:p>
      <w:pPr>
        <w:ind w:left="0" w:right="0" w:firstLine="482"/>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bCs/>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.3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服务与培训</w:t>
      </w:r>
      <w:r/>
    </w:p>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.3.1 </w:t>
      </w:r>
      <w:r>
        <w:rPr>
          <w:rFonts w:hint="eastAsia" w:ascii="宋体" w:hAnsi="宋体" w:eastAsia="宋体" w:cs="宋体"/>
          <w:i w:val="0"/>
          <w:iCs w:val="0"/>
          <w:caps w:val="0"/>
          <w:color w:val="333333"/>
          <w:spacing w:val="0"/>
          <w:sz w:val="24"/>
          <w:szCs w:val="24"/>
          <w:shd w:val="clear" w:color="auto" w:fill="ffffff"/>
          <w:lang w:val="en-US" w:eastAsia="zh-CN" w:bidi="ar"/>
        </w:rPr>
        <w:t xml:space="preserve">投标人提供其产品详细的售前、售中、售后服务方案和产品使用跟踪评价方案，内容包括所能提供的产品批量（无论需求量大小均能按用户需求发货）、规格、有效期、存储和使用等环节。重点服务项目明确、服务内容量化，可操作性较强。</w:t>
      </w:r>
      <w:r/>
    </w:p>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.3.2 </w:t>
      </w:r>
      <w:r>
        <w:rPr>
          <w:rFonts w:hint="eastAsia" w:ascii="宋体" w:hAnsi="宋体" w:eastAsia="宋体" w:cs="宋体"/>
          <w:i w:val="0"/>
          <w:iCs w:val="0"/>
          <w:caps w:val="0"/>
          <w:color w:val="333333"/>
          <w:spacing w:val="0"/>
          <w:sz w:val="24"/>
          <w:szCs w:val="24"/>
          <w:shd w:val="clear" w:color="auto" w:fill="ffffff"/>
          <w:lang w:val="en-US" w:eastAsia="zh-CN" w:bidi="ar"/>
        </w:rPr>
        <w:t xml:space="preserve">投标人提供详细的应急处理方案，内容包括用户反映问题的处理，用户走访等。用户反映问题及异常掉标、断标、碎标等问题的及时处理，可操作性较强。</w:t>
      </w:r>
      <w:r/>
    </w:p>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.3.3 </w:t>
      </w:r>
      <w:r>
        <w:rPr>
          <w:rFonts w:hint="eastAsia" w:ascii="宋体" w:hAnsi="宋体" w:eastAsia="宋体" w:cs="宋体"/>
          <w:i w:val="0"/>
          <w:iCs w:val="0"/>
          <w:caps w:val="0"/>
          <w:color w:val="333333"/>
          <w:spacing w:val="0"/>
          <w:sz w:val="24"/>
          <w:szCs w:val="24"/>
          <w:shd w:val="clear" w:color="auto" w:fill="ffffff"/>
          <w:lang w:val="en-US" w:eastAsia="zh-CN" w:bidi="ar"/>
        </w:rPr>
        <w:t xml:space="preserve">投标人提供用户回收耳标（已在</w:t>
      </w:r>
      <w:r>
        <w:rPr>
          <w:rFonts w:hint="eastAsia" w:ascii="宋体" w:hAnsi="宋体" w:eastAsia="宋体" w:cs="宋体"/>
          <w:i w:val="0"/>
          <w:iCs w:val="0"/>
          <w:caps w:val="0"/>
          <w:color w:val="333333"/>
          <w:spacing w:val="-7"/>
          <w:sz w:val="24"/>
          <w:szCs w:val="24"/>
          <w:shd w:val="clear" w:color="auto" w:fill="ffffff"/>
          <w:lang w:val="en-US" w:eastAsia="zh-CN" w:bidi="ar"/>
        </w:rPr>
        <w:t xml:space="preserve">全国兽医卫生综合信息平台</w:t>
      </w:r>
      <w:r>
        <w:rPr>
          <w:rFonts w:hint="eastAsia" w:ascii="宋体" w:hAnsi="宋体" w:eastAsia="宋体" w:cs="宋体"/>
          <w:i w:val="0"/>
          <w:iCs w:val="0"/>
          <w:caps w:val="0"/>
          <w:color w:val="333333"/>
          <w:spacing w:val="0"/>
          <w:sz w:val="24"/>
          <w:szCs w:val="24"/>
          <w:shd w:val="clear" w:color="auto" w:fill="ffffff"/>
          <w:lang w:val="en-US" w:eastAsia="zh-CN" w:bidi="ar"/>
        </w:rPr>
        <w:t xml:space="preserve">注销）后的销毁方案，内容包括回收耳标的运输、销毁、全程监控等服务。服务项目明确，内容量化，符合环保部门要求，可操作性较强。</w:t>
      </w:r>
      <w:r/>
    </w:p>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.3.4</w:t>
      </w:r>
      <w:r>
        <w:rPr>
          <w:rFonts w:hint="eastAsia" w:ascii="宋体" w:hAnsi="宋体" w:eastAsia="宋体" w:cs="宋体"/>
          <w:i w:val="0"/>
          <w:iCs w:val="0"/>
          <w:caps w:val="0"/>
          <w:color w:val="333333"/>
          <w:spacing w:val="0"/>
          <w:sz w:val="24"/>
          <w:szCs w:val="24"/>
          <w:shd w:val="clear" w:color="auto" w:fill="ffffff"/>
          <w:lang w:val="en-US" w:eastAsia="zh-CN" w:bidi="ar"/>
        </w:rPr>
        <w:t xml:space="preserve">投标人提供其产品的使用效果调查方案，内容包括</w:t>
      </w:r>
      <w:r>
        <w:rPr>
          <w:rFonts w:hint="eastAsia" w:ascii="宋体" w:hAnsi="宋体" w:eastAsia="宋体" w:cs="宋体"/>
          <w:i w:val="0"/>
          <w:iCs w:val="0"/>
          <w:caps w:val="0"/>
          <w:color w:val="333333"/>
          <w:spacing w:val="-9"/>
          <w:sz w:val="24"/>
          <w:szCs w:val="24"/>
          <w:shd w:val="clear" w:color="auto" w:fill="ffffff"/>
          <w:lang w:val="en-US" w:eastAsia="zh-CN" w:bidi="ar"/>
        </w:rPr>
        <w:t xml:space="preserve">耳标检测方案（主动送检、抽检）、用户评价、市县疫控部门评价等，</w:t>
      </w:r>
      <w:r>
        <w:rPr>
          <w:rFonts w:hint="eastAsia" w:ascii="宋体" w:hAnsi="宋体" w:eastAsia="宋体" w:cs="宋体"/>
          <w:i w:val="0"/>
          <w:iCs w:val="0"/>
          <w:caps w:val="0"/>
          <w:color w:val="333333"/>
          <w:spacing w:val="0"/>
          <w:sz w:val="24"/>
          <w:szCs w:val="24"/>
          <w:shd w:val="clear" w:color="auto" w:fill="ffffff"/>
          <w:lang w:val="en-US" w:eastAsia="zh-CN" w:bidi="ar"/>
        </w:rPr>
        <w:t xml:space="preserve">重点服务项目明确、服务内容量化，可操作性较强。</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i w:val="0"/>
          <w:iCs w:val="0"/>
          <w:caps w:val="0"/>
          <w:color w:val="333333"/>
          <w:spacing w:val="0"/>
          <w:sz w:val="24"/>
          <w:szCs w:val="24"/>
          <w:shd w:val="clear" w:color="auto" w:fill="ffffff"/>
          <w:lang w:val="en-US" w:eastAsia="zh-CN" w:bidi="ar"/>
        </w:rPr>
        <w:t xml:space="preserve">.3.5 </w:t>
      </w:r>
      <w:r>
        <w:rPr>
          <w:rFonts w:hint="eastAsia" w:ascii="宋体" w:hAnsi="宋体" w:eastAsia="宋体" w:cs="宋体"/>
          <w:i w:val="0"/>
          <w:iCs w:val="0"/>
          <w:caps w:val="0"/>
          <w:color w:val="333333"/>
          <w:spacing w:val="0"/>
          <w:sz w:val="24"/>
          <w:szCs w:val="24"/>
          <w:shd w:val="clear" w:color="auto" w:fill="ffffff"/>
          <w:lang w:val="en-US" w:eastAsia="zh-CN" w:bidi="ar"/>
        </w:rPr>
        <w:t xml:space="preserve">投标人提供培训方案。内容包括培训的内容、师资力量、区域、时间计划等。培训内容符合当前耳标管理需求，内容规范实用。</w:t>
      </w:r>
      <w:r/>
    </w:p>
    <w:p>
      <w:pPr>
        <w:ind w:left="0" w:right="0" w:firstLine="482"/>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bCs/>
          <w:i w:val="0"/>
          <w:iCs w:val="0"/>
          <w:caps w:val="0"/>
          <w:color w:val="333333"/>
          <w:spacing w:val="0"/>
          <w:sz w:val="24"/>
          <w:szCs w:val="24"/>
          <w:shd w:val="clear" w:color="auto" w:fill="ffffff"/>
          <w:lang w:val="en-US" w:eastAsia="zh-CN" w:bidi="ar"/>
        </w:rPr>
        <w:t xml:space="preserve">5</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.4 </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货物验收</w:t>
      </w:r>
      <w:r/>
    </w:p>
    <w:p>
      <w:pPr>
        <w:ind w:left="0" w:right="0" w:firstLine="480"/>
        <w:jc w:val="left"/>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由送达地的动物疫病预防控制机构，根据有关要求实施验收，并出具验收合格书面证明。</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rPr>
          <w:rFonts w:hint="eastAsia" w:cs="Times New Roman"/>
          <w:b/>
          <w:bCs/>
          <w:sz w:val="32"/>
          <w:szCs w:val="32"/>
          <w:lang w:val="en-US" w:eastAsia="zh-CN" w:bidi="ar"/>
        </w:rPr>
      </w:pPr>
      <w:r>
        <w:rPr>
          <w:rFonts w:hint="eastAsia" w:cs="Times New Roman"/>
          <w:b/>
          <w:bCs/>
          <w:sz w:val="32"/>
          <w:szCs w:val="32"/>
          <w:lang w:val="en-US" w:eastAsia="zh-CN" w:bidi="ar"/>
        </w:rPr>
        <w:br w:type="page" w:clear="all"/>
      </w:r>
      <w:r/>
    </w:p>
    <w:p>
      <w:pPr>
        <w:ind w:right="0"/>
        <w:jc w:val="left"/>
        <w:keepLines w:val="0"/>
        <w:keepNext w:val="0"/>
        <w:spacing w:before="60" w:beforeAutospacing="0" w:after="60" w:afterAutospacing="0" w:line="460" w:lineRule="atLeast"/>
        <w:widowControl/>
        <w:rPr>
          <w:rFonts w:hint="default" w:ascii="宋体" w:hAnsi="宋体" w:eastAsia="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cs="Times New Roman"/>
          <w:b/>
          <w:bCs/>
          <w:sz w:val="32"/>
          <w:szCs w:val="32"/>
          <w:lang w:val="en-US" w:eastAsia="zh-CN" w:bidi="ar"/>
        </w:rPr>
        <w:t xml:space="preserve">C、D、E、F包项目需求</w:t>
      </w:r>
      <w:r/>
    </w:p>
    <w:p>
      <w:pPr>
        <w:ind w:left="0" w:right="0" w:firstLine="482"/>
        <w:jc w:val="left"/>
        <w:keepLines w:val="0"/>
        <w:keepNext w:val="0"/>
        <w:spacing w:before="60" w:beforeAutospacing="0" w:after="6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一、项目属性</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货物类项目</w:t>
      </w:r>
      <w:r/>
    </w:p>
    <w:p>
      <w:pPr>
        <w:ind w:firstLine="482"/>
        <w:jc w:val="left"/>
        <w:spacing w:before="60" w:after="60" w:line="460" w:lineRule="exact"/>
        <w:rPr>
          <w:rFonts w:ascii="Times New Roman" w:hAnsi="Times New Roman"/>
          <w:b/>
          <w:bCs/>
          <w:sz w:val="24"/>
          <w:szCs w:val="24"/>
        </w:rPr>
        <w:outlineLvl w:val="1"/>
      </w:pPr>
      <w:r>
        <w:rPr>
          <w:rFonts w:ascii="Times New Roman" w:hAnsi="Times New Roman"/>
          <w:b/>
          <w:bCs/>
          <w:sz w:val="24"/>
          <w:szCs w:val="24"/>
        </w:rPr>
        <w:t xml:space="preserve">二、货物名称</w:t>
      </w:r>
      <w:r/>
    </w:p>
    <w:tbl>
      <w:tblPr>
        <w:tblStyle w:val="723"/>
        <w:tblW w:w="8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3098"/>
        <w:gridCol w:w="1824"/>
        <w:gridCol w:w="1068"/>
        <w:gridCol w:w="1294"/>
      </w:tblGrid>
      <w:tr>
        <w:trPr>
          <w:jc w:val="center"/>
          <w:trHeight w:val="902"/>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widowControl/>
              <w:rPr>
                <w:rFonts w:ascii="Times New Roman" w:hAnsi="Times New Roman"/>
                <w:b/>
                <w:bCs/>
                <w:szCs w:val="21"/>
              </w:rPr>
            </w:pPr>
            <w:r>
              <w:rPr>
                <w:rFonts w:ascii="Times New Roman" w:hAnsi="Times New Roman"/>
                <w:b/>
                <w:bCs/>
                <w:szCs w:val="21"/>
              </w:rPr>
              <w:t xml:space="preserve">分包号</w:t>
            </w:r>
            <w:r/>
          </w:p>
        </w:tc>
        <w:tc>
          <w:tcPr>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jc w:val="center"/>
              <w:spacing w:line="240" w:lineRule="exact"/>
              <w:widowControl/>
              <w:rPr>
                <w:rFonts w:ascii="Times New Roman" w:hAnsi="Times New Roman"/>
                <w:b/>
                <w:bCs/>
                <w:szCs w:val="21"/>
              </w:rPr>
            </w:pPr>
            <w:r>
              <w:rPr>
                <w:rFonts w:ascii="Times New Roman" w:hAnsi="Times New Roman"/>
                <w:b/>
                <w:bCs/>
                <w:szCs w:val="21"/>
              </w:rPr>
              <w:t xml:space="preserve">物品名称</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ind w:firstLine="422"/>
              <w:spacing w:line="240" w:lineRule="exact"/>
              <w:widowControl/>
              <w:rPr>
                <w:rFonts w:ascii="Times New Roman" w:hAnsi="Times New Roman"/>
                <w:b/>
                <w:bCs/>
                <w:szCs w:val="21"/>
              </w:rPr>
            </w:pPr>
            <w:r>
              <w:rPr>
                <w:rFonts w:ascii="Times New Roman" w:hAnsi="Times New Roman"/>
                <w:b/>
                <w:bCs/>
                <w:szCs w:val="21"/>
              </w:rPr>
              <w:t xml:space="preserve">型   号</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240" w:lineRule="exact"/>
              <w:widowControl/>
              <w:rPr>
                <w:rFonts w:ascii="Times New Roman" w:hAnsi="Times New Roman"/>
                <w:b/>
                <w:bCs/>
                <w:szCs w:val="21"/>
              </w:rPr>
            </w:pPr>
            <w:r>
              <w:rPr>
                <w:rFonts w:ascii="Times New Roman" w:hAnsi="Times New Roman"/>
                <w:b/>
                <w:bCs/>
                <w:szCs w:val="21"/>
              </w:rPr>
              <w:t xml:space="preserve">预算金额</w:t>
            </w:r>
            <w:r/>
          </w:p>
          <w:p>
            <w:pPr>
              <w:jc w:val="center"/>
              <w:spacing w:line="240" w:lineRule="exact"/>
              <w:widowControl/>
              <w:rPr>
                <w:rFonts w:ascii="Times New Roman" w:hAnsi="Times New Roman"/>
                <w:b/>
                <w:bCs/>
                <w:szCs w:val="21"/>
              </w:rPr>
            </w:pPr>
            <w:r>
              <w:rPr>
                <w:rFonts w:ascii="Times New Roman" w:hAnsi="Times New Roman"/>
                <w:b/>
                <w:bCs/>
                <w:szCs w:val="21"/>
              </w:rPr>
              <w:t xml:space="preserve">（万元）</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240" w:lineRule="exact"/>
              <w:widowControl/>
              <w:rPr>
                <w:rFonts w:ascii="Times New Roman" w:hAnsi="Times New Roman"/>
                <w:b/>
                <w:bCs/>
                <w:szCs w:val="21"/>
              </w:rPr>
            </w:pPr>
            <w:r>
              <w:rPr>
                <w:rFonts w:ascii="Times New Roman" w:hAnsi="Times New Roman"/>
                <w:b/>
                <w:bCs/>
                <w:szCs w:val="21"/>
              </w:rPr>
              <w:t xml:space="preserve">主要配置或技术参数</w:t>
            </w:r>
            <w:r/>
          </w:p>
        </w:tc>
      </w:tr>
      <w:tr>
        <w:trPr>
          <w:jc w:val="center"/>
          <w:trHeight w:val="698"/>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rPr>
                <w:rFonts w:ascii="Times New Roman" w:hAnsi="Times New Roman"/>
                <w:szCs w:val="21"/>
              </w:rPr>
            </w:pPr>
            <w:r>
              <w:rPr>
                <w:rFonts w:hint="eastAsia" w:ascii="宋体" w:hAnsi="宋体" w:eastAsia="宋体" w:cs="宋体"/>
                <w:i w:val="0"/>
                <w:iCs w:val="0"/>
                <w:caps w:val="0"/>
                <w:color w:val="333333"/>
                <w:spacing w:val="0"/>
                <w:sz w:val="24"/>
                <w:szCs w:val="24"/>
                <w:shd w:val="clear" w:color="auto" w:fill="ffffff"/>
                <w:lang w:val="en-US" w:eastAsia="zh-CN" w:bidi="ar"/>
              </w:rPr>
              <w:t xml:space="preserve">C</w:t>
            </w:r>
            <w:r/>
          </w:p>
        </w:tc>
        <w:tc>
          <w:tcPr>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jc w:val="left"/>
              <w:spacing w:line="240" w:lineRule="exact"/>
              <w:widowControl/>
              <w:rPr>
                <w:rFonts w:ascii="Times New Roman" w:hAnsi="Times New Roman"/>
                <w:sz w:val="18"/>
                <w:szCs w:val="18"/>
              </w:rPr>
            </w:pPr>
            <w:r>
              <w:rPr>
                <w:rFonts w:ascii="Times New Roman" w:hAnsi="Times New Roman"/>
                <w:sz w:val="18"/>
                <w:szCs w:val="18"/>
                <w:lang w:bidi="ar"/>
              </w:rPr>
              <w:t xml:space="preserve">重组禽流感病毒(H5+H7)三价灭活疫苗</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spacing w:line="240" w:lineRule="exact"/>
              <w:widowControl/>
              <w:rPr>
                <w:rFonts w:ascii="Times New Roman" w:hAnsi="Times New Roman"/>
                <w:bCs/>
                <w:szCs w:val="21"/>
              </w:rPr>
            </w:pPr>
            <w:r>
              <w:rPr>
                <w:rFonts w:ascii="Times New Roman" w:hAnsi="Times New Roman"/>
                <w:szCs w:val="21"/>
                <w:lang w:bidi="ar"/>
              </w:rPr>
              <w:t xml:space="preserve">250毫升/瓶</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240" w:lineRule="exact"/>
              <w:widowControl/>
              <w:rPr>
                <w:rFonts w:hint="default" w:ascii="Times New Roman" w:hAnsi="Times New Roman" w:eastAsia="宋体"/>
                <w:bCs/>
                <w:szCs w:val="21"/>
                <w:lang w:val="en-US" w:eastAsia="zh-CN"/>
              </w:rPr>
            </w:pPr>
            <w:r>
              <w:rPr>
                <w:rFonts w:hint="eastAsia" w:ascii="Times New Roman" w:hAnsi="Times New Roman"/>
                <w:szCs w:val="21"/>
                <w:lang w:val="en-US" w:eastAsia="zh-CN" w:bidi="ar"/>
              </w:rPr>
              <w:t xml:space="preserve">35</w:t>
            </w:r>
            <w:r/>
          </w:p>
        </w:tc>
        <w:tc>
          <w:tcPr>
            <w:tcBorders>
              <w:top w:val="single" w:color="auto" w:sz="4" w:space="0"/>
              <w:left w:val="single" w:color="auto" w:sz="4" w:space="0"/>
              <w:right w:val="single" w:color="auto" w:sz="4" w:space="0"/>
            </w:tcBorders>
            <w:tcW w:w="1294" w:type="dxa"/>
            <w:vAlign w:val="center"/>
            <w:vMerge w:val="restart"/>
            <w:textDirection w:val="lrTb"/>
            <w:noWrap w:val="false"/>
          </w:tcPr>
          <w:p>
            <w:pPr>
              <w:jc w:val="center"/>
              <w:spacing w:line="240" w:lineRule="exact"/>
              <w:widowControl/>
              <w:rPr>
                <w:rFonts w:ascii="Times New Roman" w:hAnsi="Times New Roman"/>
                <w:sz w:val="18"/>
                <w:szCs w:val="18"/>
              </w:rPr>
            </w:pPr>
            <w:r>
              <w:rPr>
                <w:rFonts w:ascii="Times New Roman" w:hAnsi="Times New Roman"/>
                <w:sz w:val="18"/>
                <w:szCs w:val="18"/>
              </w:rPr>
            </w:r>
            <w:r/>
          </w:p>
          <w:p>
            <w:pPr>
              <w:jc w:val="center"/>
              <w:spacing w:line="240" w:lineRule="exact"/>
              <w:widowControl/>
              <w:rPr>
                <w:rFonts w:ascii="Times New Roman" w:hAnsi="Times New Roman"/>
                <w:sz w:val="18"/>
                <w:szCs w:val="18"/>
              </w:rPr>
            </w:pPr>
            <w:r>
              <w:rPr>
                <w:rFonts w:ascii="Times New Roman" w:hAnsi="Times New Roman"/>
                <w:sz w:val="18"/>
                <w:szCs w:val="18"/>
              </w:rPr>
              <w:t xml:space="preserve">农业农村部规定标准</w:t>
            </w:r>
            <w:r/>
          </w:p>
        </w:tc>
      </w:tr>
      <w:tr>
        <w:trPr>
          <w:jc w:val="center"/>
          <w:trHeight w:val="710"/>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rPr>
                <w:rFonts w:hint="eastAsia" w:ascii="Times New Roman" w:hAnsi="Times New Roman" w:eastAsia="宋体"/>
                <w:szCs w:val="21"/>
                <w:lang w:eastAsia="zh-CN"/>
              </w:rPr>
            </w:pPr>
            <w:r>
              <w:rPr>
                <w:rFonts w:hint="eastAsia" w:ascii="宋体" w:hAnsi="宋体" w:eastAsia="宋体" w:cs="宋体"/>
                <w:i w:val="0"/>
                <w:iCs w:val="0"/>
                <w:caps w:val="0"/>
                <w:color w:val="333333"/>
                <w:spacing w:val="0"/>
                <w:sz w:val="24"/>
                <w:szCs w:val="24"/>
                <w:shd w:val="clear" w:color="auto" w:fill="ffffff"/>
                <w:lang w:val="en-US" w:eastAsia="zh-CN" w:bidi="ar"/>
              </w:rPr>
              <w:t xml:space="preserve">D</w:t>
            </w:r>
            <w:r/>
          </w:p>
        </w:tc>
        <w:tc>
          <w:tcPr>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jc w:val="left"/>
              <w:spacing w:line="240" w:lineRule="exact"/>
              <w:widowControl/>
              <w:rPr>
                <w:rFonts w:ascii="Times New Roman" w:hAnsi="Times New Roman"/>
                <w:sz w:val="18"/>
                <w:szCs w:val="18"/>
              </w:rPr>
            </w:pPr>
            <w:r>
              <w:rPr>
                <w:rFonts w:ascii="Times New Roman" w:hAnsi="Times New Roman"/>
                <w:sz w:val="18"/>
                <w:szCs w:val="18"/>
                <w:lang w:bidi="ar"/>
              </w:rPr>
              <w:t xml:space="preserve">口蹄疫O型、A型二价灭活疫苗</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spacing w:line="240" w:lineRule="exact"/>
              <w:widowControl/>
              <w:rPr>
                <w:rFonts w:ascii="Times New Roman" w:hAnsi="Times New Roman"/>
                <w:szCs w:val="21"/>
              </w:rPr>
            </w:pPr>
            <w:r>
              <w:rPr>
                <w:rFonts w:ascii="Times New Roman" w:hAnsi="Times New Roman"/>
                <w:szCs w:val="21"/>
                <w:lang w:bidi="ar"/>
              </w:rPr>
              <w:t xml:space="preserve">50毫升/瓶</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240" w:lineRule="exact"/>
              <w:widowControl/>
              <w:rPr>
                <w:rFonts w:hint="eastAsia" w:ascii="Times New Roman" w:hAnsi="Times New Roman" w:eastAsia="宋体"/>
                <w:szCs w:val="21"/>
                <w:lang w:eastAsia="zh-CN"/>
              </w:rPr>
            </w:pPr>
            <w:r>
              <w:rPr>
                <w:rFonts w:hint="eastAsia" w:ascii="Times New Roman" w:hAnsi="Times New Roman"/>
                <w:szCs w:val="21"/>
                <w:lang w:val="en-US" w:eastAsia="zh-CN" w:bidi="ar"/>
              </w:rPr>
              <w:t xml:space="preserve">5</w:t>
            </w:r>
            <w:r/>
          </w:p>
        </w:tc>
        <w:tc>
          <w:tcPr>
            <w:tcBorders>
              <w:left w:val="single" w:color="auto" w:sz="4" w:space="0"/>
              <w:right w:val="single" w:color="auto" w:sz="4" w:space="0"/>
            </w:tcBorders>
            <w:tcW w:w="1294" w:type="dxa"/>
            <w:vAlign w:val="center"/>
            <w:vMerge w:val="continue"/>
            <w:textDirection w:val="lrTb"/>
            <w:noWrap w:val="false"/>
          </w:tcPr>
          <w:p>
            <w:pPr>
              <w:jc w:val="left"/>
              <w:widowControl/>
              <w:rPr>
                <w:rFonts w:ascii="Times New Roman" w:hAnsi="Times New Roman"/>
                <w:bCs/>
                <w:szCs w:val="21"/>
              </w:rPr>
            </w:pPr>
            <w:r>
              <w:rPr>
                <w:rFonts w:ascii="Times New Roman" w:hAnsi="Times New Roman"/>
                <w:bCs/>
                <w:szCs w:val="21"/>
              </w:rPr>
            </w:r>
            <w:r/>
          </w:p>
        </w:tc>
      </w:tr>
      <w:tr>
        <w:trPr>
          <w:jc w:val="center"/>
          <w:trHeight w:val="651"/>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rPr>
                <w:rFonts w:hint="eastAsia" w:ascii="Times New Roman" w:hAnsi="Times New Roman" w:eastAsia="宋体"/>
                <w:szCs w:val="21"/>
                <w:lang w:eastAsia="zh-CN"/>
              </w:rPr>
            </w:pPr>
            <w:r>
              <w:rPr>
                <w:rFonts w:hint="eastAsia" w:ascii="宋体" w:hAnsi="宋体" w:eastAsia="宋体" w:cs="宋体"/>
                <w:i w:val="0"/>
                <w:iCs w:val="0"/>
                <w:caps w:val="0"/>
                <w:color w:val="333333"/>
                <w:spacing w:val="0"/>
                <w:sz w:val="24"/>
                <w:szCs w:val="24"/>
                <w:shd w:val="clear" w:color="auto" w:fill="ffffff"/>
                <w:lang w:val="en-US" w:eastAsia="zh-CN" w:bidi="ar"/>
              </w:rPr>
              <w:t xml:space="preserve">E</w:t>
            </w:r>
            <w:r/>
          </w:p>
        </w:tc>
        <w:tc>
          <w:tcPr>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jc w:val="left"/>
              <w:spacing w:line="240" w:lineRule="exact"/>
              <w:widowControl/>
              <w:rPr>
                <w:rFonts w:ascii="Times New Roman" w:hAnsi="Times New Roman"/>
                <w:sz w:val="18"/>
                <w:szCs w:val="18"/>
              </w:rPr>
            </w:pPr>
            <w:r>
              <w:rPr>
                <w:rFonts w:ascii="Times New Roman" w:hAnsi="Times New Roman"/>
                <w:sz w:val="18"/>
                <w:szCs w:val="18"/>
                <w:lang w:bidi="ar"/>
              </w:rPr>
              <w:t xml:space="preserve">猪口蹄疫</w:t>
            </w:r>
            <w:r>
              <w:rPr>
                <w:rFonts w:ascii="Times New Roman" w:hAnsi="Times New Roman"/>
                <w:sz w:val="18"/>
                <w:szCs w:val="18"/>
                <w:lang w:bidi="ar"/>
              </w:rPr>
              <w:t xml:space="preserve">O型合成肽疫苗</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spacing w:line="240" w:lineRule="exact"/>
              <w:widowControl/>
              <w:rPr>
                <w:rFonts w:ascii="Times New Roman" w:hAnsi="Times New Roman"/>
                <w:szCs w:val="21"/>
              </w:rPr>
            </w:pPr>
            <w:r>
              <w:rPr>
                <w:rFonts w:ascii="Times New Roman" w:hAnsi="Times New Roman"/>
                <w:szCs w:val="21"/>
                <w:lang w:bidi="ar"/>
              </w:rPr>
              <w:t xml:space="preserve">50毫升/瓶</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240" w:lineRule="exact"/>
              <w:widowControl/>
              <w:rPr>
                <w:rFonts w:hint="default" w:ascii="Times New Roman" w:hAnsi="Times New Roman" w:eastAsia="宋体"/>
                <w:szCs w:val="21"/>
                <w:lang w:val="en-US" w:eastAsia="zh-CN"/>
              </w:rPr>
            </w:pPr>
            <w:r>
              <w:rPr>
                <w:rFonts w:hint="eastAsia" w:ascii="Times New Roman" w:hAnsi="Times New Roman"/>
                <w:szCs w:val="21"/>
                <w:lang w:val="en-US" w:eastAsia="zh-CN" w:bidi="ar"/>
              </w:rPr>
              <w:t xml:space="preserve">10</w:t>
            </w:r>
            <w:r/>
          </w:p>
        </w:tc>
        <w:tc>
          <w:tcPr>
            <w:tcBorders>
              <w:left w:val="single" w:color="auto" w:sz="4" w:space="0"/>
              <w:right w:val="single" w:color="auto" w:sz="4" w:space="0"/>
            </w:tcBorders>
            <w:tcW w:w="1294" w:type="dxa"/>
            <w:vAlign w:val="center"/>
            <w:vMerge w:val="continue"/>
            <w:textDirection w:val="lrTb"/>
            <w:noWrap w:val="false"/>
          </w:tcPr>
          <w:p>
            <w:pPr>
              <w:jc w:val="left"/>
              <w:widowControl/>
              <w:rPr>
                <w:rFonts w:ascii="Times New Roman" w:hAnsi="Times New Roman"/>
                <w:bCs/>
                <w:szCs w:val="21"/>
              </w:rPr>
            </w:pPr>
            <w:r>
              <w:rPr>
                <w:rFonts w:ascii="Times New Roman" w:hAnsi="Times New Roman"/>
                <w:bCs/>
                <w:szCs w:val="21"/>
              </w:rPr>
            </w:r>
            <w:r/>
          </w:p>
        </w:tc>
      </w:tr>
      <w:tr>
        <w:trPr>
          <w:jc w:val="center"/>
          <w:trHeight w:val="606"/>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widowControl/>
              <w:rPr>
                <w:rFonts w:hint="eastAsia" w:ascii="Times New Roman" w:hAnsi="Times New Roman" w:eastAsia="宋体"/>
                <w:szCs w:val="21"/>
                <w:lang w:eastAsia="zh-CN"/>
              </w:rPr>
            </w:pPr>
            <w:r>
              <w:rPr>
                <w:rFonts w:hint="eastAsia" w:ascii="宋体" w:hAnsi="宋体" w:eastAsia="宋体" w:cs="宋体"/>
                <w:i w:val="0"/>
                <w:iCs w:val="0"/>
                <w:caps w:val="0"/>
                <w:color w:val="333333"/>
                <w:spacing w:val="0"/>
                <w:sz w:val="24"/>
                <w:szCs w:val="24"/>
                <w:shd w:val="clear" w:color="auto" w:fill="ffffff"/>
                <w:lang w:val="en-US" w:eastAsia="zh-CN" w:bidi="ar"/>
              </w:rPr>
              <w:t xml:space="preserve">F</w:t>
            </w:r>
            <w:r/>
          </w:p>
        </w:tc>
        <w:tc>
          <w:tcPr>
            <w:shd w:val="clear" w:color="auto" w:fill="ffffff"/>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jc w:val="left"/>
              <w:spacing w:line="240" w:lineRule="exact"/>
              <w:widowControl/>
              <w:rPr>
                <w:rFonts w:ascii="Times New Roman" w:hAnsi="Times New Roman"/>
                <w:sz w:val="18"/>
                <w:szCs w:val="18"/>
                <w:lang w:bidi="ar"/>
              </w:rPr>
            </w:pPr>
            <w:r>
              <w:rPr>
                <w:rFonts w:ascii="Times New Roman" w:hAnsi="Times New Roman"/>
                <w:sz w:val="18"/>
                <w:szCs w:val="18"/>
                <w:lang w:bidi="ar"/>
              </w:rPr>
              <w:t xml:space="preserve">小反刍兽疫</w:t>
            </w:r>
            <w:r>
              <w:rPr>
                <w:rFonts w:hint="eastAsia" w:ascii="Times New Roman" w:hAnsi="Times New Roman"/>
                <w:sz w:val="18"/>
                <w:szCs w:val="18"/>
                <w:lang w:val="en-US" w:eastAsia="zh-CN" w:bidi="ar"/>
              </w:rPr>
              <w:t xml:space="preserve">二价</w:t>
            </w:r>
            <w:r>
              <w:rPr>
                <w:rFonts w:ascii="Times New Roman" w:hAnsi="Times New Roman"/>
                <w:sz w:val="18"/>
                <w:szCs w:val="18"/>
                <w:lang w:bidi="ar"/>
              </w:rPr>
              <w:t xml:space="preserve">活疫苗</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spacing w:line="240" w:lineRule="exact"/>
              <w:widowControl/>
              <w:rPr>
                <w:rFonts w:ascii="Times New Roman" w:hAnsi="Times New Roman"/>
                <w:szCs w:val="21"/>
                <w:lang w:bidi="ar"/>
              </w:rPr>
            </w:pPr>
            <w:r>
              <w:rPr>
                <w:rFonts w:ascii="Times New Roman" w:hAnsi="Times New Roman"/>
                <w:szCs w:val="21"/>
                <w:lang w:bidi="ar"/>
              </w:rPr>
              <w:t xml:space="preserve">50头份/瓶</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240" w:lineRule="exact"/>
              <w:widowControl/>
              <w:rPr>
                <w:rFonts w:hint="eastAsia" w:ascii="Times New Roman" w:hAnsi="Times New Roman" w:eastAsia="宋体"/>
                <w:szCs w:val="21"/>
                <w:lang w:eastAsia="zh-CN" w:bidi="ar"/>
              </w:rPr>
            </w:pPr>
            <w:r>
              <w:rPr>
                <w:rFonts w:hint="eastAsia" w:ascii="Times New Roman" w:hAnsi="Times New Roman"/>
                <w:szCs w:val="21"/>
                <w:lang w:val="en-US" w:eastAsia="zh-CN" w:bidi="ar"/>
              </w:rPr>
              <w:t xml:space="preserve">5</w:t>
            </w:r>
            <w:r/>
          </w:p>
        </w:tc>
        <w:tc>
          <w:tcPr>
            <w:tcBorders>
              <w:left w:val="single" w:color="auto" w:sz="4" w:space="0"/>
              <w:bottom w:val="single" w:color="auto" w:sz="4" w:space="0"/>
              <w:right w:val="single" w:color="auto" w:sz="4" w:space="0"/>
            </w:tcBorders>
            <w:tcW w:w="1294" w:type="dxa"/>
            <w:vAlign w:val="center"/>
            <w:vMerge w:val="continue"/>
            <w:textDirection w:val="lrTb"/>
            <w:noWrap w:val="false"/>
          </w:tcPr>
          <w:p>
            <w:pPr>
              <w:jc w:val="left"/>
              <w:widowControl/>
              <w:rPr>
                <w:rFonts w:ascii="Times New Roman" w:hAnsi="Times New Roman"/>
                <w:bCs/>
                <w:szCs w:val="21"/>
              </w:rPr>
            </w:pPr>
            <w:r>
              <w:rPr>
                <w:rFonts w:ascii="Times New Roman" w:hAnsi="Times New Roman"/>
                <w:bCs/>
                <w:szCs w:val="21"/>
              </w:rPr>
            </w:r>
            <w:r/>
          </w:p>
        </w:tc>
      </w:tr>
    </w:tbl>
    <w:p>
      <w:pPr>
        <w:ind w:firstLine="480"/>
        <w:spacing w:line="460" w:lineRule="exact"/>
        <w:rPr>
          <w:rFonts w:ascii="Times New Roman" w:hAnsi="Times New Roman"/>
          <w:sz w:val="24"/>
          <w:szCs w:val="21"/>
        </w:rPr>
      </w:pPr>
      <w:r>
        <w:rPr>
          <w:rFonts w:ascii="Times New Roman" w:hAnsi="Times New Roman"/>
          <w:sz w:val="24"/>
          <w:szCs w:val="21"/>
        </w:rPr>
        <w:t xml:space="preserve">2.1 本项目按各包独立确定中标人；各分包之间可以单投，也可兼投。</w:t>
      </w:r>
      <w:r/>
    </w:p>
    <w:p>
      <w:pPr>
        <w:ind w:firstLine="480"/>
        <w:spacing w:line="460" w:lineRule="exact"/>
        <w:rPr>
          <w:rFonts w:ascii="Times New Roman" w:hAnsi="Times New Roman"/>
          <w:sz w:val="24"/>
          <w:szCs w:val="21"/>
        </w:rPr>
      </w:pPr>
      <w:r>
        <w:rPr>
          <w:rFonts w:ascii="Times New Roman" w:hAnsi="Times New Roman"/>
          <w:sz w:val="24"/>
          <w:szCs w:val="21"/>
        </w:rPr>
        <w:t xml:space="preserve">2.2 除上表要求外，还有购买上述疫苗后的配套服务和疫苗配套稀释液。</w:t>
      </w:r>
      <w:r/>
    </w:p>
    <w:p>
      <w:pPr>
        <w:ind w:left="0" w:right="0" w:firstLine="435"/>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ascii="Times New Roman" w:hAnsi="Times New Roman"/>
          <w:b/>
          <w:bCs/>
          <w:szCs w:val="21"/>
        </w:rPr>
        <w:t xml:space="preserve"> </w:t>
      </w:r>
      <w:bookmarkStart w:id="107" w:name="_Toc504995979"/>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三、数量</w:t>
      </w:r>
      <w:r/>
    </w:p>
    <w:p>
      <w:pPr>
        <w:ind w:left="0" w:right="0" w:firstLine="480"/>
        <w:jc w:val="left"/>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本项目的数额为初步估算，具体发货县级用户书面通知，货款县用户据实结算。</w:t>
      </w:r>
      <w:r/>
    </w:p>
    <w:p>
      <w:pPr>
        <w:ind w:left="0" w:right="0" w:firstLine="482"/>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4"/>
          <w:szCs w:val="24"/>
          <w:shd w:val="clear" w:color="auto" w:fill="ffffff"/>
          <w:lang w:val="en-US" w:eastAsia="zh-CN" w:bidi="ar"/>
        </w:rPr>
        <w:t xml:space="preserve">四</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、技术条款</w:t>
      </w:r>
      <w:bookmarkEnd w:id="107"/>
      <w:r/>
      <w:r/>
    </w:p>
    <w:p>
      <w:pPr>
        <w:jc w:val="left"/>
        <w:spacing w:before="60" w:after="60" w:line="460" w:lineRule="exact"/>
        <w:rPr>
          <w:rFonts w:ascii="Times New Roman" w:hAnsi="Times New Roman"/>
          <w:bCs/>
          <w:sz w:val="24"/>
          <w:szCs w:val="24"/>
        </w:rPr>
        <w:outlineLvl w:val="1"/>
      </w:pPr>
      <w:r>
        <w:rPr>
          <w:rFonts w:ascii="Times New Roman" w:hAnsi="Times New Roman"/>
          <w:bCs/>
          <w:sz w:val="24"/>
          <w:szCs w:val="24"/>
        </w:rPr>
        <w:t xml:space="preserve">   </w:t>
      </w:r>
      <w:r>
        <w:rPr>
          <w:rFonts w:ascii="Times New Roman" w:hAnsi="Times New Roman"/>
          <w:b/>
          <w:sz w:val="24"/>
          <w:szCs w:val="24"/>
        </w:rPr>
        <w:t xml:space="preserve"> </w:t>
      </w:r>
      <w:r>
        <w:rPr>
          <w:rFonts w:hint="eastAsia" w:ascii="Times New Roman" w:hAnsi="Times New Roman"/>
          <w:b/>
          <w:sz w:val="24"/>
          <w:szCs w:val="24"/>
          <w:lang w:val="en-US" w:eastAsia="zh-CN"/>
        </w:rPr>
        <w:t xml:space="preserve">4.</w:t>
      </w:r>
      <w:r>
        <w:rPr>
          <w:rFonts w:ascii="Times New Roman" w:hAnsi="Times New Roman"/>
          <w:b/>
          <w:sz w:val="24"/>
          <w:szCs w:val="24"/>
        </w:rPr>
        <w:t xml:space="preserve">1 质量要求</w:t>
      </w:r>
      <w:r/>
    </w:p>
    <w:p>
      <w:pPr>
        <w:ind w:firstLine="480"/>
        <w:spacing w:line="460" w:lineRule="exact"/>
        <w:rPr>
          <w:rFonts w:ascii="Times New Roman" w:hAnsi="Times New Roman"/>
          <w:sz w:val="24"/>
          <w:szCs w:val="21"/>
        </w:rPr>
      </w:pPr>
      <w:r>
        <w:rPr>
          <w:rFonts w:hint="eastAsia" w:ascii="Times New Roman" w:hAnsi="Times New Roman"/>
          <w:sz w:val="24"/>
          <w:szCs w:val="21"/>
          <w:lang w:val="en-US" w:eastAsia="zh-CN"/>
        </w:rPr>
        <w:t xml:space="preserve">4</w:t>
      </w:r>
      <w:r>
        <w:rPr>
          <w:rFonts w:ascii="Times New Roman" w:hAnsi="Times New Roman"/>
          <w:sz w:val="24"/>
          <w:szCs w:val="21"/>
        </w:rPr>
        <w:t xml:space="preserve">.1.1 </w:t>
      </w:r>
      <w:r>
        <w:rPr>
          <w:rFonts w:ascii="Times New Roman" w:hAnsi="Times New Roman"/>
          <w:i/>
          <w:sz w:val="24"/>
          <w:szCs w:val="21"/>
          <w:u w:val="single"/>
        </w:rPr>
        <w:t xml:space="preserve">符合农业农村部对动物疫苗的现行相关质量要求。</w:t>
      </w:r>
      <w:r/>
    </w:p>
    <w:p>
      <w:pPr>
        <w:ind w:firstLine="480"/>
        <w:spacing w:line="460" w:lineRule="exact"/>
        <w:rPr>
          <w:rFonts w:ascii="Times New Roman" w:hAnsi="Times New Roman"/>
          <w:iCs/>
          <w:sz w:val="24"/>
          <w:szCs w:val="21"/>
        </w:rPr>
      </w:pPr>
      <w:r>
        <w:rPr>
          <w:rFonts w:ascii="Times New Roman" w:hAnsi="Times New Roman"/>
          <w:iCs/>
          <w:sz w:val="24"/>
          <w:szCs w:val="21"/>
          <w:lang w:bidi="ar"/>
        </w:rPr>
        <w:t xml:space="preserve">重组禽流感病毒(H5+H7)三价灭活疫苗</w:t>
      </w:r>
      <w:r>
        <w:rPr>
          <w:rFonts w:ascii="Times New Roman" w:hAnsi="Times New Roman"/>
          <w:iCs/>
          <w:sz w:val="24"/>
          <w:szCs w:val="21"/>
        </w:rPr>
        <w:t xml:space="preserve">：</w:t>
      </w:r>
      <w:r>
        <w:rPr>
          <w:rFonts w:ascii="Times New Roman" w:hAnsi="Times New Roman"/>
          <w:sz w:val="24"/>
          <w:szCs w:val="24"/>
          <w:shd w:val="clear" w:color="auto" w:fill="ffffff"/>
        </w:rPr>
        <w:t xml:space="preserve">HA效价不低于1</w:t>
      </w:r>
      <w:r>
        <w:rPr>
          <w:rFonts w:hint="eastAsia" w:ascii="宋体" w:hAnsi="宋体" w:cs="宋体"/>
          <w:sz w:val="24"/>
          <w:szCs w:val="24"/>
          <w:shd w:val="clear" w:color="auto" w:fill="ffffff"/>
        </w:rPr>
        <w:t xml:space="preserve">∶</w:t>
      </w:r>
      <w:r>
        <w:rPr>
          <w:rFonts w:ascii="Times New Roman" w:hAnsi="Times New Roman"/>
          <w:sz w:val="24"/>
          <w:szCs w:val="24"/>
          <w:shd w:val="clear" w:color="auto" w:fill="ffffff"/>
        </w:rPr>
        <w:t xml:space="preserve">512。</w:t>
      </w:r>
      <w:r>
        <w:rPr>
          <w:rFonts w:ascii="Times New Roman" w:hAnsi="Times New Roman"/>
          <w:bCs/>
          <w:sz w:val="24"/>
          <w:szCs w:val="24"/>
        </w:rPr>
        <w:t xml:space="preserve">疫苗必须符合农业农村部发布的“重组禽流感病毒（H5+H7）三价灭活疫苗质量标准”；</w:t>
      </w:r>
      <w:r>
        <w:rPr>
          <w:rFonts w:ascii="Times New Roman" w:hAnsi="Times New Roman"/>
          <w:bCs/>
          <w:i/>
          <w:sz w:val="24"/>
          <w:szCs w:val="24"/>
          <w:u w:val="single"/>
        </w:rPr>
        <w:t xml:space="preserve">疫苗的制苗毒株为H5N6 H5–Re13株+H5N8 H5–Re14株+H7N9 H7–Re4株，或者农业农村部批准的其他最新流行毒株，且符合农业农村部的相应质量标准。</w:t>
      </w:r>
      <w:r/>
    </w:p>
    <w:p>
      <w:pPr>
        <w:ind w:firstLine="480"/>
        <w:spacing w:line="460" w:lineRule="exact"/>
        <w:rPr>
          <w:rFonts w:ascii="Times New Roman" w:hAnsi="Times New Roman"/>
          <w:iCs/>
          <w:sz w:val="24"/>
          <w:szCs w:val="21"/>
        </w:rPr>
      </w:pPr>
      <w:r>
        <w:rPr>
          <w:rFonts w:ascii="Times New Roman" w:hAnsi="Times New Roman"/>
          <w:iCs/>
          <w:sz w:val="24"/>
          <w:szCs w:val="21"/>
        </w:rPr>
        <w:t xml:space="preserve">口蹄疫疫苗：效力检验每头份疫苗各毒株的效力应≥10个PD50。</w:t>
      </w:r>
      <w:r/>
    </w:p>
    <w:p>
      <w:pPr>
        <w:ind w:right="-57"/>
        <w:spacing w:line="400" w:lineRule="exact"/>
        <w:widowControl/>
        <w:tabs>
          <w:tab w:val="left" w:pos="5900" w:leader="none"/>
        </w:tabs>
        <w:rPr>
          <w:rFonts w:ascii="Times New Roman" w:hAnsi="Times New Roman"/>
          <w:sz w:val="24"/>
          <w:szCs w:val="21"/>
        </w:rPr>
      </w:pPr>
      <w:r>
        <w:rPr>
          <w:rFonts w:ascii="Times New Roman" w:hAnsi="Times New Roman"/>
          <w:iCs/>
          <w:sz w:val="24"/>
          <w:szCs w:val="21"/>
          <w:lang w:bidi="ar"/>
        </w:rPr>
        <w:t xml:space="preserve">    </w:t>
      </w:r>
      <w:r>
        <w:rPr>
          <w:rFonts w:ascii="Times New Roman" w:hAnsi="Times New Roman"/>
          <w:iCs/>
          <w:sz w:val="24"/>
          <w:szCs w:val="21"/>
        </w:rPr>
        <w:t xml:space="preserve">小反刍兽疫</w:t>
      </w:r>
      <w:r>
        <w:rPr>
          <w:rFonts w:hint="eastAsia" w:ascii="Times New Roman" w:hAnsi="Times New Roman"/>
          <w:iCs/>
          <w:sz w:val="24"/>
          <w:szCs w:val="21"/>
          <w:lang w:val="en-US" w:eastAsia="zh-CN"/>
        </w:rPr>
        <w:t xml:space="preserve">二价活</w:t>
      </w:r>
      <w:r>
        <w:rPr>
          <w:rFonts w:ascii="Times New Roman" w:hAnsi="Times New Roman"/>
          <w:iCs/>
          <w:sz w:val="24"/>
          <w:szCs w:val="21"/>
        </w:rPr>
        <w:t xml:space="preserve">疫苗：每头份病毒含量≥10</w:t>
      </w:r>
      <w:r>
        <w:rPr>
          <w:rFonts w:ascii="Times New Roman" w:hAnsi="Times New Roman"/>
          <w:iCs/>
          <w:sz w:val="28"/>
          <w:szCs w:val="28"/>
          <w:vertAlign w:val="superscript"/>
        </w:rPr>
        <w:t xml:space="preserve">3</w:t>
      </w:r>
      <w:r>
        <w:rPr>
          <w:rFonts w:ascii="Times New Roman" w:hAnsi="Times New Roman"/>
          <w:iCs/>
          <w:sz w:val="24"/>
          <w:szCs w:val="21"/>
        </w:rPr>
        <w:t xml:space="preserve">TCID</w:t>
      </w:r>
      <w:r>
        <w:rPr>
          <w:rFonts w:ascii="Times New Roman" w:hAnsi="Times New Roman"/>
          <w:iCs/>
          <w:sz w:val="24"/>
          <w:szCs w:val="21"/>
          <w:vertAlign w:val="subscript"/>
        </w:rPr>
        <w:t xml:space="preserve">50</w:t>
      </w:r>
      <w:r>
        <w:rPr>
          <w:rFonts w:ascii="Times New Roman" w:hAnsi="Times New Roman"/>
          <w:iCs/>
          <w:sz w:val="24"/>
          <w:szCs w:val="21"/>
        </w:rPr>
        <w:t xml:space="preserve">。</w:t>
      </w:r>
      <w:r/>
    </w:p>
    <w:p>
      <w:pPr>
        <w:ind w:firstLine="480"/>
        <w:spacing w:line="460" w:lineRule="exact"/>
        <w:rPr>
          <w:rFonts w:ascii="Times New Roman" w:hAnsi="Times New Roman"/>
          <w:sz w:val="24"/>
          <w:szCs w:val="24"/>
          <w:highlight w:val="yellow"/>
        </w:rPr>
      </w:pPr>
      <w:r>
        <w:rPr>
          <w:rFonts w:hint="eastAsia" w:ascii="Times New Roman" w:hAnsi="Times New Roman"/>
          <w:sz w:val="24"/>
          <w:szCs w:val="21"/>
          <w:lang w:val="en-US" w:eastAsia="zh-CN"/>
        </w:rPr>
        <w:t xml:space="preserve">4</w:t>
      </w:r>
      <w:r>
        <w:rPr>
          <w:rFonts w:ascii="Times New Roman" w:hAnsi="Times New Roman"/>
          <w:sz w:val="24"/>
          <w:szCs w:val="21"/>
        </w:rPr>
        <w:t xml:space="preserve">.1.2 产品质量控制。</w:t>
      </w:r>
      <w:r>
        <w:rPr>
          <w:rFonts w:ascii="Times New Roman" w:hAnsi="Times New Roman"/>
          <w:sz w:val="24"/>
          <w:szCs w:val="24"/>
        </w:rPr>
        <w:t xml:space="preserve">针对自身产品开展调查</w:t>
      </w:r>
      <w:r>
        <w:rPr>
          <w:rFonts w:hint="eastAsia" w:ascii="Times New Roman" w:hAnsi="Times New Roman"/>
          <w:sz w:val="24"/>
          <w:szCs w:val="24"/>
        </w:rPr>
        <w:t xml:space="preserve">；</w:t>
      </w:r>
      <w:r>
        <w:rPr>
          <w:rFonts w:ascii="Times New Roman" w:hAnsi="Times New Roman"/>
          <w:sz w:val="24"/>
          <w:szCs w:val="24"/>
        </w:rPr>
        <w:t xml:space="preserve">为提升产品质量开展产品控制、经费投入、创新研究、技术合作等措施。品控后产品质量提高，免疫副反应降低，抗体合格率提高，更能满足市场需求。</w:t>
      </w:r>
      <w:r>
        <w:rPr>
          <w:rFonts w:ascii="Times New Roman" w:hAnsi="Times New Roman"/>
          <w:sz w:val="24"/>
          <w:szCs w:val="21"/>
        </w:rPr>
        <w:t xml:space="preserve">投标企业在管理中的软、硬件设施，生产环节管理，原、辅料把控等方面进行综合质量控制。</w:t>
      </w:r>
      <w:r/>
    </w:p>
    <w:p>
      <w:pPr>
        <w:ind w:firstLine="480"/>
        <w:spacing w:line="460" w:lineRule="exact"/>
        <w:rPr>
          <w:rFonts w:ascii="Times New Roman" w:hAnsi="Times New Roman"/>
          <w:sz w:val="24"/>
          <w:szCs w:val="21"/>
        </w:rPr>
      </w:pPr>
      <w:r>
        <w:rPr>
          <w:rFonts w:hint="eastAsia" w:ascii="Times New Roman" w:hAnsi="Times New Roman"/>
          <w:sz w:val="24"/>
          <w:szCs w:val="21"/>
          <w:lang w:val="en-US" w:eastAsia="zh-CN"/>
        </w:rPr>
        <w:t xml:space="preserve">4</w:t>
      </w:r>
      <w:r>
        <w:rPr>
          <w:rFonts w:ascii="Times New Roman" w:hAnsi="Times New Roman"/>
          <w:sz w:val="24"/>
          <w:szCs w:val="21"/>
        </w:rPr>
        <w:t xml:space="preserve">.1.3 投标人必须提供202</w:t>
      </w:r>
      <w:r>
        <w:rPr>
          <w:rFonts w:hint="eastAsia" w:ascii="Times New Roman" w:hAnsi="Times New Roman"/>
          <w:sz w:val="24"/>
          <w:szCs w:val="21"/>
        </w:rPr>
        <w:t xml:space="preserve">3</w:t>
      </w:r>
      <w:r>
        <w:rPr>
          <w:rFonts w:ascii="Times New Roman" w:hAnsi="Times New Roman"/>
          <w:sz w:val="24"/>
          <w:szCs w:val="21"/>
        </w:rPr>
        <w:t xml:space="preserve">年以来中国兽医药品监察所CMA检测报告；如202</w:t>
      </w:r>
      <w:r>
        <w:rPr>
          <w:rFonts w:hint="eastAsia" w:ascii="Times New Roman" w:hAnsi="Times New Roman"/>
          <w:sz w:val="24"/>
          <w:szCs w:val="21"/>
        </w:rPr>
        <w:t xml:space="preserve">3</w:t>
      </w:r>
      <w:r>
        <w:rPr>
          <w:rFonts w:ascii="Times New Roman" w:hAnsi="Times New Roman"/>
          <w:sz w:val="24"/>
          <w:szCs w:val="21"/>
        </w:rPr>
        <w:t xml:space="preserve">年以来某个疫苗品种中监所确实没有抽检，则必须提供202</w:t>
      </w:r>
      <w:r>
        <w:rPr>
          <w:rFonts w:hint="eastAsia" w:ascii="Times New Roman" w:hAnsi="Times New Roman"/>
          <w:sz w:val="24"/>
          <w:szCs w:val="21"/>
        </w:rPr>
        <w:t xml:space="preserve">3</w:t>
      </w:r>
      <w:r>
        <w:rPr>
          <w:rFonts w:ascii="Times New Roman" w:hAnsi="Times New Roman"/>
          <w:sz w:val="24"/>
          <w:szCs w:val="21"/>
        </w:rPr>
        <w:t xml:space="preserve">年以来连续五个批次的批签发报告（</w:t>
      </w:r>
      <w:r>
        <w:rPr>
          <w:rFonts w:ascii="Times New Roman" w:hAnsi="Times New Roman"/>
          <w:iCs/>
          <w:sz w:val="24"/>
          <w:szCs w:val="21"/>
        </w:rPr>
        <w:t xml:space="preserve">有CMA报告不提供，而只提供批签发报告者，视作无检测报告</w:t>
      </w:r>
      <w:r>
        <w:rPr>
          <w:rFonts w:ascii="Times New Roman" w:hAnsi="Times New Roman"/>
          <w:sz w:val="24"/>
          <w:szCs w:val="21"/>
        </w:rPr>
        <w:t xml:space="preserve">）。</w:t>
      </w:r>
      <w:r/>
    </w:p>
    <w:p>
      <w:pPr>
        <w:ind w:firstLine="480"/>
        <w:spacing w:line="460" w:lineRule="exact"/>
        <w:rPr>
          <w:rFonts w:ascii="Times New Roman" w:hAnsi="Times New Roman"/>
          <w:i/>
          <w:iCs/>
          <w:sz w:val="24"/>
          <w:szCs w:val="21"/>
          <w:u w:val="single"/>
        </w:rPr>
      </w:pPr>
      <w:r>
        <w:rPr>
          <w:rFonts w:hint="eastAsia" w:ascii="Times New Roman" w:hAnsi="Times New Roman"/>
          <w:sz w:val="24"/>
          <w:szCs w:val="21"/>
          <w:lang w:val="en-US" w:eastAsia="zh-CN"/>
        </w:rPr>
        <w:t xml:space="preserve">4</w:t>
      </w:r>
      <w:r>
        <w:rPr>
          <w:rFonts w:ascii="Times New Roman" w:hAnsi="Times New Roman"/>
          <w:sz w:val="24"/>
          <w:szCs w:val="21"/>
        </w:rPr>
        <w:t xml:space="preserve">.1.4 招标之前或之后，如遇农业农村部政策调整，有关疫苗品种、毒株变更，相应产品直接变更。</w:t>
      </w:r>
      <w:r/>
    </w:p>
    <w:p>
      <w:pPr>
        <w:ind w:firstLine="480"/>
        <w:spacing w:line="460" w:lineRule="exact"/>
        <w:rPr>
          <w:rFonts w:ascii="Times New Roman" w:hAnsi="Times New Roman"/>
          <w:i/>
          <w:iCs/>
          <w:sz w:val="24"/>
          <w:szCs w:val="21"/>
          <w:u w:val="single"/>
        </w:rPr>
      </w:pPr>
      <w:r>
        <w:rPr>
          <w:rFonts w:hint="eastAsia" w:ascii="Times New Roman" w:hAnsi="Times New Roman"/>
          <w:sz w:val="24"/>
          <w:szCs w:val="21"/>
          <w:lang w:val="en-US" w:eastAsia="zh-CN"/>
        </w:rPr>
        <w:t xml:space="preserve">4</w:t>
      </w:r>
      <w:r>
        <w:rPr>
          <w:rFonts w:ascii="Times New Roman" w:hAnsi="Times New Roman"/>
          <w:sz w:val="24"/>
          <w:szCs w:val="21"/>
        </w:rPr>
        <w:t xml:space="preserve">.1.5 </w:t>
      </w:r>
      <w:r>
        <w:rPr>
          <w:rFonts w:ascii="Times New Roman" w:hAnsi="Times New Roman"/>
          <w:i/>
          <w:iCs/>
          <w:sz w:val="24"/>
          <w:szCs w:val="21"/>
          <w:u w:val="single"/>
        </w:rPr>
        <w:t xml:space="preserve">参加口蹄疫和高致病性禽流感投标的疫苗投标供应商，根据“</w:t>
      </w:r>
      <w:r>
        <w:rPr>
          <w:rFonts w:ascii="Times New Roman" w:hAnsi="Times New Roman"/>
          <w:i/>
          <w:iCs/>
          <w:spacing w:val="6"/>
          <w:sz w:val="24"/>
          <w:szCs w:val="21"/>
          <w:u w:val="single"/>
        </w:rPr>
        <w:t xml:space="preserve">农办牧</w:t>
      </w:r>
      <w:r>
        <w:rPr>
          <w:rFonts w:ascii="Times New Roman" w:hAnsi="Times New Roman"/>
          <w:i/>
          <w:iCs/>
          <w:sz w:val="24"/>
          <w:szCs w:val="21"/>
          <w:u w:val="single"/>
        </w:rPr>
        <w:t xml:space="preserve">〔</w:t>
      </w:r>
      <w:r>
        <w:rPr>
          <w:rFonts w:ascii="Times New Roman" w:hAnsi="Times New Roman"/>
          <w:i/>
          <w:iCs/>
          <w:spacing w:val="6"/>
          <w:sz w:val="24"/>
          <w:szCs w:val="21"/>
          <w:u w:val="single"/>
        </w:rPr>
        <w:t xml:space="preserve">2018</w:t>
      </w:r>
      <w:r>
        <w:rPr>
          <w:rFonts w:ascii="Times New Roman" w:hAnsi="Times New Roman"/>
          <w:i/>
          <w:iCs/>
          <w:sz w:val="24"/>
          <w:szCs w:val="21"/>
          <w:u w:val="single"/>
        </w:rPr>
        <w:t xml:space="preserve">〕</w:t>
      </w:r>
      <w:r>
        <w:rPr>
          <w:rFonts w:ascii="Times New Roman" w:hAnsi="Times New Roman"/>
          <w:i/>
          <w:iCs/>
          <w:spacing w:val="6"/>
          <w:sz w:val="24"/>
          <w:szCs w:val="21"/>
          <w:u w:val="single"/>
        </w:rPr>
        <w:t xml:space="preserve">74号</w:t>
      </w:r>
      <w:r>
        <w:rPr>
          <w:rFonts w:ascii="Times New Roman" w:hAnsi="Times New Roman"/>
          <w:i/>
          <w:iCs/>
          <w:sz w:val="24"/>
          <w:szCs w:val="21"/>
          <w:u w:val="single"/>
        </w:rPr>
        <w:t xml:space="preserve">”</w:t>
      </w:r>
      <w:r>
        <w:rPr>
          <w:rFonts w:ascii="Times New Roman" w:hAnsi="Times New Roman"/>
          <w:i/>
          <w:iCs/>
          <w:spacing w:val="6"/>
          <w:sz w:val="24"/>
          <w:szCs w:val="21"/>
          <w:u w:val="single"/>
        </w:rPr>
        <w:t xml:space="preserve">文件规定，其所投的高致病性禽流感、口蹄疫疫苗需提供本企业生产工艺、固化控制指标</w:t>
      </w:r>
      <w:r>
        <w:rPr>
          <w:rFonts w:ascii="Times New Roman" w:hAnsi="Times New Roman"/>
          <w:i/>
          <w:iCs/>
          <w:sz w:val="24"/>
          <w:szCs w:val="21"/>
          <w:u w:val="single"/>
        </w:rPr>
        <w:t xml:space="preserve">〔包含但不限于如下内容：培养方法、抗原含量、佐剂类型等〕承诺。不得擅自改变疫苗生产工艺。</w:t>
      </w:r>
      <w:r/>
    </w:p>
    <w:p>
      <w:pPr>
        <w:ind w:firstLine="480"/>
        <w:spacing w:line="460" w:lineRule="exact"/>
        <w:rPr>
          <w:rFonts w:ascii="Times New Roman" w:hAnsi="Times New Roman"/>
          <w:sz w:val="24"/>
          <w:szCs w:val="21"/>
        </w:rPr>
      </w:pPr>
      <w:r>
        <w:rPr>
          <w:rFonts w:hint="eastAsia" w:ascii="Times New Roman" w:hAnsi="Times New Roman"/>
          <w:iCs/>
          <w:sz w:val="24"/>
          <w:szCs w:val="21"/>
          <w:lang w:val="en-US" w:eastAsia="zh-CN"/>
        </w:rPr>
        <w:t xml:space="preserve">4</w:t>
      </w:r>
      <w:r>
        <w:rPr>
          <w:rFonts w:ascii="Times New Roman" w:hAnsi="Times New Roman"/>
          <w:iCs/>
          <w:sz w:val="24"/>
          <w:szCs w:val="21"/>
        </w:rPr>
        <w:t xml:space="preserve">.1.6 </w:t>
      </w:r>
      <w:r>
        <w:rPr>
          <w:rFonts w:ascii="Times New Roman" w:hAnsi="Times New Roman"/>
          <w:sz w:val="24"/>
          <w:szCs w:val="21"/>
        </w:rPr>
        <w:t xml:space="preserve">按规定具有完备的检测设备和人员，并能按规定标准和方法实施正常检测，各项制度、记录规范、齐全。</w:t>
      </w:r>
      <w:r/>
    </w:p>
    <w:p>
      <w:pPr>
        <w:ind w:left="0" w:right="0" w:firstLine="435"/>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108" w:name="_Toc504995980"/>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五、商务条款</w:t>
      </w:r>
      <w:bookmarkEnd w:id="108"/>
      <w:r/>
      <w:r/>
    </w:p>
    <w:p>
      <w:pPr>
        <w:ind w:firstLine="482"/>
        <w:spacing w:line="460" w:lineRule="exact"/>
        <w:rPr>
          <w:rFonts w:ascii="Times New Roman" w:hAnsi="Times New Roman"/>
          <w:b/>
          <w:sz w:val="24"/>
          <w:szCs w:val="21"/>
        </w:rPr>
      </w:pPr>
      <w:r>
        <w:rPr>
          <w:rFonts w:hint="eastAsia" w:ascii="Times New Roman" w:hAnsi="Times New Roman"/>
          <w:b/>
          <w:sz w:val="24"/>
          <w:szCs w:val="21"/>
          <w:lang w:val="en-US" w:eastAsia="zh-CN"/>
        </w:rPr>
        <w:t xml:space="preserve">5</w:t>
      </w:r>
      <w:r>
        <w:rPr>
          <w:rFonts w:ascii="Times New Roman" w:hAnsi="Times New Roman"/>
          <w:b/>
          <w:sz w:val="24"/>
          <w:szCs w:val="21"/>
        </w:rPr>
        <w:t xml:space="preserve">.1 质保期</w:t>
      </w:r>
      <w:r/>
    </w:p>
    <w:p>
      <w:pPr>
        <w:ind w:left="0" w:right="0" w:firstLine="480"/>
        <w:jc w:val="left"/>
        <w:keepLines w:val="0"/>
        <w:keepNext w:val="0"/>
        <w:spacing w:before="0" w:beforeAutospacing="0" w:after="0" w:afterAutospacing="0" w:line="460" w:lineRule="atLeast"/>
        <w:widowControl/>
        <w:rPr>
          <w:rFonts w:ascii="Times New Roman" w:hAnsi="Times New Roman"/>
          <w:sz w:val="24"/>
          <w:szCs w:val="21"/>
        </w:rPr>
        <w:pBdr>
          <w:top w:val="none" w:color="auto" w:sz="0" w:space="0"/>
          <w:left w:val="none" w:color="auto" w:sz="0" w:space="0"/>
          <w:bottom w:val="none" w:color="auto" w:sz="0" w:space="0"/>
          <w:right w:val="none" w:color="auto" w:sz="0" w:space="0"/>
        </w:pBdr>
        <w:suppressLineNumbers w:val="0"/>
      </w:pPr>
      <w:r>
        <w:rPr>
          <w:rFonts w:ascii="Times New Roman" w:hAnsi="Times New Roman"/>
          <w:iCs/>
          <w:sz w:val="24"/>
          <w:szCs w:val="21"/>
        </w:rPr>
        <w:t xml:space="preserve">投标人承诺投标产品最终交到县用户的有效期在7个月（疫苗有效期为12个月的）和11个月（疫苗有效期为18个月的）以上（自交货验收合格之日起计）。</w:t>
      </w:r>
      <w:r/>
    </w:p>
    <w:p>
      <w:pPr>
        <w:ind w:firstLine="482"/>
        <w:spacing w:line="460" w:lineRule="exact"/>
        <w:rPr>
          <w:rFonts w:ascii="Times New Roman" w:hAnsi="Times New Roman"/>
          <w:b/>
          <w:sz w:val="24"/>
          <w:szCs w:val="21"/>
        </w:rPr>
      </w:pPr>
      <w:r>
        <w:rPr>
          <w:rFonts w:hint="eastAsia" w:ascii="Times New Roman" w:hAnsi="Times New Roman"/>
          <w:b/>
          <w:sz w:val="24"/>
          <w:szCs w:val="21"/>
          <w:lang w:val="en-US" w:eastAsia="zh-CN"/>
        </w:rPr>
        <w:t xml:space="preserve">5</w:t>
      </w:r>
      <w:r>
        <w:rPr>
          <w:rFonts w:ascii="Times New Roman" w:hAnsi="Times New Roman"/>
          <w:b/>
          <w:sz w:val="24"/>
          <w:szCs w:val="21"/>
        </w:rPr>
        <w:t xml:space="preserve">.2 服务与培训</w:t>
      </w:r>
      <w:r/>
    </w:p>
    <w:p>
      <w:pPr>
        <w:ind w:firstLine="480"/>
        <w:spacing w:line="460" w:lineRule="exact"/>
        <w:rPr>
          <w:rFonts w:ascii="Times New Roman" w:hAnsi="Times New Roman"/>
          <w:sz w:val="24"/>
          <w:szCs w:val="21"/>
        </w:rPr>
      </w:pPr>
      <w:r>
        <w:rPr>
          <w:rFonts w:hint="eastAsia" w:ascii="Times New Roman" w:hAnsi="Times New Roman"/>
          <w:sz w:val="24"/>
          <w:szCs w:val="21"/>
          <w:lang w:val="en-US" w:eastAsia="zh-CN"/>
        </w:rPr>
        <w:t xml:space="preserve">5</w:t>
      </w:r>
      <w:r>
        <w:rPr>
          <w:rFonts w:ascii="Times New Roman" w:hAnsi="Times New Roman"/>
          <w:sz w:val="24"/>
          <w:szCs w:val="21"/>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spacing w:line="460" w:lineRule="exact"/>
        <w:rPr>
          <w:rFonts w:ascii="Times New Roman" w:hAnsi="Times New Roman"/>
          <w:sz w:val="24"/>
          <w:szCs w:val="21"/>
        </w:rPr>
      </w:pPr>
      <w:r>
        <w:rPr>
          <w:rFonts w:hint="eastAsia" w:ascii="Times New Roman" w:hAnsi="Times New Roman"/>
          <w:sz w:val="24"/>
          <w:szCs w:val="21"/>
          <w:lang w:val="en-US" w:eastAsia="zh-CN"/>
        </w:rPr>
        <w:t xml:space="preserve">5</w:t>
      </w:r>
      <w:r>
        <w:rPr>
          <w:rFonts w:ascii="Times New Roman" w:hAnsi="Times New Roman"/>
          <w:sz w:val="24"/>
          <w:szCs w:val="21"/>
        </w:rPr>
        <w:t xml:space="preserve">.2.2 投标人提供详细的应急处理方案，内容包括免疫副反应的处理、理赔，用户反映问题的处理，用户走访等。免疫副反应和用户反映问题处理及时、理赔手续简化快速，服务内容量化，可操作性较强。</w:t>
      </w:r>
      <w:r/>
    </w:p>
    <w:p>
      <w:pPr>
        <w:ind w:firstLine="480"/>
        <w:spacing w:line="460" w:lineRule="exact"/>
        <w:rPr>
          <w:rFonts w:ascii="Times New Roman" w:hAnsi="Times New Roman"/>
          <w:sz w:val="24"/>
          <w:szCs w:val="21"/>
        </w:rPr>
      </w:pPr>
      <w:r>
        <w:rPr>
          <w:rFonts w:hint="eastAsia" w:ascii="Times New Roman" w:hAnsi="Times New Roman"/>
          <w:sz w:val="24"/>
          <w:szCs w:val="21"/>
          <w:lang w:val="en-US" w:eastAsia="zh-CN"/>
        </w:rPr>
        <w:t xml:space="preserve">5</w:t>
      </w:r>
      <w:r>
        <w:rPr>
          <w:rFonts w:ascii="Times New Roman" w:hAnsi="Times New Roman"/>
          <w:sz w:val="24"/>
          <w:szCs w:val="21"/>
        </w:rPr>
        <w:t xml:space="preserve">.2.3 投标人提供包含冷链运输方式、全程温度管理、突发事件处理等方面的冷链运输方案。重点服务项目明确、服务内容量化，有利于冷链运输管理，可操作性较强。</w:t>
      </w:r>
      <w:r/>
    </w:p>
    <w:p>
      <w:pPr>
        <w:ind w:firstLine="480"/>
        <w:spacing w:line="460" w:lineRule="exact"/>
        <w:rPr>
          <w:rFonts w:ascii="Times New Roman" w:hAnsi="Times New Roman"/>
          <w:sz w:val="24"/>
          <w:szCs w:val="21"/>
        </w:rPr>
      </w:pPr>
      <w:r>
        <w:rPr>
          <w:rFonts w:hint="eastAsia" w:ascii="Times New Roman" w:hAnsi="Times New Roman"/>
          <w:sz w:val="24"/>
          <w:szCs w:val="21"/>
          <w:lang w:val="en-US" w:eastAsia="zh-CN"/>
        </w:rPr>
        <w:t xml:space="preserve">5</w:t>
      </w:r>
      <w:r>
        <w:rPr>
          <w:rFonts w:ascii="Times New Roman" w:hAnsi="Times New Roman"/>
          <w:sz w:val="24"/>
          <w:szCs w:val="21"/>
        </w:rPr>
        <w:t xml:space="preserve">.2.4 投标人提供废弃疫苗瓶回收、处理方案。包括回收的品种、数量等，如何处理回收的废弃疫苗瓶。重点服务项目明确、内容量化，符合环保部门要求，可操作性较强。</w:t>
      </w:r>
      <w:r/>
    </w:p>
    <w:p>
      <w:pPr>
        <w:ind w:firstLine="480"/>
        <w:spacing w:line="460" w:lineRule="exact"/>
        <w:rPr>
          <w:rFonts w:ascii="Times New Roman" w:hAnsi="Times New Roman"/>
          <w:sz w:val="24"/>
          <w:szCs w:val="21"/>
        </w:rPr>
      </w:pPr>
      <w:r>
        <w:rPr>
          <w:rFonts w:hint="eastAsia" w:ascii="Times New Roman" w:hAnsi="Times New Roman"/>
          <w:sz w:val="24"/>
          <w:szCs w:val="21"/>
          <w:lang w:val="en-US" w:eastAsia="zh-CN"/>
        </w:rPr>
        <w:t xml:space="preserve">5</w:t>
      </w:r>
      <w:r>
        <w:rPr>
          <w:rFonts w:ascii="Times New Roman" w:hAnsi="Times New Roman"/>
          <w:sz w:val="24"/>
          <w:szCs w:val="21"/>
        </w:rPr>
        <w:t xml:space="preserve">.2.5 投标人提供培训方案。内容包括培训的内容、师资力量、区域、计划等。培训内容符合当前重大动物疫病防控需求，内容新颖实用，服务内容量化，可操作性较强。</w:t>
      </w:r>
      <w:r/>
    </w:p>
    <w:p>
      <w:pPr>
        <w:ind w:firstLine="480"/>
        <w:spacing w:line="460" w:lineRule="exact"/>
        <w:rPr>
          <w:rFonts w:ascii="Times New Roman" w:hAnsi="Times New Roman"/>
          <w:sz w:val="24"/>
          <w:szCs w:val="24"/>
        </w:rPr>
      </w:pPr>
      <w:r>
        <w:rPr>
          <w:rFonts w:hint="eastAsia" w:ascii="Times New Roman" w:hAnsi="Times New Roman"/>
          <w:sz w:val="24"/>
          <w:szCs w:val="21"/>
          <w:lang w:val="en-US" w:eastAsia="zh-CN"/>
        </w:rPr>
        <w:t xml:space="preserve">5</w:t>
      </w:r>
      <w:r>
        <w:rPr>
          <w:rFonts w:ascii="Times New Roman" w:hAnsi="Times New Roman"/>
          <w:sz w:val="24"/>
          <w:szCs w:val="21"/>
        </w:rPr>
        <w:t xml:space="preserve">.2.6 投标人提供强制免疫“先打后补”实施方案。内容包括投标人对强制免疫“先打后补”政策实施过程中提供的实施方案、案例。</w:t>
      </w:r>
      <w:r>
        <w:rPr>
          <w:rFonts w:ascii="Times New Roman" w:hAnsi="Times New Roman"/>
          <w:sz w:val="24"/>
          <w:szCs w:val="24"/>
        </w:rPr>
        <w:t xml:space="preserve">能积极配合江苏省各地强制免疫</w:t>
      </w:r>
      <w:r>
        <w:rPr>
          <w:rFonts w:ascii="Times New Roman" w:hAnsi="Times New Roman"/>
          <w:sz w:val="24"/>
          <w:szCs w:val="21"/>
        </w:rPr>
        <w:t xml:space="preserve">“先打后补”</w:t>
      </w:r>
      <w:r>
        <w:rPr>
          <w:rFonts w:ascii="Times New Roman" w:hAnsi="Times New Roman"/>
          <w:sz w:val="24"/>
          <w:szCs w:val="24"/>
        </w:rPr>
        <w:t xml:space="preserve">工作。</w:t>
      </w:r>
      <w:r/>
    </w:p>
    <w:p>
      <w:pPr>
        <w:ind w:firstLine="480"/>
        <w:spacing w:line="460" w:lineRule="exact"/>
        <w:rPr>
          <w:rFonts w:ascii="Times New Roman" w:hAnsi="Times New Roman"/>
          <w:b/>
          <w:bCs/>
          <w:color w:val="auto"/>
          <w:sz w:val="24"/>
          <w:szCs w:val="21"/>
        </w:rPr>
      </w:pPr>
      <w:r>
        <w:rPr>
          <w:rFonts w:hint="eastAsia" w:ascii="Times New Roman" w:hAnsi="Times New Roman"/>
          <w:b/>
          <w:bCs/>
          <w:color w:val="auto"/>
          <w:sz w:val="24"/>
          <w:szCs w:val="21"/>
          <w:lang w:val="en-US" w:eastAsia="zh-CN"/>
        </w:rPr>
        <w:t xml:space="preserve">5</w:t>
      </w:r>
      <w:r>
        <w:rPr>
          <w:rFonts w:ascii="Times New Roman" w:hAnsi="Times New Roman"/>
          <w:b/>
          <w:bCs/>
          <w:color w:val="auto"/>
          <w:sz w:val="24"/>
          <w:szCs w:val="21"/>
        </w:rPr>
        <w:t xml:space="preserve">.3 疫苗储备</w:t>
      </w:r>
      <w:r/>
    </w:p>
    <w:p>
      <w:pPr>
        <w:ind w:left="0" w:right="0" w:firstLine="480"/>
        <w:jc w:val="left"/>
        <w:keepLines w:val="0"/>
        <w:keepNext w:val="0"/>
        <w:spacing w:before="0" w:beforeAutospacing="0" w:after="0" w:afterAutospacing="0" w:line="460" w:lineRule="atLeast"/>
        <w:widowControl/>
        <w:rPr>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bidi="ar"/>
        </w:rPr>
        <w:t xml:space="preserve">乙方应按下列要求为甲方免费承担年度内省级疫苗的储备任务，并按甲方要求随时保证供应。如发生动用储备疫苗情况时，用苗量纳入当年供苗计划，并按合同价进行结算。</w:t>
      </w:r>
      <w:r/>
    </w:p>
    <w:p>
      <w:pPr>
        <w:ind w:left="0" w:right="0" w:firstLine="480"/>
        <w:jc w:val="left"/>
        <w:keepLines w:val="0"/>
        <w:keepNext w:val="0"/>
        <w:spacing w:before="0" w:beforeAutospacing="0" w:after="0" w:afterAutospacing="0" w:line="460" w:lineRule="atLeast"/>
        <w:widowControl/>
        <w:rPr>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bidi="ar"/>
        </w:rPr>
        <w:t xml:space="preserve">高致病性禽流感：重组禽流感病毒</w:t>
      </w:r>
      <w:r>
        <w:rPr>
          <w:rFonts w:hint="default" w:ascii="Times New Roman" w:hAnsi="Times New Roman" w:eastAsia="宋体" w:cs="Times New Roman"/>
          <w:i w:val="0"/>
          <w:iCs w:val="0"/>
          <w:caps w:val="0"/>
          <w:color w:val="auto"/>
          <w:spacing w:val="0"/>
          <w:sz w:val="24"/>
          <w:szCs w:val="24"/>
          <w:shd w:val="clear" w:color="auto" w:fill="ffffff"/>
          <w:lang w:val="en-US" w:eastAsia="zh-CN" w:bidi="ar"/>
        </w:rPr>
        <w:t xml:space="preserve">(H5+H7)</w:t>
      </w:r>
      <w:r>
        <w:rPr>
          <w:rFonts w:hint="eastAsia" w:ascii="宋体" w:hAnsi="宋体" w:eastAsia="宋体" w:cs="宋体"/>
          <w:i w:val="0"/>
          <w:iCs w:val="0"/>
          <w:caps w:val="0"/>
          <w:color w:val="auto"/>
          <w:spacing w:val="0"/>
          <w:sz w:val="24"/>
          <w:szCs w:val="24"/>
          <w:shd w:val="clear" w:color="auto" w:fill="ffffff"/>
          <w:lang w:val="en-US" w:eastAsia="zh-CN" w:bidi="ar"/>
        </w:rPr>
        <w:t xml:space="preserve">三价灭活疫苗供苗商要求储备量为</w:t>
      </w:r>
      <w:r>
        <w:rPr>
          <w:rFonts w:hint="eastAsia" w:ascii="Times New Roman" w:hAnsi="Times New Roman" w:cs="Times New Roman"/>
          <w:i w:val="0"/>
          <w:iCs w:val="0"/>
          <w:caps w:val="0"/>
          <w:color w:val="auto"/>
          <w:spacing w:val="0"/>
          <w:sz w:val="24"/>
          <w:szCs w:val="24"/>
          <w:shd w:val="clear" w:color="auto" w:fill="ffffff"/>
          <w:lang w:val="en-US" w:eastAsia="zh-CN" w:bidi="ar"/>
        </w:rPr>
        <w:t xml:space="preserve">8</w:t>
      </w:r>
      <w:r>
        <w:rPr>
          <w:rFonts w:hint="default" w:ascii="Times New Roman" w:hAnsi="Times New Roman" w:eastAsia="宋体" w:cs="Times New Roman"/>
          <w:i w:val="0"/>
          <w:iCs w:val="0"/>
          <w:caps w:val="0"/>
          <w:color w:val="auto"/>
          <w:spacing w:val="0"/>
          <w:sz w:val="24"/>
          <w:szCs w:val="24"/>
          <w:shd w:val="clear" w:color="auto" w:fill="ffffff"/>
          <w:lang w:val="en-US" w:eastAsia="zh-CN" w:bidi="ar"/>
        </w:rPr>
        <w:t xml:space="preserve">0</w:t>
      </w:r>
      <w:r>
        <w:rPr>
          <w:rFonts w:hint="eastAsia" w:ascii="宋体" w:hAnsi="宋体" w:eastAsia="宋体" w:cs="宋体"/>
          <w:i w:val="0"/>
          <w:iCs w:val="0"/>
          <w:caps w:val="0"/>
          <w:color w:val="auto"/>
          <w:spacing w:val="0"/>
          <w:sz w:val="24"/>
          <w:szCs w:val="24"/>
          <w:shd w:val="clear" w:color="auto" w:fill="ffffff"/>
          <w:lang w:val="en-US" w:eastAsia="zh-CN" w:bidi="ar"/>
        </w:rPr>
        <w:t xml:space="preserve">万毫升。</w:t>
      </w:r>
      <w:r/>
    </w:p>
    <w:p>
      <w:pPr>
        <w:ind w:firstLine="480"/>
        <w:spacing w:line="460" w:lineRule="exact"/>
        <w:rPr>
          <w:rFonts w:ascii="Times New Roman" w:hAnsi="Times New Roman"/>
          <w:color w:val="auto"/>
          <w:sz w:val="24"/>
          <w:szCs w:val="21"/>
        </w:rPr>
      </w:pPr>
      <w:r>
        <w:rPr>
          <w:rFonts w:ascii="Times New Roman" w:hAnsi="Times New Roman"/>
          <w:color w:val="auto"/>
          <w:sz w:val="24"/>
          <w:szCs w:val="21"/>
        </w:rPr>
        <w:t xml:space="preserve">口蹄疫：猪用苗，总储备量为</w:t>
      </w:r>
      <w:r>
        <w:rPr>
          <w:rFonts w:hint="eastAsia" w:ascii="Times New Roman" w:hAnsi="Times New Roman"/>
          <w:color w:val="auto"/>
          <w:sz w:val="24"/>
          <w:szCs w:val="21"/>
          <w:lang w:val="en-US" w:eastAsia="zh-CN"/>
        </w:rPr>
        <w:t xml:space="preserve">1</w:t>
      </w:r>
      <w:r>
        <w:rPr>
          <w:rFonts w:ascii="Times New Roman" w:hAnsi="Times New Roman"/>
          <w:color w:val="auto"/>
          <w:sz w:val="24"/>
          <w:szCs w:val="21"/>
        </w:rPr>
        <w:t xml:space="preserve">0万毫升；牛、羊用苗，总储备量为</w:t>
      </w:r>
      <w:r>
        <w:rPr>
          <w:rFonts w:hint="eastAsia" w:ascii="Times New Roman" w:hAnsi="Times New Roman"/>
          <w:color w:val="auto"/>
          <w:sz w:val="24"/>
          <w:szCs w:val="21"/>
          <w:lang w:val="en-US" w:eastAsia="zh-CN"/>
        </w:rPr>
        <w:t xml:space="preserve">5</w:t>
      </w:r>
      <w:r>
        <w:rPr>
          <w:rFonts w:ascii="Times New Roman" w:hAnsi="Times New Roman"/>
          <w:color w:val="auto"/>
          <w:sz w:val="24"/>
          <w:szCs w:val="21"/>
        </w:rPr>
        <w:t xml:space="preserve">万毫升。</w:t>
      </w:r>
      <w:r/>
    </w:p>
    <w:p>
      <w:pPr>
        <w:ind w:firstLine="480"/>
        <w:spacing w:line="460" w:lineRule="exact"/>
        <w:rPr>
          <w:rFonts w:ascii="Times New Roman" w:hAnsi="Times New Roman"/>
          <w:color w:val="auto"/>
          <w:sz w:val="24"/>
          <w:szCs w:val="21"/>
        </w:rPr>
      </w:pPr>
      <w:r>
        <w:rPr>
          <w:rFonts w:ascii="Times New Roman" w:hAnsi="Times New Roman"/>
          <w:color w:val="auto"/>
          <w:sz w:val="24"/>
          <w:szCs w:val="21"/>
        </w:rPr>
        <w:t xml:space="preserve">小反刍兽疫：储备</w:t>
      </w:r>
      <w:r>
        <w:rPr>
          <w:rFonts w:hint="eastAsia" w:ascii="Times New Roman" w:hAnsi="Times New Roman"/>
          <w:color w:val="auto"/>
          <w:sz w:val="24"/>
          <w:szCs w:val="21"/>
          <w:lang w:val="en-US" w:eastAsia="zh-CN"/>
        </w:rPr>
        <w:t xml:space="preserve">2</w:t>
      </w:r>
      <w:r>
        <w:rPr>
          <w:rFonts w:ascii="Times New Roman" w:hAnsi="Times New Roman"/>
          <w:color w:val="auto"/>
          <w:sz w:val="24"/>
          <w:szCs w:val="21"/>
        </w:rPr>
        <w:t xml:space="preserve">万头份。</w:t>
      </w:r>
      <w:r/>
    </w:p>
    <w:p>
      <w:pPr>
        <w:ind w:firstLine="480"/>
        <w:spacing w:line="460" w:lineRule="exact"/>
        <w:rPr>
          <w:rFonts w:ascii="Times New Roman" w:hAnsi="Times New Roman"/>
          <w:color w:val="auto"/>
          <w:sz w:val="24"/>
          <w:szCs w:val="21"/>
        </w:rPr>
      </w:pPr>
      <w:r>
        <w:rPr>
          <w:rFonts w:ascii="Times New Roman" w:hAnsi="Times New Roman"/>
          <w:color w:val="auto"/>
          <w:sz w:val="24"/>
          <w:szCs w:val="21"/>
        </w:rPr>
        <w:t xml:space="preserve">根据“</w:t>
      </w:r>
      <w:r>
        <w:rPr>
          <w:rFonts w:ascii="Times New Roman" w:hAnsi="Times New Roman"/>
          <w:color w:val="auto"/>
          <w:spacing w:val="6"/>
          <w:sz w:val="24"/>
          <w:szCs w:val="21"/>
        </w:rPr>
        <w:t xml:space="preserve">农办牧</w:t>
      </w:r>
      <w:r>
        <w:rPr>
          <w:rFonts w:ascii="Times New Roman" w:hAnsi="Times New Roman"/>
          <w:color w:val="auto"/>
          <w:sz w:val="24"/>
          <w:szCs w:val="21"/>
        </w:rPr>
        <w:t xml:space="preserve">〔</w:t>
      </w:r>
      <w:r>
        <w:rPr>
          <w:rFonts w:ascii="Times New Roman" w:hAnsi="Times New Roman"/>
          <w:color w:val="auto"/>
          <w:spacing w:val="6"/>
          <w:sz w:val="24"/>
          <w:szCs w:val="21"/>
        </w:rPr>
        <w:t xml:space="preserve">2018</w:t>
      </w:r>
      <w:r>
        <w:rPr>
          <w:rFonts w:ascii="Times New Roman" w:hAnsi="Times New Roman"/>
          <w:color w:val="auto"/>
          <w:sz w:val="24"/>
          <w:szCs w:val="21"/>
        </w:rPr>
        <w:t xml:space="preserve">〕</w:t>
      </w:r>
      <w:r>
        <w:rPr>
          <w:rFonts w:ascii="Times New Roman" w:hAnsi="Times New Roman"/>
          <w:color w:val="auto"/>
          <w:spacing w:val="6"/>
          <w:sz w:val="24"/>
          <w:szCs w:val="21"/>
        </w:rPr>
        <w:t xml:space="preserve">74号</w:t>
      </w:r>
      <w:r>
        <w:rPr>
          <w:rFonts w:ascii="Times New Roman" w:hAnsi="Times New Roman"/>
          <w:color w:val="auto"/>
          <w:sz w:val="24"/>
          <w:szCs w:val="21"/>
        </w:rPr>
        <w:t xml:space="preserve">”</w:t>
      </w:r>
      <w:r>
        <w:rPr>
          <w:rFonts w:ascii="Times New Roman" w:hAnsi="Times New Roman"/>
          <w:color w:val="auto"/>
          <w:spacing w:val="6"/>
          <w:sz w:val="24"/>
          <w:szCs w:val="21"/>
        </w:rPr>
        <w:t xml:space="preserve">文件规定，</w:t>
      </w:r>
      <w:r>
        <w:rPr>
          <w:rFonts w:ascii="Times New Roman" w:hAnsi="Times New Roman"/>
          <w:color w:val="auto"/>
          <w:sz w:val="24"/>
          <w:szCs w:val="21"/>
        </w:rPr>
        <w:t xml:space="preserve">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r/>
    </w:p>
    <w:p>
      <w:pPr>
        <w:ind w:firstLine="482"/>
        <w:spacing w:line="460" w:lineRule="exact"/>
        <w:rPr>
          <w:rFonts w:ascii="Times New Roman" w:hAnsi="Times New Roman"/>
          <w:b/>
          <w:bCs/>
          <w:sz w:val="24"/>
          <w:szCs w:val="21"/>
        </w:rPr>
      </w:pPr>
      <w:r>
        <w:rPr>
          <w:rFonts w:hint="eastAsia" w:ascii="Times New Roman" w:hAnsi="Times New Roman"/>
          <w:b/>
          <w:bCs/>
          <w:sz w:val="24"/>
          <w:szCs w:val="21"/>
          <w:lang w:val="en-US" w:eastAsia="zh-CN"/>
        </w:rPr>
        <w:t xml:space="preserve">5</w:t>
      </w:r>
      <w:r>
        <w:rPr>
          <w:rFonts w:ascii="Times New Roman" w:hAnsi="Times New Roman"/>
          <w:b/>
          <w:bCs/>
          <w:sz w:val="24"/>
          <w:szCs w:val="21"/>
        </w:rPr>
        <w:t xml:space="preserve">.4 货物验收</w:t>
      </w:r>
      <w:r/>
    </w:p>
    <w:p>
      <w:pPr>
        <w:ind w:firstLine="480"/>
        <w:spacing w:line="460" w:lineRule="exact"/>
        <w:rPr>
          <w:rFonts w:ascii="Times New Roman" w:hAnsi="Times New Roman"/>
          <w:i/>
          <w:iCs/>
          <w:sz w:val="24"/>
          <w:szCs w:val="21"/>
          <w:u w:val="single"/>
        </w:rPr>
      </w:pPr>
      <w:r>
        <w:rPr>
          <w:rFonts w:ascii="Times New Roman" w:hAnsi="Times New Roman"/>
          <w:sz w:val="24"/>
          <w:szCs w:val="21"/>
        </w:rPr>
        <w:t xml:space="preserve">动物疫苗的验收，由送达地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p>
    <w:p>
      <w:pPr>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r>
      <w:r/>
    </w:p>
    <w:p>
      <w:pPr>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br w:type="page" w:clear="all"/>
      </w:r>
      <w:r/>
    </w:p>
    <w:p>
      <w:pPr>
        <w:pStyle w:val="713"/>
        <w:ind w:left="0" w:right="0"/>
        <w:jc w:val="center"/>
        <w:pageBreakBefore w:val="0"/>
        <w:spacing w:before="0" w:after="0" w:line="400" w:lineRule="exact"/>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第五章 评标方法及评标标准</w:t>
      </w:r>
      <w:bookmarkEnd w:id="106"/>
      <w:r/>
      <w:r/>
    </w:p>
    <w:p>
      <w:pPr>
        <w:pStyle w:val="758"/>
        <w:ind w:left="0" w:right="0" w:firstLine="422"/>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一、评标方法</w:t>
      </w:r>
      <w:r/>
    </w:p>
    <w:p>
      <w:pPr>
        <w:pStyle w:val="758"/>
        <w:ind w:left="0" w:firstLine="42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投标文件满足招标文件全部实质性要求，且按照评审因素的量化指标评审得分最高的投标人为排名第一的中标候选人。</w:t>
      </w:r>
      <w:r/>
    </w:p>
    <w:p>
      <w:pPr>
        <w:pStyle w:val="758"/>
        <w:ind w:left="0" w:firstLine="42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二、政府采购政策功能落实</w:t>
      </w:r>
      <w:r/>
    </w:p>
    <w:p>
      <w:pPr>
        <w:pStyle w:val="758"/>
        <w:ind w:left="0" w:firstLine="42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58"/>
        <w:ind w:left="0" w:firstLine="42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1、本项目专门面向中小企业采购</w:t>
      </w:r>
      <w:r/>
    </w:p>
    <w:p>
      <w:pPr>
        <w:pStyle w:val="758"/>
        <w:ind w:left="0" w:firstLine="42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（1）供应商需按照采购文件的要求提供相应的《中小企业声明函》，《中小企业声明函》不符合要求或未提供的，投标文件无效。</w:t>
      </w:r>
      <w:r/>
    </w:p>
    <w:p>
      <w:pPr>
        <w:pStyle w:val="758"/>
        <w:ind w:left="0" w:firstLine="42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（2）企业标准请参照《关于印发中小企业划型标准规定的通知》（工信部联企业[2011]300号）文件规定自行填写。</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2、残疾人福利单位价格扣除</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（1）残疾人福利性单位视同小型、微型企业。</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（2）残疾人福利单位需按照采购文件的要求提供《残疾人福利性单位声明函》。</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（3）残疾人福利单位标准请参照《关于促进残疾人就业政府采购政策的通知》（财库〔2017〕141 号）。</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3、监狱和戒毒企业价格扣除</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（1）监狱和戒毒企业（简称监狱企业）视同小型、微型企业。</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（3）监狱企业标准请参照《关于政府采购支持监狱企业发展有关问题的通知》（财库[2014]68 号）。</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4、残疾人福利单位、监狱企业属于小型、微型企业的，不重复享受政策。</w:t>
      </w:r>
      <w:r/>
    </w:p>
    <w:p>
      <w:pPr>
        <w:pStyle w:val="758"/>
        <w:ind w:left="0" w:firstLine="420"/>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numPr>
          <w:ilvl w:val="0"/>
          <w:numId w:val="14"/>
        </w:numPr>
        <w:ind w:left="0" w:right="0" w:firstLine="422"/>
        <w:jc w:val="left"/>
        <w:pageBreakBefore w:val="0"/>
        <w:spacing w:line="400" w:lineRule="exact"/>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评标标准</w:t>
      </w:r>
      <w:r/>
    </w:p>
    <w:p>
      <w:r>
        <w:br w:type="page" w:clear="all"/>
      </w:r>
      <w:r/>
    </w:p>
    <w:p>
      <w:pPr>
        <w:numPr>
          <w:ilvl w:val="0"/>
          <w:numId w:val="0"/>
        </w:numPr>
        <w:ind w:right="0"/>
        <w:jc w:val="left"/>
        <w:pageBreakBefore w:val="0"/>
        <w:spacing w:line="400" w:lineRule="exact"/>
        <w:rPr>
          <w:rFonts w:hint="eastAsia" w:cs="Times New Roman"/>
          <w:b/>
          <w:bCs/>
          <w:sz w:val="32"/>
          <w:szCs w:val="32"/>
          <w:lang w:val="en-US" w:eastAsia="zh-CN" w:bidi="ar"/>
        </w:rPr>
      </w:pPr>
      <w:r>
        <w:rPr>
          <w:rFonts w:hint="eastAsia" w:cs="Times New Roman"/>
          <w:b/>
          <w:bCs/>
          <w:sz w:val="32"/>
          <w:szCs w:val="32"/>
          <w:lang w:val="en-US" w:eastAsia="zh-CN" w:bidi="ar"/>
        </w:rPr>
        <w:t xml:space="preserve">A、B包评标标准</w:t>
      </w:r>
      <w:r/>
    </w:p>
    <w:tbl>
      <w:tblPr>
        <w:tblStyle w:val="723"/>
        <w:tblpPr w:horzAnchor="page" w:tblpX="1014" w:vertAnchor="text" w:tblpY="563" w:leftFromText="180" w:topFromText="0" w:rightFromText="180" w:bottomFromText="0"/>
        <w:tblW w:w="10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063"/>
        <w:gridCol w:w="1296"/>
        <w:gridCol w:w="7407"/>
      </w:tblGrid>
      <w:tr>
        <w:trPr>
          <w:trHeight w:val="437"/>
        </w:trPr>
        <w:tc>
          <w:tcPr>
            <w:tcBorders>
              <w:bottom w:val="single" w:color="auto" w:sz="4" w:space="0"/>
            </w:tcBorders>
            <w:tcW w:w="570"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tcBorders>
              <w:bottom w:val="single" w:color="auto" w:sz="4" w:space="0"/>
            </w:tcBorders>
            <w:tcW w:w="1063"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评分因素及权重</w:t>
            </w:r>
            <w:r/>
          </w:p>
        </w:tc>
        <w:tc>
          <w:tcPr>
            <w:tcBorders>
              <w:bottom w:val="single" w:color="auto" w:sz="4" w:space="0"/>
            </w:tcBorders>
            <w:tcW w:w="1296"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分值</w:t>
            </w:r>
            <w:r/>
          </w:p>
        </w:tc>
        <w:tc>
          <w:tcPr>
            <w:tcBorders>
              <w:bottom w:val="single" w:color="auto" w:sz="4" w:space="0"/>
            </w:tcBorders>
            <w:tcW w:w="7407" w:type="dxa"/>
            <w:vAlign w:val="center"/>
            <w:textDirection w:val="lrTb"/>
            <w:noWrap w:val="false"/>
          </w:tcPr>
          <w:p>
            <w:pPr>
              <w:ind w:left="0" w:right="0" w:firstLine="147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  分  标  准</w:t>
            </w:r>
            <w:r/>
          </w:p>
        </w:tc>
      </w:tr>
      <w:tr>
        <w:trPr>
          <w:trHeight w:val="437"/>
        </w:trPr>
        <w:tc>
          <w:tcPr>
            <w:tcBorders>
              <w:bottom w:val="single" w:color="auto" w:sz="4" w:space="0"/>
            </w:tcBorders>
            <w:tcW w:w="570" w:type="dxa"/>
            <w:vAlign w:val="center"/>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tcBorders>
              <w:bottom w:val="single" w:color="auto" w:sz="4" w:space="0"/>
            </w:tcBorders>
            <w:tcW w:w="1063"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投标报价</w:t>
            </w:r>
            <w:r/>
          </w:p>
        </w:tc>
        <w:tc>
          <w:tcPr>
            <w:tcBorders>
              <w:bottom w:val="single" w:color="auto" w:sz="4" w:space="0"/>
            </w:tcBorders>
            <w:tcW w:w="1296"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30</w:t>
            </w:r>
            <w:r>
              <w:rPr>
                <w:rFonts w:hint="eastAsia" w:ascii="宋体" w:hAnsi="宋体" w:eastAsia="宋体" w:cs="宋体"/>
                <w:b w:val="0"/>
                <w:bCs w:val="0"/>
                <w:sz w:val="21"/>
                <w:szCs w:val="21"/>
                <w:highlight w:val="none"/>
              </w:rPr>
              <w:t xml:space="preserve">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rFonts w:hint="eastAsia" w:ascii="宋体" w:hAnsi="宋体" w:eastAsia="宋体" w:cs="宋体"/>
                <w:b w:val="0"/>
                <w:bCs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价格分采用低价优先法，即满足招标文件要求且投标价格最低的投标报价为评标基准价，其价格为满分30分，其他投标人的价格分别按照下列公式计算：</w:t>
            </w:r>
            <w:r/>
          </w:p>
          <w:p>
            <w:pPr>
              <w:ind w:left="0" w:right="0"/>
              <w:jc w:val="left"/>
              <w:keepLines w:val="0"/>
              <w:keepNext w:val="0"/>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投标报价得分=（评标基准价/投标报价）×30，小数点保留1位。</w:t>
            </w:r>
            <w:r/>
          </w:p>
        </w:tc>
      </w:tr>
      <w:tr>
        <w:trPr>
          <w:trHeight w:val="437"/>
        </w:trPr>
        <w:tc>
          <w:tcPr>
            <w:tcBorders>
              <w:bottom w:val="single" w:color="auto" w:sz="4" w:space="0"/>
            </w:tcBorders>
            <w:tcW w:w="570" w:type="dxa"/>
            <w:vAlign w:val="center"/>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1063" w:type="dxa"/>
            <w:vAlign w:val="center"/>
            <w:vMerge w:val="restart"/>
            <w:textDirection w:val="lrTb"/>
            <w:noWrap w:val="false"/>
          </w:tcPr>
          <w:p>
            <w:pPr>
              <w:jc w:val="center"/>
              <w:spacing w:before="156" w:after="156" w:line="360" w:lineRule="exact"/>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技术与质量（</w:t>
            </w: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35</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Borders>
              <w:bottom w:val="single" w:color="auto" w:sz="4" w:space="0"/>
            </w:tcBorders>
            <w:tcW w:w="1296" w:type="dxa"/>
            <w:vAlign w:val="center"/>
            <w:textDirection w:val="lrTb"/>
            <w:noWrap w:val="false"/>
          </w:tcPr>
          <w:p>
            <w:pPr>
              <w:jc w:val="center"/>
              <w:spacing w:before="156" w:after="156" w:line="360" w:lineRule="exact"/>
              <w:rPr>
                <w:rFonts w:hint="eastAsia" w:ascii="宋体" w:hAnsi="宋体" w:eastAsia="宋体" w:cs="宋体"/>
                <w:b w:val="0"/>
                <w:bCs w:val="0"/>
                <w:sz w:val="21"/>
                <w:szCs w:val="21"/>
                <w:lang w:val="en-US" w:eastAsia="zh-CN" w:bidi="ar-SA"/>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技术参数响应程度（</w:t>
            </w: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4</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对照</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NY534-2002</w:t>
            </w:r>
            <w:r>
              <w:rPr>
                <w:rFonts w:hint="eastAsia" w:ascii="宋体" w:hAnsi="宋体" w:eastAsia="宋体" w:cs="宋体"/>
                <w:i w:val="0"/>
                <w:iCs w:val="0"/>
                <w:caps w:val="0"/>
                <w:color w:val="333333"/>
                <w:spacing w:val="0"/>
                <w:sz w:val="21"/>
                <w:szCs w:val="21"/>
                <w:shd w:val="clear" w:color="auto" w:fill="ffffff"/>
                <w:lang w:val="en-US" w:eastAsia="zh-CN" w:bidi="ar"/>
              </w:rPr>
              <w:t xml:space="preserve">家畜耳标及固定器、</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NY/T938-2005</w:t>
            </w:r>
            <w:r>
              <w:rPr>
                <w:rFonts w:hint="eastAsia" w:ascii="宋体" w:hAnsi="宋体" w:eastAsia="宋体" w:cs="宋体"/>
                <w:i w:val="0"/>
                <w:iCs w:val="0"/>
                <w:caps w:val="0"/>
                <w:color w:val="333333"/>
                <w:spacing w:val="0"/>
                <w:sz w:val="21"/>
                <w:szCs w:val="21"/>
                <w:shd w:val="clear" w:color="auto" w:fill="ffffff"/>
                <w:lang w:val="en-US" w:eastAsia="zh-CN" w:bidi="ar"/>
              </w:rPr>
              <w:t xml:space="preserve">动物防疫耳标规范和农办牧〔</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2021</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号文，详细列出本企业所供产品的</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shd w:val="clear" w:color="auto" w:fill="ffffff"/>
                <w:lang w:val="en-US" w:eastAsia="zh-CN" w:bidi="ar"/>
              </w:rPr>
              <w:t xml:space="preserve">技术参数响应及偏离表</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shd w:val="clear" w:color="auto" w:fill="ffffff"/>
                <w:lang w:val="en-US" w:eastAsia="zh-CN" w:bidi="ar"/>
              </w:rPr>
              <w:t xml:space="preserve">， 依据负偏离情况打分，偏离一项扣</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rPr>
                <w:rFonts w:hint="eastAsia" w:ascii="宋体" w:hAnsi="宋体" w:cs="宋体"/>
                <w:i w:val="0"/>
                <w:iCs w:val="0"/>
                <w:caps w:val="0"/>
                <w:color w:val="333333"/>
                <w:spacing w:val="0"/>
                <w:sz w:val="21"/>
                <w:szCs w:val="21"/>
                <w:shd w:val="clear" w:color="auto" w:fill="ffffff"/>
                <w:lang w:val="en-US" w:eastAsia="zh-CN" w:bidi="ar"/>
              </w:rPr>
              <w:t xml:space="preserve">，扣完为止</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p>
          <w:p>
            <w:pPr>
              <w:spacing w:line="440" w:lineRule="exact"/>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p>
        </w:tc>
      </w:tr>
      <w:tr>
        <w:trPr>
          <w:trHeight w:val="437"/>
        </w:trPr>
        <w:tc>
          <w:tcPr>
            <w:tcW w:w="570" w:type="dxa"/>
            <w:vAlign w:val="center"/>
            <w:vMerge w:val="restart"/>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W w:w="1063" w:type="dxa"/>
            <w:vAlign w:val="center"/>
            <w:vMerge w:val="continue"/>
            <w:textDirection w:val="lrTb"/>
            <w:noWrap w:val="false"/>
          </w:tcPr>
          <w:p>
            <w:pPr>
              <w:jc w:val="center"/>
              <w:spacing w:before="156" w:after="156" w:line="36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产品质量控制（</w:t>
            </w:r>
            <w:r>
              <w:rPr>
                <w:rFonts w:hint="eastAsia" w:eastAsia="微软雅黑" w:cs="Times New Roman"/>
                <w:b/>
                <w:bCs/>
                <w:i w:val="0"/>
                <w:iCs w:val="0"/>
                <w:caps w:val="0"/>
                <w:color w:val="333333"/>
                <w:spacing w:val="0"/>
                <w:sz w:val="21"/>
                <w:szCs w:val="21"/>
                <w:shd w:val="clear" w:color="auto" w:fill="ffffff"/>
                <w:lang w:val="en-US" w:eastAsia="zh-CN" w:bidi="ar"/>
              </w:rPr>
              <w:t xml:space="preserve">7</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设备、材料（</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分）：投标人提供主要生产设备清单和照片、</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年使用优质原、辅料（聚氨酯、铜等）购买发票和供货合同等。得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分，不提供不得分。</w:t>
            </w:r>
            <w:r/>
          </w:p>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产品控制（</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年投标人用于提升产品质量、创新研究、技术合作等品控措施。如开发专项经费、科研合作、专利等。提供佐证材料优于要求得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分，满足要求得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分，不提供不得分。</w:t>
            </w:r>
            <w:r/>
          </w:p>
          <w:p>
            <w:pPr>
              <w:ind w:left="0" w:right="0" w:firstLine="480"/>
              <w:jc w:val="left"/>
              <w:keepLines w:val="0"/>
              <w:keepNext w:val="0"/>
              <w:spacing w:before="0" w:beforeAutospacing="0" w:after="0" w:afterAutospacing="0" w:line="440" w:lineRule="atLeast"/>
              <w:widowControl/>
              <w:rPr>
                <w:rFonts w:hint="eastAsia" w:ascii="宋体" w:hAnsi="宋体" w:eastAsia="宋体" w:cs="宋体"/>
                <w:b w:val="0"/>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产品情况调查（</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年度投标人对产品使用情况进行专项调查材料，提供调查报告得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tc>
      </w:tr>
      <w:tr>
        <w:trPr>
          <w:trHeight w:val="437"/>
        </w:trPr>
        <w:tc>
          <w:tcPr>
            <w:tcW w:w="570" w:type="dxa"/>
            <w:vAlign w:val="center"/>
            <w:vMerge w:val="continue"/>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063" w:type="dxa"/>
            <w:vAlign w:val="center"/>
            <w:vMerge w:val="continue"/>
            <w:textDirection w:val="lrTb"/>
            <w:noWrap w:val="false"/>
          </w:tcPr>
          <w:p>
            <w:pPr>
              <w:jc w:val="center"/>
              <w:spacing w:before="156" w:after="156" w:line="36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default" w:ascii="宋体" w:hAnsi="宋体" w:eastAsia="宋体" w:cs="宋体"/>
                <w:b/>
                <w:bCs/>
                <w:i w:val="0"/>
                <w:iCs w:val="0"/>
                <w:caps w:val="0"/>
                <w:color w:val="333333"/>
                <w:spacing w:val="0"/>
                <w:sz w:val="21"/>
                <w:szCs w:val="21"/>
                <w:shd w:val="clear" w:color="auto" w:fill="ffffff"/>
                <w:lang w:val="en-US" w:eastAsia="zh-CN" w:bidi="ar"/>
              </w:rPr>
            </w:pPr>
            <w:r>
              <w:rPr>
                <w:rFonts w:hint="eastAsia" w:ascii="宋体" w:hAnsi="宋体" w:cs="宋体"/>
                <w:b/>
                <w:bCs/>
                <w:i w:val="0"/>
                <w:iCs w:val="0"/>
                <w:caps w:val="0"/>
                <w:color w:val="333333"/>
                <w:spacing w:val="0"/>
                <w:sz w:val="21"/>
                <w:szCs w:val="21"/>
                <w:shd w:val="clear" w:color="auto" w:fill="ffffff"/>
                <w:lang w:val="en-US" w:eastAsia="zh-CN" w:bidi="ar"/>
              </w:rPr>
              <w:t xml:space="preserve">产品工艺及管理（8分）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bidi="ar"/>
              </w:rPr>
              <w:t xml:space="preserve">工艺（</w:t>
            </w:r>
            <w:r>
              <w:rPr>
                <w:rFonts w:hint="default" w:ascii="Times New Roman" w:hAnsi="Times New Roman" w:eastAsia="宋体" w:cs="Times New Roman"/>
                <w:i w:val="0"/>
                <w:iCs w:val="0"/>
                <w:caps w:val="0"/>
                <w:color w:val="auto"/>
                <w:spacing w:val="0"/>
                <w:sz w:val="21"/>
                <w:szCs w:val="21"/>
                <w:shd w:val="clear" w:color="auto" w:fill="ffffff"/>
                <w:lang w:val="en-US" w:eastAsia="zh-CN" w:bidi="ar"/>
              </w:rPr>
              <w:t xml:space="preserve">3</w:t>
            </w:r>
            <w:r>
              <w:rPr>
                <w:rFonts w:hint="eastAsia" w:ascii="宋体" w:hAnsi="宋体" w:eastAsia="宋体" w:cs="宋体"/>
                <w:i w:val="0"/>
                <w:iCs w:val="0"/>
                <w:caps w:val="0"/>
                <w:color w:val="auto"/>
                <w:spacing w:val="0"/>
                <w:sz w:val="21"/>
                <w:szCs w:val="21"/>
                <w:shd w:val="clear" w:color="auto" w:fill="ffffff"/>
                <w:lang w:val="en-US" w:eastAsia="zh-CN" w:bidi="ar"/>
              </w:rPr>
              <w:t xml:space="preserve">分）：提供关键技术创新案例和创新产品工艺佐证材料。优于</w:t>
            </w:r>
            <w:r>
              <w:rPr>
                <w:rFonts w:hint="eastAsia" w:ascii="宋体" w:hAnsi="宋体" w:cs="宋体"/>
                <w:i w:val="0"/>
                <w:iCs w:val="0"/>
                <w:caps w:val="0"/>
                <w:color w:val="auto"/>
                <w:spacing w:val="0"/>
                <w:sz w:val="21"/>
                <w:szCs w:val="21"/>
                <w:shd w:val="clear" w:color="auto" w:fill="ffffff"/>
                <w:lang w:val="en-US" w:eastAsia="zh-CN" w:bidi="ar"/>
              </w:rPr>
              <w:t xml:space="preserve">采购文件要求</w:t>
            </w:r>
            <w:r>
              <w:rPr>
                <w:rFonts w:hint="eastAsia" w:ascii="宋体" w:hAnsi="宋体" w:eastAsia="宋体" w:cs="宋体"/>
                <w:i w:val="0"/>
                <w:iCs w:val="0"/>
                <w:caps w:val="0"/>
                <w:color w:val="auto"/>
                <w:spacing w:val="0"/>
                <w:sz w:val="21"/>
                <w:szCs w:val="21"/>
                <w:shd w:val="clear" w:color="auto" w:fill="ffffff"/>
                <w:lang w:val="en-US" w:eastAsia="zh-CN" w:bidi="ar"/>
              </w:rPr>
              <w:t xml:space="preserve">得</w:t>
            </w:r>
            <w:r>
              <w:rPr>
                <w:rFonts w:hint="default" w:ascii="Times New Roman" w:hAnsi="Times New Roman" w:eastAsia="宋体" w:cs="Times New Roman"/>
                <w:i w:val="0"/>
                <w:iCs w:val="0"/>
                <w:caps w:val="0"/>
                <w:color w:val="auto"/>
                <w:spacing w:val="0"/>
                <w:sz w:val="21"/>
                <w:szCs w:val="21"/>
                <w:shd w:val="clear" w:color="auto" w:fill="ffffff"/>
                <w:lang w:val="en-US" w:eastAsia="zh-CN" w:bidi="ar"/>
              </w:rPr>
              <w:t xml:space="preserve">3</w:t>
            </w:r>
            <w:r>
              <w:rPr>
                <w:rFonts w:hint="eastAsia" w:ascii="宋体" w:hAnsi="宋体" w:eastAsia="宋体" w:cs="宋体"/>
                <w:i w:val="0"/>
                <w:iCs w:val="0"/>
                <w:caps w:val="0"/>
                <w:color w:val="auto"/>
                <w:spacing w:val="0"/>
                <w:sz w:val="21"/>
                <w:szCs w:val="21"/>
                <w:shd w:val="clear" w:color="auto" w:fill="ffffff"/>
                <w:lang w:val="en-US" w:eastAsia="zh-CN" w:bidi="ar"/>
              </w:rPr>
              <w:t xml:space="preserve">分，满足</w:t>
            </w:r>
            <w:r>
              <w:rPr>
                <w:rFonts w:hint="eastAsia" w:ascii="宋体" w:hAnsi="宋体" w:cs="宋体"/>
                <w:i w:val="0"/>
                <w:iCs w:val="0"/>
                <w:caps w:val="0"/>
                <w:color w:val="auto"/>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auto"/>
                <w:spacing w:val="0"/>
                <w:sz w:val="21"/>
                <w:szCs w:val="21"/>
                <w:shd w:val="clear" w:color="auto" w:fill="ffffff"/>
                <w:lang w:val="en-US" w:eastAsia="zh-CN" w:bidi="ar"/>
              </w:rPr>
              <w:t xml:space="preserve">要求得</w:t>
            </w:r>
            <w:r>
              <w:rPr>
                <w:rFonts w:hint="default" w:ascii="Times New Roman" w:hAnsi="Times New Roman" w:eastAsia="宋体" w:cs="Times New Roman"/>
                <w:i w:val="0"/>
                <w:iCs w:val="0"/>
                <w:caps w:val="0"/>
                <w:color w:val="auto"/>
                <w:spacing w:val="0"/>
                <w:sz w:val="21"/>
                <w:szCs w:val="21"/>
                <w:shd w:val="clear" w:color="auto" w:fill="ffffff"/>
                <w:lang w:val="en-US" w:eastAsia="zh-CN" w:bidi="ar"/>
              </w:rPr>
              <w:t xml:space="preserve">1</w:t>
            </w:r>
            <w:r>
              <w:rPr>
                <w:rFonts w:hint="eastAsia" w:ascii="宋体" w:hAnsi="宋体" w:eastAsia="宋体" w:cs="宋体"/>
                <w:i w:val="0"/>
                <w:iCs w:val="0"/>
                <w:caps w:val="0"/>
                <w:color w:val="auto"/>
                <w:spacing w:val="0"/>
                <w:sz w:val="21"/>
                <w:szCs w:val="21"/>
                <w:shd w:val="clear" w:color="auto" w:fill="ffffff"/>
                <w:lang w:val="en-US" w:eastAsia="zh-CN" w:bidi="ar"/>
              </w:rPr>
              <w:t xml:space="preserve">分，不提供不得分。</w:t>
            </w:r>
            <w:r/>
          </w:p>
          <w:p>
            <w:pPr>
              <w:ind w:left="0" w:right="0" w:firstLine="480"/>
              <w:jc w:val="left"/>
              <w:keepLines w:val="0"/>
              <w:keepNext w:val="0"/>
              <w:spacing w:before="0" w:beforeAutospacing="0" w:after="0" w:afterAutospacing="0" w:line="440" w:lineRule="atLeast"/>
              <w:widowControl/>
              <w:rPr>
                <w:rFonts w:hint="eastAsia" w:ascii="宋体" w:hAnsi="宋体" w:eastAsia="宋体" w:cs="宋体"/>
                <w:b w:val="0"/>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lang w:val="en-US" w:eastAsia="zh-CN" w:bidi="ar"/>
              </w:rPr>
              <w:t xml:space="preserve">管理（</w:t>
            </w:r>
            <w:r>
              <w:rPr>
                <w:rFonts w:hint="default" w:ascii="Times New Roman" w:hAnsi="Times New Roman" w:eastAsia="微软雅黑" w:cs="Times New Roman"/>
                <w:i w:val="0"/>
                <w:iCs w:val="0"/>
                <w:caps w:val="0"/>
                <w:color w:val="auto"/>
                <w:spacing w:val="0"/>
                <w:sz w:val="21"/>
                <w:szCs w:val="21"/>
                <w:shd w:val="clear" w:color="auto" w:fill="ffffff"/>
                <w:lang w:val="en-US" w:eastAsia="zh-CN" w:bidi="ar"/>
              </w:rPr>
              <w:t xml:space="preserve">5</w:t>
            </w:r>
            <w:r>
              <w:rPr>
                <w:rFonts w:hint="eastAsia" w:ascii="宋体" w:hAnsi="宋体" w:eastAsia="宋体" w:cs="宋体"/>
                <w:i w:val="0"/>
                <w:iCs w:val="0"/>
                <w:caps w:val="0"/>
                <w:color w:val="auto"/>
                <w:spacing w:val="0"/>
                <w:sz w:val="21"/>
                <w:szCs w:val="21"/>
                <w:shd w:val="clear" w:color="auto" w:fill="ffffff"/>
                <w:lang w:val="en-US" w:eastAsia="zh-CN" w:bidi="ar"/>
              </w:rPr>
              <w:t xml:space="preserve">分）：投标人提供企业</w:t>
            </w:r>
            <w:r>
              <w:rPr>
                <w:rFonts w:hint="default" w:ascii="Times New Roman" w:hAnsi="Times New Roman" w:eastAsia="微软雅黑" w:cs="Times New Roman"/>
                <w:i w:val="0"/>
                <w:iCs w:val="0"/>
                <w:caps w:val="0"/>
                <w:color w:val="auto"/>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auto"/>
                <w:spacing w:val="0"/>
                <w:sz w:val="21"/>
                <w:szCs w:val="21"/>
                <w:shd w:val="clear" w:color="auto" w:fill="ffffff"/>
                <w:lang w:val="en-US" w:eastAsia="zh-CN" w:bidi="ar"/>
              </w:rPr>
              <w:t xml:space="preserve">3</w:t>
            </w:r>
            <w:r>
              <w:rPr>
                <w:rFonts w:hint="eastAsia" w:ascii="宋体" w:hAnsi="宋体" w:eastAsia="宋体" w:cs="宋体"/>
                <w:i w:val="0"/>
                <w:iCs w:val="0"/>
                <w:caps w:val="0"/>
                <w:color w:val="auto"/>
                <w:spacing w:val="0"/>
                <w:sz w:val="21"/>
                <w:szCs w:val="21"/>
                <w:shd w:val="clear" w:color="auto" w:fill="ffffff"/>
                <w:lang w:val="en-US" w:eastAsia="zh-CN" w:bidi="ar"/>
              </w:rPr>
              <w:t xml:space="preserve">年实施自检佐证材料；提供生产环节管理等方面进行综合质量控制的方案、佐证材料。优于</w:t>
            </w:r>
            <w:r>
              <w:rPr>
                <w:rFonts w:hint="eastAsia" w:ascii="宋体" w:hAnsi="宋体" w:cs="宋体"/>
                <w:i w:val="0"/>
                <w:iCs w:val="0"/>
                <w:caps w:val="0"/>
                <w:color w:val="auto"/>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auto"/>
                <w:spacing w:val="0"/>
                <w:sz w:val="21"/>
                <w:szCs w:val="21"/>
                <w:shd w:val="clear" w:color="auto" w:fill="ffffff"/>
                <w:lang w:val="en-US" w:eastAsia="zh-CN" w:bidi="ar"/>
              </w:rPr>
              <w:t xml:space="preserve">要求得</w:t>
            </w:r>
            <w:r>
              <w:rPr>
                <w:rFonts w:hint="default" w:ascii="Times New Roman" w:hAnsi="Times New Roman" w:eastAsia="微软雅黑" w:cs="Times New Roman"/>
                <w:i w:val="0"/>
                <w:iCs w:val="0"/>
                <w:caps w:val="0"/>
                <w:color w:val="auto"/>
                <w:spacing w:val="0"/>
                <w:sz w:val="21"/>
                <w:szCs w:val="21"/>
                <w:shd w:val="clear" w:color="auto" w:fill="ffffff"/>
                <w:lang w:val="en-US" w:eastAsia="zh-CN" w:bidi="ar"/>
              </w:rPr>
              <w:t xml:space="preserve">5</w:t>
            </w:r>
            <w:r>
              <w:rPr>
                <w:rFonts w:hint="eastAsia" w:ascii="宋体" w:hAnsi="宋体" w:eastAsia="宋体" w:cs="宋体"/>
                <w:i w:val="0"/>
                <w:iCs w:val="0"/>
                <w:caps w:val="0"/>
                <w:color w:val="auto"/>
                <w:spacing w:val="0"/>
                <w:sz w:val="21"/>
                <w:szCs w:val="21"/>
                <w:shd w:val="clear" w:color="auto" w:fill="ffffff"/>
                <w:lang w:val="en-US" w:eastAsia="zh-CN" w:bidi="ar"/>
              </w:rPr>
              <w:t xml:space="preserve">分，满足</w:t>
            </w:r>
            <w:r>
              <w:rPr>
                <w:rFonts w:hint="eastAsia" w:ascii="宋体" w:hAnsi="宋体" w:cs="宋体"/>
                <w:i w:val="0"/>
                <w:iCs w:val="0"/>
                <w:caps w:val="0"/>
                <w:color w:val="auto"/>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auto"/>
                <w:spacing w:val="0"/>
                <w:sz w:val="21"/>
                <w:szCs w:val="21"/>
                <w:shd w:val="clear" w:color="auto" w:fill="ffffff"/>
                <w:lang w:val="en-US" w:eastAsia="zh-CN" w:bidi="ar"/>
              </w:rPr>
              <w:t xml:space="preserve">要求得</w:t>
            </w:r>
            <w:r>
              <w:rPr>
                <w:rFonts w:hint="default" w:ascii="Times New Roman" w:hAnsi="Times New Roman" w:eastAsia="微软雅黑" w:cs="Times New Roman"/>
                <w:i w:val="0"/>
                <w:iCs w:val="0"/>
                <w:caps w:val="0"/>
                <w:color w:val="auto"/>
                <w:spacing w:val="0"/>
                <w:sz w:val="21"/>
                <w:szCs w:val="21"/>
                <w:shd w:val="clear" w:color="auto" w:fill="ffffff"/>
                <w:lang w:val="en-US" w:eastAsia="zh-CN" w:bidi="ar"/>
              </w:rPr>
              <w:t xml:space="preserve">3</w:t>
            </w:r>
            <w:r>
              <w:rPr>
                <w:rFonts w:hint="eastAsia" w:ascii="宋体" w:hAnsi="宋体" w:eastAsia="宋体" w:cs="宋体"/>
                <w:i w:val="0"/>
                <w:iCs w:val="0"/>
                <w:caps w:val="0"/>
                <w:color w:val="auto"/>
                <w:spacing w:val="0"/>
                <w:sz w:val="21"/>
                <w:szCs w:val="21"/>
                <w:shd w:val="clear" w:color="auto" w:fill="ffffff"/>
                <w:lang w:val="en-US" w:eastAsia="zh-CN" w:bidi="ar"/>
              </w:rPr>
              <w:t xml:space="preserve">分，不提供不得分。</w:t>
            </w:r>
            <w:r/>
          </w:p>
        </w:tc>
      </w:tr>
      <w:tr>
        <w:trPr>
          <w:trHeight w:val="437"/>
        </w:trPr>
        <w:tc>
          <w:tcPr>
            <w:tcW w:w="570" w:type="dxa"/>
            <w:vAlign w:val="center"/>
            <w:vMerge w:val="continue"/>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063" w:type="dxa"/>
            <w:vAlign w:val="center"/>
            <w:vMerge w:val="continue"/>
            <w:textDirection w:val="lrTb"/>
            <w:noWrap w:val="false"/>
          </w:tcPr>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eastAsia" w:ascii="宋体" w:hAnsi="宋体" w:eastAsia="宋体" w:cs="宋体"/>
                <w:b w:val="0"/>
                <w:bCs w:val="0"/>
                <w:i w:val="0"/>
                <w:iCs w:val="0"/>
                <w:caps w:val="0"/>
                <w:color w:val="333333"/>
                <w:spacing w:val="0"/>
                <w:sz w:val="21"/>
                <w:szCs w:val="21"/>
                <w:shd w:val="clear" w:color="auto" w:fill="ffffff"/>
                <w:lang w:val="en-US" w:eastAsia="zh-CN" w:bidi="ar"/>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质量检测结果（</w:t>
            </w: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6</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投标人提供所投耳标</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1</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年度中国兽医药品监察所等农业农村部认可的普通猪牛羊耳标质量检验合格报告（内容应包括：耳标外观、字迹附着力、强度、高温结合力等主要质量指标），每提供一年度的报告得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分，有一项不合格均不得分，满分</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投标人提供所投耳标</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1</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年度中国兽医药品监察所等农业农村部认可的猪牛羊聚氨酯带全铜头耳标质量检验合格报告（内容应包括：耳标外观、字迹附着力、强度、高温结合力等主要质量指标），每提供一年度的报告得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分，有一项不合格均不得分，满分</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6</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p>
            <w:pPr>
              <w:ind w:left="0" w:right="0" w:firstLine="480"/>
              <w:jc w:val="left"/>
              <w:keepLines w:val="0"/>
              <w:keepNext w:val="0"/>
              <w:spacing w:before="0" w:beforeAutospacing="0" w:after="0" w:afterAutospacing="0" w:line="440" w:lineRule="atLeast"/>
              <w:widowControl/>
              <w:rPr>
                <w:rFonts w:hint="eastAsia" w:ascii="宋体" w:hAnsi="宋体" w:eastAsia="宋体" w:cs="宋体"/>
                <w:b w:val="0"/>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该项不重复得分。</w:t>
            </w:r>
            <w:bookmarkStart w:id="130" w:name="_GoBack"/>
            <w:r/>
            <w:bookmarkEnd w:id="130"/>
            <w:r/>
            <w:r/>
          </w:p>
        </w:tc>
      </w:tr>
      <w:tr>
        <w:trPr>
          <w:trHeight w:val="437"/>
        </w:trPr>
        <w:tc>
          <w:tcPr>
            <w:tcBorders>
              <w:bottom w:val="single" w:color="auto" w:sz="4" w:space="0"/>
            </w:tcBorders>
            <w:tcW w:w="570" w:type="dxa"/>
            <w:vAlign w:val="center"/>
            <w:vMerge w:val="continue"/>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bottom w:val="single" w:color="auto" w:sz="4" w:space="0"/>
            </w:tcBorders>
            <w:tcW w:w="1063" w:type="dxa"/>
            <w:vAlign w:val="center"/>
            <w:vMerge w:val="continue"/>
            <w:textDirection w:val="lrTb"/>
            <w:noWrap w:val="false"/>
          </w:tcPr>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eastAsia" w:ascii="宋体" w:hAnsi="宋体" w:eastAsia="宋体" w:cs="宋体"/>
                <w:b/>
                <w:bCs/>
                <w:i w:val="0"/>
                <w:iCs w:val="0"/>
                <w:caps w:val="0"/>
                <w:color w:val="333333"/>
                <w:spacing w:val="0"/>
                <w:sz w:val="21"/>
                <w:szCs w:val="21"/>
                <w:shd w:val="clear" w:color="auto" w:fill="ffffff"/>
                <w:lang w:val="en-US" w:eastAsia="zh-CN" w:bidi="ar"/>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产品使用效果（</w:t>
            </w: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10</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投标人提供所投耳标</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年以来各省级兽医部门出具的显示产品使用情况良好的履约证明，提供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6</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10</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p>
            <w:pPr>
              <w:ind w:left="0" w:right="0" w:firstLine="480"/>
              <w:jc w:val="left"/>
              <w:keepLines w:val="0"/>
              <w:keepNext w:val="0"/>
              <w:spacing w:before="0" w:beforeAutospacing="0" w:after="0" w:afterAutospacing="0" w:line="440" w:lineRule="atLeast"/>
              <w:widowControl/>
              <w:rPr>
                <w:rFonts w:hint="eastAsia" w:ascii="宋体" w:hAnsi="宋体" w:eastAsia="宋体" w:cs="宋体"/>
                <w:b w:val="0"/>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投标人提供所投耳标</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年以来用户（畜牧兽医部门、大型养殖场）对企业所提供服务合格的书面证明材料。提供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10</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15</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tc>
      </w:tr>
      <w:tr>
        <w:trPr>
          <w:trHeight w:val="437"/>
        </w:trPr>
        <w:tc>
          <w:tcPr>
            <w:tcW w:w="570" w:type="dxa"/>
            <w:vAlign w:val="center"/>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w:t>
            </w:r>
            <w:r/>
          </w:p>
        </w:tc>
        <w:tc>
          <w:tcPr>
            <w:tcW w:w="1063" w:type="dxa"/>
            <w:vAlign w:val="center"/>
            <w:textDirection w:val="lrTb"/>
            <w:noWrap w:val="false"/>
          </w:tcPr>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服务与培训（</w:t>
            </w: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25</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W w:w="1296" w:type="dxa"/>
            <w:vAlign w:val="center"/>
            <w:textDirection w:val="lrTb"/>
            <w:noWrap w:val="false"/>
          </w:tcPr>
          <w:p>
            <w:pPr>
              <w:ind w:left="0" w:right="0"/>
              <w:jc w:val="center"/>
              <w:pageBreakBefore w:val="0"/>
              <w:spacing w:line="400" w:lineRule="exact"/>
              <w:rPr>
                <w:rFonts w:hint="eastAsia" w:ascii="宋体" w:hAnsi="宋体" w:eastAsia="宋体" w:cs="宋体"/>
                <w:b/>
                <w:bCs/>
                <w:i w:val="0"/>
                <w:iCs w:val="0"/>
                <w:caps w:val="0"/>
                <w:color w:val="333333"/>
                <w:spacing w:val="0"/>
                <w:sz w:val="21"/>
                <w:szCs w:val="21"/>
                <w:shd w:val="clear" w:color="auto" w:fill="ffffff"/>
                <w:lang w:val="en-US" w:eastAsia="zh-CN" w:bidi="ar"/>
              </w:rPr>
            </w:pP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25</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服务方案（</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分）。投标人提供其产品详细的售前、售中、售后服务方案和产品使用跟踪评价方案，内容包括所能提供的产品批量（无论需求量大小均能按用户需求发货）、规格、有效期、存储和使用等环节。优于</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分；满足</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分；不满足</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不得分。</w:t>
            </w:r>
            <w:r/>
          </w:p>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应急处理方案（</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分）：投标人提供详细的应急处理方案，内容包括用户反映问题的处理，用户走访等。优于</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且有实际案例得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分；满足</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分；不满足方案不得分。</w:t>
            </w:r>
            <w:r/>
          </w:p>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回收耳标的销毁方案（</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分）：投标人提供用户回收耳标（已在</w:t>
            </w:r>
            <w:r>
              <w:rPr>
                <w:rFonts w:hint="eastAsia" w:ascii="宋体" w:hAnsi="宋体" w:eastAsia="宋体" w:cs="宋体"/>
                <w:i w:val="0"/>
                <w:iCs w:val="0"/>
                <w:caps w:val="0"/>
                <w:color w:val="333333"/>
                <w:spacing w:val="-7"/>
                <w:sz w:val="21"/>
                <w:szCs w:val="21"/>
                <w:shd w:val="clear" w:color="auto" w:fill="ffffff"/>
                <w:lang w:val="en-US" w:eastAsia="zh-CN" w:bidi="ar"/>
              </w:rPr>
              <w:t xml:space="preserve">全国兽医卫生综合信息平台</w:t>
            </w:r>
            <w:r>
              <w:rPr>
                <w:rFonts w:hint="eastAsia" w:ascii="宋体" w:hAnsi="宋体" w:eastAsia="宋体" w:cs="宋体"/>
                <w:i w:val="0"/>
                <w:iCs w:val="0"/>
                <w:caps w:val="0"/>
                <w:color w:val="333333"/>
                <w:spacing w:val="0"/>
                <w:sz w:val="21"/>
                <w:szCs w:val="21"/>
                <w:shd w:val="clear" w:color="auto" w:fill="ffffff"/>
                <w:lang w:val="en-US" w:eastAsia="zh-CN" w:bidi="ar"/>
              </w:rPr>
              <w:t xml:space="preserve">注销）后的销毁方案，内容包括回收耳标的运输、销毁、全程监控等服务。优于</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分；满足</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分；不满足</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不得分。</w:t>
            </w:r>
            <w:r/>
          </w:p>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使用效果调查方案（</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分）：投标人提供其产品的使用效果调查方案，内容包括</w:t>
            </w:r>
            <w:r>
              <w:rPr>
                <w:rFonts w:hint="eastAsia" w:ascii="宋体" w:hAnsi="宋体" w:eastAsia="宋体" w:cs="宋体"/>
                <w:i w:val="0"/>
                <w:iCs w:val="0"/>
                <w:caps w:val="0"/>
                <w:color w:val="333333"/>
                <w:spacing w:val="-9"/>
                <w:sz w:val="21"/>
                <w:szCs w:val="21"/>
                <w:shd w:val="clear" w:color="auto" w:fill="ffffff"/>
                <w:lang w:val="en-US" w:eastAsia="zh-CN" w:bidi="ar"/>
              </w:rPr>
              <w:t xml:space="preserve">耳标检测方案（主动送检、抽检）、用户评价、市县疫控等相关机构（部门）评价等。</w:t>
            </w:r>
            <w:r>
              <w:rPr>
                <w:rFonts w:hint="eastAsia" w:ascii="宋体" w:hAnsi="宋体" w:eastAsia="宋体" w:cs="宋体"/>
                <w:i w:val="0"/>
                <w:iCs w:val="0"/>
                <w:caps w:val="0"/>
                <w:color w:val="333333"/>
                <w:spacing w:val="0"/>
                <w:sz w:val="21"/>
                <w:szCs w:val="21"/>
                <w:shd w:val="clear" w:color="auto" w:fill="ffffff"/>
                <w:lang w:val="en-US" w:eastAsia="zh-CN" w:bidi="ar"/>
              </w:rPr>
              <w:t xml:space="preserve">优于方案得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分；满足方案得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分；不满足方案不得分。</w:t>
            </w:r>
            <w:r/>
          </w:p>
          <w:p>
            <w:pPr>
              <w:ind w:left="0" w:right="0" w:firstLine="480"/>
              <w:jc w:val="left"/>
              <w:keepLines w:val="0"/>
              <w:keepNext w:val="0"/>
              <w:spacing w:before="0" w:beforeAutospacing="0" w:after="0" w:afterAutospacing="0" w:line="440" w:lineRule="atLeast"/>
              <w:widowControl/>
              <w:rPr>
                <w:rFonts w:hint="eastAsia" w:ascii="宋体" w:hAnsi="宋体" w:eastAsia="宋体" w:cs="宋体"/>
                <w:b w:val="0"/>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培训方案（</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分）：投标人提供培训方案。内容包括培训的内容、师资力量、区域、时间计划等。优于</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且有实际案例得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分；满足</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分；不满足</w:t>
            </w:r>
            <w:r>
              <w:rPr>
                <w:rFonts w:hint="eastAsia" w:ascii="宋体" w:hAnsi="宋体" w:cs="宋体"/>
                <w:i w:val="0"/>
                <w:iCs w:val="0"/>
                <w:caps w:val="0"/>
                <w:color w:val="333333"/>
                <w:spacing w:val="0"/>
                <w:sz w:val="21"/>
                <w:szCs w:val="21"/>
                <w:shd w:val="clear" w:color="auto" w:fill="ffffff"/>
                <w:lang w:val="en-US" w:eastAsia="zh-CN" w:bidi="ar"/>
              </w:rPr>
              <w:t xml:space="preserve">采购文件</w:t>
            </w:r>
            <w:r>
              <w:rPr>
                <w:rFonts w:hint="eastAsia" w:ascii="宋体" w:hAnsi="宋体" w:eastAsia="宋体" w:cs="宋体"/>
                <w:i w:val="0"/>
                <w:iCs w:val="0"/>
                <w:caps w:val="0"/>
                <w:color w:val="333333"/>
                <w:spacing w:val="0"/>
                <w:sz w:val="21"/>
                <w:szCs w:val="21"/>
                <w:shd w:val="clear" w:color="auto" w:fill="ffffff"/>
                <w:lang w:val="en-US" w:eastAsia="zh-CN" w:bidi="ar"/>
              </w:rPr>
              <w:t xml:space="preserve">不得分。</w:t>
            </w:r>
            <w:r/>
          </w:p>
        </w:tc>
      </w:tr>
      <w:tr>
        <w:trPr>
          <w:trHeight w:val="437"/>
        </w:trPr>
        <w:tc>
          <w:tcPr>
            <w:tcW w:w="570" w:type="dxa"/>
            <w:vAlign w:val="center"/>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5</w:t>
            </w:r>
            <w:r/>
          </w:p>
        </w:tc>
        <w:tc>
          <w:tcPr>
            <w:tcW w:w="1063" w:type="dxa"/>
            <w:vAlign w:val="center"/>
            <w:textDirection w:val="lrTb"/>
            <w:noWrap w:val="false"/>
          </w:tcPr>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履约能力（</w:t>
            </w: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8</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W w:w="1296" w:type="dxa"/>
            <w:vAlign w:val="center"/>
            <w:textDirection w:val="lrTb"/>
            <w:noWrap w:val="false"/>
          </w:tcPr>
          <w:p>
            <w:pPr>
              <w:ind w:left="0" w:right="0"/>
              <w:jc w:val="center"/>
              <w:pageBreakBefore w:val="0"/>
              <w:spacing w:line="400" w:lineRule="exact"/>
              <w:rPr>
                <w:rFonts w:hint="eastAsia" w:ascii="宋体" w:hAnsi="宋体" w:eastAsia="宋体" w:cs="宋体"/>
                <w:b/>
                <w:bCs/>
                <w:i w:val="0"/>
                <w:iCs w:val="0"/>
                <w:caps w:val="0"/>
                <w:color w:val="333333"/>
                <w:spacing w:val="0"/>
                <w:sz w:val="21"/>
                <w:szCs w:val="21"/>
                <w:shd w:val="clear" w:color="auto" w:fill="ffffff"/>
                <w:lang w:val="en-US" w:eastAsia="zh-CN" w:bidi="ar"/>
              </w:rPr>
            </w:pP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8</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投标人提供质量管理体系认证证书、环境管理体系认证证书和职业健康安全管理体系认证证书，每项</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分，满分</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投标人提供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202</w:t>
            </w:r>
            <w:r>
              <w:rPr>
                <w:rFonts w:hint="default" w:ascii="Times New Roman" w:hAnsi="Times New Roman" w:eastAsia="宋体"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年以来省（自治区、直辖市）级的畜禽标识中标通知书和合同。提供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个以上得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6</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分，提供</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10</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个及以上得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p>
            <w:pP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trHeight w:val="437"/>
        </w:trPr>
        <w:tc>
          <w:tcPr>
            <w:tcBorders>
              <w:bottom w:val="single" w:color="auto" w:sz="4" w:space="0"/>
            </w:tcBorders>
            <w:tcW w:w="570" w:type="dxa"/>
            <w:vAlign w:val="center"/>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6</w:t>
            </w:r>
            <w:r/>
          </w:p>
        </w:tc>
        <w:tc>
          <w:tcPr>
            <w:tcBorders>
              <w:bottom w:val="single" w:color="auto" w:sz="4" w:space="0"/>
            </w:tcBorders>
            <w:tcW w:w="1063" w:type="dxa"/>
            <w:vAlign w:val="center"/>
            <w:textDirection w:val="lrTb"/>
            <w:noWrap w:val="false"/>
          </w:tcPr>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节能环保（</w:t>
            </w: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2</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eastAsia" w:ascii="宋体" w:hAnsi="宋体" w:eastAsia="宋体" w:cs="宋体"/>
                <w:b/>
                <w:bCs/>
                <w:i w:val="0"/>
                <w:iCs w:val="0"/>
                <w:caps w:val="0"/>
                <w:color w:val="333333"/>
                <w:spacing w:val="0"/>
                <w:sz w:val="21"/>
                <w:szCs w:val="21"/>
                <w:shd w:val="clear" w:color="auto" w:fill="ffffff"/>
                <w:lang w:val="en-US" w:eastAsia="zh-CN" w:bidi="ar"/>
              </w:rPr>
            </w:pPr>
            <w:r>
              <w:rPr>
                <w:rFonts w:hint="default" w:ascii="Times New Roman" w:hAnsi="Times New Roman" w:eastAsia="微软雅黑" w:cs="Times New Roman"/>
                <w:b/>
                <w:bCs/>
                <w:i w:val="0"/>
                <w:iCs w:val="0"/>
                <w:caps w:val="0"/>
                <w:color w:val="333333"/>
                <w:spacing w:val="0"/>
                <w:sz w:val="21"/>
                <w:szCs w:val="21"/>
                <w:shd w:val="clear" w:color="auto" w:fill="ffffff"/>
                <w:lang w:val="en-US" w:eastAsia="zh-CN" w:bidi="ar"/>
              </w:rPr>
              <w:t xml:space="preserve">2</w:t>
            </w:r>
            <w:r>
              <w:rPr>
                <w:rFonts w:hint="eastAsia" w:ascii="宋体" w:hAnsi="宋体" w:eastAsia="宋体" w:cs="宋体"/>
                <w:b/>
                <w:bCs/>
                <w:i w:val="0"/>
                <w:iCs w:val="0"/>
                <w:caps w:val="0"/>
                <w:color w:val="333333"/>
                <w:spacing w:val="0"/>
                <w:sz w:val="21"/>
                <w:szCs w:val="21"/>
                <w:shd w:val="clear" w:color="auto" w:fill="ffffff"/>
                <w:lang w:val="en-US" w:eastAsia="zh-CN" w:bidi="ar"/>
              </w:rPr>
              <w:t xml:space="preserve">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投标产品属于财政部、国家发改委公布的</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shd w:val="clear" w:color="auto" w:fill="ffffff"/>
                <w:lang w:val="en-US" w:eastAsia="zh-CN" w:bidi="ar"/>
              </w:rPr>
              <w:t xml:space="preserve">节能产品品目清单</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shd w:val="clear" w:color="auto" w:fill="ffffff"/>
                <w:lang w:val="en-US" w:eastAsia="zh-CN" w:bidi="ar"/>
              </w:rPr>
              <w:t xml:space="preserve">范围内的，投标人提供国家确定的认证机构出具的、处于有效期之内的该节能产品认证证书复印件的，有</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0.5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分，最多得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分。如投标产品均属于政府强制采购节能产品品目清单范围内，本项不得分。</w:t>
            </w:r>
            <w:r/>
          </w:p>
          <w:p>
            <w:pPr>
              <w:ind w:firstLine="420"/>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bidi="ar"/>
              </w:rPr>
              <w:t xml:space="preserve">投标产品属于财政部、生态环境部公布的</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shd w:val="clear" w:color="auto" w:fill="ffffff"/>
                <w:lang w:val="en-US" w:eastAsia="zh-CN" w:bidi="ar"/>
              </w:rPr>
              <w:t xml:space="preserve">环境标志产品品目清单</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shd w:val="clear" w:color="auto" w:fill="ffffff"/>
                <w:lang w:val="en-US" w:eastAsia="zh-CN" w:bidi="ar"/>
              </w:rPr>
              <w:t xml:space="preserve">范围内的，投标人提供国家确定的认证机构出具的、处于有效期内的该环保产品认证证书复印件的，有</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个得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0.5</w:t>
            </w:r>
            <w:r>
              <w:rPr>
                <w:rFonts w:hint="eastAsia" w:ascii="宋体" w:hAnsi="宋体" w:eastAsia="宋体" w:cs="宋体"/>
                <w:i w:val="0"/>
                <w:iCs w:val="0"/>
                <w:caps w:val="0"/>
                <w:color w:val="333333"/>
                <w:spacing w:val="0"/>
                <w:sz w:val="21"/>
                <w:szCs w:val="21"/>
                <w:shd w:val="clear" w:color="auto" w:fill="ffffff"/>
                <w:lang w:val="en-US" w:eastAsia="zh-CN" w:bidi="ar"/>
              </w:rPr>
              <w:t xml:space="preserve">分，最多得</w:t>
            </w:r>
            <w:r>
              <w:rPr>
                <w:rFonts w:hint="default" w:ascii="Times New Roman" w:hAnsi="Times New Roman" w:eastAsia="微软雅黑" w:cs="Times New Roman"/>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分。</w:t>
            </w:r>
            <w:r/>
          </w:p>
        </w:tc>
      </w:tr>
    </w:tbl>
    <w:p>
      <w:pPr>
        <w:rPr>
          <w:rFonts w:hint="eastAsia" w:ascii="黑体" w:eastAsia="黑体"/>
          <w:bCs/>
          <w:sz w:val="44"/>
          <w:highlight w:val="none"/>
        </w:rPr>
      </w:pPr>
      <w:r>
        <w:rPr>
          <w:rFonts w:hint="eastAsia" w:ascii="黑体" w:eastAsia="黑体"/>
          <w:bCs/>
          <w:sz w:val="44"/>
          <w:highlight w:val="none"/>
        </w:rPr>
        <w:br w:type="page" w:clear="all"/>
      </w:r>
      <w:r/>
    </w:p>
    <w:p>
      <w:pPr>
        <w:numPr>
          <w:ilvl w:val="0"/>
          <w:numId w:val="0"/>
        </w:numPr>
        <w:ind w:right="0"/>
        <w:jc w:val="left"/>
        <w:pageBreakBefore w:val="0"/>
        <w:spacing w:line="400" w:lineRule="exact"/>
        <w:rPr>
          <w:rFonts w:hint="eastAsia" w:cs="Times New Roman"/>
          <w:b/>
          <w:bCs/>
          <w:sz w:val="32"/>
          <w:szCs w:val="32"/>
          <w:lang w:val="en-US" w:eastAsia="zh-CN" w:bidi="ar"/>
        </w:rPr>
      </w:pPr>
      <w:r>
        <w:rPr>
          <w:rFonts w:hint="eastAsia" w:cs="Times New Roman"/>
          <w:b/>
          <w:bCs/>
          <w:sz w:val="32"/>
          <w:szCs w:val="32"/>
          <w:lang w:val="en-US" w:eastAsia="zh-CN" w:bidi="ar"/>
        </w:rPr>
        <w:t xml:space="preserve">C、D、E、F包评标标准</w:t>
      </w:r>
      <w:r/>
    </w:p>
    <w:tbl>
      <w:tblPr>
        <w:tblStyle w:val="723"/>
        <w:tblpPr w:horzAnchor="page" w:tblpX="1014" w:vertAnchor="text" w:tblpY="563" w:leftFromText="180" w:topFromText="0" w:rightFromText="180" w:bottomFromText="0"/>
        <w:tblW w:w="10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063"/>
        <w:gridCol w:w="1296"/>
        <w:gridCol w:w="7407"/>
      </w:tblGrid>
      <w:tr>
        <w:trPr>
          <w:trHeight w:val="437"/>
        </w:trPr>
        <w:tc>
          <w:tcPr>
            <w:tcBorders>
              <w:bottom w:val="single" w:color="auto" w:sz="4" w:space="0"/>
            </w:tcBorders>
            <w:tcW w:w="570"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tcBorders>
              <w:bottom w:val="single" w:color="auto" w:sz="4" w:space="0"/>
            </w:tcBorders>
            <w:tcW w:w="1063"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评分因素及权重</w:t>
            </w:r>
            <w:r/>
          </w:p>
        </w:tc>
        <w:tc>
          <w:tcPr>
            <w:tcBorders>
              <w:bottom w:val="single" w:color="auto" w:sz="4" w:space="0"/>
            </w:tcBorders>
            <w:tcW w:w="1296"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分值</w:t>
            </w:r>
            <w:r/>
          </w:p>
        </w:tc>
        <w:tc>
          <w:tcPr>
            <w:tcBorders>
              <w:bottom w:val="single" w:color="auto" w:sz="4" w:space="0"/>
            </w:tcBorders>
            <w:tcW w:w="7407" w:type="dxa"/>
            <w:vAlign w:val="center"/>
            <w:textDirection w:val="lrTb"/>
            <w:noWrap w:val="false"/>
          </w:tcPr>
          <w:p>
            <w:pPr>
              <w:ind w:left="0" w:right="0" w:firstLine="147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  分  标  准</w:t>
            </w:r>
            <w:r/>
          </w:p>
        </w:tc>
      </w:tr>
      <w:tr>
        <w:trPr>
          <w:trHeight w:val="437"/>
        </w:trPr>
        <w:tc>
          <w:tcPr>
            <w:tcBorders>
              <w:bottom w:val="single" w:color="auto" w:sz="4" w:space="0"/>
            </w:tcBorders>
            <w:tcW w:w="570" w:type="dxa"/>
            <w:vAlign w:val="center"/>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tcBorders>
              <w:bottom w:val="single" w:color="auto" w:sz="4" w:space="0"/>
            </w:tcBorders>
            <w:tcW w:w="1063"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投标报价</w:t>
            </w:r>
            <w:r/>
          </w:p>
        </w:tc>
        <w:tc>
          <w:tcPr>
            <w:tcBorders>
              <w:bottom w:val="single" w:color="auto" w:sz="4" w:space="0"/>
            </w:tcBorders>
            <w:tcW w:w="1296" w:type="dxa"/>
            <w:vAlign w:val="center"/>
            <w:textDirection w:val="lrTb"/>
            <w:noWrap w:val="false"/>
          </w:tcPr>
          <w:p>
            <w:pPr>
              <w:ind w:left="0" w:right="0"/>
              <w:jc w:val="left"/>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30</w:t>
            </w:r>
            <w:r>
              <w:rPr>
                <w:rFonts w:hint="eastAsia" w:ascii="宋体" w:hAnsi="宋体" w:eastAsia="宋体" w:cs="宋体"/>
                <w:b w:val="0"/>
                <w:bCs w:val="0"/>
                <w:sz w:val="21"/>
                <w:szCs w:val="21"/>
                <w:highlight w:val="none"/>
              </w:rPr>
              <w:t xml:space="preserve">分</w:t>
            </w:r>
            <w:r/>
          </w:p>
        </w:tc>
        <w:tc>
          <w:tcPr>
            <w:tcBorders>
              <w:bottom w:val="single" w:color="auto" w:sz="4" w:space="0"/>
            </w:tcBorders>
            <w:tcW w:w="7407" w:type="dxa"/>
            <w:vAlign w:val="center"/>
            <w:textDirection w:val="lrTb"/>
            <w:noWrap w:val="false"/>
          </w:tcPr>
          <w:p>
            <w:pPr>
              <w:ind w:left="0" w:right="0" w:firstLine="480"/>
              <w:jc w:val="left"/>
              <w:keepLines w:val="0"/>
              <w:keepNext w:val="0"/>
              <w:spacing w:before="0" w:beforeAutospacing="0" w:after="0" w:afterAutospacing="0" w:line="440" w:lineRule="atLeast"/>
              <w:widowControl/>
              <w:rPr>
                <w:rFonts w:hint="eastAsia" w:ascii="宋体" w:hAnsi="宋体" w:eastAsia="宋体" w:cs="宋体"/>
                <w:b w:val="0"/>
                <w:bCs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价格分采用低价优先法，即满足招标文件要求且投标价格最低的投标报价为评标基准价，其价格为满分30分，其他投标人的价格分别按照下列公式计算：</w:t>
            </w:r>
            <w:r/>
          </w:p>
          <w:p>
            <w:pPr>
              <w:ind w:left="0" w:right="0"/>
              <w:jc w:val="left"/>
              <w:keepLines w:val="0"/>
              <w:keepNext w:val="0"/>
              <w:pageBreakBefore w:val="0"/>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投标报价得分=（评标基准价/投标报价）×30，小数点保留1位。</w:t>
            </w:r>
            <w:r/>
          </w:p>
        </w:tc>
      </w:tr>
      <w:tr>
        <w:trPr>
          <w:trHeight w:val="437"/>
        </w:trPr>
        <w:tc>
          <w:tcPr>
            <w:tcW w:w="570" w:type="dxa"/>
            <w:vAlign w:val="center"/>
            <w:vMerge w:val="restart"/>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w:t>
            </w:r>
            <w:r/>
          </w:p>
        </w:tc>
        <w:tc>
          <w:tcPr>
            <w:tcW w:w="1063" w:type="dxa"/>
            <w:vAlign w:val="center"/>
            <w:vMerge w:val="restart"/>
            <w:textDirection w:val="lrTb"/>
            <w:noWrap w:val="false"/>
          </w:tcPr>
          <w:p>
            <w:pPr>
              <w:jc w:val="center"/>
              <w:spacing w:before="156" w:after="156" w:line="360" w:lineRule="exact"/>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rPr>
                <w:rFonts w:ascii="Times New Roman" w:hAnsi="Times New Roman"/>
                <w:b/>
                <w:sz w:val="24"/>
                <w:szCs w:val="21"/>
              </w:rPr>
              <w:t xml:space="preserve">技术与质量（3</w:t>
            </w:r>
            <w:r>
              <w:rPr>
                <w:rFonts w:hint="eastAsia" w:ascii="Times New Roman" w:hAnsi="Times New Roman"/>
                <w:b/>
                <w:sz w:val="24"/>
                <w:szCs w:val="21"/>
              </w:rPr>
              <w:t xml:space="preserve">1</w:t>
            </w:r>
            <w:r>
              <w:rPr>
                <w:rFonts w:ascii="Times New Roman" w:hAnsi="Times New Roman"/>
                <w:b/>
                <w:sz w:val="24"/>
                <w:szCs w:val="21"/>
              </w:rPr>
              <w:t xml:space="preserve">分）</w:t>
            </w:r>
            <w:r/>
          </w:p>
        </w:tc>
        <w:tc>
          <w:tcPr>
            <w:tcBorders>
              <w:bottom w:val="single" w:color="auto" w:sz="4" w:space="0"/>
            </w:tcBorders>
            <w:tcW w:w="1296" w:type="dxa"/>
            <w:vAlign w:val="center"/>
            <w:textDirection w:val="lrTb"/>
            <w:noWrap w:val="false"/>
          </w:tcPr>
          <w:p>
            <w:pPr>
              <w:jc w:val="center"/>
              <w:spacing w:before="156" w:after="156" w:line="360" w:lineRule="exact"/>
              <w:rPr>
                <w:rFonts w:hint="eastAsia" w:ascii="宋体" w:hAnsi="宋体" w:eastAsia="宋体" w:cs="宋体"/>
                <w:b w:val="0"/>
                <w:bCs w:val="0"/>
                <w:sz w:val="21"/>
                <w:szCs w:val="21"/>
                <w:lang w:val="en-US" w:eastAsia="zh-CN" w:bidi="ar-SA"/>
              </w:rPr>
            </w:pPr>
            <w:r>
              <w:rPr>
                <w:rFonts w:ascii="Times New Roman" w:hAnsi="Times New Roman"/>
                <w:b/>
                <w:bCs/>
                <w:sz w:val="24"/>
                <w:szCs w:val="21"/>
              </w:rPr>
              <w:t xml:space="preserve">产品质量控制（1</w:t>
            </w:r>
            <w:r>
              <w:rPr>
                <w:rFonts w:hint="eastAsia" w:ascii="Times New Roman" w:hAnsi="Times New Roman"/>
                <w:b/>
                <w:bCs/>
                <w:sz w:val="24"/>
                <w:szCs w:val="21"/>
              </w:rPr>
              <w:t xml:space="preserve">3</w:t>
            </w:r>
            <w:r>
              <w:rPr>
                <w:rFonts w:ascii="Times New Roman" w:hAnsi="Times New Roman"/>
                <w:b/>
                <w:bCs/>
                <w:sz w:val="24"/>
                <w:szCs w:val="21"/>
              </w:rPr>
              <w:t xml:space="preserve">分）</w:t>
            </w:r>
            <w:r/>
          </w:p>
        </w:tc>
        <w:tc>
          <w:tcPr>
            <w:tcBorders>
              <w:bottom w:val="single" w:color="auto" w:sz="4" w:space="0"/>
            </w:tcBorders>
            <w:tcW w:w="7407" w:type="dxa"/>
            <w:vAlign w:val="center"/>
            <w:textDirection w:val="lrTb"/>
            <w:noWrap w:val="false"/>
          </w:tcPr>
          <w:p>
            <w:pPr>
              <w:ind w:firstLine="480"/>
              <w:spacing w:line="440" w:lineRule="exact"/>
              <w:rPr>
                <w:rFonts w:ascii="Times New Roman" w:hAnsi="Times New Roman"/>
                <w:sz w:val="24"/>
                <w:szCs w:val="21"/>
              </w:rPr>
            </w:pPr>
            <w:r>
              <w:rPr>
                <w:rFonts w:ascii="Times New Roman" w:hAnsi="Times New Roman"/>
                <w:sz w:val="24"/>
                <w:szCs w:val="21"/>
              </w:rPr>
              <w:t xml:space="preserve">设备与工艺（2分）：投标人提供主要生产设备清单和照片，提供关键技术创新案例和创新产品工艺佐证材料。提供满足生产的设备清单和照片得1分，提供关键技术创新案例和创新产品工艺佐证材料得1分。</w:t>
            </w:r>
            <w:r/>
          </w:p>
          <w:p>
            <w:pPr>
              <w:ind w:firstLine="480"/>
              <w:spacing w:line="440" w:lineRule="exact"/>
              <w:rPr>
                <w:rFonts w:ascii="Times New Roman" w:hAnsi="Times New Roman"/>
                <w:sz w:val="24"/>
                <w:szCs w:val="21"/>
              </w:rPr>
            </w:pPr>
            <w:r>
              <w:rPr>
                <w:rFonts w:ascii="Times New Roman" w:hAnsi="Times New Roman"/>
                <w:sz w:val="24"/>
                <w:szCs w:val="21"/>
              </w:rPr>
              <w:t xml:space="preserve">原、辅材料（2分）：投标人提供202</w:t>
            </w:r>
            <w:r>
              <w:rPr>
                <w:rFonts w:hint="eastAsia" w:ascii="Times New Roman" w:hAnsi="Times New Roman"/>
                <w:sz w:val="24"/>
                <w:szCs w:val="21"/>
              </w:rPr>
              <w:t xml:space="preserve">3</w:t>
            </w:r>
            <w:r>
              <w:rPr>
                <w:rFonts w:ascii="Times New Roman" w:hAnsi="Times New Roman"/>
                <w:sz w:val="24"/>
                <w:szCs w:val="21"/>
              </w:rPr>
              <w:t xml:space="preserve">年使用原、辅料购买发票和供货合同，得1分；提供原辅料足量用于实际生产的佐证资料，得1分。</w:t>
            </w:r>
            <w:r/>
          </w:p>
          <w:p>
            <w:pPr>
              <w:ind w:firstLine="480"/>
              <w:spacing w:line="440" w:lineRule="exact"/>
              <w:rPr>
                <w:rFonts w:ascii="Times New Roman" w:hAnsi="Times New Roman"/>
                <w:sz w:val="24"/>
                <w:szCs w:val="21"/>
              </w:rPr>
            </w:pPr>
            <w:r>
              <w:rPr>
                <w:rFonts w:ascii="Times New Roman" w:hAnsi="Times New Roman"/>
                <w:sz w:val="24"/>
                <w:szCs w:val="21"/>
              </w:rPr>
              <w:t xml:space="preserve">自检与后续要求（2分）：投标人提供企业202</w:t>
            </w:r>
            <w:r>
              <w:rPr>
                <w:rFonts w:hint="eastAsia" w:ascii="Times New Roman" w:hAnsi="Times New Roman"/>
                <w:sz w:val="24"/>
                <w:szCs w:val="21"/>
              </w:rPr>
              <w:t xml:space="preserve">3</w:t>
            </w:r>
            <w:r>
              <w:rPr>
                <w:rFonts w:ascii="Times New Roman" w:hAnsi="Times New Roman"/>
                <w:sz w:val="24"/>
                <w:szCs w:val="21"/>
              </w:rPr>
              <w:t xml:space="preserve">年实施批批检测佐证资料，提供对不符合质量要求产品实行一票否决实际案例或者相关评估记录资料，得1分；提供运输、储存、使用等环节风险调查报告和对有关风险采取预防或整改措施的实际案例，得1分。</w:t>
            </w:r>
            <w:r/>
          </w:p>
          <w:p>
            <w:pPr>
              <w:ind w:firstLine="480"/>
              <w:spacing w:line="440" w:lineRule="exact"/>
              <w:rPr>
                <w:rFonts w:ascii="Times New Roman" w:hAnsi="Times New Roman"/>
                <w:sz w:val="24"/>
                <w:szCs w:val="21"/>
              </w:rPr>
            </w:pPr>
            <w:r>
              <w:rPr>
                <w:rFonts w:ascii="Times New Roman" w:hAnsi="Times New Roman"/>
                <w:sz w:val="24"/>
                <w:szCs w:val="21"/>
              </w:rPr>
              <w:t xml:space="preserve">产品情况调查（</w:t>
            </w:r>
            <w:r>
              <w:rPr>
                <w:rFonts w:hint="eastAsia" w:ascii="Times New Roman" w:hAnsi="Times New Roman"/>
                <w:sz w:val="24"/>
                <w:szCs w:val="21"/>
              </w:rPr>
              <w:t xml:space="preserve">2</w:t>
            </w:r>
            <w:r>
              <w:rPr>
                <w:rFonts w:ascii="Times New Roman" w:hAnsi="Times New Roman"/>
                <w:sz w:val="24"/>
                <w:szCs w:val="21"/>
              </w:rPr>
              <w:t xml:space="preserve">分）：提供202</w:t>
            </w:r>
            <w:r>
              <w:rPr>
                <w:rFonts w:hint="eastAsia" w:ascii="Times New Roman" w:hAnsi="Times New Roman"/>
                <w:sz w:val="24"/>
                <w:szCs w:val="21"/>
              </w:rPr>
              <w:t xml:space="preserve">3</w:t>
            </w:r>
            <w:r>
              <w:rPr>
                <w:rFonts w:ascii="Times New Roman" w:hAnsi="Times New Roman"/>
                <w:sz w:val="24"/>
                <w:szCs w:val="21"/>
              </w:rPr>
              <w:t xml:space="preserve">年度投标人对产品使用情况进行专项调查佐证材料。提供调查报告得</w:t>
            </w:r>
            <w:r>
              <w:rPr>
                <w:rFonts w:hint="eastAsia" w:ascii="Times New Roman" w:hAnsi="Times New Roman"/>
                <w:sz w:val="24"/>
                <w:szCs w:val="21"/>
              </w:rPr>
              <w:t xml:space="preserve">2</w:t>
            </w:r>
            <w:r>
              <w:rPr>
                <w:rFonts w:ascii="Times New Roman" w:hAnsi="Times New Roman"/>
                <w:sz w:val="24"/>
                <w:szCs w:val="21"/>
              </w:rPr>
              <w:t xml:space="preserve">分，不提供不得分。</w:t>
            </w:r>
            <w:r/>
          </w:p>
          <w:p>
            <w:pPr>
              <w:ind w:firstLine="480"/>
              <w:spacing w:line="440" w:lineRule="exact"/>
              <w:rPr>
                <w:rFonts w:hint="eastAsia" w:ascii="宋体" w:hAnsi="宋体" w:eastAsia="宋体" w:cs="宋体"/>
                <w:b w:val="0"/>
                <w:bCs w:val="0"/>
                <w:sz w:val="21"/>
                <w:szCs w:val="21"/>
                <w:lang w:val="en-US" w:eastAsia="zh-CN" w:bidi="ar-SA"/>
              </w:rPr>
            </w:pPr>
            <w:r>
              <w:rPr>
                <w:rFonts w:ascii="Times New Roman" w:hAnsi="Times New Roman"/>
                <w:sz w:val="24"/>
                <w:szCs w:val="21"/>
              </w:rPr>
              <w:t xml:space="preserve"> 产品控制（5分）：提供202</w:t>
            </w:r>
            <w:r>
              <w:rPr>
                <w:rFonts w:hint="eastAsia" w:ascii="Times New Roman" w:hAnsi="Times New Roman"/>
                <w:sz w:val="24"/>
                <w:szCs w:val="21"/>
              </w:rPr>
              <w:t xml:space="preserve">3</w:t>
            </w:r>
            <w:r>
              <w:rPr>
                <w:rFonts w:ascii="Times New Roman" w:hAnsi="Times New Roman"/>
                <w:sz w:val="24"/>
                <w:szCs w:val="21"/>
              </w:rPr>
              <w:t xml:space="preserve">年投标人用于提升产品质量、创新研究、技术合作等品控措施。如开发专项经费、科研合作、专利等。提供佐证材料优于要求得5分，满足要求得3分，不提供不得分。</w:t>
            </w:r>
            <w:r/>
          </w:p>
        </w:tc>
      </w:tr>
      <w:tr>
        <w:trPr>
          <w:trHeight w:val="437"/>
        </w:trPr>
        <w:tc>
          <w:tcPr>
            <w:tcW w:w="570" w:type="dxa"/>
            <w:vAlign w:val="center"/>
            <w:vMerge w:val="continue"/>
            <w:textDirection w:val="lrTb"/>
            <w:noWrap w:val="false"/>
          </w:tcPr>
          <w:p>
            <w:pPr>
              <w:ind w:left="0" w:right="0"/>
              <w:jc w:val="center"/>
              <w:pageBreakBefore w:val="0"/>
              <w:spacing w:line="4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063" w:type="dxa"/>
            <w:vAlign w:val="center"/>
            <w:vMerge w:val="continue"/>
            <w:textDirection w:val="lrTb"/>
            <w:noWrap w:val="false"/>
          </w:tcPr>
          <w:p>
            <w:pPr>
              <w:jc w:val="center"/>
              <w:spacing w:before="156" w:after="156" w:line="36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eastAsia" w:ascii="宋体" w:hAnsi="宋体" w:eastAsia="宋体" w:cs="宋体"/>
                <w:b w:val="0"/>
                <w:bCs w:val="0"/>
                <w:sz w:val="21"/>
                <w:szCs w:val="21"/>
                <w:highlight w:val="none"/>
                <w:lang w:val="en-US" w:eastAsia="zh-CN" w:bidi="ar-SA"/>
              </w:rPr>
            </w:pPr>
            <w:r>
              <w:rPr>
                <w:rFonts w:ascii="Times New Roman" w:hAnsi="Times New Roman"/>
                <w:b/>
                <w:bCs/>
                <w:sz w:val="24"/>
                <w:szCs w:val="21"/>
              </w:rPr>
              <w:t xml:space="preserve"> 质量检测结果（8分）</w:t>
            </w:r>
            <w:r/>
          </w:p>
        </w:tc>
        <w:tc>
          <w:tcPr>
            <w:tcBorders>
              <w:bottom w:val="single" w:color="auto" w:sz="4" w:space="0"/>
            </w:tcBorders>
            <w:tcW w:w="7407" w:type="dxa"/>
            <w:vAlign w:val="center"/>
            <w:textDirection w:val="lrTb"/>
            <w:noWrap w:val="false"/>
          </w:tcPr>
          <w:p>
            <w:pPr>
              <w:ind w:firstLine="480"/>
              <w:spacing w:line="440" w:lineRule="exact"/>
              <w:rPr>
                <w:rFonts w:ascii="Times New Roman" w:hAnsi="Times New Roman"/>
                <w:sz w:val="24"/>
                <w:szCs w:val="21"/>
              </w:rPr>
            </w:pPr>
            <w:r>
              <w:rPr>
                <w:rFonts w:ascii="Times New Roman" w:hAnsi="Times New Roman"/>
                <w:sz w:val="24"/>
                <w:szCs w:val="21"/>
              </w:rPr>
              <w:t xml:space="preserve">投标人提供该品种疫苗202</w:t>
            </w:r>
            <w:r>
              <w:rPr>
                <w:rFonts w:hint="eastAsia" w:ascii="Times New Roman" w:hAnsi="Times New Roman"/>
                <w:sz w:val="24"/>
                <w:szCs w:val="21"/>
              </w:rPr>
              <w:t xml:space="preserve">3</w:t>
            </w:r>
            <w:r>
              <w:rPr>
                <w:rFonts w:ascii="Times New Roman" w:hAnsi="Times New Roman"/>
                <w:sz w:val="24"/>
                <w:szCs w:val="21"/>
              </w:rPr>
              <w:t xml:space="preserve">年以来的CMA检测报告</w:t>
            </w:r>
            <w:r>
              <w:rPr>
                <w:rFonts w:hint="eastAsia" w:ascii="Times New Roman" w:hAnsi="Times New Roman"/>
                <w:sz w:val="24"/>
                <w:szCs w:val="21"/>
              </w:rPr>
              <w:t xml:space="preserve">，报告合格得5分，不合格不得分；</w:t>
            </w:r>
            <w:r>
              <w:rPr>
                <w:rFonts w:ascii="Times New Roman" w:hAnsi="Times New Roman"/>
                <w:sz w:val="24"/>
                <w:szCs w:val="21"/>
              </w:rPr>
              <w:t xml:space="preserve">或提供该品种疫苗202</w:t>
            </w:r>
            <w:r>
              <w:rPr>
                <w:rFonts w:hint="eastAsia" w:ascii="Times New Roman" w:hAnsi="Times New Roman"/>
                <w:sz w:val="24"/>
                <w:szCs w:val="21"/>
              </w:rPr>
              <w:t xml:space="preserve">3</w:t>
            </w:r>
            <w:r>
              <w:rPr>
                <w:rFonts w:ascii="Times New Roman" w:hAnsi="Times New Roman"/>
                <w:sz w:val="24"/>
                <w:szCs w:val="21"/>
              </w:rPr>
              <w:t xml:space="preserve">年以来连续批次批签发报告</w:t>
            </w:r>
            <w:r>
              <w:rPr>
                <w:rFonts w:hint="eastAsia" w:ascii="Times New Roman" w:hAnsi="Times New Roman"/>
                <w:sz w:val="24"/>
                <w:szCs w:val="21"/>
              </w:rPr>
              <w:t xml:space="preserve">（显示质量合格）</w:t>
            </w:r>
            <w:r>
              <w:rPr>
                <w:rFonts w:ascii="Times New Roman" w:hAnsi="Times New Roman"/>
                <w:sz w:val="24"/>
                <w:szCs w:val="21"/>
              </w:rPr>
              <w:t xml:space="preserve">，连续</w:t>
            </w:r>
            <w:r>
              <w:rPr>
                <w:rFonts w:hint="eastAsia" w:ascii="Times New Roman" w:hAnsi="Times New Roman"/>
                <w:sz w:val="24"/>
                <w:szCs w:val="21"/>
              </w:rPr>
              <w:t xml:space="preserve">1次</w:t>
            </w:r>
            <w:r>
              <w:rPr>
                <w:rFonts w:ascii="Times New Roman" w:hAnsi="Times New Roman"/>
                <w:sz w:val="24"/>
                <w:szCs w:val="21"/>
              </w:rPr>
              <w:t xml:space="preserve">得</w:t>
            </w:r>
            <w:r>
              <w:rPr>
                <w:rFonts w:hint="eastAsia" w:ascii="Times New Roman" w:hAnsi="Times New Roman"/>
                <w:sz w:val="24"/>
                <w:szCs w:val="21"/>
              </w:rPr>
              <w:t xml:space="preserve">1</w:t>
            </w:r>
            <w:r>
              <w:rPr>
                <w:rFonts w:ascii="Times New Roman" w:hAnsi="Times New Roman"/>
                <w:sz w:val="24"/>
                <w:szCs w:val="21"/>
              </w:rPr>
              <w:t xml:space="preserve">分，最高5分</w:t>
            </w:r>
            <w:r>
              <w:rPr>
                <w:rFonts w:hint="eastAsia" w:ascii="Times New Roman" w:hAnsi="Times New Roman"/>
                <w:sz w:val="24"/>
                <w:szCs w:val="21"/>
              </w:rPr>
              <w:t xml:space="preserve">。</w:t>
            </w:r>
            <w:r/>
          </w:p>
          <w:p>
            <w:pPr>
              <w:ind w:firstLine="480"/>
              <w:spacing w:line="440" w:lineRule="exact"/>
              <w:rPr>
                <w:rFonts w:hint="eastAsia" w:ascii="宋体" w:hAnsi="宋体" w:eastAsia="宋体" w:cs="宋体"/>
                <w:b w:val="0"/>
                <w:bCs w:val="0"/>
                <w:sz w:val="21"/>
                <w:szCs w:val="21"/>
                <w:highlight w:val="none"/>
                <w:lang w:val="en-US" w:eastAsia="zh-CN" w:bidi="ar-SA"/>
              </w:rPr>
            </w:pPr>
            <w:r>
              <w:rPr>
                <w:rFonts w:ascii="Times New Roman" w:hAnsi="Times New Roman"/>
                <w:sz w:val="24"/>
                <w:szCs w:val="21"/>
              </w:rPr>
              <w:t xml:space="preserve">投标人提供该品种疫苗202</w:t>
            </w:r>
            <w:r>
              <w:rPr>
                <w:rFonts w:hint="eastAsia" w:ascii="Times New Roman" w:hAnsi="Times New Roman"/>
                <w:sz w:val="24"/>
                <w:szCs w:val="21"/>
              </w:rPr>
              <w:t xml:space="preserve">3</w:t>
            </w:r>
            <w:r>
              <w:rPr>
                <w:rFonts w:ascii="Times New Roman" w:hAnsi="Times New Roman"/>
                <w:sz w:val="24"/>
                <w:szCs w:val="21"/>
              </w:rPr>
              <w:t xml:space="preserve">年以来各省级兽医部门出具的抗体检测合格报告或履约证明，提供5个省及以上抗体检测合格报告或履约证明，得1分；10个省及以上抗体检测合格报告或履约证明，得3分。</w:t>
            </w:r>
            <w:r/>
          </w:p>
        </w:tc>
      </w:tr>
      <w:tr>
        <w:trPr>
          <w:trHeight w:val="437"/>
        </w:trPr>
        <w:tc>
          <w:tcPr>
            <w:tcBorders>
              <w:bottom w:val="single" w:color="auto" w:sz="4" w:space="0"/>
            </w:tcBorders>
            <w:tcW w:w="570" w:type="dxa"/>
            <w:vAlign w:val="center"/>
            <w:vMerge w:val="continue"/>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r>
            <w:r/>
          </w:p>
        </w:tc>
        <w:tc>
          <w:tcPr>
            <w:tcW w:w="1063" w:type="dxa"/>
            <w:vAlign w:val="center"/>
            <w:vMerge w:val="continue"/>
            <w:textDirection w:val="lrTb"/>
            <w:noWrap w:val="false"/>
          </w:tcPr>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eastAsia" w:ascii="宋体" w:hAnsi="宋体" w:eastAsia="宋体" w:cs="宋体"/>
                <w:b w:val="0"/>
                <w:bCs w:val="0"/>
                <w:i w:val="0"/>
                <w:iCs w:val="0"/>
                <w:caps w:val="0"/>
                <w:color w:val="333333"/>
                <w:spacing w:val="0"/>
                <w:sz w:val="21"/>
                <w:szCs w:val="21"/>
                <w:shd w:val="clear" w:color="auto" w:fill="ffffff"/>
                <w:lang w:val="en-US" w:eastAsia="zh-CN" w:bidi="ar"/>
              </w:rPr>
            </w:pPr>
            <w:r>
              <w:rPr>
                <w:rFonts w:ascii="Times New Roman" w:hAnsi="Times New Roman"/>
                <w:b/>
                <w:bCs/>
                <w:sz w:val="24"/>
                <w:szCs w:val="21"/>
              </w:rPr>
              <w:t xml:space="preserve">产品使用效果（10分）</w:t>
            </w:r>
            <w:r/>
          </w:p>
        </w:tc>
        <w:tc>
          <w:tcPr>
            <w:tcBorders>
              <w:bottom w:val="single" w:color="auto" w:sz="4" w:space="0"/>
            </w:tcBorders>
            <w:tcW w:w="7407" w:type="dxa"/>
            <w:vAlign w:val="center"/>
            <w:textDirection w:val="lrTb"/>
            <w:noWrap w:val="false"/>
          </w:tcPr>
          <w:p>
            <w:pPr>
              <w:ind w:firstLine="480"/>
              <w:spacing w:line="440" w:lineRule="exact"/>
              <w:rPr>
                <w:rFonts w:ascii="Times New Roman" w:hAnsi="Times New Roman"/>
                <w:sz w:val="24"/>
                <w:szCs w:val="21"/>
              </w:rPr>
            </w:pPr>
            <w:r>
              <w:rPr>
                <w:rFonts w:ascii="Times New Roman" w:hAnsi="Times New Roman"/>
                <w:sz w:val="24"/>
                <w:szCs w:val="21"/>
              </w:rPr>
              <w:t xml:space="preserve">投标人提供用户（畜牧兽医部门或委托第三方检测机构）出具的202</w:t>
            </w:r>
            <w:r>
              <w:rPr>
                <w:rFonts w:hint="eastAsia" w:ascii="Times New Roman" w:hAnsi="Times New Roman"/>
                <w:sz w:val="24"/>
                <w:szCs w:val="21"/>
              </w:rPr>
              <w:t xml:space="preserve">3</w:t>
            </w:r>
            <w:r>
              <w:rPr>
                <w:rFonts w:ascii="Times New Roman" w:hAnsi="Times New Roman"/>
                <w:sz w:val="24"/>
                <w:szCs w:val="21"/>
              </w:rPr>
              <w:t xml:space="preserve">年该产品使用效果优良的检测报告（内容包括疫苗品种、检测数量、免疫抗体合格率等情况），提供5个及以上得2分；提供10个及以上得4分；提供15个及以上得6分。</w:t>
            </w:r>
            <w:r/>
          </w:p>
          <w:p>
            <w:pPr>
              <w:ind w:firstLine="480"/>
              <w:spacing w:line="440" w:lineRule="exact"/>
              <w:rPr>
                <w:rFonts w:ascii="Times New Roman" w:hAnsi="Times New Roman"/>
                <w:sz w:val="24"/>
                <w:szCs w:val="21"/>
              </w:rPr>
            </w:pPr>
            <w:r>
              <w:rPr>
                <w:rFonts w:ascii="Times New Roman" w:hAnsi="Times New Roman"/>
                <w:sz w:val="24"/>
                <w:szCs w:val="21"/>
              </w:rPr>
              <w:t xml:space="preserve">用户评价（4分）：投标人提供用户（畜牧兽医部门、大型养殖场）对企业所提供服务合格的证明材料</w:t>
            </w:r>
            <w:r>
              <w:rPr>
                <w:rFonts w:hint="eastAsia" w:ascii="Times New Roman" w:hAnsi="Times New Roman"/>
                <w:sz w:val="24"/>
                <w:szCs w:val="21"/>
              </w:rPr>
              <w:t xml:space="preserve">，</w:t>
            </w:r>
            <w:r>
              <w:rPr>
                <w:rFonts w:ascii="Times New Roman" w:hAnsi="Times New Roman"/>
                <w:sz w:val="24"/>
                <w:szCs w:val="21"/>
              </w:rPr>
              <w:t xml:space="preserve">提供5个及以上得2分；提供10个及以上得4分。</w:t>
            </w:r>
            <w:r/>
          </w:p>
          <w:p>
            <w:pP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trHeight w:val="437"/>
        </w:trPr>
        <w:tc>
          <w:tcPr>
            <w:tcW w:w="570" w:type="dxa"/>
            <w:vAlign w:val="center"/>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w:t>
            </w:r>
            <w:r/>
          </w:p>
        </w:tc>
        <w:tc>
          <w:tcPr>
            <w:tcW w:w="1063" w:type="dxa"/>
            <w:vAlign w:val="center"/>
            <w:textDirection w:val="lrTb"/>
            <w:noWrap w:val="false"/>
          </w:tcPr>
          <w:p>
            <w:pPr>
              <w:ind w:firstLine="482"/>
              <w:spacing w:line="440" w:lineRule="exact"/>
              <w:rPr>
                <w:rFonts w:ascii="Times New Roman" w:hAnsi="Times New Roman"/>
                <w:b/>
                <w:sz w:val="24"/>
                <w:szCs w:val="21"/>
              </w:rPr>
            </w:pPr>
            <w:r>
              <w:rPr>
                <w:rFonts w:ascii="Times New Roman" w:hAnsi="Times New Roman"/>
                <w:b/>
                <w:sz w:val="24"/>
                <w:szCs w:val="21"/>
              </w:rPr>
              <w:t xml:space="preserve">服务与培训（3</w:t>
            </w:r>
            <w:r>
              <w:rPr>
                <w:rFonts w:hint="eastAsia"/>
                <w:b/>
                <w:sz w:val="24"/>
                <w:szCs w:val="21"/>
                <w:lang w:val="en-US" w:eastAsia="zh-CN"/>
              </w:rPr>
              <w:t xml:space="preserve">2</w:t>
            </w:r>
            <w:r>
              <w:rPr>
                <w:rFonts w:ascii="Times New Roman" w:hAnsi="Times New Roman"/>
                <w:b/>
                <w:sz w:val="24"/>
                <w:szCs w:val="21"/>
              </w:rPr>
              <w:t xml:space="preserve">分）</w:t>
            </w:r>
            <w:r/>
          </w:p>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96" w:type="dxa"/>
            <w:vAlign w:val="center"/>
            <w:textDirection w:val="lrTb"/>
            <w:noWrap w:val="false"/>
          </w:tcPr>
          <w:p>
            <w:pPr>
              <w:ind w:left="0" w:right="0"/>
              <w:jc w:val="center"/>
              <w:pageBreakBefore w:val="0"/>
              <w:spacing w:line="400" w:lineRule="exact"/>
              <w:rPr>
                <w:rFonts w:hint="eastAsia" w:ascii="宋体" w:hAnsi="宋体" w:eastAsia="宋体" w:cs="宋体"/>
                <w:b/>
                <w:bCs/>
                <w:i w:val="0"/>
                <w:iCs w:val="0"/>
                <w:caps w:val="0"/>
                <w:color w:val="333333"/>
                <w:spacing w:val="0"/>
                <w:sz w:val="24"/>
                <w:szCs w:val="24"/>
                <w:shd w:val="clear" w:color="auto" w:fill="ffffff"/>
                <w:lang w:val="en-US" w:eastAsia="zh-CN" w:bidi="ar"/>
              </w:rPr>
            </w:pPr>
            <w:r>
              <w:rPr>
                <w:rFonts w:ascii="Times New Roman" w:hAnsi="Times New Roman"/>
                <w:b/>
                <w:sz w:val="24"/>
                <w:szCs w:val="21"/>
              </w:rPr>
              <w:t xml:space="preserve">3</w:t>
            </w:r>
            <w:r>
              <w:rPr>
                <w:rFonts w:hint="eastAsia"/>
                <w:b/>
                <w:sz w:val="24"/>
                <w:szCs w:val="21"/>
                <w:lang w:val="en-US" w:eastAsia="zh-CN"/>
              </w:rPr>
              <w:t xml:space="preserve">2</w:t>
            </w:r>
            <w:r>
              <w:rPr>
                <w:rFonts w:ascii="Times New Roman" w:hAnsi="Times New Roman"/>
                <w:b/>
                <w:sz w:val="24"/>
                <w:szCs w:val="21"/>
              </w:rPr>
              <w:t xml:space="preserve">分</w:t>
            </w:r>
            <w:r/>
          </w:p>
        </w:tc>
        <w:tc>
          <w:tcPr>
            <w:tcW w:w="7407" w:type="dxa"/>
            <w:vAlign w:val="center"/>
            <w:textDirection w:val="lrTb"/>
            <w:noWrap w:val="false"/>
          </w:tcPr>
          <w:p>
            <w:pPr>
              <w:ind w:firstLine="480"/>
              <w:spacing w:line="440" w:lineRule="exact"/>
              <w:rPr>
                <w:rFonts w:ascii="Times New Roman" w:hAnsi="Times New Roman"/>
                <w:sz w:val="24"/>
                <w:szCs w:val="21"/>
              </w:rPr>
            </w:pPr>
            <w:r>
              <w:rPr>
                <w:rFonts w:ascii="Times New Roman" w:hAnsi="Times New Roman"/>
                <w:sz w:val="24"/>
                <w:szCs w:val="21"/>
              </w:rPr>
              <w:t xml:space="preserve">服务方案（</w:t>
            </w:r>
            <w:r>
              <w:rPr>
                <w:rFonts w:hint="eastAsia" w:ascii="Times New Roman" w:hAnsi="Times New Roman"/>
                <w:sz w:val="24"/>
                <w:szCs w:val="21"/>
              </w:rPr>
              <w:t xml:space="preserve">5</w:t>
            </w:r>
            <w:r>
              <w:rPr>
                <w:rFonts w:ascii="Times New Roman" w:hAnsi="Times New Roman"/>
                <w:sz w:val="24"/>
                <w:szCs w:val="21"/>
              </w:rPr>
              <w:t xml:space="preserve">分）。投标人提供其产品售前、售中、售后（包括小批量和小规格疫苗发货、有效期、储存和使用等环节）服务和免疫效果跟踪评价方案。优于</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w:t>
            </w:r>
            <w:r>
              <w:rPr>
                <w:rFonts w:hint="eastAsia" w:ascii="Times New Roman" w:hAnsi="Times New Roman"/>
                <w:sz w:val="24"/>
                <w:szCs w:val="21"/>
              </w:rPr>
              <w:t xml:space="preserve">5</w:t>
            </w:r>
            <w:r>
              <w:rPr>
                <w:rFonts w:ascii="Times New Roman" w:hAnsi="Times New Roman"/>
                <w:sz w:val="24"/>
                <w:szCs w:val="21"/>
              </w:rPr>
              <w:t xml:space="preserve">分；满足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得3分；不满足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不得分。</w:t>
            </w:r>
            <w:r/>
          </w:p>
          <w:p>
            <w:pPr>
              <w:ind w:firstLine="480"/>
              <w:spacing w:line="440" w:lineRule="exact"/>
              <w:rPr>
                <w:rFonts w:ascii="Times New Roman" w:hAnsi="Times New Roman"/>
                <w:sz w:val="24"/>
                <w:szCs w:val="21"/>
              </w:rPr>
            </w:pPr>
            <w:r>
              <w:rPr>
                <w:rFonts w:ascii="Times New Roman" w:hAnsi="Times New Roman"/>
                <w:sz w:val="24"/>
                <w:szCs w:val="21"/>
              </w:rPr>
              <w:t xml:space="preserve">应急处理方案（5分）：投标人提供快速便捷的免疫副反应理赔、用户反映问题处理、用户走访等方面的工作方案。优于</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且有实际案例得5分；满足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得3分；不满足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不得分。</w:t>
            </w:r>
            <w:r/>
          </w:p>
          <w:p>
            <w:pPr>
              <w:ind w:firstLine="480"/>
              <w:spacing w:line="440" w:lineRule="exact"/>
              <w:rPr>
                <w:rFonts w:ascii="Times New Roman" w:hAnsi="Times New Roman"/>
                <w:sz w:val="24"/>
                <w:szCs w:val="21"/>
              </w:rPr>
            </w:pPr>
            <w:r>
              <w:rPr>
                <w:rFonts w:ascii="Times New Roman" w:hAnsi="Times New Roman"/>
                <w:sz w:val="24"/>
                <w:szCs w:val="21"/>
              </w:rPr>
              <w:t xml:space="preserve">冷链运输方案（5分）：投标人提供包含冷链运输方式、全程温度管理、突发事件处理等方面内容的冷链运输方案。优于</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得5分；满足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得3分；不满足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不得分。</w:t>
            </w:r>
            <w:r/>
          </w:p>
          <w:p>
            <w:pPr>
              <w:ind w:firstLine="480"/>
              <w:spacing w:line="440" w:lineRule="exact"/>
              <w:rPr>
                <w:rFonts w:ascii="Times New Roman" w:hAnsi="Times New Roman"/>
                <w:sz w:val="24"/>
                <w:szCs w:val="21"/>
              </w:rPr>
            </w:pPr>
            <w:r>
              <w:rPr>
                <w:rFonts w:ascii="Times New Roman" w:hAnsi="Times New Roman"/>
                <w:sz w:val="24"/>
                <w:szCs w:val="21"/>
              </w:rPr>
              <w:t xml:space="preserve">废弃疫苗瓶回收方案（5分）：投标人提供协助废弃疫苗瓶回收、处理方案。优于</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且有实际回收案例得5分；满足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得3分；不满足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不得分。</w:t>
            </w:r>
            <w:r/>
          </w:p>
          <w:p>
            <w:pPr>
              <w:ind w:firstLine="480"/>
              <w:spacing w:line="440" w:lineRule="exact"/>
              <w:rPr>
                <w:rFonts w:ascii="Times New Roman" w:hAnsi="Times New Roman"/>
                <w:sz w:val="24"/>
                <w:szCs w:val="21"/>
              </w:rPr>
            </w:pPr>
            <w:r>
              <w:rPr>
                <w:rFonts w:ascii="Times New Roman" w:hAnsi="Times New Roman"/>
                <w:sz w:val="24"/>
                <w:szCs w:val="21"/>
              </w:rPr>
              <w:t xml:space="preserve">培训方案（5分）：投标人提供包括培训计划、培训内容、培训人次、师资力量、培训案例等方面内容的培训方案。优于</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且有实际案例得5分；满足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得3分；不满足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不得分。</w:t>
            </w:r>
            <w:r/>
          </w:p>
          <w:p>
            <w:pPr>
              <w:ind w:firstLine="480"/>
              <w:spacing w:line="440" w:lineRule="exact"/>
              <w:rPr>
                <w:rFonts w:ascii="Times New Roman" w:hAnsi="Times New Roman"/>
                <w:sz w:val="24"/>
                <w:szCs w:val="21"/>
              </w:rPr>
            </w:pPr>
            <w:r>
              <w:rPr>
                <w:rFonts w:ascii="Times New Roman" w:hAnsi="Times New Roman"/>
                <w:sz w:val="24"/>
                <w:szCs w:val="21"/>
              </w:rPr>
              <w:t xml:space="preserve">强制免疫“先打后补”实施方案（5分）：投标人针对强制免疫“先打后补”政策实施过程中提供的落实措施，配套方案，成功案例（需同时提供当地县级以上动物防疫机构（部门）出具的相关证明），能积极配合江苏省各地强制免疫先打后补工作。优于</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得5分；满足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得3分；不满足</w:t>
            </w:r>
            <w:r>
              <w:rPr>
                <w:rFonts w:hint="eastAsia" w:ascii="Times New Roman" w:hAnsi="Times New Roman"/>
                <w:sz w:val="24"/>
                <w:szCs w:val="21"/>
                <w:lang w:val="en-US" w:eastAsia="zh-CN"/>
              </w:rPr>
              <w:t xml:space="preserve">采购文件</w:t>
            </w:r>
            <w:r>
              <w:rPr>
                <w:rFonts w:ascii="Times New Roman" w:hAnsi="Times New Roman"/>
                <w:sz w:val="24"/>
                <w:szCs w:val="21"/>
              </w:rPr>
              <w:t xml:space="preserve">不得分。</w:t>
            </w:r>
            <w:r/>
          </w:p>
          <w:p>
            <w:pPr>
              <w:ind w:firstLine="480"/>
              <w:spacing w:line="440" w:lineRule="exact"/>
              <w:rPr>
                <w:rFonts w:ascii="Times New Roman" w:hAnsi="Times New Roman"/>
                <w:sz w:val="24"/>
                <w:szCs w:val="21"/>
              </w:rPr>
            </w:pPr>
            <w:r>
              <w:rPr>
                <w:rFonts w:ascii="Times New Roman" w:hAnsi="Times New Roman"/>
                <w:sz w:val="24"/>
                <w:szCs w:val="21"/>
              </w:rPr>
              <w:t xml:space="preserve">投标人提供承诺，能为甲方免费承担本年度省级应急储备任务的，得1分；提供疫苗应急储备工作方案（包括储存和应急发货等内容），得1分。</w:t>
            </w:r>
            <w:r/>
          </w:p>
          <w:p>
            <w:pPr>
              <w:pStyle w:val="724"/>
              <w:rPr>
                <w:rFonts w:hint="eastAsia"/>
                <w:lang w:val="en-US" w:eastAsia="zh-CN"/>
              </w:rPr>
            </w:pPr>
            <w:r>
              <w:rPr>
                <w:rFonts w:hint="eastAsia"/>
                <w:lang w:val="en-US" w:eastAsia="zh-CN"/>
              </w:rPr>
            </w:r>
            <w:r/>
          </w:p>
        </w:tc>
      </w:tr>
      <w:tr>
        <w:trPr>
          <w:trHeight w:val="437"/>
        </w:trPr>
        <w:tc>
          <w:tcPr>
            <w:tcW w:w="570" w:type="dxa"/>
            <w:vAlign w:val="center"/>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w:t>
            </w:r>
            <w:r/>
          </w:p>
        </w:tc>
        <w:tc>
          <w:tcPr>
            <w:tcW w:w="1063" w:type="dxa"/>
            <w:vAlign w:val="center"/>
            <w:textDirection w:val="lrTb"/>
            <w:noWrap w:val="false"/>
          </w:tcPr>
          <w:p>
            <w:pPr>
              <w:jc w:val="center"/>
              <w:spacing w:before="156" w:after="156" w:line="360" w:lineRule="exact"/>
              <w:rPr>
                <w:rFonts w:hint="eastAsia" w:ascii="宋体" w:hAnsi="宋体" w:eastAsia="宋体" w:cs="宋体"/>
                <w:b w:val="0"/>
                <w:bCs w:val="0"/>
                <w:sz w:val="21"/>
                <w:szCs w:val="21"/>
              </w:rPr>
            </w:pPr>
            <w:r>
              <w:rPr>
                <w:rFonts w:ascii="Times New Roman" w:hAnsi="Times New Roman"/>
                <w:b/>
                <w:bCs/>
                <w:sz w:val="24"/>
                <w:szCs w:val="21"/>
              </w:rPr>
              <w:t xml:space="preserve">履约能力</w:t>
            </w:r>
            <w:r>
              <w:rPr>
                <w:rFonts w:ascii="Times New Roman" w:hAnsi="Times New Roman"/>
                <w:b/>
                <w:sz w:val="24"/>
                <w:szCs w:val="21"/>
              </w:rPr>
              <w:t xml:space="preserve">（</w:t>
            </w:r>
            <w:r>
              <w:rPr>
                <w:rFonts w:hint="eastAsia"/>
                <w:b/>
                <w:sz w:val="24"/>
                <w:szCs w:val="21"/>
                <w:lang w:val="en-US" w:eastAsia="zh-CN"/>
              </w:rPr>
              <w:t xml:space="preserve">5</w:t>
            </w:r>
            <w:r>
              <w:rPr>
                <w:rFonts w:ascii="Times New Roman" w:hAnsi="Times New Roman"/>
                <w:b/>
                <w:sz w:val="24"/>
                <w:szCs w:val="21"/>
              </w:rPr>
              <w:t xml:space="preserve">分）</w:t>
            </w:r>
            <w:r/>
          </w:p>
        </w:tc>
        <w:tc>
          <w:tcPr>
            <w:tcW w:w="1296" w:type="dxa"/>
            <w:vAlign w:val="center"/>
            <w:textDirection w:val="lrTb"/>
            <w:noWrap w:val="false"/>
          </w:tcPr>
          <w:p>
            <w:pPr>
              <w:ind w:left="0" w:right="0"/>
              <w:jc w:val="center"/>
              <w:pageBreakBefore w:val="0"/>
              <w:spacing w:line="400" w:lineRule="exact"/>
              <w:rPr>
                <w:rFonts w:hint="eastAsia" w:ascii="宋体" w:hAnsi="宋体" w:eastAsia="宋体" w:cs="宋体"/>
                <w:b/>
                <w:bCs/>
                <w:i w:val="0"/>
                <w:iCs w:val="0"/>
                <w:caps w:val="0"/>
                <w:color w:val="333333"/>
                <w:spacing w:val="0"/>
                <w:sz w:val="24"/>
                <w:szCs w:val="24"/>
                <w:shd w:val="clear" w:color="auto" w:fill="ffffff"/>
                <w:lang w:val="en-US" w:eastAsia="zh-CN" w:bidi="ar"/>
              </w:rPr>
            </w:pPr>
            <w:r>
              <w:rPr>
                <w:rFonts w:hint="eastAsia"/>
                <w:b/>
                <w:sz w:val="24"/>
                <w:szCs w:val="21"/>
                <w:lang w:val="en-US" w:eastAsia="zh-CN"/>
              </w:rPr>
              <w:t xml:space="preserve">5</w:t>
            </w:r>
            <w:r>
              <w:rPr>
                <w:rFonts w:ascii="Times New Roman" w:hAnsi="Times New Roman"/>
                <w:b/>
                <w:sz w:val="24"/>
                <w:szCs w:val="21"/>
              </w:rPr>
              <w:t xml:space="preserve">分</w:t>
            </w:r>
            <w:r/>
          </w:p>
        </w:tc>
        <w:tc>
          <w:tcPr>
            <w:tcW w:w="7407" w:type="dxa"/>
            <w:vAlign w:val="center"/>
            <w:textDirection w:val="lrTb"/>
            <w:noWrap w:val="false"/>
          </w:tcPr>
          <w:p>
            <w:pPr>
              <w:ind w:firstLine="480"/>
              <w:spacing w:line="440" w:lineRule="exact"/>
              <w:rPr>
                <w:rFonts w:ascii="Times New Roman" w:hAnsi="Times New Roman"/>
                <w:sz w:val="24"/>
                <w:szCs w:val="21"/>
              </w:rPr>
            </w:pPr>
            <w:r>
              <w:rPr>
                <w:rFonts w:ascii="Times New Roman" w:hAnsi="Times New Roman"/>
                <w:sz w:val="24"/>
                <w:szCs w:val="21"/>
              </w:rPr>
              <w:t xml:space="preserve">投标人提供</w:t>
            </w:r>
            <w:r>
              <w:rPr>
                <w:rFonts w:ascii="Times New Roman" w:hAnsi="Times New Roman"/>
                <w:sz w:val="24"/>
                <w:szCs w:val="24"/>
              </w:rPr>
              <w:t xml:space="preserve">202</w:t>
            </w:r>
            <w:r>
              <w:rPr>
                <w:rFonts w:hint="eastAsia" w:ascii="Times New Roman" w:hAnsi="Times New Roman"/>
                <w:sz w:val="24"/>
                <w:szCs w:val="24"/>
              </w:rPr>
              <w:t xml:space="preserve">3</w:t>
            </w:r>
            <w:r>
              <w:rPr>
                <w:rFonts w:ascii="Times New Roman" w:hAnsi="Times New Roman"/>
                <w:sz w:val="24"/>
                <w:szCs w:val="24"/>
              </w:rPr>
              <w:t xml:space="preserve">年以来</w:t>
            </w:r>
            <w:r>
              <w:rPr>
                <w:rFonts w:hint="eastAsia"/>
                <w:sz w:val="24"/>
                <w:szCs w:val="24"/>
                <w:lang w:val="en-US" w:eastAsia="zh-CN"/>
              </w:rPr>
              <w:t xml:space="preserve">类似</w:t>
            </w:r>
            <w:r>
              <w:rPr>
                <w:rFonts w:hint="eastAsia" w:ascii="Times New Roman" w:hAnsi="Times New Roman"/>
                <w:sz w:val="24"/>
                <w:szCs w:val="21"/>
              </w:rPr>
              <w:t xml:space="preserve">畜禽疫苗采购</w:t>
            </w:r>
            <w:r>
              <w:rPr>
                <w:rFonts w:ascii="Times New Roman" w:hAnsi="Times New Roman"/>
                <w:sz w:val="24"/>
                <w:szCs w:val="21"/>
              </w:rPr>
              <w:t xml:space="preserve">中标通知书和合同。提供1个中标通知书和合同得0.5分，</w:t>
            </w:r>
            <w:r>
              <w:rPr>
                <w:rFonts w:hint="eastAsia" w:ascii="Times New Roman" w:hAnsi="Times New Roman"/>
                <w:sz w:val="24"/>
                <w:szCs w:val="21"/>
              </w:rPr>
              <w:t xml:space="preserve">最高得</w:t>
            </w:r>
            <w:r>
              <w:rPr>
                <w:rFonts w:ascii="Times New Roman" w:hAnsi="Times New Roman"/>
                <w:sz w:val="24"/>
                <w:szCs w:val="21"/>
              </w:rPr>
              <w:t xml:space="preserve">5分。</w:t>
            </w:r>
            <w:r/>
          </w:p>
          <w:p>
            <w:pP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trHeight w:val="437"/>
        </w:trPr>
        <w:tc>
          <w:tcPr>
            <w:tcBorders>
              <w:bottom w:val="single" w:color="auto" w:sz="4" w:space="0"/>
            </w:tcBorders>
            <w:tcW w:w="570" w:type="dxa"/>
            <w:vAlign w:val="center"/>
            <w:textDirection w:val="lrTb"/>
            <w:noWrap w:val="false"/>
          </w:tcPr>
          <w:p>
            <w:pPr>
              <w:ind w:left="0" w:right="0"/>
              <w:jc w:val="center"/>
              <w:pageBreakBefore w:val="0"/>
              <w:spacing w:line="4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5</w:t>
            </w:r>
            <w:r/>
          </w:p>
        </w:tc>
        <w:tc>
          <w:tcPr>
            <w:tcBorders>
              <w:bottom w:val="single" w:color="auto" w:sz="4" w:space="0"/>
            </w:tcBorders>
            <w:tcW w:w="1063" w:type="dxa"/>
            <w:vAlign w:val="center"/>
            <w:textDirection w:val="lrTb"/>
            <w:noWrap w:val="false"/>
          </w:tcPr>
          <w:p>
            <w:pPr>
              <w:jc w:val="center"/>
              <w:spacing w:before="156" w:after="156" w:line="360" w:lineRule="exact"/>
              <w:rPr>
                <w:rFonts w:hint="eastAsia" w:ascii="宋体" w:hAnsi="宋体" w:eastAsia="宋体" w:cs="宋体"/>
                <w:b w:val="0"/>
                <w:bCs w:val="0"/>
                <w:sz w:val="21"/>
                <w:szCs w:val="21"/>
              </w:rPr>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节能环保（</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2</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分）</w:t>
            </w:r>
            <w:r/>
          </w:p>
        </w:tc>
        <w:tc>
          <w:tcPr>
            <w:tcBorders>
              <w:bottom w:val="single" w:color="auto" w:sz="4" w:space="0"/>
            </w:tcBorders>
            <w:tcW w:w="1296" w:type="dxa"/>
            <w:vAlign w:val="center"/>
            <w:textDirection w:val="lrTb"/>
            <w:noWrap w:val="false"/>
          </w:tcPr>
          <w:p>
            <w:pPr>
              <w:ind w:left="0" w:right="0"/>
              <w:jc w:val="center"/>
              <w:pageBreakBefore w:val="0"/>
              <w:spacing w:line="400" w:lineRule="exact"/>
              <w:rPr>
                <w:rFonts w:hint="eastAsia" w:ascii="宋体" w:hAnsi="宋体" w:eastAsia="宋体" w:cs="宋体"/>
                <w:b/>
                <w:bCs/>
                <w:i w:val="0"/>
                <w:iCs w:val="0"/>
                <w:caps w:val="0"/>
                <w:color w:val="333333"/>
                <w:spacing w:val="0"/>
                <w:sz w:val="24"/>
                <w:szCs w:val="24"/>
                <w:shd w:val="clear" w:color="auto" w:fill="ffffff"/>
                <w:lang w:val="en-US" w:eastAsia="zh-CN" w:bidi="ar"/>
              </w:rPr>
            </w:pP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 xml:space="preserve">2</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分</w:t>
            </w:r>
            <w:r/>
          </w:p>
        </w:tc>
        <w:tc>
          <w:tcPr>
            <w:tcBorders>
              <w:bottom w:val="single" w:color="auto" w:sz="4" w:space="0"/>
            </w:tcBorders>
            <w:tcW w:w="7407" w:type="dxa"/>
            <w:vAlign w:val="center"/>
            <w:textDirection w:val="lrTb"/>
            <w:noWrap w:val="false"/>
          </w:tcPr>
          <w:p>
            <w:pPr>
              <w:ind w:firstLine="480"/>
              <w:spacing w:line="440" w:lineRule="exact"/>
              <w:rPr>
                <w:rFonts w:ascii="Times New Roman" w:hAnsi="Times New Roman"/>
                <w:sz w:val="24"/>
                <w:szCs w:val="24"/>
              </w:rPr>
            </w:pPr>
            <w:r>
              <w:rPr>
                <w:rFonts w:ascii="Times New Roman" w:hAnsi="Times New Roman"/>
                <w:sz w:val="24"/>
                <w:szCs w:val="24"/>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80"/>
              <w:spacing w:line="440" w:lineRule="exact"/>
            </w:pPr>
            <w:r>
              <w:rPr>
                <w:rFonts w:ascii="Times New Roman" w:hAnsi="Times New Roman"/>
                <w:sz w:val="24"/>
                <w:szCs w:val="24"/>
              </w:rPr>
              <w:t xml:space="preserve">投标产品属于财政部、生态环境部公布的“环境标志产品品目清单”范围内的，投标人提供国家确定的认证机构出具的、处于有效期内的该环保产品认证证书复印件的，有1个得0.5分，最多得1分。</w:t>
            </w:r>
            <w:r/>
          </w:p>
          <w:p>
            <w:pPr>
              <w:ind w:firstLine="420"/>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bl>
    <w:p>
      <w:pPr>
        <w:rPr>
          <w:rFonts w:hint="eastAsia" w:ascii="黑体" w:eastAsia="黑体"/>
          <w:bCs/>
          <w:sz w:val="44"/>
          <w:highlight w:val="none"/>
        </w:rPr>
      </w:pPr>
      <w:r>
        <w:rPr>
          <w:rFonts w:hint="eastAsia" w:ascii="黑体" w:eastAsia="黑体"/>
          <w:bCs/>
          <w:sz w:val="44"/>
          <w:highlight w:val="none"/>
        </w:rPr>
        <w:br w:type="page" w:clear="all"/>
      </w:r>
      <w:r/>
    </w:p>
    <w:p>
      <w:pPr>
        <w:pStyle w:val="1057"/>
        <w:ind w:left="0" w:right="0"/>
        <w:keepLines w:val="0"/>
        <w:pageBreakBefore w:val="0"/>
        <w:spacing w:line="580" w:lineRule="exact"/>
        <w:widowControl w:val="off"/>
        <w:rPr>
          <w:rFonts w:ascii="黑体" w:eastAsia="黑体"/>
          <w:bCs/>
          <w:sz w:val="44"/>
          <w:highlight w:val="none"/>
        </w:rPr>
      </w:pPr>
      <w:r>
        <w:rPr>
          <w:rFonts w:hint="eastAsia" w:ascii="黑体" w:eastAsia="黑体"/>
          <w:bCs/>
          <w:sz w:val="44"/>
          <w:highlight w:val="none"/>
        </w:rPr>
        <w:t xml:space="preserve">第六章  投标文件格式 </w:t>
      </w:r>
      <w:r/>
    </w:p>
    <w:p>
      <w:pPr>
        <w:ind w:left="0" w:right="0"/>
        <w:jc w:val="center"/>
        <w:keepLines w:val="0"/>
        <w:keepNext w:val="0"/>
        <w:pageBreakBefore w:val="0"/>
        <w:spacing w:line="800" w:lineRule="exact"/>
        <w:widowControl w:val="off"/>
        <w:rPr>
          <w:rFonts w:ascii="宋体" w:hAnsi="宋体"/>
          <w:b/>
          <w:sz w:val="72"/>
          <w:highlight w:val="none"/>
        </w:rPr>
      </w:pPr>
      <w:r/>
      <w:bookmarkStart w:id="109" w:name="_Hlt26671244"/>
      <w:r/>
      <w:bookmarkEnd w:id="109"/>
      <w:r/>
      <w:bookmarkStart w:id="110" w:name="_Hlt26955039"/>
      <w:r/>
      <w:bookmarkEnd w:id="110"/>
      <w:r/>
      <w:r/>
    </w:p>
    <w:p>
      <w:pPr>
        <w:ind w:left="0" w:right="0"/>
        <w:jc w:val="center"/>
        <w:keepLines w:val="0"/>
        <w:keepNext w:val="0"/>
        <w:pageBreakBefore w:val="0"/>
        <w:spacing w:line="800" w:lineRule="exact"/>
        <w:widowControl w:val="off"/>
        <w:rPr>
          <w:rFonts w:ascii="宋体" w:hAnsi="宋体"/>
          <w:b/>
          <w:sz w:val="72"/>
          <w:highlight w:val="none"/>
        </w:rPr>
      </w:pPr>
      <w:r>
        <w:rPr>
          <w:rFonts w:hint="eastAsia" w:ascii="宋体" w:hAnsi="宋体"/>
          <w:b/>
          <w:sz w:val="72"/>
          <w:highlight w:val="none"/>
        </w:rPr>
        <w:t xml:space="preserve">投  标  文  件</w:t>
      </w:r>
      <w:r/>
    </w:p>
    <w:p>
      <w:pPr>
        <w:ind w:left="0" w:right="0"/>
        <w:jc w:val="center"/>
        <w:keepLines w:val="0"/>
        <w:keepNext w:val="0"/>
        <w:pageBreakBefore w:val="0"/>
        <w:spacing w:line="800" w:lineRule="exact"/>
        <w:widowControl w:val="off"/>
        <w:rPr>
          <w:rFonts w:ascii="宋体" w:hAnsi="宋体"/>
          <w:b/>
          <w:sz w:val="72"/>
          <w:highlight w:val="none"/>
        </w:rPr>
      </w:pPr>
      <w:r>
        <w:rPr>
          <w:rFonts w:ascii="宋体" w:hAnsi="宋体"/>
          <w:b/>
          <w:sz w:val="72"/>
          <w:highlight w:val="none"/>
        </w:rPr>
      </w:r>
      <w:r/>
    </w:p>
    <w:p>
      <w:pPr>
        <w:ind w:left="0" w:right="0"/>
        <w:jc w:val="center"/>
        <w:pageBreakBefore w:val="0"/>
        <w:spacing w:line="400" w:lineRule="exact"/>
        <w:rPr>
          <w:rFonts w:ascii="宋体" w:hAnsi="宋体"/>
          <w:b/>
          <w:sz w:val="72"/>
          <w:highlight w:val="none"/>
        </w:rPr>
      </w:pPr>
      <w:r>
        <w:rPr>
          <w:rFonts w:ascii="宋体" w:hAnsi="宋体"/>
          <w:b/>
          <w:sz w:val="72"/>
          <w:highlight w:val="none"/>
        </w:rPr>
      </w:r>
      <w:r/>
    </w:p>
    <w:p>
      <w:pPr>
        <w:ind w:left="0" w:right="0"/>
        <w:jc w:val="center"/>
        <w:pageBreakBefore w:val="0"/>
        <w:spacing w:line="400" w:lineRule="exact"/>
        <w:rPr>
          <w:rFonts w:ascii="宋体" w:hAnsi="宋体"/>
          <w:b/>
          <w:sz w:val="36"/>
          <w:highlight w:val="none"/>
        </w:rPr>
      </w:pPr>
      <w:r>
        <w:rPr>
          <w:rFonts w:ascii="宋体" w:hAnsi="宋体"/>
          <w:b/>
          <w:sz w:val="36"/>
          <w:highlight w:val="none"/>
        </w:rPr>
      </w:r>
      <w:r/>
    </w:p>
    <w:p>
      <w:pPr>
        <w:ind w:left="0" w:right="0"/>
        <w:jc w:val="center"/>
        <w:pageBreakBefore w:val="0"/>
        <w:spacing w:line="400" w:lineRule="exact"/>
        <w:rPr>
          <w:rFonts w:ascii="宋体" w:hAnsi="宋体"/>
          <w:b/>
          <w:sz w:val="36"/>
          <w:highlight w:val="none"/>
        </w:rPr>
      </w:pPr>
      <w:r>
        <w:rPr>
          <w:rFonts w:ascii="宋体" w:hAnsi="宋体"/>
          <w:b/>
          <w:sz w:val="36"/>
          <w:highlight w:val="none"/>
        </w:rPr>
      </w:r>
      <w:r/>
    </w:p>
    <w:p>
      <w:pPr>
        <w:ind w:left="0" w:right="0"/>
        <w:jc w:val="center"/>
        <w:pageBreakBefore w:val="0"/>
        <w:spacing w:line="400" w:lineRule="exact"/>
        <w:rPr>
          <w:rFonts w:ascii="宋体" w:hAnsi="宋体"/>
          <w:b/>
          <w:sz w:val="36"/>
          <w:highlight w:val="none"/>
        </w:rPr>
      </w:pPr>
      <w:r>
        <w:rPr>
          <w:rFonts w:ascii="宋体" w:hAnsi="宋体"/>
          <w:b/>
          <w:sz w:val="36"/>
          <w:highlight w:val="none"/>
        </w:rPr>
      </w:r>
      <w:r/>
    </w:p>
    <w:p>
      <w:pPr>
        <w:ind w:left="0" w:right="0" w:firstLine="1084"/>
        <w:pageBreakBefore w:val="0"/>
        <w:spacing w:line="400" w:lineRule="exact"/>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left="0" w:right="0" w:firstLine="1084"/>
        <w:pageBreakBefore w:val="0"/>
        <w:spacing w:line="400" w:lineRule="exact"/>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left="0" w:right="0"/>
        <w:pageBreakBefore w:val="0"/>
        <w:spacing w:line="400" w:lineRule="exact"/>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ind w:left="0" w:right="0"/>
        <w:pageBreakBefore w:val="0"/>
        <w:spacing w:line="400" w:lineRule="exact"/>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left="0" w:right="0"/>
        <w:jc w:val="center"/>
        <w:pageBreakBefore w:val="0"/>
        <w:spacing w:line="400" w:lineRule="exact"/>
        <w:rPr>
          <w:rFonts w:ascii="宋体" w:hAnsi="宋体"/>
          <w:b/>
          <w:bCs/>
          <w:sz w:val="32"/>
          <w:szCs w:val="32"/>
          <w:highlight w:val="none"/>
        </w:rPr>
      </w:pPr>
      <w:r>
        <w:rPr>
          <w:rFonts w:ascii="宋体" w:hAnsi="宋体"/>
          <w:b/>
          <w:bCs/>
          <w:sz w:val="32"/>
          <w:szCs w:val="32"/>
          <w:highlight w:val="none"/>
        </w:rPr>
      </w:r>
      <w:r/>
    </w:p>
    <w:p>
      <w:pPr>
        <w:ind w:left="0" w:right="0"/>
        <w:jc w:val="center"/>
        <w:pageBreakBefore w:val="0"/>
        <w:spacing w:line="400" w:lineRule="exact"/>
        <w:rPr>
          <w:b/>
          <w:bCs/>
          <w:color w:val="000000" w:themeColor="text1"/>
          <w:sz w:val="32"/>
          <w:szCs w:val="32"/>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ind w:left="0" w:right="0"/>
        <w:jc w:val="center"/>
        <w:pageBreakBefore w:val="0"/>
        <w:spacing w:line="400" w:lineRule="exact"/>
        <w:rPr>
          <w:rFonts w:ascii="宋体" w:hAnsi="宋体"/>
          <w:b/>
          <w:bCs/>
          <w:sz w:val="32"/>
          <w:szCs w:val="32"/>
          <w:highlight w:val="none"/>
        </w:rPr>
      </w:pPr>
      <w:r>
        <w:rPr>
          <w:rFonts w:hint="eastAsia" w:ascii="宋体" w:hAnsi="宋体"/>
          <w:b/>
          <w:bCs/>
          <w:sz w:val="32"/>
          <w:szCs w:val="32"/>
          <w:highlight w:val="none"/>
        </w:rPr>
        <w:t xml:space="preserve">投标文件目录</w:t>
      </w:r>
      <w:r/>
    </w:p>
    <w:p>
      <w:pPr>
        <w:ind w:left="0" w:right="0"/>
        <w:jc w:val="center"/>
        <w:pageBreakBefore w:val="0"/>
        <w:spacing w:line="400" w:lineRule="exact"/>
        <w:rPr>
          <w:rFonts w:ascii="宋体" w:hAnsi="宋体"/>
          <w:b/>
          <w:bCs/>
          <w:sz w:val="32"/>
          <w:szCs w:val="32"/>
          <w:highlight w:val="none"/>
        </w:rPr>
      </w:pPr>
      <w:r>
        <w:rPr>
          <w:rFonts w:ascii="宋体" w:hAnsi="宋体"/>
          <w:b/>
          <w:bCs/>
          <w:sz w:val="32"/>
          <w:szCs w:val="32"/>
          <w:highlight w:val="none"/>
        </w:rPr>
      </w:r>
      <w:r/>
    </w:p>
    <w:p>
      <w:pPr>
        <w:ind w:left="0" w:right="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一、法人或者其他组织的营业执照等证明文件，自然人的身份证明</w:t>
      </w:r>
      <w:r/>
    </w:p>
    <w:p>
      <w:pPr>
        <w:ind w:left="0" w:right="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二、上一年度的财务状况报告（投标人成立不满一年无需提供）</w:t>
      </w:r>
      <w:r/>
    </w:p>
    <w:p>
      <w:pPr>
        <w:ind w:left="0" w:right="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四、具备履行合同所必需的</w:t>
      </w:r>
      <w:r>
        <w:rPr>
          <w:rFonts w:hint="eastAsia" w:ascii="宋体" w:hAnsi="宋体"/>
          <w:i/>
          <w:sz w:val="21"/>
          <w:szCs w:val="21"/>
          <w:highlight w:val="none"/>
          <w:u w:val="single"/>
          <w:lang w:eastAsia="zh-CN"/>
        </w:rPr>
        <w:t xml:space="preserve">仪器设备</w:t>
      </w:r>
      <w:r>
        <w:rPr>
          <w:rFonts w:hint="eastAsia" w:ascii="宋体" w:hAnsi="宋体"/>
          <w:i/>
          <w:sz w:val="21"/>
          <w:szCs w:val="21"/>
          <w:highlight w:val="none"/>
          <w:u w:val="single"/>
        </w:rPr>
        <w:t xml:space="preserve">和专业技术能力的书面声明</w:t>
      </w:r>
      <w:r/>
    </w:p>
    <w:p>
      <w:pPr>
        <w:ind w:left="0" w:right="0" w:firstLine="48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五、参加政府采购活动前 3 年内在经营活动中没有重大违法记录的书面声明</w:t>
      </w:r>
      <w:r/>
    </w:p>
    <w:p>
      <w:pPr>
        <w:ind w:left="0" w:right="0" w:firstLine="48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六、供应商信用承诺函</w:t>
      </w:r>
      <w:r/>
    </w:p>
    <w:p>
      <w:pPr>
        <w:ind w:left="0" w:right="0" w:firstLine="48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七、特定资格要求的证明文件（如果本项目设置特定资格要求，则需要提供）</w:t>
      </w:r>
      <w:r/>
    </w:p>
    <w:p>
      <w:pPr>
        <w:ind w:left="0" w:right="0" w:firstLine="48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八、法人授权书</w:t>
      </w:r>
      <w:r/>
    </w:p>
    <w:p>
      <w:pPr>
        <w:ind w:left="0" w:right="0" w:firstLine="48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九、投标函</w:t>
      </w:r>
      <w:r/>
    </w:p>
    <w:p>
      <w:pPr>
        <w:ind w:left="0" w:right="0" w:firstLine="480"/>
        <w:keepLines w:val="0"/>
        <w:keepNext w:val="0"/>
        <w:pageBreakBefore w:val="0"/>
        <w:spacing w:line="400" w:lineRule="exact"/>
        <w:widowControl w:val="off"/>
        <w:rPr>
          <w:rFonts w:ascii="宋体" w:hAnsi="宋体"/>
          <w:sz w:val="21"/>
          <w:szCs w:val="21"/>
          <w:highlight w:val="none"/>
        </w:rPr>
      </w:pPr>
      <w:r>
        <w:rPr>
          <w:rFonts w:hint="eastAsia" w:ascii="宋体" w:hAnsi="宋体"/>
          <w:sz w:val="21"/>
          <w:szCs w:val="21"/>
          <w:highlight w:val="none"/>
        </w:rPr>
        <w:t xml:space="preserve">十、企业报价折扣证明（</w:t>
      </w:r>
      <w:r>
        <w:rPr>
          <w:rFonts w:hint="eastAsia" w:ascii="宋体" w:hAnsi="宋体"/>
          <w:i w:val="0"/>
          <w:iCs w:val="0"/>
          <w:sz w:val="21"/>
          <w:szCs w:val="21"/>
          <w:highlight w:val="none"/>
          <w:u w:val="none"/>
        </w:rPr>
        <w:t xml:space="preserve">中小企业声明函</w:t>
      </w:r>
      <w:r>
        <w:rPr>
          <w:rFonts w:hint="eastAsia" w:ascii="宋体" w:hAnsi="宋体"/>
          <w:sz w:val="21"/>
          <w:szCs w:val="21"/>
          <w:highlight w:val="none"/>
        </w:rPr>
        <w:t xml:space="preserve">、残疾人福利性单位声明函）</w:t>
      </w:r>
      <w:r/>
    </w:p>
    <w:p>
      <w:pPr>
        <w:ind w:left="0" w:right="0" w:firstLine="480"/>
        <w:keepLines w:val="0"/>
        <w:keepNext w:val="0"/>
        <w:pageBreakBefore w:val="0"/>
        <w:spacing w:line="400" w:lineRule="exact"/>
        <w:widowControl w:val="off"/>
        <w:rPr>
          <w:rFonts w:hint="eastAsia" w:ascii="宋体" w:hAnsi="宋体"/>
          <w:i w:val="0"/>
          <w:iCs/>
          <w:sz w:val="21"/>
          <w:szCs w:val="21"/>
          <w:highlight w:val="none"/>
          <w:u w:val="none"/>
        </w:rPr>
      </w:pPr>
      <w:r>
        <w:rPr>
          <w:rFonts w:hint="eastAsia" w:ascii="宋体" w:hAnsi="宋体"/>
          <w:i w:val="0"/>
          <w:iCs/>
          <w:sz w:val="21"/>
          <w:szCs w:val="21"/>
          <w:highlight w:val="none"/>
          <w:u w:val="none"/>
        </w:rPr>
        <w:t xml:space="preserve">十</w:t>
      </w:r>
      <w:r>
        <w:rPr>
          <w:rFonts w:hint="eastAsia" w:ascii="宋体" w:hAnsi="宋体"/>
          <w:i w:val="0"/>
          <w:iCs/>
          <w:sz w:val="21"/>
          <w:szCs w:val="21"/>
          <w:highlight w:val="none"/>
          <w:u w:val="none"/>
          <w:lang w:val="en-US" w:eastAsia="zh-CN"/>
        </w:rPr>
        <w:t xml:space="preserve">一</w:t>
      </w:r>
      <w:r>
        <w:rPr>
          <w:rFonts w:hint="eastAsia" w:ascii="宋体" w:hAnsi="宋体"/>
          <w:i w:val="0"/>
          <w:iCs/>
          <w:sz w:val="21"/>
          <w:szCs w:val="21"/>
          <w:highlight w:val="none"/>
          <w:u w:val="none"/>
        </w:rPr>
        <w:t xml:space="preserve">、投标分项报价表</w:t>
      </w:r>
      <w:r/>
    </w:p>
    <w:p>
      <w:pPr>
        <w:ind w:left="0" w:right="0" w:firstLine="480"/>
        <w:keepLines w:val="0"/>
        <w:keepNext w:val="0"/>
        <w:pageBreakBefore w:val="0"/>
        <w:spacing w:line="400" w:lineRule="exact"/>
        <w:widowControl w:val="off"/>
        <w:rPr>
          <w:rFonts w:ascii="宋体" w:hAnsi="宋体"/>
          <w:sz w:val="21"/>
          <w:szCs w:val="21"/>
          <w:highlight w:val="none"/>
        </w:rPr>
      </w:pPr>
      <w:r>
        <w:rPr>
          <w:rFonts w:hint="eastAsia" w:ascii="宋体" w:hAnsi="宋体"/>
          <w:sz w:val="21"/>
          <w:szCs w:val="21"/>
          <w:highlight w:val="none"/>
        </w:rPr>
        <w:t xml:space="preserve">十</w:t>
      </w:r>
      <w:r>
        <w:rPr>
          <w:rFonts w:hint="eastAsia" w:ascii="宋体" w:hAnsi="宋体"/>
          <w:sz w:val="21"/>
          <w:szCs w:val="21"/>
          <w:highlight w:val="none"/>
          <w:lang w:val="en-US" w:eastAsia="zh-CN"/>
        </w:rPr>
        <w:t xml:space="preserve">二</w:t>
      </w:r>
      <w:r>
        <w:rPr>
          <w:rFonts w:hint="eastAsia" w:ascii="宋体" w:hAnsi="宋体"/>
          <w:sz w:val="21"/>
          <w:szCs w:val="21"/>
          <w:highlight w:val="none"/>
        </w:rPr>
        <w:t xml:space="preserve">、技术要求响应及偏离表</w:t>
      </w:r>
      <w:r/>
    </w:p>
    <w:p>
      <w:pPr>
        <w:ind w:left="0" w:right="0" w:firstLine="480"/>
        <w:keepLines w:val="0"/>
        <w:keepNext w:val="0"/>
        <w:pageBreakBefore w:val="0"/>
        <w:spacing w:line="400" w:lineRule="exact"/>
        <w:widowControl w:val="off"/>
        <w:rPr>
          <w:rFonts w:ascii="宋体" w:hAnsi="宋体"/>
          <w:sz w:val="21"/>
          <w:szCs w:val="21"/>
          <w:highlight w:val="none"/>
        </w:rPr>
      </w:pPr>
      <w:r>
        <w:rPr>
          <w:rFonts w:hint="eastAsia" w:ascii="宋体" w:hAnsi="宋体"/>
          <w:sz w:val="21"/>
          <w:szCs w:val="21"/>
          <w:highlight w:val="none"/>
        </w:rPr>
        <w:t xml:space="preserve">十</w:t>
      </w:r>
      <w:r>
        <w:rPr>
          <w:rFonts w:hint="eastAsia" w:ascii="宋体" w:hAnsi="宋体"/>
          <w:sz w:val="21"/>
          <w:szCs w:val="21"/>
          <w:highlight w:val="none"/>
          <w:lang w:val="en-US" w:eastAsia="zh-CN"/>
        </w:rPr>
        <w:t xml:space="preserve">三</w:t>
      </w:r>
      <w:r>
        <w:rPr>
          <w:rFonts w:hint="eastAsia" w:ascii="宋体" w:hAnsi="宋体"/>
          <w:sz w:val="21"/>
          <w:szCs w:val="21"/>
          <w:highlight w:val="none"/>
        </w:rPr>
        <w:t xml:space="preserve">、商务要求响应及偏离表</w:t>
      </w:r>
      <w:r/>
    </w:p>
    <w:p>
      <w:pPr>
        <w:ind w:left="0" w:right="0" w:firstLine="480"/>
        <w:keepLines w:val="0"/>
        <w:keepNext w:val="0"/>
        <w:pageBreakBefore w:val="0"/>
        <w:spacing w:line="400" w:lineRule="exact"/>
        <w:widowControl w:val="off"/>
        <w:rPr>
          <w:rFonts w:ascii="宋体" w:hAnsi="宋体"/>
          <w:i/>
          <w:sz w:val="21"/>
          <w:szCs w:val="21"/>
          <w:highlight w:val="none"/>
          <w:u w:val="single"/>
        </w:rPr>
      </w:pPr>
      <w:r>
        <w:rPr>
          <w:rFonts w:hint="eastAsia" w:ascii="宋体" w:hAnsi="宋体"/>
          <w:i/>
          <w:sz w:val="21"/>
          <w:szCs w:val="21"/>
          <w:highlight w:val="none"/>
          <w:u w:val="single"/>
        </w:rPr>
        <w:t xml:space="preserve">十</w:t>
      </w:r>
      <w:r>
        <w:rPr>
          <w:rFonts w:hint="eastAsia" w:ascii="宋体" w:hAnsi="宋体"/>
          <w:i/>
          <w:sz w:val="21"/>
          <w:szCs w:val="21"/>
          <w:highlight w:val="none"/>
          <w:u w:val="single"/>
          <w:lang w:val="en-US" w:eastAsia="zh-CN"/>
        </w:rPr>
        <w:t xml:space="preserve">四</w:t>
      </w:r>
      <w:r>
        <w:rPr>
          <w:rFonts w:hint="eastAsia" w:ascii="宋体" w:hAnsi="宋体"/>
          <w:i/>
          <w:sz w:val="21"/>
          <w:szCs w:val="21"/>
          <w:highlight w:val="none"/>
          <w:u w:val="single"/>
        </w:rPr>
        <w:t xml:space="preserve">、开标一览表</w:t>
      </w:r>
      <w:r/>
    </w:p>
    <w:p>
      <w:pPr>
        <w:ind w:left="0" w:right="0" w:firstLine="480"/>
        <w:keepLines w:val="0"/>
        <w:keepNext w:val="0"/>
        <w:pageBreakBefore w:val="0"/>
        <w:spacing w:line="400" w:lineRule="exact"/>
        <w:widowControl w:val="off"/>
        <w:rPr>
          <w:rFonts w:ascii="宋体" w:hAnsi="宋体"/>
          <w:i w:val="0"/>
          <w:iCs/>
          <w:sz w:val="21"/>
          <w:szCs w:val="21"/>
          <w:highlight w:val="none"/>
          <w:u w:val="none"/>
        </w:rPr>
      </w:pPr>
      <w:r>
        <w:rPr>
          <w:rFonts w:hint="eastAsia" w:ascii="宋体" w:hAnsi="宋体"/>
          <w:i w:val="0"/>
          <w:iCs/>
          <w:sz w:val="21"/>
          <w:szCs w:val="21"/>
          <w:highlight w:val="none"/>
          <w:u w:val="none"/>
        </w:rPr>
        <w:t xml:space="preserve">十</w:t>
      </w:r>
      <w:r>
        <w:rPr>
          <w:rFonts w:hint="eastAsia" w:ascii="宋体" w:hAnsi="宋体"/>
          <w:i w:val="0"/>
          <w:iCs/>
          <w:sz w:val="21"/>
          <w:szCs w:val="21"/>
          <w:highlight w:val="none"/>
          <w:u w:val="none"/>
          <w:lang w:val="en-US" w:eastAsia="zh-CN"/>
        </w:rPr>
        <w:t xml:space="preserve">五</w:t>
      </w:r>
      <w:r>
        <w:rPr>
          <w:rFonts w:hint="eastAsia" w:ascii="宋体" w:hAnsi="宋体"/>
          <w:i w:val="0"/>
          <w:iCs/>
          <w:sz w:val="21"/>
          <w:szCs w:val="21"/>
          <w:highlight w:val="none"/>
          <w:u w:val="none"/>
        </w:rPr>
        <w:t xml:space="preserve">、主要标的信息</w:t>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keepLines w:val="0"/>
        <w:keepNext w:val="0"/>
        <w:pageBreakBefore w:val="0"/>
        <w:spacing w:line="400" w:lineRule="exact"/>
        <w:widowControl w:val="off"/>
        <w:rPr>
          <w:rFonts w:ascii="宋体" w:hAnsi="宋体"/>
          <w:sz w:val="21"/>
          <w:szCs w:val="21"/>
          <w:highlight w:val="none"/>
        </w:rPr>
      </w:pPr>
      <w:r>
        <w:rPr>
          <w:rFonts w:ascii="宋体" w:hAnsi="宋体"/>
          <w:sz w:val="21"/>
          <w:szCs w:val="21"/>
          <w:highlight w:val="none"/>
        </w:rPr>
      </w:r>
      <w:r/>
    </w:p>
    <w:p>
      <w:pPr>
        <w:ind w:left="0" w:right="0" w:firstLine="480"/>
        <w:pageBreakBefore w:val="0"/>
        <w:spacing w:line="400" w:lineRule="exact"/>
        <w:rPr>
          <w:rFonts w:ascii="宋体" w:hAnsi="宋体"/>
          <w:sz w:val="24"/>
          <w:highlight w:val="none"/>
        </w:rPr>
      </w:pPr>
      <w:r>
        <w:rPr>
          <w:rFonts w:ascii="宋体" w:hAnsi="宋体"/>
          <w:sz w:val="24"/>
          <w:highlight w:val="none"/>
        </w:rPr>
      </w:r>
      <w:r/>
    </w:p>
    <w:p>
      <w:pPr>
        <w:ind w:left="0" w:right="0" w:firstLine="480"/>
        <w:pageBreakBefore w:val="0"/>
        <w:spacing w:line="400" w:lineRule="exact"/>
        <w:rPr>
          <w:rFonts w:ascii="宋体" w:hAnsi="宋体"/>
          <w:sz w:val="24"/>
          <w:highlight w:val="none"/>
        </w:rPr>
      </w:pPr>
      <w:r>
        <w:rPr>
          <w:rFonts w:ascii="宋体" w:hAnsi="宋体"/>
          <w:sz w:val="24"/>
          <w:highlight w:val="none"/>
        </w:rPr>
      </w:r>
      <w:r/>
    </w:p>
    <w:p>
      <w:pPr>
        <w:ind w:left="0" w:right="0" w:firstLine="480"/>
        <w:pageBreakBefore w:val="0"/>
        <w:spacing w:line="400" w:lineRule="exact"/>
        <w:rPr>
          <w:rFonts w:ascii="宋体" w:hAnsi="宋体"/>
          <w:sz w:val="24"/>
          <w:highlight w:val="none"/>
        </w:rPr>
      </w:pPr>
      <w:r>
        <w:rPr>
          <w:rFonts w:ascii="宋体" w:hAnsi="宋体"/>
          <w:sz w:val="24"/>
          <w:highlight w:val="none"/>
        </w:rPr>
      </w:r>
      <w:r/>
    </w:p>
    <w:p>
      <w:pPr>
        <w:rPr>
          <w:rFonts w:hint="eastAsia" w:ascii="黑体" w:hAnsi="黑体" w:eastAsia="黑体"/>
          <w:i/>
          <w:sz w:val="24"/>
          <w:szCs w:val="24"/>
          <w:highlight w:val="none"/>
          <w:u w:val="single"/>
        </w:rPr>
      </w:pPr>
      <w:r>
        <w:rPr>
          <w:rFonts w:hint="eastAsia" w:ascii="黑体" w:hAnsi="黑体" w:eastAsia="黑体"/>
          <w:i/>
          <w:sz w:val="24"/>
          <w:szCs w:val="24"/>
          <w:highlight w:val="none"/>
          <w:u w:val="single"/>
        </w:rPr>
        <w:br w:type="page" w:clear="all"/>
      </w:r>
      <w:r/>
    </w:p>
    <w:p>
      <w:pPr>
        <w:ind w:left="0" w:right="0"/>
        <w:pageBreakBefore w:val="0"/>
        <w:spacing w:line="400" w:lineRule="exact"/>
        <w:rPr>
          <w:rFonts w:ascii="黑体" w:hAnsi="黑体" w:eastAsia="黑体"/>
          <w:i/>
          <w:sz w:val="24"/>
          <w:szCs w:val="24"/>
          <w:highlight w:val="none"/>
          <w:u w:val="single"/>
        </w:rPr>
      </w:pPr>
      <w:r>
        <w:rPr>
          <w:rFonts w:hint="eastAsia" w:ascii="黑体" w:hAnsi="黑体" w:eastAsia="黑体"/>
          <w:i/>
          <w:sz w:val="24"/>
          <w:szCs w:val="24"/>
          <w:highlight w:val="none"/>
          <w:u w:val="single"/>
        </w:rPr>
        <w:t xml:space="preserve">一、法人或者其他组织的营业执照等证明文件，自然人的身份证明</w:t>
      </w:r>
      <w:r/>
    </w:p>
    <w:p>
      <w:pPr>
        <w:ind w:left="0" w:right="0" w:firstLine="480"/>
        <w:pageBreakBefore w:val="0"/>
        <w:spacing w:line="400" w:lineRule="exact"/>
        <w:rPr>
          <w:rFonts w:ascii="宋体" w:hAnsi="宋体"/>
          <w:sz w:val="24"/>
          <w:szCs w:val="24"/>
          <w:highlight w:val="none"/>
        </w:rPr>
      </w:pPr>
      <w:r>
        <w:rPr>
          <w:rFonts w:ascii="宋体" w:hAnsi="宋体"/>
          <w:sz w:val="24"/>
          <w:szCs w:val="24"/>
          <w:highlight w:val="none"/>
        </w:rPr>
      </w:r>
      <w:r/>
    </w:p>
    <w:p>
      <w:pPr>
        <w:ind w:left="0" w:right="0"/>
        <w:pageBreakBefore w:val="0"/>
        <w:spacing w:line="400" w:lineRule="exact"/>
        <w:rPr>
          <w:rFonts w:hint="eastAsia" w:ascii="黑体" w:hAnsi="黑体" w:eastAsia="黑体"/>
          <w:i/>
          <w:sz w:val="24"/>
          <w:szCs w:val="24"/>
          <w:highlight w:val="none"/>
          <w:u w:val="single"/>
          <w:lang w:eastAsia="zh-CN"/>
        </w:rPr>
      </w:pPr>
      <w:r>
        <w:rPr>
          <w:rFonts w:hint="eastAsia" w:ascii="黑体" w:hAnsi="黑体" w:eastAsia="黑体"/>
          <w:i/>
          <w:sz w:val="24"/>
          <w:szCs w:val="24"/>
          <w:highlight w:val="none"/>
          <w:u w:val="single"/>
        </w:rPr>
        <w:t xml:space="preserve">二、上一年度的财务状况报告</w:t>
      </w:r>
      <w:r/>
    </w:p>
    <w:p>
      <w:pPr>
        <w:ind w:left="0" w:right="0" w:firstLine="48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投标人成立不满一年不需提供</w:t>
      </w:r>
      <w:r/>
    </w:p>
    <w:p>
      <w:pPr>
        <w:ind w:left="0" w:right="0"/>
        <w:pageBreakBefore w:val="0"/>
        <w:spacing w:line="400" w:lineRule="exact"/>
        <w:rPr>
          <w:rFonts w:ascii="黑体" w:hAnsi="黑体" w:eastAsia="黑体"/>
          <w:i/>
          <w:sz w:val="24"/>
          <w:szCs w:val="24"/>
          <w:highlight w:val="none"/>
          <w:u w:val="single"/>
        </w:rPr>
      </w:pPr>
      <w:r>
        <w:rPr>
          <w:rFonts w:ascii="黑体" w:hAnsi="黑体" w:eastAsia="黑体"/>
          <w:i/>
          <w:sz w:val="24"/>
          <w:szCs w:val="24"/>
          <w:highlight w:val="none"/>
          <w:u w:val="single"/>
        </w:rPr>
      </w:r>
      <w:r/>
    </w:p>
    <w:p>
      <w:pPr>
        <w:ind w:left="0" w:right="0"/>
        <w:pageBreakBefore w:val="0"/>
        <w:spacing w:line="400" w:lineRule="exact"/>
        <w:rPr>
          <w:rFonts w:ascii="黑体" w:hAnsi="黑体" w:eastAsia="黑体"/>
          <w:i/>
          <w:sz w:val="24"/>
          <w:szCs w:val="24"/>
          <w:highlight w:val="none"/>
          <w:u w:val="single"/>
        </w:rPr>
      </w:pPr>
      <w:r>
        <w:rPr>
          <w:rFonts w:hint="eastAsia" w:ascii="黑体" w:hAnsi="黑体" w:eastAsia="黑体"/>
          <w:i/>
          <w:sz w:val="24"/>
          <w:szCs w:val="24"/>
          <w:highlight w:val="none"/>
          <w:u w:val="single"/>
        </w:rPr>
        <w:t xml:space="preserve">三、依法缴纳税收和社会保障资金的相关材料</w:t>
      </w:r>
      <w:r/>
    </w:p>
    <w:p>
      <w:pPr>
        <w:ind w:left="0" w:right="0" w:firstLine="480"/>
        <w:pageBreakBefore w:val="0"/>
        <w:spacing w:line="400" w:lineRule="exact"/>
        <w:rPr>
          <w:rFonts w:ascii="宋体" w:hAnsi="宋体"/>
          <w:bCs/>
          <w:sz w:val="24"/>
          <w:szCs w:val="24"/>
          <w:highlight w:val="none"/>
        </w:rPr>
      </w:pPr>
      <w:r/>
      <w:bookmarkStart w:id="111" w:name="_Toc120614284"/>
      <w:r>
        <w:rPr>
          <w:rFonts w:hint="eastAsia" w:ascii="宋体" w:hAnsi="宋体"/>
          <w:bCs/>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ind w:left="0" w:right="0"/>
        <w:pageBreakBefore w:val="0"/>
        <w:spacing w:line="400" w:lineRule="exact"/>
        <w:rPr>
          <w:rFonts w:ascii="黑体" w:hAnsi="黑体" w:eastAsia="黑体"/>
          <w:i/>
          <w:sz w:val="24"/>
          <w:szCs w:val="24"/>
          <w:highlight w:val="none"/>
          <w:u w:val="single"/>
        </w:rPr>
      </w:pPr>
      <w:r>
        <w:rPr>
          <w:rFonts w:ascii="黑体" w:hAnsi="黑体" w:eastAsia="黑体"/>
          <w:i/>
          <w:sz w:val="24"/>
          <w:szCs w:val="24"/>
          <w:highlight w:val="none"/>
          <w:u w:val="single"/>
        </w:rPr>
      </w:r>
      <w:r/>
    </w:p>
    <w:p>
      <w:pPr>
        <w:ind w:left="0" w:right="0"/>
        <w:pageBreakBefore w:val="0"/>
        <w:spacing w:line="400" w:lineRule="exact"/>
        <w:rPr>
          <w:rFonts w:ascii="黑体" w:hAnsi="黑体" w:eastAsia="黑体"/>
          <w:i/>
          <w:sz w:val="24"/>
          <w:szCs w:val="24"/>
          <w:highlight w:val="none"/>
          <w:u w:val="single"/>
        </w:rPr>
      </w:pPr>
      <w:r>
        <w:rPr>
          <w:rFonts w:hint="eastAsia" w:ascii="黑体" w:hAnsi="黑体" w:eastAsia="黑体"/>
          <w:i/>
          <w:sz w:val="24"/>
          <w:szCs w:val="24"/>
          <w:highlight w:val="none"/>
          <w:u w:val="single"/>
        </w:rPr>
        <w:t xml:space="preserve">四、具备履行合同所必需的</w:t>
      </w:r>
      <w:r>
        <w:rPr>
          <w:rFonts w:hint="eastAsia" w:ascii="黑体" w:hAnsi="黑体" w:eastAsia="黑体"/>
          <w:i/>
          <w:sz w:val="24"/>
          <w:szCs w:val="24"/>
          <w:highlight w:val="none"/>
          <w:u w:val="single"/>
          <w:lang w:eastAsia="zh-CN"/>
        </w:rPr>
        <w:t xml:space="preserve">仪器设备</w:t>
      </w:r>
      <w:r>
        <w:rPr>
          <w:rFonts w:hint="eastAsia" w:ascii="黑体" w:hAnsi="黑体" w:eastAsia="黑体"/>
          <w:i/>
          <w:sz w:val="24"/>
          <w:szCs w:val="24"/>
          <w:highlight w:val="none"/>
          <w:u w:val="single"/>
        </w:rPr>
        <w:t xml:space="preserve">和专业技术能力的书面声明</w:t>
      </w:r>
      <w:r/>
    </w:p>
    <w:p>
      <w:pPr>
        <w:ind w:left="0" w:right="0" w:firstLine="492"/>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我单位郑重声明：我单位具备履行本项采购合同所必需的</w:t>
      </w:r>
      <w:r>
        <w:rPr>
          <w:rFonts w:hint="eastAsia" w:ascii="宋体" w:hAnsi="宋体"/>
          <w:bCs/>
          <w:sz w:val="24"/>
          <w:szCs w:val="24"/>
          <w:highlight w:val="none"/>
          <w:lang w:eastAsia="zh-CN"/>
        </w:rPr>
        <w:t xml:space="preserve">仪器设备</w:t>
      </w:r>
      <w:r>
        <w:rPr>
          <w:rFonts w:hint="eastAsia" w:ascii="宋体" w:hAnsi="宋体"/>
          <w:bCs/>
          <w:sz w:val="24"/>
          <w:szCs w:val="24"/>
          <w:highlight w:val="none"/>
        </w:rPr>
        <w:t xml:space="preserve">和专业技术能力，为履行本项采购合同我公司具备如下主要</w:t>
      </w:r>
      <w:r>
        <w:rPr>
          <w:rFonts w:hint="eastAsia" w:ascii="宋体" w:hAnsi="宋体"/>
          <w:bCs/>
          <w:sz w:val="24"/>
          <w:szCs w:val="24"/>
          <w:highlight w:val="none"/>
          <w:lang w:eastAsia="zh-CN"/>
        </w:rPr>
        <w:t xml:space="preserve">仪器设备</w:t>
      </w:r>
      <w:r>
        <w:rPr>
          <w:rFonts w:hint="eastAsia" w:ascii="宋体" w:hAnsi="宋体"/>
          <w:bCs/>
          <w:sz w:val="24"/>
          <w:szCs w:val="24"/>
          <w:highlight w:val="none"/>
        </w:rPr>
        <w:t xml:space="preserve">和主要专业技术能力：</w:t>
      </w:r>
      <w:r/>
    </w:p>
    <w:p>
      <w:pPr>
        <w:ind w:left="0" w:right="0" w:firstLine="492"/>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主要</w:t>
      </w:r>
      <w:r>
        <w:rPr>
          <w:rFonts w:hint="eastAsia" w:ascii="宋体" w:hAnsi="宋体"/>
          <w:bCs/>
          <w:sz w:val="24"/>
          <w:szCs w:val="24"/>
          <w:highlight w:val="none"/>
          <w:lang w:eastAsia="zh-CN"/>
        </w:rPr>
        <w:t xml:space="preserve">仪器设备</w:t>
      </w:r>
      <w:r>
        <w:rPr>
          <w:rFonts w:hint="eastAsia" w:ascii="宋体" w:hAnsi="宋体"/>
          <w:bCs/>
          <w:sz w:val="24"/>
          <w:szCs w:val="24"/>
          <w:highlight w:val="none"/>
        </w:rPr>
        <w:t xml:space="preserve">有：</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p>
      <w:pPr>
        <w:ind w:left="0" w:right="0" w:firstLine="492"/>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主要专业技术能力有：</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p>
      <w:pPr>
        <w:ind w:left="0" w:right="0"/>
        <w:pageBreakBefore w:val="0"/>
        <w:spacing w:line="400" w:lineRule="exact"/>
        <w:rPr>
          <w:rFonts w:ascii="宋体" w:hAnsi="宋体"/>
          <w:bCs/>
          <w:sz w:val="24"/>
          <w:szCs w:val="24"/>
          <w:highlight w:val="none"/>
        </w:rPr>
      </w:pPr>
      <w:r>
        <w:rPr>
          <w:rFonts w:hint="eastAsia" w:ascii="宋体" w:hAnsi="宋体"/>
          <w:bCs/>
          <w:sz w:val="24"/>
          <w:szCs w:val="24"/>
          <w:highlight w:val="none"/>
        </w:rPr>
        <w:t xml:space="preserve">                                     </w:t>
      </w:r>
      <w:r/>
    </w:p>
    <w:p>
      <w:pPr>
        <w:pStyle w:val="773"/>
        <w:ind w:left="0" w:right="0" w:firstLine="0"/>
        <w:pageBreakBefore w:val="0"/>
        <w:spacing w:line="400" w:lineRule="exact"/>
        <w:rPr>
          <w:sz w:val="24"/>
          <w:szCs w:val="24"/>
          <w:highlight w:val="none"/>
        </w:rPr>
      </w:pPr>
      <w:r>
        <w:rPr>
          <w:sz w:val="24"/>
          <w:szCs w:val="24"/>
          <w:highlight w:val="none"/>
        </w:rPr>
      </w:r>
      <w:r/>
    </w:p>
    <w:p>
      <w:pPr>
        <w:numPr>
          <w:ilvl w:val="0"/>
          <w:numId w:val="15"/>
        </w:numPr>
        <w:ind w:left="0" w:right="0"/>
        <w:pageBreakBefore w:val="0"/>
        <w:spacing w:line="400" w:lineRule="exact"/>
        <w:rPr>
          <w:rFonts w:hint="eastAsia" w:ascii="黑体" w:hAnsi="黑体" w:eastAsia="黑体"/>
          <w:i/>
          <w:sz w:val="24"/>
          <w:szCs w:val="24"/>
          <w:highlight w:val="none"/>
          <w:u w:val="single"/>
        </w:rPr>
      </w:pPr>
      <w:r>
        <w:rPr>
          <w:rFonts w:hint="eastAsia" w:ascii="黑体" w:hAnsi="黑体" w:eastAsia="黑体"/>
          <w:i/>
          <w:sz w:val="24"/>
          <w:szCs w:val="24"/>
          <w:highlight w:val="none"/>
          <w:u w:val="single"/>
        </w:rPr>
        <w:t xml:space="preserve">参加政府采购活动前 3 年内在经营活动中没有重大违法记录的书面声明</w:t>
      </w:r>
      <w:r/>
    </w:p>
    <w:p>
      <w:pPr>
        <w:numPr>
          <w:ilvl w:val="0"/>
          <w:numId w:val="0"/>
        </w:numPr>
        <w:ind w:right="0"/>
        <w:jc w:val="center"/>
        <w:pageBreakBefore w:val="0"/>
        <w:spacing w:line="400" w:lineRule="exact"/>
        <w:rPr>
          <w:rFonts w:ascii="宋体" w:hAnsi="宋体"/>
          <w:b/>
          <w:bCs/>
          <w:sz w:val="24"/>
          <w:szCs w:val="24"/>
          <w:highlight w:val="none"/>
        </w:rPr>
      </w:pPr>
      <w:r>
        <w:rPr>
          <w:rFonts w:hint="eastAsia" w:ascii="宋体" w:hAnsi="宋体"/>
          <w:b/>
          <w:bCs/>
          <w:sz w:val="24"/>
          <w:szCs w:val="24"/>
          <w:highlight w:val="none"/>
        </w:rPr>
        <w:t xml:space="preserve">声  明</w:t>
      </w:r>
      <w:r/>
    </w:p>
    <w:p>
      <w:pPr>
        <w:ind w:left="0" w:right="0"/>
        <w:pageBreakBefore w:val="0"/>
        <w:spacing w:line="400" w:lineRule="exact"/>
        <w:rPr>
          <w:rFonts w:ascii="宋体" w:hAnsi="宋体"/>
          <w:bCs/>
          <w:sz w:val="24"/>
          <w:szCs w:val="24"/>
          <w:highlight w:val="none"/>
        </w:rPr>
      </w:pPr>
      <w:r>
        <w:rPr>
          <w:rFonts w:hint="eastAsia" w:ascii="宋体" w:hAnsi="宋体"/>
          <w:b/>
          <w:bCs/>
          <w:sz w:val="24"/>
          <w:szCs w:val="24"/>
          <w:highlight w:val="none"/>
        </w:rPr>
        <w:t xml:space="preserve">    </w:t>
      </w:r>
      <w:r>
        <w:rPr>
          <w:rFonts w:hint="eastAsia" w:ascii="宋体" w:hAnsi="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pageBreakBefore w:val="0"/>
        <w:spacing w:line="400" w:lineRule="exact"/>
        <w:rPr>
          <w:rFonts w:hint="eastAsia" w:ascii="黑体" w:hAnsi="黑体" w:eastAsia="黑体"/>
          <w:i/>
          <w:sz w:val="24"/>
          <w:szCs w:val="24"/>
          <w:highlight w:val="none"/>
          <w:u w:val="single"/>
          <w:lang w:val="en-US" w:eastAsia="zh-CN"/>
        </w:rPr>
      </w:pPr>
      <w:r>
        <w:rPr>
          <w:rFonts w:hint="eastAsia" w:ascii="黑体" w:hAnsi="黑体" w:eastAsia="黑体"/>
          <w:i/>
          <w:sz w:val="24"/>
          <w:szCs w:val="24"/>
          <w:highlight w:val="none"/>
          <w:u w:val="single"/>
          <w:lang w:val="en-US" w:eastAsia="zh-CN"/>
        </w:rPr>
        <w:br w:type="page" w:clear="all"/>
      </w:r>
      <w:r/>
    </w:p>
    <w:p>
      <w:pPr>
        <w:numPr>
          <w:ilvl w:val="0"/>
          <w:numId w:val="0"/>
        </w:numPr>
        <w:ind w:left="0" w:right="0"/>
        <w:pageBreakBefore w:val="0"/>
        <w:spacing w:line="400" w:lineRule="exact"/>
        <w:rPr>
          <w:rFonts w:ascii="黑体" w:hAnsi="黑体" w:eastAsia="黑体"/>
          <w:i/>
          <w:sz w:val="24"/>
          <w:szCs w:val="24"/>
          <w:highlight w:val="none"/>
          <w:u w:val="single"/>
        </w:rPr>
      </w:pPr>
      <w:r>
        <w:rPr>
          <w:rFonts w:hint="eastAsia" w:ascii="黑体" w:hAnsi="黑体" w:eastAsia="黑体"/>
          <w:i/>
          <w:sz w:val="24"/>
          <w:szCs w:val="24"/>
          <w:highlight w:val="none"/>
          <w:u w:val="single"/>
          <w:lang w:val="en-US" w:eastAsia="zh-CN"/>
        </w:rPr>
        <w:t xml:space="preserve">六、</w:t>
      </w:r>
      <w:r>
        <w:rPr>
          <w:rFonts w:hint="eastAsia" w:ascii="黑体" w:hAnsi="黑体" w:eastAsia="黑体"/>
          <w:i/>
          <w:sz w:val="24"/>
          <w:szCs w:val="24"/>
          <w:highlight w:val="none"/>
          <w:u w:val="single"/>
        </w:rPr>
        <w:t xml:space="preserve">供应商信用承诺函</w:t>
      </w:r>
      <w:r/>
    </w:p>
    <w:p>
      <w:pPr>
        <w:ind w:left="0" w:right="0"/>
        <w:jc w:val="center"/>
        <w:pageBreakBefore w:val="0"/>
        <w:spacing w:line="400" w:lineRule="exact"/>
        <w:rPr>
          <w:rFonts w:ascii="宋体" w:hAnsi="宋体" w:eastAsia="等线"/>
          <w:b/>
          <w:sz w:val="24"/>
          <w:szCs w:val="24"/>
          <w:highlight w:val="none"/>
        </w:rPr>
      </w:pPr>
      <w:r>
        <w:rPr>
          <w:rFonts w:hint="eastAsia" w:ascii="宋体" w:hAnsi="宋体" w:eastAsia="等线"/>
          <w:b/>
          <w:sz w:val="24"/>
          <w:szCs w:val="24"/>
          <w:highlight w:val="none"/>
        </w:rPr>
        <w:t xml:space="preserve">供应商信用承诺函</w:t>
      </w:r>
      <w:r/>
    </w:p>
    <w:p>
      <w:pPr>
        <w:ind w:left="0" w:right="0"/>
        <w:pageBreakBefore w:val="0"/>
        <w:spacing w:line="400" w:lineRule="exact"/>
        <w:rPr>
          <w:rFonts w:ascii="方正仿宋_GBK" w:hAnsi="等线" w:eastAsia="等线"/>
          <w:sz w:val="24"/>
          <w:szCs w:val="24"/>
          <w:highlight w:val="none"/>
        </w:rPr>
      </w:pPr>
      <w:r>
        <w:rPr>
          <w:rFonts w:ascii="方正仿宋_GBK" w:hAnsi="等线" w:eastAsia="等线"/>
          <w:sz w:val="24"/>
          <w:szCs w:val="24"/>
          <w:highlight w:val="none"/>
        </w:rPr>
      </w:r>
      <w:r/>
    </w:p>
    <w:p>
      <w:pPr>
        <w:ind w:left="0" w:right="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承诺主体名称：</w:t>
      </w:r>
      <w:r/>
    </w:p>
    <w:p>
      <w:pPr>
        <w:ind w:left="0" w:right="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统一社会信用代码：</w:t>
      </w:r>
      <w:r/>
    </w:p>
    <w:p>
      <w:pPr>
        <w:ind w:left="0" w:right="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为维护公平竞争、规范有序的市场秩序，营造诚实守信的信用环境，共同推进社会信用体系建设完善，树立采购人诚信守法形象，对我单位_____________项目政府采购活动郑重承诺如下：</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一、对在政府采购活动中提交的所有资料的合法性、真实性、准确性和有效性负责；</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二、严格按照国家法律、法规和规章开展采购活动；</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三、按照“谁采购、谁负责”的原则，全面履行应尽的责任和义务；</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四、自觉接受政府、行业组织、社会公众、新闻舆论的监督；</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五、严格按照《政府采购质疑和投诉办法》（财政部第94号令）答复供应商质疑，积极配合财政部门处理投诉和举报；</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六、严格遵守信用信息公示相关规定；</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七、严格遵守并执行政府采购优化营商环境相关规定。</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八、如违反承诺，将依法依规承担相应责任，并自愿接受部门联合惩戒，纳入行业失信重点关注名单，由财政部门负责管理；</w:t>
      </w:r>
      <w:r/>
    </w:p>
    <w:p>
      <w:pPr>
        <w:ind w:left="0" w:right="0" w:firstLine="420"/>
        <w:pageBreakBefore w:val="0"/>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九、本承诺书自签订之日起生效。   </w:t>
      </w:r>
      <w:r/>
    </w:p>
    <w:p>
      <w:pPr>
        <w:ind w:left="0" w:right="0" w:firstLine="420"/>
        <w:keepLines w:val="0"/>
        <w:keepNext w:val="0"/>
        <w:pageBreakBefore w:val="0"/>
        <w:spacing w:line="400" w:lineRule="exact"/>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p>
    <w:p>
      <w:pPr>
        <w:ind w:left="0" w:right="0" w:firstLine="294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宋体"/>
          <w:sz w:val="21"/>
          <w:szCs w:val="21"/>
          <w:highlight w:val="none"/>
        </w:rPr>
        <w:t xml:space="preserve">承诺单位（加盖CA电子公章）：           </w:t>
      </w:r>
      <w:r/>
    </w:p>
    <w:p>
      <w:pPr>
        <w:ind w:left="0" w:right="0" w:firstLine="37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w:t>
      </w:r>
      <w:r/>
    </w:p>
    <w:p>
      <w:pPr>
        <w:ind w:left="0" w:right="0"/>
        <w:pageBreakBefore w:val="0"/>
        <w:spacing w:line="400" w:lineRule="exact"/>
        <w:rPr>
          <w:rFonts w:ascii="宋体" w:hAnsi="宋体" w:eastAsia="等线" w:cs="宋体"/>
          <w:highlight w:val="none"/>
        </w:rPr>
      </w:pPr>
      <w:r>
        <w:rPr>
          <w:rFonts w:ascii="宋体" w:hAnsi="宋体" w:eastAsia="等线" w:cs="宋体"/>
          <w:highlight w:val="none"/>
        </w:rPr>
      </w:r>
      <w:r/>
    </w:p>
    <w:p>
      <w:pPr>
        <w:ind w:left="0" w:right="0"/>
        <w:pageBreakBefore w:val="0"/>
        <w:spacing w:line="400" w:lineRule="exact"/>
        <w:rPr>
          <w:rFonts w:ascii="黑体" w:hAnsi="黑体" w:eastAsia="黑体"/>
          <w:i/>
          <w:sz w:val="32"/>
          <w:szCs w:val="32"/>
          <w:highlight w:val="none"/>
          <w:u w:val="single"/>
        </w:rPr>
      </w:pPr>
      <w:r>
        <w:rPr>
          <w:rFonts w:ascii="黑体" w:hAnsi="黑体" w:eastAsia="黑体"/>
          <w:i/>
          <w:sz w:val="32"/>
          <w:szCs w:val="32"/>
          <w:highlight w:val="none"/>
          <w:u w:val="single"/>
        </w:rPr>
        <w:br w:type="page" w:clear="all"/>
      </w:r>
      <w:r/>
    </w:p>
    <w:p>
      <w:pPr>
        <w:ind w:left="0" w:right="0"/>
        <w:pageBreakBefore w:val="0"/>
        <w:spacing w:line="400" w:lineRule="exact"/>
        <w:rPr>
          <w:rFonts w:ascii="黑体" w:hAnsi="黑体" w:eastAsia="黑体"/>
          <w:i/>
          <w:sz w:val="32"/>
          <w:szCs w:val="32"/>
          <w:highlight w:val="none"/>
          <w:u w:val="single"/>
        </w:rPr>
      </w:pPr>
      <w:r>
        <w:rPr>
          <w:rFonts w:ascii="黑体" w:hAnsi="黑体" w:eastAsia="黑体"/>
          <w:i/>
          <w:sz w:val="32"/>
          <w:szCs w:val="32"/>
          <w:highlight w:val="none"/>
          <w:u w:val="single"/>
        </w:rPr>
      </w:r>
      <w:r/>
    </w:p>
    <w:p>
      <w:pPr>
        <w:ind w:left="0" w:right="0"/>
        <w:pageBreakBefore w:val="0"/>
        <w:spacing w:line="400" w:lineRule="exact"/>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七、特定资格要求的证明文件</w:t>
      </w:r>
      <w:r/>
    </w:p>
    <w:p>
      <w:pPr>
        <w:ind w:left="0" w:right="0"/>
        <w:pageBreakBefore w:val="0"/>
        <w:spacing w:line="400" w:lineRule="exact"/>
        <w:rPr>
          <w:rFonts w:ascii="宋体" w:hAnsi="宋体"/>
          <w:bCs/>
          <w:sz w:val="24"/>
          <w:highlight w:val="none"/>
        </w:rPr>
      </w:pPr>
      <w:r>
        <w:rPr>
          <w:rFonts w:hint="eastAsia" w:ascii="宋体" w:hAnsi="宋体"/>
          <w:sz w:val="24"/>
          <w:highlight w:val="none"/>
        </w:rPr>
        <w:t xml:space="preserve">    如果本项目申请人的特定资格要求中要求提供的，必须提供。</w:t>
      </w:r>
      <w:r/>
    </w:p>
    <w:p>
      <w:pPr>
        <w:ind w:left="0" w:right="0"/>
        <w:pageBreakBefore w:val="0"/>
        <w:spacing w:line="400" w:lineRule="exact"/>
        <w:rPr>
          <w:rFonts w:ascii="宋体" w:hAnsi="宋体"/>
          <w:bCs/>
          <w:sz w:val="24"/>
          <w:highlight w:val="none"/>
        </w:rPr>
      </w:pPr>
      <w:r>
        <w:rPr>
          <w:rFonts w:ascii="宋体" w:hAnsi="宋体"/>
          <w:bCs/>
          <w:sz w:val="24"/>
          <w:highlight w:val="none"/>
        </w:rPr>
      </w:r>
      <w:r/>
    </w:p>
    <w:p>
      <w:pPr>
        <w:ind w:left="0" w:right="0"/>
        <w:jc w:val="both"/>
        <w:pageBreakBefore w:val="0"/>
        <w:spacing w:line="400" w:lineRule="exact"/>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p>
    <w:p>
      <w:pPr>
        <w:pStyle w:val="980"/>
        <w:ind w:left="0" w:right="0" w:firstLine="480"/>
        <w:keepLines w:val="0"/>
        <w:keepNext w:val="0"/>
        <w:pageBreakBefore w:val="0"/>
        <w:spacing w:line="400" w:lineRule="exact"/>
        <w:widowControl w:val="off"/>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highlight w:val="none"/>
          <w:u w:val="single"/>
          <w:lang w:val="en-US" w:eastAsia="zh-CN"/>
        </w:rPr>
        <w:t xml:space="preserve">                </w:t>
      </w:r>
      <w:r>
        <w:rPr>
          <w:rFonts w:hint="eastAsia"/>
          <w:sz w:val="24"/>
          <w:szCs w:val="24"/>
          <w:highlight w:val="none"/>
        </w:rPr>
        <w:t xml:space="preserve">号项目采购活动的合法代理人，以本单位名义全权处理一切与该项目采购有关的事务。</w:t>
      </w:r>
      <w:r/>
    </w:p>
    <w:p>
      <w:pPr>
        <w:pStyle w:val="980"/>
        <w:ind w:left="0" w:right="0" w:firstLine="480"/>
        <w:keepLines w:val="0"/>
        <w:keepNext w:val="0"/>
        <w:pageBreakBefore w:val="0"/>
        <w:spacing w:line="400" w:lineRule="exact"/>
        <w:widowControl w:val="off"/>
        <w:rPr>
          <w:sz w:val="24"/>
          <w:szCs w:val="24"/>
          <w:highlight w:val="none"/>
        </w:rPr>
      </w:pPr>
      <w:r>
        <w:rPr>
          <w:rFonts w:hint="eastAsia"/>
          <w:sz w:val="24"/>
          <w:szCs w:val="24"/>
          <w:highlight w:val="none"/>
        </w:rPr>
        <w:t xml:space="preserve">本授权书于______年____月____日起生效，特此声明。</w:t>
      </w:r>
      <w:r/>
    </w:p>
    <w:p>
      <w:pPr>
        <w:pStyle w:val="980"/>
        <w:ind w:left="0" w:right="0" w:firstLine="0"/>
        <w:keepLines w:val="0"/>
        <w:keepNext w:val="0"/>
        <w:pageBreakBefore w:val="0"/>
        <w:spacing w:line="400" w:lineRule="exact"/>
        <w:widowControl w:val="off"/>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980"/>
        <w:ind w:left="0" w:right="0" w:firstLine="0"/>
        <w:keepLines w:val="0"/>
        <w:keepNext w:val="0"/>
        <w:pageBreakBefore w:val="0"/>
        <w:spacing w:line="400" w:lineRule="exact"/>
        <w:widowControl w:val="off"/>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980"/>
        <w:ind w:left="0" w:right="0" w:firstLine="1200"/>
        <w:keepLines w:val="0"/>
        <w:keepNext w:val="0"/>
        <w:pageBreakBefore w:val="0"/>
        <w:spacing w:line="400" w:lineRule="exact"/>
        <w:widowControl w:val="off"/>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980"/>
        <w:ind w:left="0" w:right="0" w:firstLine="480"/>
        <w:keepLines w:val="0"/>
        <w:keepNext w:val="0"/>
        <w:pageBreakBefore w:val="0"/>
        <w:spacing w:line="400" w:lineRule="exact"/>
        <w:widowControl w:val="off"/>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980"/>
        <w:ind w:left="0" w:right="0" w:firstLine="480"/>
        <w:keepLines w:val="0"/>
        <w:keepNext w:val="0"/>
        <w:pageBreakBefore w:val="0"/>
        <w:spacing w:line="400" w:lineRule="exact"/>
        <w:widowControl w:val="off"/>
        <w:rPr>
          <w:sz w:val="24"/>
          <w:szCs w:val="24"/>
          <w:highlight w:val="none"/>
        </w:rPr>
      </w:pPr>
      <w:r>
        <w:rPr>
          <w:rFonts w:hint="eastAsia"/>
          <w:sz w:val="24"/>
          <w:szCs w:val="24"/>
          <w:highlight w:val="none"/>
        </w:rPr>
        <w:t xml:space="preserve">      日期：</w:t>
      </w:r>
      <w:bookmarkStart w:id="112" w:name="_格式3__银行出具的资信证明"/>
      <w:r/>
      <w:bookmarkEnd w:id="112"/>
      <w:r/>
      <w:bookmarkStart w:id="113" w:name="_Hlt26671380"/>
      <w:r/>
      <w:bookmarkEnd w:id="113"/>
      <w:r/>
      <w:bookmarkStart w:id="114" w:name="_Hlt26955070"/>
      <w:r/>
      <w:bookmarkEnd w:id="114"/>
      <w:r>
        <w:rPr>
          <w:rFonts w:hint="eastAsia"/>
          <w:sz w:val="24"/>
          <w:szCs w:val="24"/>
          <w:highlight w:val="none"/>
          <w:u w:val="single"/>
        </w:rPr>
        <w:t xml:space="preserve">                                         </w:t>
      </w:r>
      <w:r/>
    </w:p>
    <w:p>
      <w:pPr>
        <w:pStyle w:val="773"/>
        <w:ind w:left="0" w:right="0"/>
        <w:pageBreakBefore w:val="0"/>
        <w:spacing w:line="400" w:lineRule="exact"/>
        <w:rPr>
          <w:i/>
          <w:sz w:val="24"/>
          <w:szCs w:val="24"/>
          <w:highlight w:val="none"/>
          <w:u w:val="single"/>
        </w:rPr>
      </w:pPr>
      <w:r>
        <w:rPr>
          <w:i/>
          <w:sz w:val="24"/>
          <w:szCs w:val="24"/>
          <w:highlight w:val="none"/>
          <w:u w:val="single"/>
        </w:rPr>
      </w:r>
      <w:r/>
    </w:p>
    <w:p>
      <w:pPr>
        <w:pStyle w:val="773"/>
        <w:ind w:left="0" w:right="0" w:firstLine="0"/>
        <w:pageBreakBefore w:val="0"/>
        <w:spacing w:line="400" w:lineRule="exact"/>
        <w:rPr>
          <w:highlight w:val="none"/>
        </w:rPr>
      </w:pPr>
      <w:r>
        <w:rPr>
          <w:highlight w:val="none"/>
        </w:rPr>
      </w:r>
      <w:r/>
    </w:p>
    <w:p>
      <w:pPr>
        <w:ind w:left="0" w:right="0"/>
        <w:pageBreakBefore w:val="0"/>
        <w:spacing w:line="400" w:lineRule="exact"/>
        <w:rPr>
          <w:rFonts w:ascii="楷体" w:hAnsi="楷体" w:eastAsia="楷体"/>
          <w:bCs/>
          <w:sz w:val="24"/>
          <w:szCs w:val="24"/>
          <w:highlight w:val="none"/>
        </w:rPr>
      </w:pPr>
      <w:r>
        <w:rPr>
          <w:rFonts w:ascii="楷体" w:hAnsi="楷体" w:eastAsia="楷体"/>
          <w:bCs/>
          <w:sz w:val="24"/>
          <w:szCs w:val="24"/>
          <w:highlight w:val="none"/>
        </w:rPr>
      </w:r>
      <w:r/>
    </w:p>
    <w:p>
      <w:pPr>
        <w:ind w:left="0" w:right="0"/>
        <w:pageBreakBefore w:val="0"/>
        <w:spacing w:line="400" w:lineRule="exact"/>
        <w:rPr>
          <w:rFonts w:ascii="宋体" w:hAnsi="宋体"/>
          <w:bCs/>
          <w:sz w:val="24"/>
          <w:highlight w:val="none"/>
        </w:rPr>
      </w:pPr>
      <w:r>
        <w:rPr>
          <w:rFonts w:ascii="宋体" w:hAnsi="宋体"/>
          <w:bCs/>
          <w:sz w:val="24"/>
          <w:highlight w:val="none"/>
        </w:rPr>
      </w:r>
      <w:r/>
    </w:p>
    <w:p>
      <w:pPr>
        <w:pStyle w:val="1056"/>
        <w:ind w:left="0" w:right="0" w:firstLine="3390"/>
        <w:jc w:val="both"/>
        <w:pageBreakBefore w:val="0"/>
        <w:spacing w:before="0" w:after="0" w:line="400" w:lineRule="exact"/>
        <w:rPr>
          <w:rFonts w:ascii="黑体" w:hAnsi="黑体" w:eastAsia="黑体" w:cs="Times New Roman"/>
          <w:bCs w:val="0"/>
          <w:i/>
          <w:sz w:val="32"/>
          <w:szCs w:val="32"/>
          <w:highlight w:val="none"/>
          <w:u w:val="single"/>
        </w:rPr>
      </w:pPr>
      <w:r>
        <w:rPr>
          <w:rFonts w:ascii="宋体" w:hAnsi="宋体"/>
          <w:bCs w:val="0"/>
          <w:sz w:val="24"/>
          <w:highlight w:val="none"/>
        </w:rPr>
        <w:br w:type="page" w:clear="all"/>
      </w:r>
      <w:r>
        <w:rPr>
          <w:rFonts w:hint="eastAsia" w:ascii="黑体" w:hAnsi="黑体" w:eastAsia="黑体"/>
          <w:bCs w:val="0"/>
          <w:i/>
          <w:sz w:val="32"/>
          <w:szCs w:val="32"/>
          <w:highlight w:val="none"/>
          <w:u w:val="single"/>
        </w:rPr>
        <w:t xml:space="preserve">九、</w:t>
      </w:r>
      <w:r>
        <w:rPr>
          <w:rFonts w:hint="eastAsia" w:ascii="黑体" w:hAnsi="黑体" w:eastAsia="黑体" w:cs="Times New Roman"/>
          <w:bCs w:val="0"/>
          <w:i/>
          <w:sz w:val="32"/>
          <w:szCs w:val="32"/>
          <w:highlight w:val="none"/>
          <w:u w:val="single"/>
        </w:rPr>
        <w:t xml:space="preserve">投标函</w:t>
      </w:r>
      <w:r/>
    </w:p>
    <w:p>
      <w:pPr>
        <w:pStyle w:val="944"/>
        <w:ind w:left="0" w:right="0" w:firstLine="0"/>
        <w:pageBreakBefore w:val="0"/>
        <w:spacing w:before="0" w:after="0" w:line="400" w:lineRule="exact"/>
        <w:rPr>
          <w:rFonts w:hint="eastAsia" w:ascii="宋体" w:hAnsi="宋体" w:eastAsia="宋体"/>
          <w:sz w:val="21"/>
          <w:szCs w:val="21"/>
          <w:highlight w:val="none"/>
          <w:lang w:val="en-US" w:eastAsia="zh-CN"/>
        </w:rPr>
      </w:pPr>
      <w:r>
        <w:rPr>
          <w:rFonts w:hint="eastAsia" w:ascii="宋体" w:hAnsi="宋体"/>
          <w:sz w:val="21"/>
          <w:szCs w:val="21"/>
          <w:highlight w:val="none"/>
        </w:rPr>
        <w:t xml:space="preserve">致：</w:t>
      </w:r>
      <w:r>
        <w:rPr>
          <w:rFonts w:hint="eastAsia" w:ascii="宋体" w:hAnsi="宋体"/>
          <w:sz w:val="21"/>
          <w:szCs w:val="21"/>
          <w:highlight w:val="none"/>
          <w:lang w:val="en-US" w:eastAsia="zh-CN"/>
        </w:rPr>
        <w:t xml:space="preserve"> </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号招标文件，正式授权下述签字人______(姓名)代表我方______________（投标人的名称），全权处理本次项目投标的有关事宜。</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1.按招标文件规定的各项要求，向买方提供所需服务（包含与服务相关的货物）。</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44"/>
        <w:ind w:left="0" w:right="0"/>
        <w:pageBreakBefore w:val="0"/>
        <w:spacing w:before="0" w:after="0" w:line="400" w:lineRule="exact"/>
        <w:rPr>
          <w:rFonts w:ascii="宋体" w:hAnsi="宋体"/>
          <w:sz w:val="21"/>
          <w:szCs w:val="21"/>
          <w:highlight w:val="none"/>
        </w:rPr>
      </w:pPr>
      <w:r>
        <w:rPr>
          <w:rFonts w:ascii="宋体" w:hAnsi="宋体"/>
          <w:sz w:val="21"/>
          <w:szCs w:val="21"/>
          <w:highlight w:val="none"/>
        </w:rPr>
        <w:t xml:space="preserve">5</w:t>
      </w:r>
      <w:r>
        <w:rPr>
          <w:rFonts w:hint="eastAsia" w:ascii="宋体" w:hAnsi="宋体"/>
          <w:sz w:val="21"/>
          <w:szCs w:val="21"/>
          <w:highlight w:val="none"/>
        </w:rPr>
        <w:t xml:space="preserve">.同意向贵方提供贵方可能另外要求的与投标有关的任何证据或资料，并保证我方已提供和将要提供的文件是真实的、准确的。</w:t>
      </w:r>
      <w:r/>
    </w:p>
    <w:p>
      <w:pPr>
        <w:pStyle w:val="944"/>
        <w:ind w:left="0" w:right="0"/>
        <w:pageBreakBefore w:val="0"/>
        <w:spacing w:before="0" w:after="0" w:line="400" w:lineRule="exact"/>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.一旦我方中标,我方将根据招标文件的规定，严格履行合同的责任和义务,并保证在招标文件规定的时间完成项目，交付买方验收、使用。</w:t>
      </w:r>
      <w:r/>
    </w:p>
    <w:p>
      <w:pPr>
        <w:pStyle w:val="944"/>
        <w:ind w:left="0" w:right="0"/>
        <w:pageBreakBefore w:val="0"/>
        <w:spacing w:before="0" w:after="0" w:line="400" w:lineRule="exact"/>
        <w:rPr>
          <w:rFonts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.与本投标有关的正式通讯地址为：</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地          址：</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邮          编：</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电          话：</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传          真：</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投标人开户行：</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账          号： </w:t>
      </w:r>
      <w:r/>
    </w:p>
    <w:p>
      <w:pPr>
        <w:pStyle w:val="944"/>
        <w:ind w:left="0" w:right="0"/>
        <w:pageBreakBefore w:val="0"/>
        <w:spacing w:before="0" w:after="0" w:line="400" w:lineRule="exact"/>
        <w:rPr>
          <w:rFonts w:ascii="宋体" w:hAnsi="宋体"/>
          <w:sz w:val="21"/>
          <w:szCs w:val="21"/>
          <w:highlight w:val="none"/>
        </w:rPr>
      </w:pPr>
      <w:r>
        <w:rPr>
          <w:rFonts w:hint="eastAsia" w:ascii="宋体" w:hAnsi="宋体"/>
          <w:sz w:val="21"/>
          <w:szCs w:val="21"/>
          <w:highlight w:val="none"/>
        </w:rPr>
        <w:t xml:space="preserve">日           期：________年____月____日</w:t>
      </w:r>
      <w:r/>
    </w:p>
    <w:p>
      <w:pPr>
        <w:ind w:left="0" w:right="0" w:firstLine="240"/>
        <w:jc w:val="center"/>
        <w:pageBreakBefore w:val="0"/>
        <w:spacing w:line="400" w:lineRule="exact"/>
        <w:rPr>
          <w:rFonts w:ascii="宋体" w:hAnsi="宋体"/>
          <w:bCs/>
          <w:sz w:val="21"/>
          <w:szCs w:val="21"/>
          <w:highlight w:val="none"/>
        </w:rPr>
      </w:pPr>
      <w:r>
        <w:rPr>
          <w:rFonts w:ascii="宋体" w:hAnsi="宋体"/>
          <w:bCs/>
          <w:sz w:val="21"/>
          <w:szCs w:val="21"/>
          <w:highlight w:val="none"/>
        </w:rPr>
      </w:r>
      <w:r/>
    </w:p>
    <w:p>
      <w:pPr>
        <w:ind w:left="0" w:right="0" w:firstLine="240"/>
        <w:jc w:val="center"/>
        <w:pageBreakBefore w:val="0"/>
        <w:spacing w:line="400" w:lineRule="exact"/>
        <w:rPr>
          <w:rFonts w:ascii="宋体" w:hAnsi="宋体"/>
          <w:bCs/>
          <w:sz w:val="21"/>
          <w:szCs w:val="21"/>
          <w:highlight w:val="none"/>
        </w:rPr>
      </w:pPr>
      <w:r>
        <w:rPr>
          <w:rFonts w:ascii="宋体" w:hAnsi="宋体"/>
          <w:bCs/>
          <w:sz w:val="21"/>
          <w:szCs w:val="21"/>
          <w:highlight w:val="none"/>
        </w:rPr>
      </w:r>
      <w:r/>
    </w:p>
    <w:p>
      <w:pPr>
        <w:ind w:left="0" w:right="0" w:firstLine="240"/>
        <w:jc w:val="center"/>
        <w:pageBreakBefore w:val="0"/>
        <w:spacing w:line="400" w:lineRule="exact"/>
        <w:rPr>
          <w:rFonts w:ascii="宋体" w:hAnsi="宋体"/>
          <w:bCs/>
          <w:sz w:val="24"/>
          <w:highlight w:val="none"/>
        </w:rPr>
      </w:pPr>
      <w:r>
        <w:rPr>
          <w:rFonts w:ascii="宋体" w:hAnsi="宋体"/>
          <w:bCs/>
          <w:sz w:val="24"/>
          <w:highlight w:val="none"/>
        </w:rPr>
      </w:r>
      <w:r/>
    </w:p>
    <w:p>
      <w:pPr>
        <w:ind w:left="0" w:right="0"/>
        <w:jc w:val="both"/>
        <w:pageBreakBefore w:val="0"/>
        <w:spacing w:line="400" w:lineRule="exact"/>
        <w:rPr>
          <w:rFonts w:ascii="宋体" w:hAnsi="宋体"/>
          <w:bCs/>
          <w:sz w:val="24"/>
          <w:highlight w:val="none"/>
        </w:rPr>
      </w:pPr>
      <w:r>
        <w:rPr>
          <w:rFonts w:ascii="宋体" w:hAnsi="宋体"/>
          <w:bCs/>
          <w:sz w:val="24"/>
          <w:highlight w:val="none"/>
        </w:rPr>
      </w:r>
      <w:r/>
    </w:p>
    <w:p>
      <w:pPr>
        <w:pStyle w:val="920"/>
        <w:numPr>
          <w:ilvl w:val="4"/>
          <w:numId w:val="0"/>
        </w:numPr>
        <w:ind w:right="0"/>
        <w:pageBreakBefore w:val="0"/>
        <w:spacing w:line="400" w:lineRule="exact"/>
        <w:rPr>
          <w:rFonts w:ascii="宋体" w:hAnsi="宋体"/>
          <w:bCs/>
          <w:sz w:val="24"/>
          <w:highlight w:val="none"/>
        </w:rPr>
      </w:pPr>
      <w:r>
        <w:rPr>
          <w:rFonts w:ascii="宋体" w:hAnsi="宋体"/>
          <w:bCs/>
          <w:sz w:val="24"/>
          <w:highlight w:val="none"/>
        </w:rPr>
      </w:r>
      <w:r/>
    </w:p>
    <w:p>
      <w:pPr>
        <w:ind w:left="0" w:right="0"/>
        <w:pageBreakBefore w:val="0"/>
        <w:spacing w:line="400" w:lineRule="exact"/>
        <w:rPr>
          <w:highlight w:val="none"/>
        </w:rPr>
      </w:pPr>
      <w:r>
        <w:rPr>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rPr>
          <w:rFonts w:hint="eastAsia" w:ascii="黑体" w:hAnsi="黑体" w:eastAsia="黑体"/>
          <w:b/>
          <w:i w:val="0"/>
          <w:iCs w:val="0"/>
          <w:sz w:val="32"/>
          <w:szCs w:val="32"/>
          <w:highlight w:val="none"/>
          <w:u w:val="none"/>
        </w:rPr>
      </w:pPr>
      <w:r>
        <w:rPr>
          <w:rFonts w:hint="eastAsia" w:ascii="黑体" w:hAnsi="黑体" w:eastAsia="黑体"/>
          <w:b/>
          <w:i w:val="0"/>
          <w:iCs w:val="0"/>
          <w:sz w:val="32"/>
          <w:szCs w:val="32"/>
          <w:highlight w:val="none"/>
          <w:u w:val="none"/>
        </w:rPr>
        <w:br w:type="page" w:clear="all"/>
      </w:r>
      <w:r/>
    </w:p>
    <w:p>
      <w:pPr>
        <w:ind w:left="0" w:right="0"/>
        <w:jc w:val="center"/>
        <w:pageBreakBefore w:val="0"/>
        <w:spacing w:line="400" w:lineRule="exact"/>
        <w:rPr>
          <w:rFonts w:ascii="黑体" w:hAnsi="黑体" w:eastAsia="黑体"/>
          <w:b/>
          <w:i/>
          <w:iCs/>
          <w:sz w:val="32"/>
          <w:szCs w:val="32"/>
          <w:highlight w:val="none"/>
          <w:u w:val="single"/>
        </w:rPr>
      </w:pPr>
      <w:r>
        <w:rPr>
          <w:rFonts w:hint="eastAsia" w:ascii="黑体" w:hAnsi="黑体" w:eastAsia="黑体"/>
          <w:b/>
          <w:i w:val="0"/>
          <w:iCs w:val="0"/>
          <w:sz w:val="32"/>
          <w:szCs w:val="32"/>
          <w:highlight w:val="none"/>
          <w:u w:val="none"/>
        </w:rPr>
        <w:t xml:space="preserve">十、中小企业声明函（</w:t>
      </w:r>
      <w:r>
        <w:rPr>
          <w:rFonts w:hint="eastAsia" w:ascii="黑体" w:hAnsi="黑体" w:eastAsia="黑体"/>
          <w:b/>
          <w:i w:val="0"/>
          <w:iCs w:val="0"/>
          <w:sz w:val="32"/>
          <w:szCs w:val="32"/>
          <w:highlight w:val="none"/>
          <w:u w:val="none"/>
          <w:lang w:val="en-US" w:eastAsia="zh-CN"/>
        </w:rPr>
        <w:t xml:space="preserve">货物</w:t>
      </w:r>
      <w:r>
        <w:rPr>
          <w:rFonts w:hint="eastAsia" w:ascii="黑体" w:hAnsi="黑体" w:eastAsia="黑体"/>
          <w:b/>
          <w:i w:val="0"/>
          <w:iCs w:val="0"/>
          <w:sz w:val="32"/>
          <w:szCs w:val="32"/>
          <w:highlight w:val="none"/>
          <w:u w:val="none"/>
        </w:rPr>
        <w:t xml:space="preserve">）</w:t>
      </w:r>
      <w:r/>
    </w:p>
    <w:p>
      <w:pPr>
        <w:ind w:left="0" w:right="0" w:firstLine="360"/>
        <w:pageBreakBefore w:val="0"/>
        <w:spacing w:line="400" w:lineRule="exact"/>
        <w:rPr>
          <w:rFonts w:hint="eastAsia"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本公司（联合体）郑重声明，根据《政府采购促进中小企业发展管理办法》(财库[2020]46号)的规定，本公司（联合体）参加的</w:t>
      </w:r>
      <w:r>
        <w:rPr>
          <w:rFonts w:hint="eastAsia" w:ascii="宋体" w:hAnsi="宋体"/>
          <w:sz w:val="21"/>
          <w:szCs w:val="21"/>
          <w:highlight w:val="none"/>
          <w:u w:val="single"/>
        </w:rPr>
        <w:t xml:space="preserve">（单位名称）</w:t>
      </w:r>
      <w:r>
        <w:rPr>
          <w:rFonts w:hint="eastAsia" w:ascii="宋体" w:hAnsi="宋体"/>
          <w:sz w:val="21"/>
          <w:szCs w:val="21"/>
          <w:highlight w:val="none"/>
        </w:rPr>
        <w:t xml:space="preserve">采购编号为</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w:t>
      </w:r>
      <w:r>
        <w:rPr>
          <w:rFonts w:hint="eastAsia" w:ascii="宋体" w:hAnsi="宋体"/>
          <w:sz w:val="21"/>
          <w:szCs w:val="21"/>
          <w:highlight w:val="none"/>
          <w:u w:val="single"/>
        </w:rPr>
        <w:t xml:space="preserve">（项目名称）</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pageBreakBefore w:val="0"/>
        <w:spacing w:line="400" w:lineRule="exact"/>
        <w:rPr>
          <w:rFonts w:hint="eastAsia" w:ascii="宋体" w:hAnsi="宋体"/>
          <w:i/>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i/>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 </w:t>
      </w:r>
      <w:r>
        <w:rPr>
          <w:rFonts w:hint="eastAsia" w:ascii="宋体" w:hAnsi="宋体"/>
          <w:i w:val="0"/>
          <w:iCs w:val="0"/>
          <w:sz w:val="21"/>
          <w:szCs w:val="21"/>
          <w:highlight w:val="none"/>
          <w:u w:val="single"/>
          <w:lang w:val="en-US" w:eastAsia="zh-CN"/>
        </w:rPr>
        <w:t xml:space="preserve">工业（不得修改）</w:t>
      </w:r>
      <w:r>
        <w:rPr>
          <w:rFonts w:hint="eastAsia" w:ascii="宋体" w:hAnsi="宋体"/>
          <w:sz w:val="21"/>
          <w:szCs w:val="21"/>
          <w:highlight w:val="none"/>
          <w:u w:val="single"/>
        </w:rPr>
        <w:t xml:space="preserve"> </w:t>
      </w:r>
      <w:r>
        <w:rPr>
          <w:rFonts w:hint="eastAsia" w:ascii="宋体" w:hAnsi="宋体"/>
          <w:sz w:val="21"/>
          <w:szCs w:val="21"/>
          <w:highlight w:val="none"/>
        </w:rPr>
        <w:t xml:space="preserve">行业；制造商为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 □小型企业 □微型企业）；</w:t>
      </w:r>
      <w:r/>
    </w:p>
    <w:p>
      <w:pPr>
        <w:ind w:left="0" w:right="0" w:firstLine="360"/>
        <w:pageBreakBefore w:val="0"/>
        <w:spacing w:line="400" w:lineRule="exact"/>
        <w:rPr>
          <w:rFonts w:hint="eastAsia" w:ascii="宋体" w:hAnsi="宋体"/>
          <w:i/>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rPr>
        <w:t xml:space="preserve">（标的名称）</w:t>
      </w:r>
      <w:r>
        <w:rPr>
          <w:rFonts w:hint="eastAsia" w:ascii="宋体" w:hAnsi="宋体"/>
          <w:i/>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  </w:t>
      </w:r>
      <w:r>
        <w:rPr>
          <w:rFonts w:hint="eastAsia" w:ascii="宋体" w:hAnsi="宋体"/>
          <w:sz w:val="21"/>
          <w:szCs w:val="21"/>
          <w:highlight w:val="none"/>
        </w:rPr>
        <w:t xml:space="preserve">行业；制造商为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 □小型企业 □微型企业）；</w:t>
      </w:r>
      <w:r/>
    </w:p>
    <w:p>
      <w:pPr>
        <w:ind w:left="0" w:right="0" w:firstLine="360"/>
        <w:pageBreakBefore w:val="0"/>
        <w:spacing w:line="400" w:lineRule="exact"/>
        <w:rPr>
          <w:rFonts w:hint="eastAsia" w:ascii="宋体" w:hAnsi="宋体"/>
          <w:sz w:val="21"/>
          <w:szCs w:val="21"/>
          <w:highlight w:val="none"/>
        </w:rPr>
      </w:pPr>
      <w:r>
        <w:rPr>
          <w:rFonts w:hint="eastAsia" w:ascii="宋体" w:hAnsi="宋体"/>
          <w:sz w:val="21"/>
          <w:szCs w:val="21"/>
          <w:highlight w:val="none"/>
        </w:rPr>
        <w:t xml:space="preserve">……</w:t>
      </w:r>
      <w:r/>
    </w:p>
    <w:p>
      <w:pPr>
        <w:ind w:left="0" w:right="0" w:firstLine="360"/>
        <w:pageBreakBefore w:val="0"/>
        <w:spacing w:line="400" w:lineRule="exact"/>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right="0" w:firstLine="360"/>
        <w:pageBreakBefore w:val="0"/>
        <w:spacing w:line="400" w:lineRule="exact"/>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right="0"/>
        <w:pageBreakBefore w:val="0"/>
        <w:spacing w:line="400" w:lineRule="exact"/>
        <w:rPr>
          <w:rFonts w:hint="eastAsia" w:ascii="宋体" w:hAnsi="宋体"/>
          <w:sz w:val="21"/>
          <w:szCs w:val="21"/>
          <w:highlight w:val="none"/>
        </w:rPr>
      </w:pPr>
      <w:r>
        <w:rPr>
          <w:rFonts w:hint="eastAsia" w:ascii="宋体" w:hAnsi="宋体"/>
          <w:sz w:val="21"/>
          <w:szCs w:val="21"/>
          <w:highlight w:val="none"/>
        </w:rPr>
      </w:r>
      <w:r/>
    </w:p>
    <w:p>
      <w:pPr>
        <w:ind w:left="0" w:right="0" w:firstLine="360"/>
        <w:jc w:val="right"/>
        <w:pageBreakBefore w:val="0"/>
        <w:spacing w:line="400" w:lineRule="exact"/>
        <w:rPr>
          <w:rFonts w:hint="eastAsia" w:ascii="宋体" w:hAnsi="宋体"/>
          <w:sz w:val="21"/>
          <w:szCs w:val="21"/>
          <w:highlight w:val="none"/>
        </w:rPr>
      </w:pPr>
      <w:r>
        <w:rPr>
          <w:rFonts w:hint="eastAsia" w:ascii="宋体" w:hAnsi="宋体"/>
          <w:sz w:val="21"/>
          <w:szCs w:val="21"/>
          <w:highlight w:val="none"/>
        </w:rPr>
        <w:t xml:space="preserve">企业名称（加盖CA电子公章）：</w:t>
      </w:r>
      <w:r/>
    </w:p>
    <w:p>
      <w:pPr>
        <w:ind w:left="0" w:right="0" w:firstLine="5400"/>
        <w:pageBreakBefore w:val="0"/>
        <w:spacing w:line="400" w:lineRule="exact"/>
        <w:rPr>
          <w:rFonts w:hint="eastAsia" w:ascii="宋体" w:hAnsi="宋体"/>
          <w:sz w:val="21"/>
          <w:szCs w:val="21"/>
          <w:highlight w:val="none"/>
        </w:rPr>
      </w:pPr>
      <w:r>
        <w:rPr>
          <w:rFonts w:hint="eastAsia" w:ascii="宋体" w:hAnsi="宋体"/>
          <w:sz w:val="21"/>
          <w:szCs w:val="21"/>
          <w:highlight w:val="none"/>
        </w:rPr>
        <w:t xml:space="preserve">日  期：</w:t>
      </w:r>
      <w:r/>
    </w:p>
    <w:p>
      <w:pPr>
        <w:ind w:left="0" w:right="0"/>
        <w:pageBreakBefore w:val="0"/>
        <w:spacing w:line="400" w:lineRule="exact"/>
        <w:rPr>
          <w:rFonts w:hint="eastAsia" w:ascii="宋体" w:hAnsi="宋体"/>
          <w:sz w:val="21"/>
          <w:szCs w:val="21"/>
          <w:highlight w:val="none"/>
        </w:rPr>
      </w:pPr>
      <w:r>
        <w:rPr>
          <w:rFonts w:hint="eastAsia" w:ascii="宋体" w:hAnsi="宋体"/>
          <w:sz w:val="21"/>
          <w:szCs w:val="21"/>
          <w:highlight w:val="none"/>
        </w:rPr>
      </w:r>
      <w:r/>
    </w:p>
    <w:p>
      <w:pPr>
        <w:ind w:left="0" w:right="0" w:firstLine="480"/>
        <w:pageBreakBefore w:val="0"/>
        <w:spacing w:line="400" w:lineRule="exact"/>
        <w:rPr>
          <w:rFonts w:ascii="宋体" w:hAnsi="宋体"/>
          <w:sz w:val="21"/>
          <w:szCs w:val="21"/>
          <w:highlight w:val="none"/>
        </w:rPr>
      </w:pPr>
      <w:r>
        <w:rPr>
          <w:rFonts w:hint="eastAsia" w:ascii="宋体" w:hAnsi="宋体"/>
          <w:sz w:val="21"/>
          <w:szCs w:val="21"/>
          <w:highlight w:val="none"/>
        </w:rPr>
        <w:t xml:space="preserve">备注：</w:t>
      </w:r>
      <w:r/>
    </w:p>
    <w:p>
      <w:pPr>
        <w:ind w:left="0" w:right="0" w:firstLine="480"/>
        <w:pageBreakBefore w:val="0"/>
        <w:spacing w:line="400" w:lineRule="exact"/>
        <w:rPr>
          <w:rFonts w:hint="eastAsia" w:ascii="宋体" w:hAnsi="宋体"/>
          <w:sz w:val="21"/>
          <w:szCs w:val="21"/>
          <w:highlight w:val="none"/>
        </w:rPr>
      </w:pPr>
      <w:r>
        <w:rPr>
          <w:rFonts w:hint="eastAsia" w:ascii="宋体" w:hAnsi="宋体"/>
          <w:sz w:val="21"/>
          <w:szCs w:val="21"/>
          <w:highlight w:val="none"/>
        </w:rPr>
        <w:t xml:space="preserve">1.从业人员、营业收入、资产总额填报上一年度数据，无上一年度数据的新成立企业可不填报。</w:t>
      </w:r>
      <w:r/>
    </w:p>
    <w:p>
      <w:pPr>
        <w:ind w:left="0" w:right="0" w:firstLine="480"/>
        <w:pageBreakBefore w:val="0"/>
        <w:spacing w:line="400" w:lineRule="exact"/>
        <w:rPr>
          <w:rFonts w:ascii="宋体" w:hAnsi="宋体"/>
          <w:sz w:val="21"/>
          <w:szCs w:val="21"/>
          <w:highlight w:val="none"/>
        </w:rPr>
      </w:pPr>
      <w:r>
        <w:rPr>
          <w:rFonts w:hint="eastAsia" w:ascii="宋体" w:hAnsi="宋体"/>
          <w:sz w:val="21"/>
          <w:szCs w:val="21"/>
          <w:highlight w:val="none"/>
        </w:rPr>
        <w:t xml:space="preserve">2.专门</w:t>
      </w:r>
      <w:r>
        <w:rPr>
          <w:rFonts w:ascii="宋体" w:hAnsi="宋体"/>
          <w:sz w:val="21"/>
          <w:szCs w:val="21"/>
          <w:highlight w:val="none"/>
        </w:rPr>
        <w:t xml:space="preserve">面向中小微型企业</w:t>
      </w:r>
      <w:r>
        <w:rPr>
          <w:rFonts w:hint="eastAsia" w:ascii="宋体" w:hAnsi="宋体"/>
          <w:sz w:val="21"/>
          <w:szCs w:val="21"/>
          <w:highlight w:val="none"/>
        </w:rPr>
        <w:t xml:space="preserve">采购</w:t>
      </w:r>
      <w:r>
        <w:rPr>
          <w:rFonts w:ascii="宋体" w:hAnsi="宋体"/>
          <w:sz w:val="21"/>
          <w:szCs w:val="21"/>
          <w:highlight w:val="none"/>
        </w:rPr>
        <w:t xml:space="preserve">的项目，</w:t>
      </w:r>
      <w:r>
        <w:rPr>
          <w:rFonts w:hint="eastAsia" w:ascii="宋体" w:hAnsi="宋体"/>
          <w:sz w:val="21"/>
          <w:szCs w:val="21"/>
          <w:highlight w:val="none"/>
        </w:rPr>
        <w:t xml:space="preserve">供应商如不提供此声明函，则</w:t>
      </w:r>
      <w:r>
        <w:rPr>
          <w:rFonts w:ascii="宋体" w:hAnsi="宋体"/>
          <w:sz w:val="21"/>
          <w:szCs w:val="21"/>
          <w:highlight w:val="none"/>
        </w:rPr>
        <w:t xml:space="preserve">不能通过资格审查；</w:t>
      </w:r>
      <w:r>
        <w:rPr>
          <w:rFonts w:hint="eastAsia" w:ascii="宋体" w:hAnsi="宋体"/>
          <w:sz w:val="21"/>
          <w:szCs w:val="21"/>
          <w:highlight w:val="none"/>
        </w:rPr>
        <w:t xml:space="preserve">非专门</w:t>
      </w:r>
      <w:r>
        <w:rPr>
          <w:rFonts w:ascii="宋体" w:hAnsi="宋体"/>
          <w:sz w:val="21"/>
          <w:szCs w:val="21"/>
          <w:highlight w:val="none"/>
        </w:rPr>
        <w:t xml:space="preserve">面向中小微型企业</w:t>
      </w:r>
      <w:r>
        <w:rPr>
          <w:rFonts w:hint="eastAsia" w:ascii="宋体" w:hAnsi="宋体"/>
          <w:sz w:val="21"/>
          <w:szCs w:val="21"/>
          <w:highlight w:val="none"/>
        </w:rPr>
        <w:t xml:space="preserve">采购</w:t>
      </w:r>
      <w:r>
        <w:rPr>
          <w:rFonts w:ascii="宋体" w:hAnsi="宋体"/>
          <w:sz w:val="21"/>
          <w:szCs w:val="21"/>
          <w:highlight w:val="none"/>
        </w:rPr>
        <w:t xml:space="preserve">的项目，</w:t>
      </w:r>
      <w:r>
        <w:rPr>
          <w:rFonts w:hint="eastAsia" w:ascii="宋体" w:hAnsi="宋体"/>
          <w:sz w:val="21"/>
          <w:szCs w:val="21"/>
          <w:highlight w:val="none"/>
        </w:rPr>
        <w:t xml:space="preserve">供应商如不提供此声明函，价格将不做相应扣除。</w:t>
      </w:r>
      <w:r/>
    </w:p>
    <w:p>
      <w:pPr>
        <w:ind w:left="0" w:right="0" w:firstLine="480"/>
        <w:pageBreakBefore w:val="0"/>
        <w:spacing w:line="400" w:lineRule="exact"/>
        <w:rPr>
          <w:rFonts w:ascii="宋体" w:hAnsi="宋体"/>
          <w:sz w:val="21"/>
          <w:szCs w:val="21"/>
          <w:highlight w:val="none"/>
        </w:rPr>
      </w:pPr>
      <w:r>
        <w:rPr>
          <w:rFonts w:hint="eastAsia" w:ascii="宋体" w:hAnsi="宋体"/>
          <w:sz w:val="21"/>
          <w:szCs w:val="21"/>
          <w:highlight w:val="none"/>
        </w:rPr>
        <w:t xml:space="preserve">3.供应商</w:t>
      </w:r>
      <w:r>
        <w:rPr>
          <w:rFonts w:ascii="宋体" w:hAnsi="宋体"/>
          <w:sz w:val="21"/>
          <w:szCs w:val="21"/>
          <w:highlight w:val="none"/>
        </w:rPr>
        <w:t xml:space="preserve">自行勾选</w:t>
      </w:r>
      <w:r>
        <w:rPr>
          <w:rFonts w:hint="eastAsia" w:ascii="宋体" w:hAnsi="宋体"/>
          <w:sz w:val="21"/>
          <w:szCs w:val="21"/>
          <w:highlight w:val="none"/>
        </w:rPr>
        <w:t xml:space="preserve">制造商</w:t>
      </w:r>
      <w:r>
        <w:rPr>
          <w:rFonts w:ascii="宋体" w:hAnsi="宋体"/>
          <w:sz w:val="21"/>
          <w:szCs w:val="21"/>
          <w:highlight w:val="none"/>
        </w:rPr>
        <w:t xml:space="preserve">的企业</w:t>
      </w:r>
      <w:r>
        <w:rPr>
          <w:rFonts w:hint="eastAsia" w:ascii="宋体" w:hAnsi="宋体"/>
          <w:sz w:val="21"/>
          <w:szCs w:val="21"/>
          <w:highlight w:val="none"/>
        </w:rPr>
        <w:t xml:space="preserve">规模类型</w:t>
      </w:r>
      <w:r>
        <w:rPr>
          <w:rFonts w:ascii="宋体" w:hAnsi="宋体"/>
          <w:sz w:val="21"/>
          <w:szCs w:val="21"/>
          <w:highlight w:val="none"/>
        </w:rPr>
        <w:t xml:space="preserve">。</w:t>
      </w:r>
      <w:r/>
    </w:p>
    <w:p>
      <w:pPr>
        <w:ind w:left="0" w:right="0" w:firstLine="480"/>
        <w:pageBreakBefore w:val="0"/>
        <w:spacing w:line="400" w:lineRule="exact"/>
        <w:rPr>
          <w:rFonts w:ascii="宋体" w:hAnsi="宋体"/>
          <w:sz w:val="21"/>
          <w:szCs w:val="21"/>
          <w:highlight w:val="none"/>
        </w:rPr>
      </w:pPr>
      <w:r>
        <w:rPr>
          <w:rFonts w:ascii="宋体" w:hAnsi="宋体"/>
          <w:sz w:val="21"/>
          <w:szCs w:val="21"/>
          <w:highlight w:val="none"/>
        </w:rPr>
        <w:t xml:space="preserve"> </w:t>
      </w:r>
      <w:r/>
    </w:p>
    <w:p>
      <w:pPr>
        <w:ind w:left="0" w:right="0" w:firstLine="360"/>
        <w:jc w:val="right"/>
        <w:pageBreakBefore w:val="0"/>
        <w:spacing w:line="400" w:lineRule="exact"/>
        <w:rPr>
          <w:rFonts w:hint="eastAsia" w:ascii="宋体" w:hAnsi="宋体"/>
          <w:sz w:val="21"/>
          <w:szCs w:val="21"/>
          <w:highlight w:val="none"/>
        </w:rPr>
      </w:pPr>
      <w:r>
        <w:rPr>
          <w:rFonts w:hint="eastAsia" w:ascii="宋体" w:hAnsi="宋体"/>
          <w:sz w:val="21"/>
          <w:szCs w:val="21"/>
          <w:highlight w:val="none"/>
        </w:rPr>
      </w:r>
      <w:r/>
    </w:p>
    <w:p>
      <w:pPr>
        <w:ind w:left="0" w:right="0" w:firstLine="360"/>
        <w:jc w:val="right"/>
        <w:pageBreakBefore w:val="0"/>
        <w:spacing w:line="400" w:lineRule="exact"/>
        <w:rPr>
          <w:rFonts w:hint="eastAsia" w:ascii="宋体" w:hAnsi="宋体"/>
          <w:sz w:val="21"/>
          <w:szCs w:val="21"/>
          <w:highlight w:val="none"/>
        </w:rPr>
      </w:pPr>
      <w:r>
        <w:rPr>
          <w:rFonts w:hint="eastAsia" w:ascii="宋体" w:hAnsi="宋体"/>
          <w:sz w:val="21"/>
          <w:szCs w:val="21"/>
          <w:highlight w:val="none"/>
        </w:rPr>
      </w:r>
      <w:r/>
    </w:p>
    <w:p>
      <w:pPr>
        <w:ind w:left="0" w:right="0" w:firstLine="360"/>
        <w:jc w:val="right"/>
        <w:pageBreakBefore w:val="0"/>
        <w:spacing w:line="400" w:lineRule="exact"/>
        <w:rPr>
          <w:rFonts w:ascii="宋体" w:hAnsi="宋体"/>
          <w:sz w:val="21"/>
          <w:szCs w:val="21"/>
          <w:highlight w:val="none"/>
        </w:rPr>
      </w:pPr>
      <w:r>
        <w:rPr>
          <w:rFonts w:hint="eastAsia" w:ascii="宋体" w:hAnsi="宋体"/>
          <w:sz w:val="21"/>
          <w:szCs w:val="21"/>
          <w:highlight w:val="none"/>
        </w:rPr>
        <w:t xml:space="preserve">企业名称（加盖CA电子公章）：</w:t>
      </w:r>
      <w:r/>
    </w:p>
    <w:p>
      <w:pPr>
        <w:ind w:left="0" w:right="0" w:firstLine="5400"/>
        <w:pageBreakBefore w:val="0"/>
        <w:spacing w:line="400" w:lineRule="exact"/>
        <w:rPr>
          <w:rFonts w:ascii="宋体" w:hAnsi="宋体"/>
          <w:sz w:val="21"/>
          <w:szCs w:val="21"/>
          <w:highlight w:val="none"/>
        </w:rPr>
      </w:pPr>
      <w:r>
        <w:rPr>
          <w:rFonts w:hint="eastAsia" w:ascii="宋体" w:hAnsi="宋体"/>
          <w:sz w:val="21"/>
          <w:szCs w:val="21"/>
          <w:highlight w:val="none"/>
        </w:rPr>
        <w:t xml:space="preserve">日  期：</w:t>
      </w:r>
      <w:r/>
    </w:p>
    <w:p>
      <w:pPr>
        <w:ind w:left="0" w:right="0"/>
        <w:pageBreakBefore w:val="0"/>
        <w:spacing w:line="400" w:lineRule="exact"/>
        <w:rPr>
          <w:rFonts w:ascii="宋体" w:hAnsi="宋体"/>
          <w:sz w:val="24"/>
          <w:szCs w:val="24"/>
          <w:highlight w:val="none"/>
        </w:rPr>
      </w:pPr>
      <w:r>
        <w:rPr>
          <w:rFonts w:ascii="宋体" w:hAnsi="宋体"/>
          <w:sz w:val="24"/>
          <w:szCs w:val="24"/>
          <w:highlight w:val="none"/>
        </w:rPr>
      </w:r>
      <w:r/>
    </w:p>
    <w:p>
      <w:pPr>
        <w:ind w:left="0" w:right="0"/>
        <w:pageBreakBefore w:val="0"/>
        <w:spacing w:line="400" w:lineRule="exact"/>
        <w:rPr>
          <w:rFonts w:hint="eastAsia" w:ascii="Arial" w:hAnsi="Arial" w:eastAsia="幼圆" w:cs="微软雅黑"/>
          <w:b/>
          <w:bCs/>
          <w:color w:val="333333"/>
          <w:highlight w:val="none"/>
        </w:rPr>
      </w:pPr>
      <w:r/>
      <w:bookmarkStart w:id="115" w:name="_Toc150519795"/>
      <w:r>
        <w:rPr>
          <w:rFonts w:hint="eastAsia" w:ascii="Arial" w:hAnsi="Arial" w:eastAsia="幼圆" w:cs="微软雅黑"/>
          <w:b/>
          <w:bCs/>
          <w:color w:val="333333"/>
          <w:highlight w:val="none"/>
        </w:rPr>
        <w:br w:type="page" w:clear="all"/>
      </w:r>
      <w:r/>
    </w:p>
    <w:p>
      <w:pPr>
        <w:ind w:left="0" w:right="0"/>
        <w:jc w:val="center"/>
        <w:keepLines/>
        <w:keepNext/>
        <w:pageBreakBefore w:val="0"/>
        <w:spacing w:line="400" w:lineRule="exact"/>
        <w:widowControl/>
        <w:rPr>
          <w:rFonts w:ascii="Arial" w:hAnsi="Arial" w:eastAsia="幼圆" w:cs="Arial"/>
          <w:b/>
          <w:bCs/>
          <w:color w:val="666666"/>
          <w:highlight w:val="none"/>
        </w:rPr>
        <w:outlineLvl w:val="1"/>
      </w:pPr>
      <w:r>
        <w:rPr>
          <w:rFonts w:hint="eastAsia" w:ascii="Arial" w:hAnsi="Arial" w:eastAsia="幼圆" w:cs="微软雅黑"/>
          <w:b/>
          <w:bCs/>
          <w:color w:val="333333"/>
          <w:highlight w:val="none"/>
        </w:rPr>
        <w:t xml:space="preserve">中小微企业划型标准</w:t>
      </w:r>
      <w:bookmarkEnd w:id="115"/>
      <w:r>
        <w:rPr>
          <w:rFonts w:hint="eastAsia" w:ascii="Arial" w:hAnsi="Arial" w:eastAsia="幼圆" w:cs="微软雅黑"/>
          <w:b/>
          <w:bCs/>
          <w:color w:val="666666"/>
          <w:highlight w:val="none"/>
        </w:rPr>
        <w:t xml:space="preserve"> </w:t>
      </w:r>
      <w:r/>
    </w:p>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中小微企业划型标准如下：</w:t>
      </w:r>
      <w:r/>
    </w:p>
    <w:tbl>
      <w:tblPr>
        <w:tblStyle w:val="723"/>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行业名称</w:t>
            </w:r>
            <w:r/>
          </w:p>
        </w:tc>
        <w:tc>
          <w:tcPr>
            <w:tcMar>
              <w:left w:w="105" w:type="dxa"/>
              <w:top w:w="0" w:type="dxa"/>
              <w:right w:w="105" w:type="dxa"/>
              <w:bottom w:w="0" w:type="dxa"/>
            </w:tcMar>
            <w:tcW w:w="1718"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指标名称</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计量单位</w:t>
            </w:r>
            <w:r/>
          </w:p>
        </w:tc>
        <w:tc>
          <w:tcPr>
            <w:tcMar>
              <w:left w:w="105" w:type="dxa"/>
              <w:top w:w="0" w:type="dxa"/>
              <w:right w:w="105" w:type="dxa"/>
              <w:bottom w:w="0" w:type="dxa"/>
            </w:tcMar>
            <w:tcW w:w="1892"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中型</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小型</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农、林、牧、渔</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50≤Y＜500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工业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2000≤Y＜40000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300≤Y＜2000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建筑业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6000≤Y＜80000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300≤Y＜6000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5000≤Z＜80000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300≤Z＜5000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批发业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20≤X＜200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5≤X＜20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X＜5</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5000≤Y＜40000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零售业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50≤X＜300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10≤X＜50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100≤Y＜500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交通运输业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3000≤Y＜30000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200≤Y＜3000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仓储业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100≤X＜200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20≤X＜100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1000≤Y＜30000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邮政业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2000≤Y＜30000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住宿业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餐饮业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信息传输业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100≤X＜2000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1000≤Y＜100000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firstLine="42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1000≤Y＜10000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50≤Y＜1000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1000≤Y＜200000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100≤X＜1000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5000≤Z＜10000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2000≤Y＜5000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物业管理</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500≤Y＜1000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ind w:left="0" w:right="0"/>
              <w:jc w:val="center"/>
              <w:pageBreakBefore w:val="0"/>
              <w:spacing w:line="400" w:lineRule="exac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8000≤Z＜120000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100≤Z＜8000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ind w:left="0" w:right="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ind w:left="0" w:right="0"/>
              <w:jc w:val="center"/>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left="0" w:right="0" w:firstLine="42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X＜10</w:t>
            </w:r>
            <w:r/>
          </w:p>
        </w:tc>
      </w:tr>
    </w:tbl>
    <w:p>
      <w:pPr>
        <w:ind w:left="0" w:right="0" w:firstLine="810"/>
        <w:jc w:val="left"/>
        <w:pageBreakBefore w:val="0"/>
        <w:spacing w:line="400" w:lineRule="exact"/>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480"/>
        <w:pageBreakBefore w:val="0"/>
        <w:spacing w:line="400" w:lineRule="exact"/>
        <w:rPr>
          <w:rFonts w:ascii="宋体" w:hAnsi="宋体"/>
          <w:sz w:val="24"/>
          <w:szCs w:val="24"/>
          <w:highlight w:val="none"/>
        </w:rPr>
      </w:pPr>
      <w:r>
        <w:rPr>
          <w:rFonts w:ascii="宋体" w:hAnsi="宋体"/>
          <w:sz w:val="24"/>
          <w:szCs w:val="24"/>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b/>
          <w:sz w:val="32"/>
          <w:szCs w:val="32"/>
          <w:highlight w:val="none"/>
        </w:rPr>
        <w:t xml:space="preserve">十、残疾人福利性单位声明函</w:t>
      </w:r>
      <w:r/>
    </w:p>
    <w:p>
      <w:pPr>
        <w:ind w:left="0" w:right="0" w:firstLine="480"/>
        <w:pageBreakBefore w:val="0"/>
        <w:spacing w:line="400" w:lineRule="exact"/>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highlight w:val="none"/>
          <w:u w:val="single"/>
        </w:rPr>
        <w:t xml:space="preserve">       </w:t>
      </w:r>
      <w:r>
        <w:rPr>
          <w:rFonts w:hint="eastAsia" w:ascii="宋体" w:hAnsi="宋体"/>
          <w:sz w:val="24"/>
          <w:highlight w:val="none"/>
        </w:rPr>
        <w:t xml:space="preserve">项目采购活动由本单位提供服务。</w:t>
      </w:r>
      <w:r/>
    </w:p>
    <w:p>
      <w:pPr>
        <w:ind w:left="0" w:right="0" w:firstLine="480"/>
        <w:pageBreakBefore w:val="0"/>
        <w:spacing w:line="400"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left="0" w:right="0" w:firstLine="480"/>
        <w:pageBreakBefore w:val="0"/>
        <w:spacing w:line="400" w:lineRule="exact"/>
        <w:rPr>
          <w:rFonts w:ascii="宋体" w:hAnsi="宋体"/>
          <w:sz w:val="24"/>
          <w:highlight w:val="none"/>
        </w:rPr>
      </w:pPr>
      <w:r>
        <w:rPr>
          <w:rFonts w:ascii="宋体" w:hAnsi="宋体"/>
          <w:sz w:val="24"/>
          <w:highlight w:val="none"/>
        </w:rPr>
      </w:r>
      <w:r/>
    </w:p>
    <w:p>
      <w:pPr>
        <w:ind w:left="0" w:right="0" w:firstLine="480"/>
        <w:pageBreakBefore w:val="0"/>
        <w:spacing w:line="400" w:lineRule="exact"/>
        <w:rPr>
          <w:rFonts w:ascii="宋体" w:hAnsi="宋体"/>
          <w:sz w:val="24"/>
          <w:highlight w:val="none"/>
        </w:rPr>
      </w:pPr>
      <w:r>
        <w:rPr>
          <w:rFonts w:hint="eastAsia" w:ascii="宋体" w:hAnsi="宋体"/>
          <w:sz w:val="24"/>
          <w:highlight w:val="none"/>
        </w:rPr>
        <w:t xml:space="preserve">（备注：中标人为残疾人福利单位的，此声明函将随中标结果同时公告，接受社会监督）</w:t>
      </w:r>
      <w:r/>
    </w:p>
    <w:p>
      <w:pPr>
        <w:ind w:left="0" w:right="0" w:firstLine="624"/>
        <w:pageBreakBefore w:val="0"/>
        <w:spacing w:line="40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left="0" w:right="0" w:firstLine="624"/>
        <w:jc w:val="center"/>
        <w:pageBreakBefore w:val="0"/>
        <w:spacing w:line="400" w:lineRule="exac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p>
    <w:p>
      <w:pPr>
        <w:ind w:left="0" w:right="0" w:firstLine="480"/>
        <w:jc w:val="center"/>
        <w:pageBreakBefore w:val="0"/>
        <w:spacing w:line="400" w:lineRule="exact"/>
        <w:tabs>
          <w:tab w:val="left" w:pos="4860" w:leader="none"/>
        </w:tabs>
        <w:rPr>
          <w:rFonts w:ascii="宋体" w:hAnsi="宋体"/>
          <w:sz w:val="24"/>
          <w:highlight w:val="none"/>
        </w:rPr>
      </w:pPr>
      <w:r>
        <w:rPr>
          <w:rFonts w:hint="eastAsia" w:ascii="宋体" w:hAnsi="宋体"/>
          <w:sz w:val="24"/>
          <w:highlight w:val="none"/>
        </w:rPr>
        <w:t xml:space="preserve">        日  期：</w:t>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br w:type="page" w:clear="all"/>
      </w:r>
      <w:r/>
    </w:p>
    <w:p>
      <w:pPr>
        <w:ind w:left="0" w:right="0"/>
        <w:jc w:val="center"/>
        <w:pageBreakBefore w:val="0"/>
        <w:spacing w:line="40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一</w:t>
      </w:r>
      <w:r>
        <w:rPr>
          <w:rFonts w:hint="eastAsia" w:ascii="黑体" w:hAnsi="黑体" w:eastAsia="黑体"/>
          <w:b/>
          <w:sz w:val="32"/>
          <w:szCs w:val="32"/>
          <w:highlight w:val="none"/>
        </w:rPr>
        <w:t xml:space="preserve">、投标分项报价表</w:t>
      </w:r>
      <w:r/>
    </w:p>
    <w:tbl>
      <w:tblPr>
        <w:tblStyle w:val="723"/>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产品</w:t>
            </w:r>
            <w:r/>
          </w:p>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规格</w:t>
            </w:r>
            <w:r/>
          </w:p>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分项</w:t>
            </w:r>
            <w:r/>
          </w:p>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分项</w:t>
            </w:r>
            <w:r/>
          </w:p>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ind w:left="0" w:right="0"/>
              <w:jc w:val="center"/>
              <w:pageBreakBefore w:val="0"/>
              <w:spacing w:line="400" w:lineRule="exac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724"/>
        </w:trPr>
        <w:tc>
          <w:tcPr>
            <w:tcW w:w="50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0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580"/>
        </w:trPr>
        <w:tc>
          <w:tcPr>
            <w:tcW w:w="500"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249"/>
        </w:trPr>
        <w:tc>
          <w:tcPr>
            <w:tcW w:w="500" w:type="dxa"/>
            <w:vAlign w:val="top"/>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c>
          <w:tcPr>
            <w:gridSpan w:val="8"/>
            <w:tcW w:w="7797" w:type="dxa"/>
            <w:vAlign w:val="center"/>
            <w:textDirection w:val="lrTb"/>
            <w:noWrap w:val="false"/>
          </w:tcPr>
          <w:p>
            <w:pPr>
              <w:ind w:left="0" w:right="0"/>
              <w:jc w:val="center"/>
              <w:pageBreakBefore w:val="0"/>
              <w:spacing w:line="400" w:lineRule="exact"/>
              <w:rPr>
                <w:rFonts w:hint="eastAsia" w:ascii="宋体" w:hAnsi="宋体"/>
                <w:sz w:val="24"/>
                <w:szCs w:val="24"/>
                <w:highlight w:val="none"/>
              </w:rPr>
            </w:pPr>
            <w:r>
              <w:rPr>
                <w:rFonts w:hint="eastAsia" w:ascii="宋体" w:hAnsi="宋体"/>
                <w:sz w:val="24"/>
                <w:szCs w:val="24"/>
                <w:highlight w:val="none"/>
              </w:rPr>
              <w:t xml:space="preserve">投标总报价（人民币：元）</w:t>
            </w:r>
            <w:r/>
          </w:p>
        </w:tc>
        <w:tc>
          <w:tcPr>
            <w:tcW w:w="966" w:type="dxa"/>
            <w:vAlign w:val="top"/>
            <w:textDirection w:val="lrTb"/>
            <w:noWrap w:val="false"/>
          </w:tcPr>
          <w:p>
            <w:pPr>
              <w:ind w:left="0" w:right="0"/>
              <w:pageBreakBefore w:val="0"/>
              <w:spacing w:line="400" w:lineRule="exact"/>
              <w:rPr>
                <w:rFonts w:hint="eastAsia" w:ascii="宋体" w:hAnsi="宋体"/>
                <w:sz w:val="24"/>
                <w:szCs w:val="24"/>
                <w:highlight w:val="none"/>
              </w:rPr>
            </w:pPr>
            <w:r>
              <w:rPr>
                <w:rFonts w:hint="eastAsia" w:ascii="宋体" w:hAnsi="宋体"/>
                <w:sz w:val="24"/>
                <w:szCs w:val="24"/>
                <w:highlight w:val="none"/>
              </w:rPr>
            </w:r>
            <w:r/>
          </w:p>
        </w:tc>
      </w:tr>
    </w:tbl>
    <w:p>
      <w:pPr>
        <w:ind w:left="0" w:right="0" w:firstLine="480"/>
        <w:pageBreakBefore w:val="0"/>
        <w:spacing w:line="400" w:lineRule="exact"/>
        <w:rPr>
          <w:rFonts w:hint="eastAsia" w:ascii="宋体" w:hAnsi="宋体"/>
          <w:b/>
          <w:sz w:val="24"/>
          <w:szCs w:val="24"/>
          <w:highlight w:val="none"/>
        </w:rPr>
      </w:pPr>
      <w:r>
        <w:rPr>
          <w:rFonts w:hint="eastAsia" w:ascii="宋体" w:hAnsi="宋体"/>
          <w:sz w:val="24"/>
          <w:szCs w:val="24"/>
          <w:highlight w:val="none"/>
        </w:rPr>
        <w:t xml:space="preserve">                  </w:t>
      </w:r>
      <w:r/>
    </w:p>
    <w:p>
      <w:pPr>
        <w:ind w:left="0" w:right="0"/>
        <w:pageBreakBefore w:val="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left="0" w:right="0"/>
        <w:pageBreakBefore w:val="0"/>
        <w:spacing w:line="400" w:lineRule="exact"/>
        <w:rPr>
          <w:rFonts w:ascii="宋体" w:hAnsi="宋体"/>
          <w:sz w:val="24"/>
          <w:szCs w:val="21"/>
          <w:highlight w:val="none"/>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sz w:val="24"/>
          <w:szCs w:val="21"/>
          <w:highlight w:val="none"/>
        </w:rPr>
        <w:t xml:space="preserve">有</w:t>
      </w:r>
      <w:r>
        <w:rPr>
          <w:rFonts w:hint="eastAsia" w:ascii="宋体" w:hAnsi="宋体"/>
          <w:sz w:val="24"/>
          <w:szCs w:val="21"/>
          <w:highlight w:val="none"/>
        </w:rPr>
        <w:t xml:space="preserve">）国内运输保险、报关清关（如果</w:t>
      </w:r>
      <w:r>
        <w:rPr>
          <w:rFonts w:ascii="宋体" w:hAnsi="宋体"/>
          <w:sz w:val="24"/>
          <w:szCs w:val="21"/>
          <w:highlight w:val="none"/>
        </w:rPr>
        <w:t xml:space="preserve">有</w:t>
      </w:r>
      <w:r>
        <w:rPr>
          <w:rFonts w:hint="eastAsia" w:ascii="宋体" w:hAnsi="宋体"/>
          <w:sz w:val="24"/>
          <w:szCs w:val="21"/>
          <w:highlight w:val="none"/>
        </w:rPr>
        <w:t xml:space="preserve">）、开证（如果</w:t>
      </w:r>
      <w:r>
        <w:rPr>
          <w:rFonts w:ascii="宋体" w:hAnsi="宋体"/>
          <w:sz w:val="24"/>
          <w:szCs w:val="21"/>
          <w:highlight w:val="none"/>
        </w:rPr>
        <w:t xml:space="preserve">有</w:t>
      </w:r>
      <w:r>
        <w:rPr>
          <w:rFonts w:hint="eastAsia" w:ascii="宋体" w:hAnsi="宋体"/>
          <w:sz w:val="24"/>
          <w:szCs w:val="21"/>
          <w:highlight w:val="none"/>
        </w:rPr>
        <w:t xml:space="preserve">）、办理全套免税手续费用（如果</w:t>
      </w:r>
      <w:r>
        <w:rPr>
          <w:rFonts w:ascii="宋体" w:hAnsi="宋体"/>
          <w:sz w:val="24"/>
          <w:szCs w:val="21"/>
          <w:highlight w:val="none"/>
        </w:rPr>
        <w:t xml:space="preserve">有</w:t>
      </w:r>
      <w:r>
        <w:rPr>
          <w:rFonts w:hint="eastAsia" w:ascii="宋体" w:hAnsi="宋体"/>
          <w:sz w:val="24"/>
          <w:szCs w:val="21"/>
          <w:highlight w:val="none"/>
        </w:rPr>
        <w:t xml:space="preserve">）及其他有关的为完成本项目发生的所有费用，招标文件中另有规定的除外。</w:t>
      </w:r>
      <w:r/>
    </w:p>
    <w:p>
      <w:pPr>
        <w:ind w:left="0" w:right="0"/>
        <w:pageBreakBefore w:val="0"/>
        <w:spacing w:line="400" w:lineRule="exact"/>
        <w:rPr>
          <w:rFonts w:ascii="宋体" w:hAnsi="宋体"/>
          <w:sz w:val="24"/>
          <w:szCs w:val="21"/>
          <w:highlight w:val="none"/>
        </w:rPr>
      </w:pPr>
      <w:r>
        <w:rPr>
          <w:rFonts w:hint="eastAsia" w:ascii="宋体" w:hAnsi="宋体"/>
          <w:sz w:val="24"/>
          <w:szCs w:val="21"/>
          <w:highlight w:val="none"/>
        </w:rPr>
        <w:t xml:space="preserve">2.</w:t>
      </w:r>
      <w:r>
        <w:rPr>
          <w:rFonts w:hint="eastAsia" w:ascii="Times New Roman" w:hAnsi="Times New Roman"/>
          <w:szCs w:val="21"/>
          <w:highlight w:val="none"/>
        </w:rPr>
        <w:t xml:space="preserve">“</w:t>
      </w:r>
      <w:r>
        <w:rPr>
          <w:rFonts w:hint="eastAsia" w:ascii="宋体" w:hAnsi="宋体"/>
          <w:sz w:val="24"/>
          <w:szCs w:val="21"/>
          <w:highlight w:val="none"/>
        </w:rPr>
        <w:t xml:space="preserve">投标分项报价表</w:t>
      </w:r>
      <w:r>
        <w:rPr>
          <w:rFonts w:hint="eastAsia" w:ascii="Times New Roman" w:hAnsi="Times New Roman"/>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ind w:left="0" w:right="0"/>
        <w:jc w:val="left"/>
        <w:pageBreakBefore w:val="0"/>
        <w:spacing w:line="400" w:lineRule="exact"/>
        <w:widowControl/>
        <w:rPr>
          <w:rFonts w:ascii="宋体" w:hAnsi="宋体" w:cs="Arial"/>
          <w:b/>
          <w:bCs/>
          <w:color w:val="000000"/>
          <w:highlight w:val="none"/>
        </w:rPr>
      </w:pPr>
      <w:r>
        <w:rPr>
          <w:rFonts w:ascii="宋体" w:hAnsi="宋体" w:cs="Arial"/>
          <w:b/>
          <w:bCs/>
          <w:color w:val="000000"/>
          <w:highlight w:val="none"/>
        </w:rPr>
      </w:r>
      <w:r/>
    </w:p>
    <w:p>
      <w:pPr>
        <w:ind w:left="0" w:right="0"/>
        <w:jc w:val="left"/>
        <w:pageBreakBefore w:val="0"/>
        <w:spacing w:line="400" w:lineRule="exact"/>
        <w:widowControl/>
        <w:rPr>
          <w:rFonts w:ascii="宋体" w:hAnsi="宋体" w:cs="Arial"/>
          <w:b/>
          <w:bCs/>
          <w:color w:val="000000"/>
          <w:highlight w:val="none"/>
        </w:rPr>
      </w:pPr>
      <w:r>
        <w:rPr>
          <w:rFonts w:ascii="宋体" w:hAnsi="宋体" w:cs="Arial"/>
          <w:b/>
          <w:bCs/>
          <w:color w:val="000000"/>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hint="eastAsia" w:ascii="黑体" w:hAnsi="黑体" w:eastAsia="黑体"/>
          <w:b/>
          <w:sz w:val="32"/>
          <w:szCs w:val="32"/>
          <w:highlight w:val="none"/>
        </w:rPr>
      </w:pPr>
      <w:r>
        <w:rPr>
          <w:rFonts w:hint="eastAsia" w:ascii="黑体" w:hAnsi="黑体" w:eastAsia="黑体"/>
          <w:b/>
          <w:sz w:val="32"/>
          <w:szCs w:val="32"/>
          <w:highlight w:val="none"/>
        </w:rPr>
        <w:br w:type="page" w:clear="all"/>
      </w:r>
      <w:r/>
    </w:p>
    <w:p>
      <w:pPr>
        <w:ind w:left="0" w:right="0"/>
        <w:jc w:val="center"/>
        <w:pageBreakBefore w:val="0"/>
        <w:spacing w:line="400" w:lineRule="exact"/>
        <w:rPr>
          <w:rFonts w:ascii="黑体" w:hAnsi="黑体" w:eastAsia="黑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二</w:t>
      </w:r>
      <w:r>
        <w:rPr>
          <w:rFonts w:hint="eastAsia" w:ascii="黑体" w:hAnsi="黑体" w:eastAsia="黑体"/>
          <w:b/>
          <w:sz w:val="32"/>
          <w:szCs w:val="32"/>
          <w:highlight w:val="none"/>
        </w:rPr>
        <w:t xml:space="preserve">、技术要求响应及偏离表</w:t>
      </w:r>
      <w:r/>
    </w:p>
    <w:tbl>
      <w:tblPr>
        <w:tblStyle w:val="72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证明</w:t>
            </w:r>
            <w:r/>
          </w:p>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t xml:space="preserve">……</w:t>
            </w:r>
            <w:r/>
          </w:p>
        </w:tc>
        <w:tc>
          <w:tcPr>
            <w:tcW w:w="285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bl>
    <w:p>
      <w:pPr>
        <w:ind w:left="0" w:right="0"/>
        <w:pageBreakBefore w:val="0"/>
        <w:spacing w:line="400" w:lineRule="exact"/>
        <w:rPr>
          <w:rFonts w:ascii="宋体" w:hAnsi="宋体"/>
          <w:sz w:val="24"/>
          <w:szCs w:val="24"/>
          <w:highlight w:val="none"/>
        </w:rPr>
      </w:pPr>
      <w:r>
        <w:rPr>
          <w:rFonts w:hint="eastAsia" w:ascii="宋体" w:hAnsi="宋体"/>
          <w:sz w:val="24"/>
          <w:szCs w:val="24"/>
          <w:highlight w:val="none"/>
        </w:rPr>
        <w:t xml:space="preserve">注： 行数不够，可自行添加。</w:t>
      </w:r>
      <w:r/>
    </w:p>
    <w:p>
      <w:pPr>
        <w:ind w:left="0" w:right="0"/>
        <w:jc w:val="center"/>
        <w:pageBreakBefore w:val="0"/>
        <w:spacing w:line="400" w:lineRule="exact"/>
        <w:rPr>
          <w:rFonts w:ascii="黑体" w:hAnsi="Arial" w:eastAsia="黑体"/>
          <w:b/>
          <w:sz w:val="36"/>
          <w:highlight w:val="none"/>
        </w:rPr>
      </w:pPr>
      <w:r>
        <w:rPr>
          <w:rFonts w:ascii="黑体" w:hAnsi="Arial" w:eastAsia="黑体"/>
          <w:b/>
          <w:sz w:val="36"/>
          <w:highlight w:val="none"/>
        </w:rPr>
      </w:r>
      <w:r/>
    </w:p>
    <w:p>
      <w:pPr>
        <w:ind w:left="0" w:right="0"/>
        <w:jc w:val="center"/>
        <w:pageBreakBefore w:val="0"/>
        <w:spacing w:line="400" w:lineRule="exact"/>
        <w:rPr>
          <w:rFonts w:ascii="黑体" w:hAnsi="Arial" w:eastAsia="黑体"/>
          <w:b/>
          <w:sz w:val="36"/>
          <w:highlight w:val="none"/>
        </w:rPr>
      </w:pPr>
      <w:r>
        <w:rPr>
          <w:rFonts w:ascii="黑体" w:hAnsi="Arial" w:eastAsia="黑体"/>
          <w:b/>
          <w:sz w:val="36"/>
          <w:highlight w:val="none"/>
        </w:rPr>
      </w:r>
      <w:r/>
    </w:p>
    <w:p>
      <w:pPr>
        <w:ind w:left="0" w:right="0"/>
        <w:jc w:val="center"/>
        <w:pageBreakBefore w:val="0"/>
        <w:spacing w:line="400" w:lineRule="exact"/>
        <w:rPr>
          <w:rFonts w:ascii="黑体" w:hAnsi="Arial" w:eastAsia="黑体"/>
          <w:b/>
          <w:sz w:val="36"/>
          <w:highlight w:val="none"/>
        </w:rPr>
      </w:pPr>
      <w:r>
        <w:rPr>
          <w:rFonts w:ascii="黑体" w:hAnsi="Arial" w:eastAsia="黑体"/>
          <w:b/>
          <w:sz w:val="36"/>
          <w:highlight w:val="none"/>
        </w:rPr>
      </w:r>
      <w:r/>
    </w:p>
    <w:p>
      <w:pPr>
        <w:ind w:left="0" w:right="0"/>
        <w:jc w:val="center"/>
        <w:pageBreakBefore w:val="0"/>
        <w:spacing w:line="400" w:lineRule="exact"/>
        <w:rPr>
          <w:rFonts w:ascii="黑体" w:hAnsi="Arial" w:eastAsia="黑体"/>
          <w:b/>
          <w:sz w:val="36"/>
          <w:highlight w:val="none"/>
        </w:rPr>
      </w:pPr>
      <w:r>
        <w:rPr>
          <w:rFonts w:ascii="黑体" w:hAnsi="Arial" w:eastAsia="黑体"/>
          <w:b/>
          <w:sz w:val="36"/>
          <w:highlight w:val="none"/>
        </w:rPr>
      </w:r>
      <w:r/>
    </w:p>
    <w:p>
      <w:pPr>
        <w:ind w:left="0" w:right="0"/>
        <w:pageBreakBefore w:val="0"/>
        <w:spacing w:line="400" w:lineRule="exact"/>
        <w:rPr>
          <w:rFonts w:ascii="黑体" w:hAnsi="Arial" w:eastAsia="黑体"/>
          <w:sz w:val="32"/>
          <w:highlight w:val="none"/>
        </w:rPr>
      </w:pPr>
      <w:r>
        <w:rPr>
          <w:rFonts w:ascii="黑体" w:hAnsi="Arial" w:eastAsia="黑体"/>
          <w:sz w:val="32"/>
          <w:highlight w:val="none"/>
        </w:rPr>
      </w:r>
      <w:r/>
    </w:p>
    <w:p>
      <w:pPr>
        <w:ind w:left="0" w:right="0"/>
        <w:pageBreakBefore w:val="0"/>
        <w:spacing w:line="400" w:lineRule="exact"/>
        <w:rPr>
          <w:rFonts w:ascii="黑体" w:hAnsi="Arial" w:eastAsia="黑体"/>
          <w:sz w:val="32"/>
          <w:highlight w:val="none"/>
        </w:rPr>
      </w:pPr>
      <w:r>
        <w:rPr>
          <w:rFonts w:ascii="黑体" w:hAnsi="Arial" w:eastAsia="黑体"/>
          <w:sz w:val="32"/>
          <w:highlight w:val="none"/>
        </w:rPr>
      </w:r>
      <w:r/>
    </w:p>
    <w:p>
      <w:pPr>
        <w:ind w:left="0" w:right="0"/>
        <w:pageBreakBefore w:val="0"/>
        <w:spacing w:line="400" w:lineRule="exact"/>
        <w:rPr>
          <w:rFonts w:ascii="黑体" w:hAnsi="Arial" w:eastAsia="黑体"/>
          <w:sz w:val="32"/>
          <w:highlight w:val="none"/>
        </w:rPr>
      </w:pPr>
      <w:r>
        <w:rPr>
          <w:rFonts w:ascii="黑体" w:hAnsi="Arial" w:eastAsia="黑体"/>
          <w:sz w:val="32"/>
          <w:highlight w:val="none"/>
        </w:rPr>
      </w:r>
      <w:r/>
    </w:p>
    <w:p>
      <w:pPr>
        <w:ind w:left="0" w:right="0"/>
        <w:pageBreakBefore w:val="0"/>
        <w:spacing w:line="400" w:lineRule="exact"/>
        <w:rPr>
          <w:rFonts w:ascii="黑体" w:hAnsi="Arial" w:eastAsia="黑体"/>
          <w:sz w:val="32"/>
          <w:highlight w:val="none"/>
        </w:rPr>
      </w:pPr>
      <w:r>
        <w:rPr>
          <w:rFonts w:ascii="黑体" w:hAnsi="Arial" w:eastAsia="黑体"/>
          <w:sz w:val="32"/>
          <w:highlight w:val="none"/>
        </w:rPr>
      </w:r>
      <w:r/>
    </w:p>
    <w:p>
      <w:pPr>
        <w:ind w:left="0" w:right="0"/>
        <w:pageBreakBefore w:val="0"/>
        <w:spacing w:line="400" w:lineRule="exact"/>
        <w:rPr>
          <w:rFonts w:ascii="黑体" w:hAnsi="Arial" w:eastAsia="黑体"/>
          <w:sz w:val="32"/>
          <w:highlight w:val="none"/>
        </w:rPr>
      </w:pPr>
      <w:r>
        <w:rPr>
          <w:rFonts w:ascii="黑体" w:hAnsi="Arial" w:eastAsia="黑体"/>
          <w:sz w:val="32"/>
          <w:highlight w:val="none"/>
        </w:rPr>
      </w:r>
      <w:r/>
    </w:p>
    <w:p>
      <w:pPr>
        <w:ind w:left="0" w:right="0"/>
        <w:pageBreakBefore w:val="0"/>
        <w:spacing w:line="400" w:lineRule="exact"/>
        <w:rPr>
          <w:rFonts w:ascii="黑体" w:hAnsi="Arial" w:eastAsia="黑体"/>
          <w:sz w:val="32"/>
          <w:highlight w:val="none"/>
        </w:rPr>
      </w:pPr>
      <w:r>
        <w:rPr>
          <w:rFonts w:ascii="黑体" w:hAnsi="Arial" w:eastAsia="黑体"/>
          <w:sz w:val="32"/>
          <w:highlight w:val="none"/>
        </w:rPr>
      </w:r>
      <w:bookmarkEnd w:id="111"/>
      <w:r/>
      <w:r/>
    </w:p>
    <w:p>
      <w:pPr>
        <w:ind w:left="0" w:right="0"/>
        <w:pageBreakBefore w:val="0"/>
        <w:spacing w:line="400" w:lineRule="exact"/>
        <w:rPr>
          <w:rFonts w:ascii="黑体" w:hAnsi="Arial" w:eastAsia="黑体"/>
          <w:sz w:val="32"/>
          <w:highlight w:val="none"/>
        </w:rPr>
      </w:pPr>
      <w:r>
        <w:rPr>
          <w:rFonts w:ascii="黑体" w:hAnsi="Arial" w:eastAsia="黑体"/>
          <w:sz w:val="32"/>
          <w:highlight w:val="none"/>
        </w:rPr>
      </w:r>
      <w:r/>
    </w:p>
    <w:p>
      <w:pPr>
        <w:rPr>
          <w:rFonts w:hint="eastAsia" w:ascii="黑体" w:hAnsi="黑体" w:eastAsia="黑体"/>
          <w:b/>
          <w:sz w:val="32"/>
          <w:szCs w:val="32"/>
          <w:highlight w:val="none"/>
        </w:rPr>
      </w:pPr>
      <w:r/>
      <w:bookmarkStart w:id="116" w:name="_Hlt26955054"/>
      <w:r/>
      <w:bookmarkEnd w:id="116"/>
      <w:r>
        <w:rPr>
          <w:rFonts w:hint="eastAsia" w:ascii="黑体" w:hAnsi="黑体" w:eastAsia="黑体"/>
          <w:b/>
          <w:sz w:val="32"/>
          <w:szCs w:val="32"/>
          <w:highlight w:val="none"/>
        </w:rPr>
        <w:br w:type="page" w:clear="all"/>
      </w:r>
      <w:r/>
    </w:p>
    <w:p>
      <w:pPr>
        <w:ind w:left="0" w:right="0"/>
        <w:jc w:val="center"/>
        <w:pageBreakBefore w:val="0"/>
        <w:spacing w:line="400" w:lineRule="exact"/>
        <w:rPr>
          <w:rFonts w:hint="eastAsia" w:ascii="黑体" w:hAnsi="黑体" w:eastAsia="黑体"/>
          <w:b/>
          <w:sz w:val="32"/>
          <w:szCs w:val="32"/>
          <w:highlight w:val="none"/>
          <w:lang w:val="en-US" w:eastAsia="zh-CN"/>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三</w:t>
      </w:r>
      <w:r>
        <w:rPr>
          <w:rFonts w:hint="eastAsia" w:ascii="黑体" w:hAnsi="黑体" w:eastAsia="黑体"/>
          <w:b/>
          <w:sz w:val="32"/>
          <w:szCs w:val="32"/>
          <w:highlight w:val="none"/>
        </w:rPr>
        <w:t xml:space="preserve">、商务要求响应及偏离表</w:t>
      </w:r>
      <w:r>
        <w:rPr>
          <w:rFonts w:hint="eastAsia" w:ascii="黑体" w:hAnsi="黑体" w:eastAsia="黑体"/>
          <w:b/>
          <w:sz w:val="32"/>
          <w:szCs w:val="32"/>
          <w:highlight w:val="none"/>
          <w:lang w:val="en-US" w:eastAsia="zh-CN"/>
        </w:rPr>
        <w:t xml:space="preserve"> </w:t>
      </w:r>
      <w:r/>
    </w:p>
    <w:tbl>
      <w:tblPr>
        <w:tblStyle w:val="72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left="0" w:right="0"/>
              <w:jc w:val="center"/>
              <w:pageBreakBefore w:val="0"/>
              <w:spacing w:line="400" w:lineRule="exact"/>
              <w:rPr>
                <w:rFonts w:ascii="宋体" w:hAnsi="宋体"/>
                <w:sz w:val="24"/>
                <w:szCs w:val="24"/>
                <w:highlight w:val="none"/>
              </w:rPr>
            </w:pPr>
            <w:r/>
            <w:bookmarkStart w:id="117" w:name="_Hlt26671372"/>
            <w:r/>
            <w:bookmarkEnd w:id="117"/>
            <w:r/>
            <w:bookmarkStart w:id="118" w:name="_Hlt26609391"/>
            <w:r/>
            <w:bookmarkEnd w:id="118"/>
            <w:r/>
            <w:bookmarkStart w:id="119" w:name="_Hlt26955064"/>
            <w:r/>
            <w:bookmarkEnd w:id="119"/>
            <w:r/>
            <w:bookmarkStart w:id="120" w:name="_Hlt26671343"/>
            <w:r/>
            <w:bookmarkEnd w:id="120"/>
            <w:r/>
            <w:bookmarkStart w:id="121" w:name="_Hlt24879081"/>
            <w:r/>
            <w:bookmarkEnd w:id="121"/>
            <w:r/>
            <w:bookmarkStart w:id="122" w:name="_Hlt26955056"/>
            <w:r/>
            <w:bookmarkEnd w:id="122"/>
            <w:r/>
            <w:bookmarkStart w:id="123" w:name="_Hlt26580838"/>
            <w:r/>
            <w:bookmarkEnd w:id="123"/>
            <w:r/>
            <w:bookmarkStart w:id="124" w:name="_Hlt26782999"/>
            <w:r/>
            <w:bookmarkEnd w:id="124"/>
            <w:r>
              <w:rPr>
                <w:rFonts w:hint="eastAsia" w:ascii="宋体" w:hAnsi="宋体"/>
                <w:sz w:val="24"/>
                <w:szCs w:val="24"/>
                <w:highlight w:val="none"/>
              </w:rPr>
              <w:t xml:space="preserve">序号</w:t>
            </w:r>
            <w:r/>
          </w:p>
        </w:tc>
        <w:tc>
          <w:tcPr>
            <w:tcW w:w="2688"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招标文件要求</w:t>
            </w:r>
            <w:r/>
          </w:p>
        </w:tc>
        <w:tc>
          <w:tcPr>
            <w:tcW w:w="2883"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302"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c>
          <w:tcPr>
            <w:tcW w:w="1614" w:type="dxa"/>
            <w:vAlign w:val="center"/>
            <w:textDirection w:val="lrTb"/>
            <w:noWrap w:val="false"/>
          </w:tcPr>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证明</w:t>
            </w:r>
            <w:r/>
          </w:p>
          <w:p>
            <w:pPr>
              <w:ind w:left="0" w:right="0"/>
              <w:jc w:val="center"/>
              <w:pageBreakBefore w:val="0"/>
              <w:spacing w:line="400" w:lineRule="exact"/>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68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688"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2883"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302"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c>
          <w:tcPr>
            <w:tcW w:w="1614" w:type="dxa"/>
            <w:textDirection w:val="lrTb"/>
            <w:noWrap w:val="false"/>
          </w:tcPr>
          <w:p>
            <w:pPr>
              <w:ind w:left="0" w:right="0"/>
              <w:jc w:val="center"/>
              <w:pageBreakBefore w:val="0"/>
              <w:spacing w:line="400" w:lineRule="exact"/>
              <w:rPr>
                <w:rFonts w:ascii="宋体" w:hAnsi="宋体"/>
                <w:sz w:val="24"/>
                <w:szCs w:val="24"/>
                <w:highlight w:val="none"/>
              </w:rPr>
            </w:pPr>
            <w:r>
              <w:rPr>
                <w:rFonts w:ascii="宋体" w:hAnsi="宋体"/>
                <w:sz w:val="24"/>
                <w:szCs w:val="24"/>
                <w:highlight w:val="none"/>
              </w:rPr>
            </w:r>
            <w:r/>
          </w:p>
        </w:tc>
      </w:tr>
    </w:tbl>
    <w:p>
      <w:pPr>
        <w:ind w:left="0" w:right="0"/>
        <w:pageBreakBefore w:val="0"/>
        <w:spacing w:line="400" w:lineRule="exact"/>
        <w:rPr>
          <w:rFonts w:ascii="宋体" w:hAnsi="宋体"/>
          <w:sz w:val="24"/>
          <w:szCs w:val="24"/>
          <w:highlight w:val="none"/>
        </w:rPr>
      </w:pPr>
      <w:r>
        <w:rPr>
          <w:rFonts w:hint="eastAsia" w:ascii="宋体" w:hAnsi="宋体"/>
          <w:sz w:val="24"/>
          <w:szCs w:val="24"/>
          <w:highlight w:val="none"/>
        </w:rPr>
        <w:t xml:space="preserve">注： 行数不够，可自行添加。</w:t>
      </w:r>
      <w:r/>
    </w:p>
    <w:p>
      <w:pPr>
        <w:ind w:left="0" w:right="0"/>
        <w:pageBreakBefore w:val="0"/>
        <w:spacing w:line="400" w:lineRule="exact"/>
        <w:rPr>
          <w:rFonts w:ascii="宋体" w:hAnsi="宋体"/>
          <w:sz w:val="24"/>
          <w:highlight w:val="none"/>
        </w:rPr>
      </w:pPr>
      <w:r>
        <w:rPr>
          <w:rFonts w:ascii="宋体" w:hAnsi="宋体"/>
          <w:sz w:val="24"/>
          <w:highlight w:val="none"/>
        </w:rPr>
      </w:r>
      <w:r/>
    </w:p>
    <w:p>
      <w:pPr>
        <w:ind w:left="0" w:right="0"/>
        <w:pageBreakBefore w:val="0"/>
        <w:spacing w:line="400" w:lineRule="exact"/>
        <w:rPr>
          <w:rFonts w:ascii="仿宋_GB2312" w:hAnsi="Arial"/>
          <w:sz w:val="30"/>
          <w:highlight w:val="none"/>
        </w:rPr>
      </w:pPr>
      <w:r>
        <w:rPr>
          <w:rFonts w:ascii="仿宋_GB2312" w:hAnsi="Arial"/>
          <w:sz w:val="30"/>
          <w:highlight w:val="none"/>
        </w:rPr>
      </w:r>
      <w:r/>
    </w:p>
    <w:p>
      <w:pPr>
        <w:pStyle w:val="773"/>
        <w:ind w:left="0" w:right="0" w:firstLine="0"/>
        <w:pageBreakBefore w:val="0"/>
        <w:spacing w:line="400" w:lineRule="exact"/>
        <w:rPr>
          <w:rFonts w:ascii="宋体" w:hAnsi="宋体"/>
          <w:sz w:val="24"/>
          <w:highlight w:val="none"/>
        </w:rPr>
      </w:pPr>
      <w:r/>
      <w:bookmarkStart w:id="125" w:name="_Hlt26955066"/>
      <w:r/>
      <w:bookmarkEnd w:id="125"/>
      <w:r/>
      <w:bookmarkStart w:id="126" w:name="_Hlt26609389"/>
      <w:r/>
      <w:bookmarkEnd w:id="126"/>
      <w:r/>
      <w:bookmarkStart w:id="127" w:name="_Toc462564146"/>
      <w:r/>
      <w:bookmarkEnd w:id="127"/>
      <w:r/>
      <w:bookmarkStart w:id="128" w:name="_Hlt26671374"/>
      <w:r/>
      <w:bookmarkEnd w:id="128"/>
      <w:r/>
      <w:r/>
    </w:p>
    <w:p>
      <w:pPr>
        <w:ind w:left="0" w:right="0"/>
        <w:jc w:val="center"/>
        <w:pageBreakBefore w:val="0"/>
        <w:spacing w:line="400" w:lineRule="exact"/>
        <w:rPr>
          <w:rFonts w:ascii="黑体" w:hAnsi="黑体" w:eastAsia="黑体"/>
          <w:b/>
          <w:sz w:val="32"/>
          <w:szCs w:val="32"/>
          <w:highlight w:val="none"/>
        </w:rPr>
      </w:pPr>
      <w:r/>
      <w:bookmarkStart w:id="129" w:name="_格式2__法定代表人授权书"/>
      <w:r/>
      <w:bookmarkEnd w:id="129"/>
      <w:r/>
      <w:r/>
    </w:p>
    <w:p>
      <w:pPr>
        <w:ind w:left="0" w:right="0"/>
        <w:jc w:val="center"/>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ind w:left="0" w:right="0"/>
        <w:pageBreakBefore w:val="0"/>
        <w:spacing w:line="400" w:lineRule="exact"/>
        <w:rPr>
          <w:rFonts w:ascii="黑体" w:hAnsi="黑体" w:eastAsia="黑体"/>
          <w:b/>
          <w:sz w:val="32"/>
          <w:szCs w:val="32"/>
          <w:highlight w:val="none"/>
        </w:rPr>
      </w:pPr>
      <w:r>
        <w:rPr>
          <w:rFonts w:ascii="黑体" w:hAnsi="黑体" w:eastAsia="黑体"/>
          <w:b/>
          <w:sz w:val="32"/>
          <w:szCs w:val="32"/>
          <w:highlight w:val="none"/>
        </w:rPr>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br w:type="page" w:clear="all"/>
      </w:r>
      <w:r/>
    </w:p>
    <w:p>
      <w:pPr>
        <w:ind w:left="0" w:right="0"/>
        <w:pageBreakBefore w:val="0"/>
        <w:spacing w:line="400" w:lineRule="exact"/>
        <w:rPr>
          <w:rFonts w:ascii="黑体" w:hAnsi="黑体" w:eastAsia="黑体"/>
          <w:b/>
          <w:i/>
          <w:sz w:val="32"/>
          <w:szCs w:val="32"/>
          <w:highlight w:val="none"/>
          <w:u w:val="single"/>
        </w:rPr>
      </w:pPr>
      <w:r>
        <w:rPr>
          <w:rFonts w:hint="eastAsia" w:ascii="黑体" w:hAnsi="黑体" w:eastAsia="黑体"/>
          <w:b/>
          <w:i/>
          <w:sz w:val="32"/>
          <w:szCs w:val="32"/>
          <w:highlight w:val="none"/>
          <w:u w:val="single"/>
        </w:rPr>
        <w:t xml:space="preserve">十</w:t>
      </w:r>
      <w:r>
        <w:rPr>
          <w:rFonts w:hint="eastAsia" w:ascii="黑体" w:hAnsi="黑体" w:eastAsia="黑体"/>
          <w:b/>
          <w:i/>
          <w:sz w:val="32"/>
          <w:szCs w:val="32"/>
          <w:highlight w:val="none"/>
          <w:u w:val="single"/>
          <w:lang w:val="en-US" w:eastAsia="zh-CN"/>
        </w:rPr>
        <w:t xml:space="preserve">四</w:t>
      </w:r>
      <w:r>
        <w:rPr>
          <w:rFonts w:hint="eastAsia" w:ascii="黑体" w:hAnsi="黑体" w:eastAsia="黑体"/>
          <w:b/>
          <w:i/>
          <w:sz w:val="32"/>
          <w:szCs w:val="32"/>
          <w:highlight w:val="none"/>
          <w:u w:val="single"/>
        </w:rPr>
        <w:t xml:space="preserve">、开标一览表</w:t>
      </w:r>
      <w:r/>
    </w:p>
    <w:p>
      <w:pPr>
        <w:ind w:left="0" w:right="0" w:firstLine="480"/>
        <w:pageBreakBefore w:val="0"/>
        <w:spacing w:line="400" w:lineRule="exact"/>
        <w:rPr>
          <w:rFonts w:ascii="宋体" w:hAnsi="宋体"/>
          <w:sz w:val="24"/>
          <w:szCs w:val="24"/>
          <w:highlight w:val="none"/>
        </w:rPr>
      </w:pPr>
      <w:r>
        <w:rPr>
          <w:rFonts w:hint="eastAsia" w:ascii="宋体" w:hAnsi="宋体"/>
          <w:sz w:val="24"/>
          <w:szCs w:val="24"/>
          <w:highlight w:val="none"/>
        </w:rPr>
        <w:t xml:space="preserve">投标人全称（加盖CA电子签章）：</w:t>
      </w:r>
      <w:r/>
    </w:p>
    <w:p>
      <w:pPr>
        <w:ind w:left="0" w:right="0" w:firstLine="480"/>
        <w:pageBreakBefore w:val="0"/>
        <w:spacing w:line="400" w:lineRule="exact"/>
        <w:rPr>
          <w:sz w:val="24"/>
          <w:szCs w:val="24"/>
          <w:highlight w:val="none"/>
        </w:rPr>
      </w:pPr>
      <w:r>
        <w:rPr>
          <w:rFonts w:hint="eastAsia" w:ascii="宋体" w:hAnsi="宋体"/>
          <w:sz w:val="24"/>
          <w:szCs w:val="24"/>
          <w:highlight w:val="none"/>
        </w:rPr>
        <w:t xml:space="preserve">项目名称：</w:t>
      </w:r>
      <w:r/>
    </w:p>
    <w:p>
      <w:pPr>
        <w:ind w:left="0" w:right="0" w:firstLine="480"/>
        <w:pageBreakBefore w:val="0"/>
        <w:spacing w:line="400" w:lineRule="exact"/>
        <w:rPr>
          <w:rFonts w:ascii="宋体" w:hAnsi="宋体"/>
          <w:sz w:val="24"/>
          <w:szCs w:val="24"/>
          <w:highlight w:val="none"/>
        </w:rPr>
      </w:pPr>
      <w:r>
        <w:rPr>
          <w:rFonts w:hint="eastAsia" w:ascii="宋体" w:hAnsi="宋体"/>
          <w:sz w:val="24"/>
          <w:szCs w:val="24"/>
          <w:highlight w:val="none"/>
        </w:rPr>
        <w:t xml:space="preserve">项目编号：                                   分包号：</w:t>
      </w:r>
      <w:r/>
    </w:p>
    <w:tbl>
      <w:tblPr>
        <w:tblStyle w:val="72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left="0" w:right="0"/>
              <w:pageBreakBefore w:val="0"/>
              <w:spacing w:line="40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trHeight w:val="612"/>
        </w:trPr>
        <w:tc>
          <w:tcPr>
            <w:tcW w:w="8206" w:type="dxa"/>
            <w:vAlign w:val="center"/>
            <w:vMerge w:val="restart"/>
            <w:textDirection w:val="lrTb"/>
            <w:noWrap w:val="false"/>
          </w:tcPr>
          <w:p>
            <w:pPr>
              <w:pStyle w:val="944"/>
              <w:ind w:left="0" w:right="0" w:firstLine="0"/>
              <w:pageBreakBefore w:val="0"/>
              <w:spacing w:before="0" w:after="0" w:line="400" w:lineRule="exact"/>
              <w:rPr>
                <w:rFonts w:ascii="宋体" w:hAnsi="宋体" w:cs="宋体"/>
                <w:highlight w:val="none"/>
              </w:rPr>
            </w:pPr>
            <w:r>
              <w:rPr>
                <w:rFonts w:hint="eastAsia" w:ascii="宋体" w:hAnsi="宋体" w:cs="宋体"/>
                <w:highlight w:val="none"/>
              </w:rPr>
              <w:t xml:space="preserve">大写：                              （人民币：元）</w:t>
            </w:r>
            <w:r/>
          </w:p>
        </w:tc>
      </w:tr>
      <w:tr>
        <w:trPr>
          <w:cantSplit/>
          <w:trHeight w:val="612"/>
        </w:trPr>
        <w:tc>
          <w:tcPr>
            <w:tcW w:w="8206" w:type="dxa"/>
            <w:vAlign w:val="center"/>
            <w:textDirection w:val="lrTb"/>
            <w:noWrap w:val="false"/>
          </w:tcPr>
          <w:p>
            <w:pPr>
              <w:pStyle w:val="944"/>
              <w:ind w:left="0" w:right="0" w:firstLine="0"/>
              <w:pageBreakBefore w:val="0"/>
              <w:spacing w:before="0" w:after="0" w:line="400" w:lineRule="exact"/>
              <w:rPr>
                <w:rFonts w:ascii="宋体" w:hAnsi="宋体"/>
                <w:szCs w:val="21"/>
                <w:highlight w:val="none"/>
              </w:rPr>
            </w:pPr>
            <w:r>
              <w:rPr>
                <w:rFonts w:hint="eastAsia" w:ascii="宋体" w:hAnsi="宋体" w:cs="宋体"/>
                <w:highlight w:val="none"/>
              </w:rPr>
              <w:t xml:space="preserve">小写：                             （人民币：元）</w:t>
            </w:r>
            <w:r/>
          </w:p>
        </w:tc>
      </w:tr>
    </w:tbl>
    <w:p>
      <w:pPr>
        <w:ind w:left="0" w:right="0"/>
        <w:pageBreakBefore w:val="0"/>
        <w:spacing w:line="400" w:lineRule="exact"/>
        <w:rPr>
          <w:rFonts w:ascii="宋体" w:hAnsi="宋体"/>
          <w:sz w:val="24"/>
          <w:szCs w:val="24"/>
          <w:highlight w:val="none"/>
        </w:rPr>
      </w:pPr>
      <w:r>
        <w:rPr>
          <w:rFonts w:ascii="宋体" w:hAnsi="宋体"/>
          <w:sz w:val="24"/>
          <w:szCs w:val="24"/>
          <w:highlight w:val="none"/>
        </w:rPr>
      </w:r>
      <w:r/>
    </w:p>
    <w:p>
      <w:pPr>
        <w:ind w:left="0" w:right="0" w:firstLine="480"/>
        <w:pageBreakBefore w:val="0"/>
        <w:spacing w:line="400" w:lineRule="exact"/>
        <w:rPr>
          <w:rFonts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left="0" w:right="0" w:firstLine="480"/>
        <w:pageBreakBefore w:val="0"/>
        <w:spacing w:line="400" w:lineRule="exact"/>
        <w:rPr>
          <w:rFonts w:ascii="宋体" w:hAnsi="宋体"/>
          <w:sz w:val="24"/>
          <w:szCs w:val="24"/>
          <w:highlight w:val="none"/>
        </w:rPr>
      </w:pPr>
      <w:r>
        <w:rPr>
          <w:rFonts w:ascii="宋体" w:hAnsi="宋体"/>
          <w:sz w:val="24"/>
          <w:szCs w:val="24"/>
          <w:highlight w:val="none"/>
        </w:rPr>
      </w:r>
      <w:r/>
    </w:p>
    <w:p>
      <w:pPr>
        <w:ind w:left="0" w:right="0" w:firstLine="480"/>
        <w:pageBreakBefore w:val="0"/>
        <w:spacing w:line="400" w:lineRule="exact"/>
        <w:rPr>
          <w:rFonts w:ascii="宋体" w:hAnsi="宋体"/>
          <w:sz w:val="24"/>
          <w:szCs w:val="24"/>
          <w:highlight w:val="none"/>
        </w:rPr>
      </w:pPr>
      <w:r>
        <w:rPr>
          <w:rFonts w:ascii="宋体" w:hAnsi="宋体"/>
          <w:sz w:val="24"/>
          <w:szCs w:val="24"/>
          <w:highlight w:val="none"/>
        </w:rPr>
      </w:r>
      <w:r/>
    </w:p>
    <w:p>
      <w:pPr>
        <w:ind w:left="0" w:right="0"/>
        <w:jc w:val="center"/>
        <w:pageBreakBefore w:val="0"/>
        <w:spacing w:line="400" w:lineRule="exact"/>
        <w:rPr>
          <w:rFonts w:ascii="宋体" w:hAnsi="宋体" w:cs="仿宋"/>
          <w:b/>
          <w:bCs/>
          <w:sz w:val="32"/>
          <w:szCs w:val="32"/>
          <w:highlight w:val="none"/>
        </w:rPr>
      </w:pPr>
      <w:r>
        <w:rPr>
          <w:rFonts w:ascii="宋体" w:hAnsi="宋体" w:cs="仿宋"/>
          <w:b/>
          <w:bCs/>
          <w:sz w:val="32"/>
          <w:szCs w:val="32"/>
          <w:highlight w:val="none"/>
        </w:rPr>
      </w:r>
      <w:r/>
    </w:p>
    <w:p>
      <w:pPr>
        <w:ind w:left="0" w:right="0"/>
        <w:pageBreakBefore w:val="0"/>
        <w:spacing w:line="400" w:lineRule="exact"/>
        <w:rPr>
          <w:rFonts w:ascii="黑体" w:hAnsi="黑体" w:eastAsia="黑体"/>
          <w:b/>
          <w:i w:val="0"/>
          <w:iCs/>
          <w:sz w:val="32"/>
          <w:szCs w:val="32"/>
          <w:highlight w:val="none"/>
          <w:u w:val="none"/>
        </w:rPr>
      </w:pPr>
      <w:r>
        <w:rPr>
          <w:rFonts w:hint="eastAsia" w:ascii="黑体" w:hAnsi="黑体" w:eastAsia="黑体"/>
          <w:b/>
          <w:i w:val="0"/>
          <w:iCs/>
          <w:sz w:val="32"/>
          <w:szCs w:val="32"/>
          <w:highlight w:val="none"/>
          <w:u w:val="none"/>
        </w:rPr>
        <w:t xml:space="preserve">十</w:t>
      </w:r>
      <w:r>
        <w:rPr>
          <w:rFonts w:hint="eastAsia" w:ascii="黑体" w:hAnsi="黑体" w:eastAsia="黑体"/>
          <w:b/>
          <w:i w:val="0"/>
          <w:iCs/>
          <w:sz w:val="32"/>
          <w:szCs w:val="32"/>
          <w:highlight w:val="none"/>
          <w:u w:val="none"/>
          <w:lang w:val="en-US" w:eastAsia="zh-CN"/>
        </w:rPr>
        <w:t xml:space="preserve">五</w:t>
      </w:r>
      <w:r>
        <w:rPr>
          <w:rFonts w:hint="eastAsia" w:ascii="黑体" w:hAnsi="黑体" w:eastAsia="黑体"/>
          <w:b/>
          <w:i w:val="0"/>
          <w:iCs/>
          <w:sz w:val="32"/>
          <w:szCs w:val="32"/>
          <w:highlight w:val="none"/>
          <w:u w:val="none"/>
        </w:rPr>
        <w:t xml:space="preserve">、主要标的信息</w:t>
      </w:r>
      <w:r/>
    </w:p>
    <w:p>
      <w:pPr>
        <w:ind w:left="0" w:right="0"/>
        <w:jc w:val="center"/>
        <w:pageBreakBefore w:val="0"/>
        <w:spacing w:line="400" w:lineRule="exact"/>
        <w:rPr>
          <w:rFonts w:ascii="宋体" w:hAnsi="宋体"/>
          <w:b/>
          <w:highlight w:val="none"/>
        </w:rPr>
      </w:pPr>
      <w:r>
        <w:rPr>
          <w:rFonts w:hint="eastAsia" w:ascii="宋体" w:hAnsi="宋体"/>
          <w:b/>
          <w:highlight w:val="none"/>
        </w:rPr>
        <w:t xml:space="preserve">主要标的信息（中标后将公示）</w:t>
      </w:r>
      <w:r/>
    </w:p>
    <w:p>
      <w:pPr>
        <w:ind w:left="0" w:right="0"/>
        <w:pageBreakBefore w:val="0"/>
        <w:spacing w:line="400" w:lineRule="exact"/>
        <w:rPr>
          <w:rFonts w:ascii="宋体" w:hAnsi="宋体"/>
          <w:b/>
          <w:highlight w:val="none"/>
        </w:rPr>
      </w:pPr>
      <w:r>
        <w:rPr>
          <w:rFonts w:hint="eastAsia" w:ascii="宋体" w:hAnsi="宋体"/>
          <w:highlight w:val="none"/>
        </w:rPr>
        <w:t xml:space="preserve">投标人全称：</w:t>
      </w:r>
      <w:r/>
    </w:p>
    <w:tbl>
      <w:tblPr>
        <w:tblStyle w:val="72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left="0" w:right="0"/>
              <w:jc w:val="center"/>
              <w:pageBreakBefore w:val="0"/>
              <w:spacing w:line="400" w:lineRule="exact"/>
              <w:rPr>
                <w:rFonts w:ascii="宋体" w:hAnsi="宋体" w:cs="宋体"/>
                <w:highlight w:val="none"/>
              </w:rPr>
            </w:pPr>
            <w:r>
              <w:rPr>
                <w:rFonts w:hint="eastAsia" w:ascii="宋体" w:hAnsi="宋体" w:cs="宋体"/>
                <w:highlight w:val="none"/>
              </w:rPr>
              <w:t xml:space="preserve">货物类</w:t>
            </w:r>
            <w:r/>
          </w:p>
        </w:tc>
        <w:tc>
          <w:tcPr>
            <w:tcW w:w="3780" w:type="dxa"/>
            <w:textDirection w:val="lrTb"/>
            <w:noWrap w:val="false"/>
          </w:tcPr>
          <w:p>
            <w:pPr>
              <w:ind w:left="0" w:right="0"/>
              <w:jc w:val="center"/>
              <w:pageBreakBefore w:val="0"/>
              <w:spacing w:line="400" w:lineRule="exact"/>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textDirection w:val="lrTb"/>
            <w:noWrap w:val="false"/>
          </w:tcPr>
          <w:p>
            <w:pPr>
              <w:ind w:left="0" w:right="0"/>
              <w:pageBreakBefore w:val="0"/>
              <w:spacing w:line="400" w:lineRule="exact"/>
              <w:rPr>
                <w:rFonts w:ascii="宋体" w:hAnsi="宋体" w:cs="宋体"/>
                <w:highlight w:val="none"/>
              </w:rPr>
            </w:pPr>
            <w:r>
              <w:rPr>
                <w:rFonts w:hint="eastAsia" w:ascii="宋体" w:hAnsi="宋体" w:cs="宋体"/>
                <w:highlight w:val="none"/>
              </w:rPr>
              <w:t xml:space="preserve">名称：</w:t>
            </w:r>
            <w:r/>
          </w:p>
          <w:p>
            <w:pPr>
              <w:ind w:left="0" w:right="0"/>
              <w:pageBreakBefore w:val="0"/>
              <w:spacing w:line="400" w:lineRule="exact"/>
              <w:rPr>
                <w:rFonts w:ascii="宋体" w:hAnsi="宋体" w:cs="宋体"/>
                <w:highlight w:val="none"/>
              </w:rPr>
            </w:pPr>
            <w:r>
              <w:rPr>
                <w:rFonts w:hint="eastAsia" w:ascii="宋体" w:hAnsi="宋体" w:cs="宋体"/>
                <w:highlight w:val="none"/>
              </w:rPr>
              <w:t xml:space="preserve">品牌（如有）：</w:t>
            </w:r>
            <w:r/>
          </w:p>
          <w:p>
            <w:pPr>
              <w:ind w:left="0" w:right="0"/>
              <w:pageBreakBefore w:val="0"/>
              <w:spacing w:line="400" w:lineRule="exact"/>
              <w:rPr>
                <w:rFonts w:ascii="宋体" w:hAnsi="宋体" w:cs="宋体"/>
                <w:highlight w:val="none"/>
              </w:rPr>
            </w:pPr>
            <w:r>
              <w:rPr>
                <w:rFonts w:hint="eastAsia" w:ascii="宋体" w:hAnsi="宋体" w:cs="宋体"/>
                <w:highlight w:val="none"/>
              </w:rPr>
              <w:t xml:space="preserve">规格型号：</w:t>
            </w:r>
            <w:r/>
          </w:p>
          <w:p>
            <w:pPr>
              <w:ind w:left="0" w:right="0"/>
              <w:pageBreakBefore w:val="0"/>
              <w:spacing w:line="400" w:lineRule="exact"/>
              <w:rPr>
                <w:rFonts w:ascii="宋体" w:hAnsi="宋体" w:cs="宋体"/>
                <w:highlight w:val="none"/>
              </w:rPr>
            </w:pPr>
            <w:r>
              <w:rPr>
                <w:rFonts w:hint="eastAsia" w:ascii="宋体" w:hAnsi="宋体" w:cs="宋体"/>
                <w:highlight w:val="none"/>
              </w:rPr>
              <w:t xml:space="preserve">数量：</w:t>
            </w:r>
            <w:r/>
          </w:p>
          <w:p>
            <w:pPr>
              <w:ind w:left="0" w:right="0"/>
              <w:pageBreakBefore w:val="0"/>
              <w:spacing w:line="400" w:lineRule="exact"/>
              <w:rPr>
                <w:rFonts w:ascii="宋体" w:hAnsi="宋体" w:cs="宋体"/>
                <w:highlight w:val="none"/>
              </w:rPr>
            </w:pPr>
            <w:r>
              <w:rPr>
                <w:rFonts w:hint="eastAsia" w:ascii="宋体" w:hAnsi="宋体" w:cs="宋体"/>
                <w:highlight w:val="none"/>
              </w:rPr>
              <w:t xml:space="preserve">单价：</w:t>
            </w:r>
            <w:r/>
          </w:p>
        </w:tc>
        <w:tc>
          <w:tcPr>
            <w:tcW w:w="3780" w:type="dxa"/>
            <w:textDirection w:val="lrTb"/>
            <w:noWrap w:val="false"/>
          </w:tcPr>
          <w:p>
            <w:pPr>
              <w:ind w:left="0" w:right="0"/>
              <w:pageBreakBefore w:val="0"/>
              <w:spacing w:line="400" w:lineRule="exact"/>
              <w:rPr>
                <w:rFonts w:ascii="宋体" w:hAnsi="宋体" w:cs="宋体"/>
                <w:highlight w:val="none"/>
              </w:rPr>
            </w:pPr>
            <w:r>
              <w:rPr>
                <w:rFonts w:hint="eastAsia" w:ascii="宋体" w:hAnsi="宋体" w:cs="宋体"/>
                <w:highlight w:val="none"/>
              </w:rPr>
              <w:t xml:space="preserve">名称：</w:t>
            </w:r>
            <w:r/>
          </w:p>
          <w:p>
            <w:pPr>
              <w:ind w:left="0" w:right="0"/>
              <w:pageBreakBefore w:val="0"/>
              <w:spacing w:line="400" w:lineRule="exact"/>
              <w:rPr>
                <w:rFonts w:ascii="宋体" w:hAnsi="宋体" w:cs="宋体"/>
                <w:highlight w:val="none"/>
              </w:rPr>
            </w:pPr>
            <w:r>
              <w:rPr>
                <w:rFonts w:hint="eastAsia" w:ascii="宋体" w:hAnsi="宋体" w:cs="宋体"/>
                <w:highlight w:val="none"/>
              </w:rPr>
              <w:t xml:space="preserve">服务范围：</w:t>
            </w:r>
            <w:r/>
          </w:p>
          <w:p>
            <w:pPr>
              <w:ind w:left="0" w:right="0"/>
              <w:pageBreakBefore w:val="0"/>
              <w:spacing w:line="400" w:lineRule="exact"/>
              <w:rPr>
                <w:rFonts w:ascii="宋体" w:hAnsi="宋体" w:cs="宋体"/>
                <w:highlight w:val="none"/>
                <w:u w:val="single"/>
              </w:rPr>
            </w:pPr>
            <w:r>
              <w:rPr>
                <w:rFonts w:hint="eastAsia" w:ascii="宋体" w:hAnsi="宋体" w:cs="宋体"/>
                <w:highlight w:val="none"/>
              </w:rPr>
              <w:t xml:space="preserve">服务要求：</w:t>
            </w:r>
            <w:r/>
          </w:p>
          <w:p>
            <w:pPr>
              <w:ind w:left="0" w:right="0"/>
              <w:pageBreakBefore w:val="0"/>
              <w:spacing w:line="400" w:lineRule="exact"/>
              <w:rPr>
                <w:rFonts w:ascii="宋体" w:hAnsi="宋体" w:cs="宋体"/>
                <w:highlight w:val="none"/>
                <w:u w:val="single"/>
              </w:rPr>
            </w:pPr>
            <w:r>
              <w:rPr>
                <w:rFonts w:hint="eastAsia" w:ascii="宋体" w:hAnsi="宋体" w:cs="宋体"/>
                <w:highlight w:val="none"/>
              </w:rPr>
              <w:t xml:space="preserve">服务时间：</w:t>
            </w:r>
            <w:r/>
          </w:p>
          <w:p>
            <w:pPr>
              <w:ind w:left="0" w:right="0"/>
              <w:pageBreakBefore w:val="0"/>
              <w:spacing w:line="400" w:lineRule="exact"/>
              <w:rPr>
                <w:rFonts w:ascii="宋体" w:hAnsi="宋体" w:cs="宋体"/>
                <w:highlight w:val="none"/>
              </w:rPr>
            </w:pPr>
            <w:r>
              <w:rPr>
                <w:rFonts w:hint="eastAsia" w:ascii="宋体" w:hAnsi="宋体" w:cs="宋体"/>
                <w:highlight w:val="none"/>
              </w:rPr>
              <w:t xml:space="preserve">服务标准：</w:t>
            </w:r>
            <w:r/>
          </w:p>
        </w:tc>
      </w:tr>
    </w:tbl>
    <w:p>
      <w:pPr>
        <w:ind w:left="0" w:right="0"/>
        <w:jc w:val="center"/>
        <w:pageBreakBefore w:val="0"/>
        <w:spacing w:line="400" w:lineRule="exact"/>
        <w:rPr>
          <w:rFonts w:ascii="宋体" w:hAnsi="宋体" w:cs="仿宋"/>
          <w:b/>
          <w:bCs/>
          <w:sz w:val="32"/>
          <w:szCs w:val="32"/>
          <w:highlight w:val="none"/>
        </w:rPr>
      </w:pPr>
      <w:r>
        <w:rPr>
          <w:rFonts w:ascii="宋体" w:hAnsi="宋体" w:cs="仿宋"/>
          <w:b/>
          <w:bCs/>
          <w:sz w:val="32"/>
          <w:szCs w:val="32"/>
          <w:highlight w:val="none"/>
        </w:rPr>
      </w:r>
      <w:r/>
    </w:p>
    <w:p>
      <w:pPr>
        <w:ind w:left="0" w:right="0"/>
        <w:jc w:val="center"/>
        <w:pageBreakBefore w:val="0"/>
        <w:spacing w:line="400" w:lineRule="exact"/>
        <w:rPr>
          <w:rFonts w:ascii="宋体" w:hAnsi="宋体" w:cs="仿宋"/>
          <w:b/>
          <w:bCs/>
          <w:sz w:val="32"/>
          <w:szCs w:val="32"/>
          <w:highlight w:val="none"/>
        </w:rPr>
      </w:pPr>
      <w:r>
        <w:rPr>
          <w:rFonts w:ascii="宋体" w:hAnsi="宋体" w:cs="仿宋"/>
          <w:b/>
          <w:bCs/>
          <w:sz w:val="32"/>
          <w:szCs w:val="32"/>
          <w:highlight w:val="none"/>
        </w:rPr>
      </w:r>
      <w:r/>
    </w:p>
    <w:p>
      <w:pPr>
        <w:ind w:left="0" w:right="0"/>
        <w:jc w:val="center"/>
        <w:pageBreakBefore w:val="0"/>
        <w:spacing w:line="400" w:lineRule="exact"/>
        <w:rPr>
          <w:rFonts w:ascii="宋体" w:hAnsi="宋体" w:cs="仿宋"/>
          <w:b/>
          <w:bCs/>
          <w:sz w:val="32"/>
          <w:szCs w:val="32"/>
          <w:highlight w:val="none"/>
        </w:rPr>
      </w:pPr>
      <w:r>
        <w:rPr>
          <w:rFonts w:ascii="宋体" w:hAnsi="宋体" w:cs="仿宋"/>
          <w:b/>
          <w:bCs/>
          <w:sz w:val="32"/>
          <w:szCs w:val="32"/>
          <w:highlight w:val="none"/>
        </w:rPr>
      </w:r>
      <w:r/>
    </w:p>
    <w:p>
      <w:pPr>
        <w:ind w:left="0" w:right="0"/>
        <w:jc w:val="center"/>
        <w:pageBreakBefore w:val="0"/>
        <w:spacing w:line="400" w:lineRule="exact"/>
        <w:rPr>
          <w:rFonts w:ascii="宋体" w:hAnsi="宋体" w:cs="仿宋"/>
          <w:b/>
          <w:bCs/>
          <w:sz w:val="32"/>
          <w:szCs w:val="32"/>
          <w:highlight w:val="none"/>
        </w:rPr>
      </w:pPr>
      <w:r>
        <w:rPr>
          <w:rFonts w:ascii="宋体" w:hAnsi="宋体" w:cs="仿宋"/>
          <w:b/>
          <w:bCs/>
          <w:sz w:val="32"/>
          <w:szCs w:val="32"/>
          <w:highlight w:val="none"/>
        </w:rPr>
      </w:r>
      <w:r/>
    </w:p>
    <w:p>
      <w:pPr>
        <w:ind w:left="0" w:right="0"/>
        <w:jc w:val="center"/>
        <w:pageBreakBefore w:val="0"/>
        <w:spacing w:line="400" w:lineRule="exact"/>
        <w:rPr>
          <w:rFonts w:ascii="宋体" w:hAnsi="宋体" w:cs="仿宋"/>
          <w:b/>
          <w:bCs/>
          <w:sz w:val="32"/>
          <w:szCs w:val="32"/>
          <w:highlight w:val="none"/>
        </w:rPr>
      </w:pPr>
      <w:r>
        <w:rPr>
          <w:rFonts w:ascii="宋体" w:hAnsi="宋体" w:cs="仿宋"/>
          <w:b/>
          <w:bCs/>
          <w:sz w:val="32"/>
          <w:szCs w:val="32"/>
          <w:highlight w:val="none"/>
        </w:rPr>
      </w:r>
      <w:r/>
    </w:p>
    <w:p>
      <w:pPr>
        <w:ind w:left="0" w:right="0"/>
        <w:jc w:val="center"/>
        <w:pageBreakBefore w:val="0"/>
        <w:spacing w:line="400" w:lineRule="exact"/>
        <w:rPr>
          <w:rFonts w:ascii="宋体" w:hAnsi="宋体" w:cs="仿宋"/>
          <w:b/>
          <w:bCs/>
          <w:sz w:val="32"/>
          <w:szCs w:val="32"/>
          <w:highlight w:val="none"/>
        </w:rPr>
      </w:pPr>
      <w:r>
        <w:rPr>
          <w:rFonts w:ascii="宋体" w:hAnsi="宋体" w:cs="仿宋"/>
          <w:b/>
          <w:bCs/>
          <w:sz w:val="32"/>
          <w:szCs w:val="32"/>
          <w:highlight w:val="none"/>
        </w:rPr>
      </w:r>
      <w:r/>
    </w:p>
    <w:p>
      <w:pPr>
        <w:ind w:left="0" w:right="0"/>
        <w:pageBreakBefore w:val="0"/>
        <w:spacing w:line="40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经典仿宋简">
    <w:panose1 w:val="020B0503020202020204"/>
  </w:font>
  <w:font w:name="Wingdings">
    <w:panose1 w:val="05000000000000000000"/>
  </w:font>
  <w:font w:name="Arial Unicode MS">
    <w:panose1 w:val="020B0604020202020204"/>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楷体_GB2312">
    <w:panose1 w:val="02010609060101010101"/>
  </w:font>
  <w:font w:name="宋体_GB2312">
    <w:panose1 w:val="02010600030101010101"/>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78</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78</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675" w:hanging="360"/>
      </w:pPr>
      <w:rPr>
        <w:rFonts w:hint="default"/>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pStyle w:val="1036"/>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1">
    <w:multiLevelType w:val="hybridMultilevel"/>
    <w:lvl w:ilvl="0">
      <w:start w:val="7"/>
      <w:numFmt w:val="decimal"/>
      <w:pStyle w:val="1015"/>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japaneseCounting"/>
      <w:isLgl w:val="false"/>
      <w:suff w:val="tab"/>
      <w:lvlText w:val="第%1章"/>
      <w:lvlJc w:val="left"/>
      <w:pPr>
        <w:ind w:left="1275" w:hanging="1275"/>
        <w:tabs>
          <w:tab w:val="left" w:pos="1275" w:leader="none"/>
        </w:tabs>
      </w:pPr>
      <w:rPr>
        <w:rFonts w:hint="eastAsia"/>
      </w:rPr>
    </w:lvl>
    <w:lvl w:ilvl="1">
      <w:start w:val="1"/>
      <w:numFmt w:val="japaneseCounting"/>
      <w:isLgl w:val="false"/>
      <w:suff w:val="tab"/>
      <w:lvlText w:val="%2、"/>
      <w:lvlJc w:val="left"/>
      <w:pPr>
        <w:ind w:left="840" w:hanging="420"/>
        <w:tabs>
          <w:tab w:val="left" w:pos="840" w:leader="none"/>
        </w:tabs>
      </w:pPr>
      <w:rPr>
        <w:rFonts w:hint="default"/>
        <w:b/>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2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hint="default"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hint="default" w:ascii="Wingdings" w:hAnsi="Wingdings"/>
      </w:rPr>
    </w:lvl>
    <w:lvl w:ilvl="5">
      <w:start w:val="1"/>
      <w:numFmt w:val="upperLetter"/>
      <w:pStyle w:val="719"/>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030"/>
      <w:isLgl w:val="false"/>
      <w:suff w:val="tab"/>
      <w:lvlText w:val="%1、"/>
      <w:lvlJc w:val="left"/>
      <w:pPr>
        <w:tabs>
          <w:tab w:val="left"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22"/>
      <w:isLgl w:val="false"/>
      <w:suff w:val="tab"/>
      <w:lvlText w:val=""/>
      <w:lvlJc w:val="left"/>
      <w:pPr>
        <w:ind w:left="840" w:hanging="420"/>
        <w:tabs>
          <w:tab w:val="left" w:pos="840" w:leader="none"/>
        </w:tabs>
      </w:pPr>
      <w:rPr>
        <w:rFonts w:hint="default" w:ascii="Wingdings" w:hAnsi="Wingdings"/>
      </w:rPr>
    </w:lvl>
    <w:lvl w:ilvl="1">
      <w:start w:val="1"/>
      <w:numFmt w:val="bullet"/>
      <w:pStyle w:val="1023"/>
      <w:isLgl w:val="false"/>
      <w:suff w:val="tab"/>
      <w:lvlText w:val=""/>
      <w:lvlJc w:val="left"/>
      <w:pPr>
        <w:ind w:left="840" w:hanging="420"/>
        <w:tabs>
          <w:tab w:val="left" w:pos="840" w:leader="none"/>
        </w:tabs>
      </w:pPr>
      <w:rPr>
        <w:rFonts w:hint="default" w:ascii="Wingdings" w:hAnsi="Wingdings"/>
      </w:rPr>
    </w:lvl>
    <w:lvl w:ilvl="2">
      <w:start w:val="1"/>
      <w:numFmt w:val="bullet"/>
      <w:pStyle w:val="1016"/>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3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7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047"/>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4">
    <w:multiLevelType w:val="hybridMultilevel"/>
    <w:lvl w:ilvl="0">
      <w:start w:val="1"/>
      <w:numFmt w:val="bullet"/>
      <w:pStyle w:val="1029"/>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7"/>
  </w:num>
  <w:num w:numId="2">
    <w:abstractNumId w:val="12"/>
  </w:num>
  <w:num w:numId="3">
    <w:abstractNumId w:val="3"/>
  </w:num>
  <w:num w:numId="4">
    <w:abstractNumId w:val="1"/>
    <w:lvlOverride w:ilvl="0">
      <w:startOverride w:val="7"/>
    </w:lvlOverride>
  </w:num>
  <w:num w:numId="5">
    <w:abstractNumId w:val="9"/>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0"/>
  </w:num>
  <w:num w:numId="9">
    <w:abstractNumId w:val="11"/>
  </w:num>
  <w:num w:numId="10">
    <w:abstractNumId w:val="13"/>
  </w:num>
  <w:num w:numId="11">
    <w:abstractNumId w:val="2"/>
  </w:num>
  <w:num w:numId="12">
    <w:abstractNumId w:val="6"/>
  </w:num>
  <w:num w:numId="13">
    <w:abstractNumId w:val="10"/>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933"/>
    <w:uiPriority w:val="9"/>
    <w:qFormat/>
    <w:pPr>
      <w:keepLines/>
      <w:keepNext/>
      <w:spacing w:before="340" w:after="330" w:line="578" w:lineRule="auto"/>
      <w:outlineLvl w:val="0"/>
    </w:pPr>
    <w:rPr>
      <w:b/>
      <w:bCs/>
      <w:sz w:val="44"/>
      <w:szCs w:val="44"/>
    </w:rPr>
  </w:style>
  <w:style w:type="paragraph" w:styleId="714">
    <w:name w:val="Heading 2"/>
    <w:basedOn w:val="712"/>
    <w:next w:val="712"/>
    <w:link w:val="94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5">
    <w:name w:val="Heading 3"/>
    <w:basedOn w:val="712"/>
    <w:next w:val="712"/>
    <w:link w:val="955"/>
    <w:uiPriority w:val="0"/>
    <w:unhideWhenUsed/>
    <w:qFormat/>
    <w:pPr>
      <w:keepLines/>
      <w:keepNext/>
      <w:spacing w:before="260" w:after="260" w:line="416" w:lineRule="auto"/>
      <w:outlineLvl w:val="2"/>
    </w:pPr>
    <w:rPr>
      <w:rFonts w:asciiTheme="minorHAnsi" w:hAnsiTheme="minorHAnsi" w:eastAsiaTheme="minorEastAsia" w:cstheme="minorBidi"/>
      <w:b/>
      <w:bCs/>
      <w:sz w:val="32"/>
      <w:szCs w:val="32"/>
    </w:rPr>
  </w:style>
  <w:style w:type="paragraph" w:styleId="716">
    <w:name w:val="Heading 4"/>
    <w:basedOn w:val="712"/>
    <w:next w:val="725"/>
    <w:link w:val="938"/>
    <w:uiPriority w:val="0"/>
    <w:qFormat/>
    <w:pPr>
      <w:spacing w:before="280" w:after="290" w:line="377" w:lineRule="auto"/>
      <w:outlineLvl w:val="3"/>
    </w:pPr>
    <w:rPr>
      <w:rFonts w:ascii="Arial" w:hAnsi="Arial" w:eastAsia="黑体"/>
      <w:b/>
      <w:bCs/>
      <w:sz w:val="28"/>
      <w:szCs w:val="28"/>
    </w:rPr>
  </w:style>
  <w:style w:type="paragraph" w:styleId="717">
    <w:name w:val="Heading 5"/>
    <w:basedOn w:val="712"/>
    <w:next w:val="712"/>
    <w:link w:val="957"/>
    <w:uiPriority w:val="0"/>
    <w:qFormat/>
    <w:pPr>
      <w:keepNext/>
      <w:outlineLvl w:val="4"/>
    </w:pPr>
    <w:rPr>
      <w:rFonts w:ascii="宋体" w:hAnsi="宋体"/>
      <w:b/>
      <w:bCs/>
      <w:szCs w:val="24"/>
    </w:rPr>
  </w:style>
  <w:style w:type="paragraph" w:styleId="718">
    <w:name w:val="Heading 6"/>
    <w:basedOn w:val="712"/>
    <w:next w:val="712"/>
    <w:link w:val="1000"/>
    <w:uiPriority w:val="0"/>
    <w:qFormat/>
    <w:pPr>
      <w:jc w:val="left"/>
      <w:keepLines/>
      <w:keepNext/>
      <w:spacing w:before="240" w:after="64" w:line="320" w:lineRule="atLeast"/>
      <w:outlineLvl w:val="5"/>
    </w:pPr>
    <w:rPr>
      <w:rFonts w:ascii="Arial" w:hAnsi="Arial" w:eastAsia="黑体"/>
      <w:b/>
      <w:bCs/>
      <w:sz w:val="24"/>
      <w:szCs w:val="24"/>
    </w:rPr>
  </w:style>
  <w:style w:type="paragraph" w:styleId="719">
    <w:name w:val="Heading 7"/>
    <w:basedOn w:val="712"/>
    <w:next w:val="712"/>
    <w:link w:val="1001"/>
    <w:uiPriority w:val="0"/>
    <w:qFormat/>
    <w:pPr>
      <w:numPr>
        <w:ilvl w:val="5"/>
        <w:numId w:val="1"/>
      </w:numPr>
      <w:ind w:left="842" w:hanging="401"/>
      <w:jc w:val="left"/>
      <w:keepNext/>
      <w:spacing w:line="300" w:lineRule="auto"/>
      <w:tabs>
        <w:tab w:val="left" w:pos="851" w:leader="none"/>
      </w:tabs>
      <w:outlineLvl w:val="6"/>
    </w:pPr>
    <w:rPr>
      <w:rFonts w:ascii="Arial" w:hAnsi="Arial" w:cs="Arial"/>
      <w:b/>
      <w:bCs/>
      <w:szCs w:val="20"/>
    </w:rPr>
  </w:style>
  <w:style w:type="paragraph" w:styleId="720">
    <w:name w:val="Heading 8"/>
    <w:basedOn w:val="712"/>
    <w:next w:val="712"/>
    <w:link w:val="1002"/>
    <w:uiPriority w:val="0"/>
    <w:qFormat/>
    <w:pPr>
      <w:jc w:val="left"/>
      <w:keepLines/>
      <w:keepNext/>
      <w:spacing w:before="240" w:after="64" w:line="320" w:lineRule="atLeast"/>
      <w:outlineLvl w:val="7"/>
    </w:pPr>
    <w:rPr>
      <w:rFonts w:ascii="Arial" w:hAnsi="Arial" w:eastAsia="黑体"/>
      <w:sz w:val="24"/>
      <w:szCs w:val="24"/>
    </w:rPr>
  </w:style>
  <w:style w:type="paragraph" w:styleId="721">
    <w:name w:val="Heading 9"/>
    <w:basedOn w:val="712"/>
    <w:next w:val="712"/>
    <w:link w:val="1003"/>
    <w:uiPriority w:val="0"/>
    <w:qFormat/>
    <w:pPr>
      <w:jc w:val="left"/>
      <w:keepLines/>
      <w:keepNext/>
      <w:spacing w:before="240" w:after="64" w:line="320" w:lineRule="atLeast"/>
      <w:outlineLvl w:val="8"/>
    </w:pPr>
    <w:rPr>
      <w:rFonts w:ascii="Arial" w:hAnsi="Arial" w:eastAsia="黑体"/>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正文（缩进）"/>
    <w:basedOn w:val="712"/>
    <w:next w:val="712"/>
    <w:uiPriority w:val="0"/>
    <w:qFormat/>
    <w:pPr>
      <w:ind w:firstLine="480"/>
      <w:spacing w:line="360" w:lineRule="auto"/>
      <w:tabs>
        <w:tab w:val="left" w:pos="840" w:leader="none"/>
      </w:tabs>
    </w:pPr>
    <w:rPr>
      <w:rFonts w:ascii="宋体" w:hAnsi="宋体"/>
      <w:sz w:val="24"/>
      <w:szCs w:val="24"/>
    </w:rPr>
  </w:style>
  <w:style w:type="paragraph" w:styleId="725">
    <w:name w:val="Normal Indent"/>
    <w:basedOn w:val="712"/>
    <w:link w:val="934"/>
    <w:uiPriority w:val="0"/>
    <w:unhideWhenUsed/>
    <w:qFormat/>
    <w:pPr>
      <w:ind w:firstLine="420"/>
    </w:pPr>
  </w:style>
  <w:style w:type="paragraph" w:styleId="726">
    <w:name w:val="toc 7"/>
    <w:basedOn w:val="712"/>
    <w:next w:val="712"/>
    <w:uiPriority w:val="0"/>
    <w:semiHidden/>
    <w:qFormat/>
    <w:pPr>
      <w:ind w:left="2520"/>
    </w:pPr>
    <w:rPr>
      <w:szCs w:val="24"/>
    </w:r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Document Map"/>
    <w:basedOn w:val="712"/>
    <w:link w:val="926"/>
    <w:uiPriority w:val="0"/>
    <w:qFormat/>
    <w:rPr>
      <w:rFonts w:ascii="宋体"/>
      <w:sz w:val="18"/>
      <w:szCs w:val="18"/>
    </w:rPr>
  </w:style>
  <w:style w:type="paragraph" w:styleId="729">
    <w:name w:val="annotation text"/>
    <w:basedOn w:val="712"/>
    <w:link w:val="928"/>
    <w:uiPriority w:val="0"/>
    <w:qFormat/>
    <w:pPr>
      <w:jc w:val="left"/>
    </w:pPr>
  </w:style>
  <w:style w:type="paragraph" w:styleId="730">
    <w:name w:val="Body Text 3"/>
    <w:basedOn w:val="712"/>
    <w:link w:val="958"/>
    <w:uiPriority w:val="0"/>
    <w:qFormat/>
    <w:rPr>
      <w:rFonts w:ascii="仿宋_GB2312" w:hAnsi="Arial" w:eastAsia="仿宋_GB2312"/>
      <w:sz w:val="32"/>
      <w:szCs w:val="20"/>
    </w:rPr>
  </w:style>
  <w:style w:type="paragraph" w:styleId="731">
    <w:name w:val="Body Text"/>
    <w:basedOn w:val="712"/>
    <w:next w:val="732"/>
    <w:link w:val="935"/>
    <w:uiPriority w:val="0"/>
    <w:qFormat/>
    <w:rPr>
      <w:rFonts w:ascii="楷体_GB2312" w:hAnsi="Arial" w:eastAsia="楷体_GB2312"/>
      <w:sz w:val="28"/>
      <w:szCs w:val="28"/>
    </w:rPr>
  </w:style>
  <w:style w:type="paragraph" w:styleId="732">
    <w:name w:val="toc 8"/>
    <w:basedOn w:val="712"/>
    <w:next w:val="712"/>
    <w:uiPriority w:val="0"/>
    <w:semiHidden/>
    <w:qFormat/>
    <w:pPr>
      <w:ind w:left="2940"/>
    </w:pPr>
    <w:rPr>
      <w:szCs w:val="24"/>
    </w:rPr>
  </w:style>
  <w:style w:type="paragraph" w:styleId="733">
    <w:name w:val="Body Text Indent"/>
    <w:basedOn w:val="712"/>
    <w:link w:val="927"/>
    <w:uiPriority w:val="99"/>
    <w:qFormat/>
    <w:pPr>
      <w:ind w:left="420"/>
      <w:spacing w:after="120"/>
    </w:pPr>
  </w:style>
  <w:style w:type="paragraph" w:styleId="734">
    <w:name w:val="List Bullet 2"/>
    <w:basedOn w:val="712"/>
    <w:uiPriority w:val="0"/>
    <w:unhideWhenUsed/>
    <w:qFormat/>
    <w:pPr>
      <w:numPr>
        <w:ilvl w:val="0"/>
        <w:numId w:val="2"/>
      </w:numPr>
    </w:pPr>
    <w:rPr>
      <w:szCs w:val="24"/>
    </w:rPr>
  </w:style>
  <w:style w:type="paragraph" w:styleId="735">
    <w:name w:val="index 4"/>
    <w:basedOn w:val="712"/>
    <w:next w:val="712"/>
    <w:uiPriority w:val="0"/>
    <w:unhideWhenUsed/>
    <w:qFormat/>
    <w:pPr>
      <w:ind w:left="600"/>
    </w:pPr>
    <w:rPr>
      <w:rFonts w:ascii="Calibri" w:hAnsi="Calibri" w:eastAsia="Calibri" w:cs="宋体"/>
      <w:sz w:val="20"/>
      <w:szCs w:val="20"/>
      <w:lang w:val="zh-CN"/>
    </w:rPr>
  </w:style>
  <w:style w:type="paragraph" w:styleId="736">
    <w:name w:val="toc 5"/>
    <w:basedOn w:val="712"/>
    <w:next w:val="712"/>
    <w:uiPriority w:val="0"/>
    <w:semiHidden/>
    <w:qFormat/>
    <w:pPr>
      <w:ind w:left="1680"/>
    </w:pPr>
    <w:rPr>
      <w:szCs w:val="24"/>
    </w:rPr>
  </w:style>
  <w:style w:type="paragraph" w:styleId="737">
    <w:name w:val="toc 3"/>
    <w:basedOn w:val="712"/>
    <w:next w:val="71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38">
    <w:name w:val="Plain Text"/>
    <w:basedOn w:val="712"/>
    <w:link w:val="932"/>
    <w:uiPriority w:val="0"/>
    <w:qFormat/>
    <w:rPr>
      <w:rFonts w:ascii="宋体" w:hAnsi="Courier New"/>
      <w:sz w:val="20"/>
      <w:szCs w:val="21"/>
    </w:rPr>
  </w:style>
  <w:style w:type="paragraph" w:styleId="739">
    <w:name w:val="Date"/>
    <w:basedOn w:val="712"/>
    <w:next w:val="712"/>
    <w:link w:val="951"/>
    <w:uiPriority w:val="0"/>
    <w:qFormat/>
    <w:pPr>
      <w:ind w:left="100"/>
    </w:pPr>
  </w:style>
  <w:style w:type="paragraph" w:styleId="740">
    <w:name w:val="Body Text Indent 2"/>
    <w:basedOn w:val="712"/>
    <w:link w:val="959"/>
    <w:uiPriority w:val="0"/>
    <w:qFormat/>
    <w:pPr>
      <w:ind w:firstLine="560"/>
    </w:pPr>
    <w:rPr>
      <w:rFonts w:ascii="宋体" w:hAnsi="宋体"/>
      <w:sz w:val="28"/>
      <w:szCs w:val="24"/>
    </w:rPr>
  </w:style>
  <w:style w:type="paragraph" w:styleId="741">
    <w:name w:val="endnote text"/>
    <w:basedOn w:val="712"/>
    <w:link w:val="918"/>
    <w:uiPriority w:val="99"/>
    <w:semiHidden/>
    <w:unhideWhenUsed/>
    <w:qFormat/>
    <w:pPr>
      <w:spacing w:after="0" w:line="240" w:lineRule="auto"/>
    </w:pPr>
    <w:rPr>
      <w:sz w:val="20"/>
    </w:rPr>
  </w:style>
  <w:style w:type="paragraph" w:styleId="742">
    <w:name w:val="Balloon Text"/>
    <w:basedOn w:val="712"/>
    <w:link w:val="931"/>
    <w:uiPriority w:val="0"/>
    <w:unhideWhenUsed/>
    <w:qFormat/>
    <w:rPr>
      <w:sz w:val="18"/>
      <w:szCs w:val="18"/>
    </w:rPr>
  </w:style>
  <w:style w:type="paragraph" w:styleId="743">
    <w:name w:val="Footer"/>
    <w:basedOn w:val="712"/>
    <w:link w:val="930"/>
    <w:uiPriority w:val="0"/>
    <w:unhideWhenUsed/>
    <w:qFormat/>
    <w:pPr>
      <w:jc w:val="left"/>
      <w:tabs>
        <w:tab w:val="center" w:pos="4153" w:leader="none"/>
        <w:tab w:val="right" w:pos="8306" w:leader="none"/>
      </w:tabs>
    </w:pPr>
    <w:rPr>
      <w:sz w:val="18"/>
      <w:szCs w:val="18"/>
    </w:rPr>
  </w:style>
  <w:style w:type="paragraph" w:styleId="744">
    <w:name w:val="envelope return"/>
    <w:basedOn w:val="712"/>
    <w:uiPriority w:val="0"/>
    <w:qFormat/>
    <w:rPr>
      <w:rFonts w:ascii="Arial" w:hAnsi="Arial"/>
    </w:rPr>
  </w:style>
  <w:style w:type="paragraph" w:styleId="745">
    <w:name w:val="Header"/>
    <w:basedOn w:val="712"/>
    <w:link w:val="92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12"/>
    <w:next w:val="712"/>
    <w:uiPriority w:val="0"/>
    <w:unhideWhenUsed/>
    <w:qFormat/>
  </w:style>
  <w:style w:type="paragraph" w:styleId="747">
    <w:name w:val="toc 4"/>
    <w:basedOn w:val="712"/>
    <w:next w:val="712"/>
    <w:uiPriority w:val="0"/>
    <w:semiHidden/>
    <w:qFormat/>
    <w:pPr>
      <w:ind w:left="1260"/>
    </w:pPr>
    <w:rPr>
      <w:szCs w:val="24"/>
    </w:rPr>
  </w:style>
  <w:style w:type="paragraph" w:styleId="748">
    <w:name w:val="Subtitle"/>
    <w:basedOn w:val="712"/>
    <w:next w:val="712"/>
    <w:link w:val="960"/>
    <w:uiPriority w:val="0"/>
    <w:qFormat/>
    <w:pPr>
      <w:jc w:val="center"/>
      <w:spacing w:before="240" w:after="60" w:line="312" w:lineRule="auto"/>
      <w:outlineLvl w:val="1"/>
    </w:pPr>
    <w:rPr>
      <w:rFonts w:ascii="Cambria" w:hAnsi="Cambria"/>
      <w:b/>
      <w:bCs/>
      <w:sz w:val="32"/>
      <w:szCs w:val="32"/>
    </w:rPr>
  </w:style>
  <w:style w:type="paragraph" w:styleId="749">
    <w:name w:val="List"/>
    <w:basedOn w:val="712"/>
    <w:uiPriority w:val="0"/>
    <w:unhideWhenUsed/>
    <w:qFormat/>
    <w:pPr>
      <w:ind w:left="200" w:hanging="200"/>
    </w:pPr>
    <w:rPr>
      <w:rFonts w:asciiTheme="minorHAnsi" w:hAnsiTheme="minorHAnsi" w:eastAsiaTheme="minorEastAsia" w:cstheme="minorBidi"/>
    </w:rPr>
  </w:style>
  <w:style w:type="paragraph" w:styleId="750">
    <w:name w:val="footnote text"/>
    <w:basedOn w:val="712"/>
    <w:link w:val="917"/>
    <w:uiPriority w:val="99"/>
    <w:semiHidden/>
    <w:unhideWhenUsed/>
    <w:qFormat/>
    <w:pPr>
      <w:spacing w:after="40" w:line="240" w:lineRule="auto"/>
    </w:pPr>
    <w:rPr>
      <w:sz w:val="18"/>
    </w:rPr>
  </w:style>
  <w:style w:type="paragraph" w:styleId="751">
    <w:name w:val="toc 6"/>
    <w:basedOn w:val="712"/>
    <w:next w:val="712"/>
    <w:uiPriority w:val="0"/>
    <w:semiHidden/>
    <w:qFormat/>
    <w:pPr>
      <w:ind w:left="2100"/>
    </w:pPr>
    <w:rPr>
      <w:szCs w:val="24"/>
    </w:rPr>
  </w:style>
  <w:style w:type="paragraph" w:styleId="752">
    <w:name w:val="Body Text Indent 3"/>
    <w:basedOn w:val="712"/>
    <w:link w:val="961"/>
    <w:uiPriority w:val="0"/>
    <w:qFormat/>
    <w:pPr>
      <w:ind w:firstLine="523"/>
    </w:pPr>
    <w:rPr>
      <w:rFonts w:ascii="仿宋_GB2312" w:hAnsi="宋体" w:eastAsia="仿宋_GB2312"/>
      <w:sz w:val="24"/>
      <w:szCs w:val="24"/>
    </w:rPr>
  </w:style>
  <w:style w:type="paragraph" w:styleId="753">
    <w:name w:val="table of figures"/>
    <w:basedOn w:val="712"/>
    <w:next w:val="712"/>
    <w:uiPriority w:val="99"/>
    <w:unhideWhenUsed/>
    <w:qFormat/>
    <w:pPr>
      <w:spacing w:after="0" w:afterAutospacing="0"/>
    </w:pPr>
  </w:style>
  <w:style w:type="paragraph" w:styleId="754">
    <w:name w:val="toc 2"/>
    <w:basedOn w:val="712"/>
    <w:next w:val="712"/>
    <w:uiPriority w:val="0"/>
    <w:unhideWhenUsed/>
    <w:qFormat/>
    <w:pPr>
      <w:ind w:left="420"/>
    </w:pPr>
  </w:style>
  <w:style w:type="paragraph" w:styleId="755">
    <w:name w:val="toc 9"/>
    <w:basedOn w:val="712"/>
    <w:next w:val="712"/>
    <w:uiPriority w:val="0"/>
    <w:semiHidden/>
    <w:qFormat/>
    <w:pPr>
      <w:ind w:left="3360"/>
    </w:pPr>
    <w:rPr>
      <w:szCs w:val="24"/>
    </w:rPr>
  </w:style>
  <w:style w:type="paragraph" w:styleId="756">
    <w:name w:val="Body Text 2"/>
    <w:basedOn w:val="712"/>
    <w:link w:val="962"/>
    <w:uiPriority w:val="0"/>
    <w:qFormat/>
    <w:pPr>
      <w:jc w:val="center"/>
    </w:pPr>
    <w:rPr>
      <w:rFonts w:ascii="仿宋_GB2312" w:eastAsia="仿宋_GB2312"/>
      <w:sz w:val="44"/>
      <w:szCs w:val="24"/>
    </w:rPr>
  </w:style>
  <w:style w:type="paragraph" w:styleId="757">
    <w:name w:val="HTML Preformatted"/>
    <w:basedOn w:val="712"/>
    <w:link w:val="9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58">
    <w:name w:val="Normal (Web)"/>
    <w:basedOn w:val="712"/>
    <w:uiPriority w:val="0"/>
    <w:unhideWhenUsed/>
    <w:qFormat/>
    <w:pPr>
      <w:jc w:val="left"/>
      <w:spacing w:before="100" w:beforeAutospacing="1" w:after="100" w:afterAutospacing="1"/>
      <w:widowControl/>
    </w:pPr>
    <w:rPr>
      <w:rFonts w:ascii="宋体" w:hAnsi="宋体" w:cs="宋体"/>
      <w:sz w:val="24"/>
      <w:szCs w:val="24"/>
    </w:rPr>
  </w:style>
  <w:style w:type="paragraph" w:styleId="759">
    <w:name w:val="index 1"/>
    <w:basedOn w:val="712"/>
    <w:next w:val="712"/>
    <w:uiPriority w:val="0"/>
    <w:semiHidden/>
    <w:qFormat/>
    <w:rPr>
      <w:rFonts w:ascii="宋体" w:hAnsi="宋体"/>
      <w:szCs w:val="18"/>
    </w:rPr>
  </w:style>
  <w:style w:type="paragraph" w:styleId="760">
    <w:name w:val="Title"/>
    <w:basedOn w:val="712"/>
    <w:next w:val="712"/>
    <w:link w:val="999"/>
    <w:uiPriority w:val="10"/>
    <w:qFormat/>
    <w:pPr>
      <w:jc w:val="center"/>
      <w:spacing w:before="240" w:after="60"/>
      <w:outlineLvl w:val="0"/>
    </w:pPr>
    <w:rPr>
      <w:rFonts w:asciiTheme="majorHAnsi" w:hAnsiTheme="majorHAnsi" w:eastAsiaTheme="majorEastAsia" w:cstheme="majorBidi"/>
      <w:b/>
      <w:bCs/>
      <w:sz w:val="32"/>
      <w:szCs w:val="32"/>
    </w:rPr>
  </w:style>
  <w:style w:type="paragraph" w:styleId="761">
    <w:name w:val="annotation subject"/>
    <w:basedOn w:val="729"/>
    <w:next w:val="729"/>
    <w:link w:val="936"/>
    <w:uiPriority w:val="0"/>
    <w:qFormat/>
    <w:rPr>
      <w:b/>
      <w:bCs/>
    </w:rPr>
  </w:style>
  <w:style w:type="paragraph" w:styleId="762">
    <w:name w:val="Body Text First Indent"/>
    <w:basedOn w:val="731"/>
    <w:link w:val="964"/>
    <w:uiPriority w:val="0"/>
    <w:qFormat/>
    <w:pPr>
      <w:ind w:firstLine="420"/>
    </w:pPr>
    <w:rPr>
      <w:szCs w:val="20"/>
    </w:rPr>
  </w:style>
  <w:style w:type="paragraph" w:styleId="763">
    <w:name w:val="Body Text First Indent 2"/>
    <w:basedOn w:val="733"/>
    <w:link w:val="953"/>
    <w:uiPriority w:val="99"/>
    <w:unhideWhenUsed/>
    <w:qFormat/>
    <w:pPr>
      <w:ind w:firstLine="420"/>
    </w:pPr>
    <w:rPr>
      <w:rFonts w:asciiTheme="minorHAnsi" w:hAnsiTheme="minorHAnsi" w:eastAsiaTheme="minorEastAsia" w:cstheme="minorBidi"/>
    </w:rPr>
  </w:style>
  <w:style w:type="table" w:styleId="764">
    <w:name w:val="Table Grid"/>
    <w:basedOn w:val="72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uiPriority w:val="0"/>
    <w:qFormat/>
    <w:rPr>
      <w:b/>
      <w:bCs/>
    </w:rPr>
  </w:style>
  <w:style w:type="character" w:styleId="766">
    <w:name w:val="endnote reference"/>
    <w:basedOn w:val="722"/>
    <w:uiPriority w:val="99"/>
    <w:semiHidden/>
    <w:unhideWhenUsed/>
    <w:qFormat/>
    <w:rPr>
      <w:vertAlign w:val="superscript"/>
    </w:rPr>
  </w:style>
  <w:style w:type="character" w:styleId="767">
    <w:name w:val="page number"/>
    <w:basedOn w:val="722"/>
    <w:uiPriority w:val="0"/>
    <w:qFormat/>
  </w:style>
  <w:style w:type="character" w:styleId="768">
    <w:name w:val="FollowedHyperlink"/>
    <w:uiPriority w:val="99"/>
    <w:qFormat/>
    <w:rPr>
      <w:color w:val="800080"/>
      <w:u w:val="single"/>
    </w:rPr>
  </w:style>
  <w:style w:type="character" w:styleId="769">
    <w:name w:val="Emphasis"/>
    <w:basedOn w:val="722"/>
    <w:uiPriority w:val="20"/>
    <w:qFormat/>
    <w:rPr>
      <w:i/>
      <w:iCs/>
    </w:rPr>
  </w:style>
  <w:style w:type="character" w:styleId="770">
    <w:name w:val="Hyperlink"/>
    <w:uiPriority w:val="99"/>
    <w:unhideWhenUsed/>
    <w:qFormat/>
    <w:rPr>
      <w:color w:val="0000ff"/>
      <w:u w:val="single"/>
    </w:rPr>
  </w:style>
  <w:style w:type="character" w:styleId="771">
    <w:name w:val="annotation reference"/>
    <w:uiPriority w:val="0"/>
    <w:qFormat/>
    <w:rPr>
      <w:sz w:val="21"/>
      <w:szCs w:val="21"/>
    </w:rPr>
  </w:style>
  <w:style w:type="character" w:styleId="772">
    <w:name w:val="footnote reference"/>
    <w:basedOn w:val="722"/>
    <w:uiPriority w:val="99"/>
    <w:unhideWhenUsed/>
    <w:qFormat/>
    <w:rPr>
      <w:vertAlign w:val="superscript"/>
    </w:rPr>
  </w:style>
  <w:style w:type="paragraph" w:styleId="773" w:customStyle="1">
    <w:name w:val="正文缩进1"/>
    <w:basedOn w:val="712"/>
    <w:uiPriority w:val="0"/>
    <w:qFormat/>
    <w:pPr>
      <w:ind w:firstLine="420"/>
      <w:jc w:val="left"/>
      <w:widowControl/>
    </w:pPr>
    <w:rPr>
      <w:szCs w:val="24"/>
    </w:rPr>
  </w:style>
  <w:style w:type="character" w:styleId="774" w:customStyle="1">
    <w:name w:val="Heading 1 Char"/>
    <w:basedOn w:val="722"/>
    <w:uiPriority w:val="9"/>
    <w:qFormat/>
    <w:rPr>
      <w:rFonts w:ascii="Arial" w:hAnsi="Arial" w:eastAsia="Arial" w:cs="Arial"/>
      <w:sz w:val="40"/>
      <w:szCs w:val="40"/>
    </w:rPr>
  </w:style>
  <w:style w:type="character" w:styleId="775" w:customStyle="1">
    <w:name w:val="Heading 2 Char"/>
    <w:basedOn w:val="722"/>
    <w:uiPriority w:val="9"/>
    <w:qFormat/>
    <w:rPr>
      <w:rFonts w:ascii="Arial" w:hAnsi="Arial" w:eastAsia="Arial" w:cs="Arial"/>
      <w:sz w:val="34"/>
    </w:rPr>
  </w:style>
  <w:style w:type="character" w:styleId="776" w:customStyle="1">
    <w:name w:val="Heading 3 Char"/>
    <w:basedOn w:val="722"/>
    <w:uiPriority w:val="9"/>
    <w:qFormat/>
    <w:rPr>
      <w:rFonts w:ascii="Arial" w:hAnsi="Arial" w:eastAsia="Arial" w:cs="Arial"/>
      <w:sz w:val="30"/>
      <w:szCs w:val="30"/>
    </w:rPr>
  </w:style>
  <w:style w:type="character" w:styleId="777" w:customStyle="1">
    <w:name w:val="Heading 4 Char"/>
    <w:basedOn w:val="722"/>
    <w:uiPriority w:val="9"/>
    <w:qFormat/>
    <w:rPr>
      <w:rFonts w:ascii="Arial" w:hAnsi="Arial" w:eastAsia="Arial" w:cs="Arial"/>
      <w:b/>
      <w:bCs/>
      <w:sz w:val="26"/>
      <w:szCs w:val="26"/>
    </w:rPr>
  </w:style>
  <w:style w:type="character" w:styleId="778" w:customStyle="1">
    <w:name w:val="Heading 5 Char"/>
    <w:basedOn w:val="722"/>
    <w:uiPriority w:val="9"/>
    <w:qFormat/>
    <w:rPr>
      <w:rFonts w:ascii="Arial" w:hAnsi="Arial" w:eastAsia="Arial" w:cs="Arial"/>
      <w:b/>
      <w:bCs/>
      <w:sz w:val="24"/>
      <w:szCs w:val="24"/>
    </w:rPr>
  </w:style>
  <w:style w:type="character" w:styleId="779" w:customStyle="1">
    <w:name w:val="Heading 6 Char"/>
    <w:basedOn w:val="722"/>
    <w:uiPriority w:val="9"/>
    <w:qFormat/>
    <w:rPr>
      <w:rFonts w:ascii="Arial" w:hAnsi="Arial" w:eastAsia="Arial" w:cs="Arial"/>
      <w:b/>
      <w:bCs/>
      <w:sz w:val="22"/>
      <w:szCs w:val="22"/>
    </w:rPr>
  </w:style>
  <w:style w:type="character" w:styleId="780" w:customStyle="1">
    <w:name w:val="Heading 7 Char"/>
    <w:basedOn w:val="722"/>
    <w:uiPriority w:val="9"/>
    <w:qFormat/>
    <w:rPr>
      <w:rFonts w:ascii="Arial" w:hAnsi="Arial" w:eastAsia="Arial" w:cs="Arial"/>
      <w:b/>
      <w:bCs/>
      <w:i/>
      <w:iCs/>
      <w:sz w:val="22"/>
      <w:szCs w:val="22"/>
    </w:rPr>
  </w:style>
  <w:style w:type="character" w:styleId="781" w:customStyle="1">
    <w:name w:val="Heading 8 Char"/>
    <w:basedOn w:val="722"/>
    <w:uiPriority w:val="9"/>
    <w:qFormat/>
    <w:rPr>
      <w:rFonts w:ascii="Arial" w:hAnsi="Arial" w:eastAsia="Arial" w:cs="Arial"/>
      <w:i/>
      <w:iCs/>
      <w:sz w:val="22"/>
      <w:szCs w:val="22"/>
    </w:rPr>
  </w:style>
  <w:style w:type="character" w:styleId="782" w:customStyle="1">
    <w:name w:val="Heading 9 Char"/>
    <w:basedOn w:val="722"/>
    <w:uiPriority w:val="9"/>
    <w:qFormat/>
    <w:rPr>
      <w:rFonts w:ascii="Arial" w:hAnsi="Arial" w:eastAsia="Arial" w:cs="Arial"/>
      <w:i/>
      <w:iCs/>
      <w:sz w:val="21"/>
      <w:szCs w:val="21"/>
    </w:rPr>
  </w:style>
  <w:style w:type="character" w:styleId="783" w:customStyle="1">
    <w:name w:val="Title Char"/>
    <w:basedOn w:val="722"/>
    <w:uiPriority w:val="10"/>
    <w:qFormat/>
    <w:rPr>
      <w:sz w:val="48"/>
      <w:szCs w:val="48"/>
    </w:rPr>
  </w:style>
  <w:style w:type="character" w:styleId="784" w:customStyle="1">
    <w:name w:val="Subtitle Char"/>
    <w:basedOn w:val="722"/>
    <w:uiPriority w:val="11"/>
    <w:qFormat/>
    <w:rPr>
      <w:sz w:val="24"/>
      <w:szCs w:val="24"/>
    </w:rPr>
  </w:style>
  <w:style w:type="paragraph" w:styleId="785">
    <w:name w:val="Quote"/>
    <w:basedOn w:val="712"/>
    <w:next w:val="712"/>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12"/>
    <w:next w:val="712"/>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basedOn w:val="722"/>
    <w:uiPriority w:val="99"/>
    <w:qFormat/>
  </w:style>
  <w:style w:type="character" w:styleId="790" w:customStyle="1">
    <w:name w:val="Footer Char"/>
    <w:basedOn w:val="722"/>
    <w:uiPriority w:val="99"/>
    <w:qFormat/>
  </w:style>
  <w:style w:type="character" w:styleId="791" w:customStyle="1">
    <w:name w:val="Caption Char"/>
    <w:uiPriority w:val="99"/>
    <w:qFormat/>
  </w:style>
  <w:style w:type="table" w:styleId="792"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50"/>
    <w:uiPriority w:val="99"/>
    <w:qFormat/>
    <w:rPr>
      <w:sz w:val="18"/>
    </w:rPr>
  </w:style>
  <w:style w:type="character" w:styleId="918" w:customStyle="1">
    <w:name w:val="Endnote Text Char"/>
    <w:link w:val="741"/>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Default"/>
    <w:next w:val="712"/>
    <w:uiPriority w:val="0"/>
    <w:qFormat/>
    <w:pPr>
      <w:numPr>
        <w:ilvl w:val="4"/>
        <w:numId w:val="3"/>
      </w:numPr>
      <w:ind w:left="0" w:firstLine="0"/>
      <w:widowControl w:val="off"/>
      <w:tabs>
        <w:tab w:val="clear" w:pos="2100" w:leader="none"/>
      </w:tabs>
    </w:pPr>
    <w:rPr>
      <w:rFonts w:hint="default" w:ascii="Calibri" w:hAnsi="Calibri" w:eastAsia="宋体" w:cs="Times New Roman"/>
      <w:lang w:val="en-US" w:eastAsia="zh-CN" w:bidi="ar-SA"/>
    </w:rPr>
  </w:style>
  <w:style w:type="paragraph" w:styleId="921" w:customStyle="1">
    <w:name w:val="标题 41"/>
    <w:basedOn w:val="712"/>
    <w:next w:val="712"/>
    <w:uiPriority w:val="0"/>
    <w:qFormat/>
    <w:pPr>
      <w:keepLines/>
      <w:keepNext/>
      <w:spacing w:before="280" w:after="290" w:line="376" w:lineRule="auto"/>
      <w:outlineLvl w:val="3"/>
    </w:pPr>
    <w:rPr>
      <w:rFonts w:ascii="Arial" w:hAnsi="Arial" w:eastAsia="黑体" w:cs="Arial"/>
      <w:b/>
      <w:bCs/>
      <w:sz w:val="28"/>
      <w:szCs w:val="28"/>
    </w:rPr>
  </w:style>
  <w:style w:type="paragraph" w:styleId="922" w:customStyle="1">
    <w:name w:val="彩色列表1"/>
    <w:basedOn w:val="712"/>
    <w:uiPriority w:val="0"/>
    <w:qFormat/>
    <w:pPr>
      <w:ind w:firstLine="420"/>
    </w:pPr>
    <w:rPr>
      <w:szCs w:val="24"/>
    </w:rPr>
  </w:style>
  <w:style w:type="paragraph" w:styleId="923" w:customStyle="1">
    <w:name w:val="正文首行缩进 21"/>
    <w:basedOn w:val="924"/>
    <w:next w:val="712"/>
    <w:uiPriority w:val="99"/>
    <w:unhideWhenUsed/>
    <w:qFormat/>
    <w:pPr>
      <w:ind w:left="420" w:firstLine="420"/>
      <w:spacing w:after="120"/>
      <w:widowControl/>
    </w:pPr>
    <w:rPr>
      <w:rFonts w:ascii="Calibri" w:eastAsia="方正楷体_GBK"/>
      <w:sz w:val="21"/>
      <w:szCs w:val="21"/>
    </w:rPr>
  </w:style>
  <w:style w:type="paragraph" w:styleId="924" w:customStyle="1">
    <w:name w:val="正文文本缩进1"/>
    <w:basedOn w:val="712"/>
    <w:next w:val="925"/>
    <w:uiPriority w:val="0"/>
    <w:qFormat/>
    <w:pPr>
      <w:ind w:firstLine="645"/>
    </w:pPr>
    <w:rPr>
      <w:rFonts w:ascii="Courier New" w:eastAsia="Courier New"/>
      <w:sz w:val="32"/>
      <w:szCs w:val="20"/>
    </w:rPr>
  </w:style>
  <w:style w:type="paragraph" w:styleId="925" w:customStyle="1">
    <w:name w:val="寄信人地址1"/>
    <w:basedOn w:val="712"/>
    <w:uiPriority w:val="99"/>
    <w:qFormat/>
    <w:rPr>
      <w:rFonts w:ascii="Arial" w:hAnsi="Arial" w:cs="Arial"/>
    </w:rPr>
  </w:style>
  <w:style w:type="character" w:styleId="926" w:customStyle="1">
    <w:name w:val="文档结构图 Char"/>
    <w:link w:val="728"/>
    <w:uiPriority w:val="0"/>
    <w:qFormat/>
    <w:rPr>
      <w:rFonts w:ascii="宋体"/>
      <w:sz w:val="18"/>
      <w:szCs w:val="18"/>
    </w:rPr>
  </w:style>
  <w:style w:type="character" w:styleId="927" w:customStyle="1">
    <w:name w:val="正文文本缩进 Char"/>
    <w:link w:val="733"/>
    <w:uiPriority w:val="99"/>
    <w:qFormat/>
    <w:rPr>
      <w:sz w:val="21"/>
      <w:szCs w:val="22"/>
      <w:lang w:bidi="ar-SA"/>
    </w:rPr>
  </w:style>
  <w:style w:type="character" w:styleId="928" w:customStyle="1">
    <w:name w:val="批注文字 Char"/>
    <w:link w:val="729"/>
    <w:uiPriority w:val="0"/>
    <w:qFormat/>
    <w:rPr>
      <w:sz w:val="21"/>
      <w:szCs w:val="22"/>
    </w:rPr>
  </w:style>
  <w:style w:type="character" w:styleId="929" w:customStyle="1">
    <w:name w:val="页眉 Char"/>
    <w:link w:val="745"/>
    <w:uiPriority w:val="0"/>
    <w:qFormat/>
    <w:rPr>
      <w:sz w:val="18"/>
      <w:szCs w:val="18"/>
      <w:lang w:bidi="ar-SA"/>
    </w:rPr>
  </w:style>
  <w:style w:type="character" w:styleId="930" w:customStyle="1">
    <w:name w:val="页脚 Char"/>
    <w:link w:val="743"/>
    <w:uiPriority w:val="0"/>
    <w:qFormat/>
    <w:rPr>
      <w:sz w:val="18"/>
      <w:szCs w:val="18"/>
      <w:lang w:bidi="ar-SA"/>
    </w:rPr>
  </w:style>
  <w:style w:type="character" w:styleId="931" w:customStyle="1">
    <w:name w:val="批注框文本 Char"/>
    <w:link w:val="742"/>
    <w:uiPriority w:val="0"/>
    <w:qFormat/>
    <w:rPr>
      <w:sz w:val="18"/>
      <w:szCs w:val="18"/>
      <w:lang w:bidi="ar-SA"/>
    </w:rPr>
  </w:style>
  <w:style w:type="character" w:styleId="932" w:customStyle="1">
    <w:name w:val="纯文本 Char"/>
    <w:link w:val="738"/>
    <w:uiPriority w:val="0"/>
    <w:qFormat/>
    <w:rPr>
      <w:rFonts w:ascii="宋体" w:hAnsi="Courier New" w:eastAsia="宋体"/>
      <w:szCs w:val="21"/>
      <w:lang w:bidi="ar-SA"/>
    </w:rPr>
  </w:style>
  <w:style w:type="character" w:styleId="933" w:customStyle="1">
    <w:name w:val="标题 1 Char"/>
    <w:link w:val="713"/>
    <w:uiPriority w:val="9"/>
    <w:qFormat/>
    <w:rPr>
      <w:rFonts w:eastAsia="宋体"/>
      <w:b/>
      <w:bCs/>
      <w:sz w:val="44"/>
      <w:szCs w:val="44"/>
      <w:lang w:bidi="ar-SA"/>
    </w:rPr>
  </w:style>
  <w:style w:type="character" w:styleId="934" w:customStyle="1">
    <w:name w:val="正文缩进 Char"/>
    <w:link w:val="725"/>
    <w:uiPriority w:val="0"/>
    <w:qFormat/>
    <w:rPr>
      <w:rFonts w:eastAsia="宋体"/>
      <w:sz w:val="21"/>
      <w:szCs w:val="22"/>
      <w:lang w:val="en-US" w:eastAsia="zh-CN" w:bidi="ar-SA"/>
    </w:rPr>
  </w:style>
  <w:style w:type="character" w:styleId="935" w:customStyle="1">
    <w:name w:val="正文文本 Char"/>
    <w:link w:val="731"/>
    <w:uiPriority w:val="0"/>
    <w:qFormat/>
    <w:rPr>
      <w:rFonts w:ascii="楷体_GB2312" w:hAnsi="Arial" w:eastAsia="楷体_GB2312"/>
      <w:sz w:val="28"/>
      <w:szCs w:val="28"/>
      <w:lang w:bidi="ar-SA"/>
    </w:rPr>
  </w:style>
  <w:style w:type="character" w:styleId="936" w:customStyle="1">
    <w:name w:val="批注主题 Char"/>
    <w:link w:val="761"/>
    <w:uiPriority w:val="0"/>
    <w:qFormat/>
    <w:rPr>
      <w:b/>
      <w:bCs/>
      <w:sz w:val="21"/>
      <w:szCs w:val="22"/>
    </w:rPr>
  </w:style>
  <w:style w:type="character" w:styleId="937" w:customStyle="1">
    <w:name w:val="style41"/>
    <w:uiPriority w:val="0"/>
    <w:qFormat/>
    <w:rPr>
      <w:color w:val="0b50a4"/>
    </w:rPr>
  </w:style>
  <w:style w:type="character" w:styleId="938" w:customStyle="1">
    <w:name w:val="标题 4 Char"/>
    <w:link w:val="716"/>
    <w:uiPriority w:val="0"/>
    <w:qFormat/>
    <w:rPr>
      <w:rFonts w:ascii="Arial" w:hAnsi="Arial" w:eastAsia="黑体"/>
      <w:b/>
      <w:bCs/>
      <w:sz w:val="28"/>
      <w:szCs w:val="28"/>
      <w:lang w:bidi="ar-SA"/>
    </w:rPr>
  </w:style>
  <w:style w:type="character" w:styleId="939" w:customStyle="1">
    <w:name w:val="列出段落 Char"/>
    <w:link w:val="940"/>
    <w:uiPriority w:val="0"/>
    <w:qFormat/>
    <w:rPr>
      <w:sz w:val="24"/>
      <w:szCs w:val="24"/>
      <w:lang w:eastAsia="en-US" w:bidi="en-US"/>
    </w:rPr>
  </w:style>
  <w:style w:type="paragraph" w:styleId="940" w:customStyle="1">
    <w:name w:val="列出段落1"/>
    <w:basedOn w:val="712"/>
    <w:link w:val="939"/>
    <w:uiPriority w:val="34"/>
    <w:qFormat/>
    <w:pPr>
      <w:contextualSpacing/>
      <w:ind w:left="720"/>
      <w:jc w:val="left"/>
      <w:widowControl/>
    </w:pPr>
    <w:rPr>
      <w:sz w:val="24"/>
      <w:szCs w:val="24"/>
      <w:lang w:eastAsia="en-US" w:bidi="en-US"/>
    </w:rPr>
  </w:style>
  <w:style w:type="paragraph" w:styleId="941" w:customStyle="1">
    <w:name w:val="p0"/>
    <w:basedOn w:val="712"/>
    <w:uiPriority w:val="0"/>
    <w:qFormat/>
    <w:pPr>
      <w:widowControl/>
    </w:pPr>
    <w:rPr>
      <w:szCs w:val="21"/>
    </w:rPr>
  </w:style>
  <w:style w:type="paragraph" w:styleId="942" w:customStyle="1">
    <w:name w:val="正文空2格  1."/>
    <w:basedOn w:val="712"/>
    <w:uiPriority w:val="0"/>
    <w:qFormat/>
    <w:pPr>
      <w:ind w:firstLine="480"/>
    </w:pPr>
    <w:rPr>
      <w:rFonts w:cs="宋体"/>
      <w:sz w:val="28"/>
      <w:szCs w:val="20"/>
    </w:rPr>
  </w:style>
  <w:style w:type="paragraph" w:styleId="94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944"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45" w:customStyle="1">
    <w:name w:val="Char"/>
    <w:basedOn w:val="712"/>
    <w:uiPriority w:val="0"/>
    <w:qFormat/>
    <w:pPr>
      <w:ind w:firstLine="200"/>
      <w:tabs>
        <w:tab w:val="left" w:pos="360" w:leader="none"/>
      </w:tabs>
    </w:pPr>
    <w:rPr>
      <w:sz w:val="28"/>
      <w:szCs w:val="30"/>
    </w:rPr>
  </w:style>
  <w:style w:type="paragraph" w:styleId="946">
    <w:name w:val="List Paragraph"/>
    <w:basedOn w:val="712"/>
    <w:uiPriority w:val="34"/>
    <w:qFormat/>
    <w:pPr>
      <w:ind w:firstLine="420"/>
    </w:pPr>
    <w:rPr>
      <w:szCs w:val="21"/>
    </w:rPr>
  </w:style>
  <w:style w:type="character" w:styleId="947" w:customStyle="1">
    <w:name w:val="标题 2 Char"/>
    <w:basedOn w:val="722"/>
    <w:link w:val="714"/>
    <w:uiPriority w:val="0"/>
    <w:qFormat/>
    <w:rPr>
      <w:rFonts w:asciiTheme="majorHAnsi" w:hAnsiTheme="majorHAnsi" w:eastAsiaTheme="majorEastAsia" w:cstheme="majorBidi"/>
      <w:b/>
      <w:bCs/>
      <w:sz w:val="32"/>
      <w:szCs w:val="32"/>
    </w:rPr>
  </w:style>
  <w:style w:type="character" w:styleId="948" w:customStyle="1">
    <w:name w:val="qowt-font2"/>
    <w:basedOn w:val="722"/>
    <w:uiPriority w:val="0"/>
    <w:qFormat/>
  </w:style>
  <w:style w:type="paragraph" w:styleId="949" w:customStyle="1">
    <w:name w:val="qowt-stl-正文"/>
    <w:basedOn w:val="712"/>
    <w:uiPriority w:val="0"/>
    <w:qFormat/>
    <w:pPr>
      <w:jc w:val="left"/>
      <w:spacing w:before="100" w:beforeAutospacing="1" w:after="100" w:afterAutospacing="1"/>
      <w:widowControl/>
    </w:pPr>
    <w:rPr>
      <w:rFonts w:ascii="宋体" w:hAnsi="宋体" w:cs="宋体"/>
      <w:sz w:val="24"/>
      <w:szCs w:val="24"/>
    </w:rPr>
  </w:style>
  <w:style w:type="character" w:styleId="950" w:customStyle="1">
    <w:name w:val="纯文本 Char1"/>
    <w:uiPriority w:val="99"/>
    <w:qFormat/>
    <w:rPr>
      <w:rFonts w:ascii="宋体" w:hAnsi="Courier New"/>
    </w:rPr>
  </w:style>
  <w:style w:type="character" w:styleId="951" w:customStyle="1">
    <w:name w:val="日期 Char"/>
    <w:basedOn w:val="722"/>
    <w:link w:val="739"/>
    <w:uiPriority w:val="99"/>
    <w:qFormat/>
    <w:rPr>
      <w:sz w:val="21"/>
      <w:szCs w:val="22"/>
    </w:rPr>
  </w:style>
  <w:style w:type="character" w:styleId="952" w:customStyle="1">
    <w:name w:val="NormalCharacter"/>
    <w:uiPriority w:val="0"/>
    <w:qFormat/>
    <w:rPr>
      <w:rFonts w:ascii="Calibri" w:hAnsi="Calibri" w:eastAsia="宋体" w:cs="Times New Roman"/>
      <w:sz w:val="21"/>
      <w:szCs w:val="22"/>
      <w:lang w:val="en-US" w:eastAsia="zh-CN" w:bidi="ar-SA"/>
    </w:rPr>
  </w:style>
  <w:style w:type="character" w:styleId="953" w:customStyle="1">
    <w:name w:val="正文首行缩进 2 Char"/>
    <w:basedOn w:val="927"/>
    <w:link w:val="763"/>
    <w:uiPriority w:val="99"/>
    <w:qFormat/>
    <w:rPr>
      <w:rFonts w:asciiTheme="minorHAnsi" w:hAnsiTheme="minorHAnsi" w:eastAsiaTheme="minorEastAsia" w:cstheme="minorBidi"/>
      <w:sz w:val="21"/>
      <w:szCs w:val="22"/>
      <w:lang w:bidi="ar-SA"/>
    </w:rPr>
  </w:style>
  <w:style w:type="paragraph" w:styleId="954">
    <w:name w:val="No Spacing"/>
    <w:uiPriority w:val="1"/>
    <w:qFormat/>
    <w:pPr>
      <w:jc w:val="both"/>
      <w:widowControl w:val="off"/>
    </w:pPr>
    <w:rPr>
      <w:rFonts w:hint="default" w:asciiTheme="minorHAnsi" w:hAnsiTheme="minorHAnsi" w:eastAsiaTheme="minorEastAsia" w:cstheme="minorBidi"/>
      <w:sz w:val="21"/>
      <w:szCs w:val="22"/>
      <w:lang w:val="en-US" w:eastAsia="zh-CN" w:bidi="ar-SA"/>
    </w:rPr>
  </w:style>
  <w:style w:type="character" w:styleId="955" w:customStyle="1">
    <w:name w:val="标题 3 Char"/>
    <w:basedOn w:val="722"/>
    <w:link w:val="715"/>
    <w:uiPriority w:val="0"/>
    <w:qFormat/>
    <w:rPr>
      <w:rFonts w:asciiTheme="minorHAnsi" w:hAnsiTheme="minorHAnsi" w:eastAsiaTheme="minorEastAsia" w:cstheme="minorBidi"/>
      <w:b/>
      <w:bCs/>
      <w:sz w:val="32"/>
      <w:szCs w:val="32"/>
    </w:rPr>
  </w:style>
  <w:style w:type="paragraph" w:styleId="956" w:customStyle="1">
    <w:name w:val="（1）"/>
    <w:basedOn w:val="712"/>
    <w:uiPriority w:val="0"/>
    <w:qFormat/>
    <w:pPr>
      <w:spacing w:line="360" w:lineRule="auto"/>
    </w:pPr>
    <w:rPr>
      <w:rFonts w:ascii="宋体" w:hAnsi="宋体" w:eastAsiaTheme="minorEastAsia" w:cstheme="minorBidi"/>
      <w:sz w:val="24"/>
      <w:szCs w:val="24"/>
      <w:lang w:val="zh-CN"/>
    </w:rPr>
  </w:style>
  <w:style w:type="character" w:styleId="957" w:customStyle="1">
    <w:name w:val="标题 5 Char"/>
    <w:basedOn w:val="722"/>
    <w:link w:val="717"/>
    <w:uiPriority w:val="0"/>
    <w:qFormat/>
    <w:rPr>
      <w:rFonts w:ascii="宋体" w:hAnsi="宋体"/>
      <w:b/>
      <w:bCs/>
      <w:sz w:val="21"/>
      <w:szCs w:val="24"/>
    </w:rPr>
  </w:style>
  <w:style w:type="character" w:styleId="958" w:customStyle="1">
    <w:name w:val="正文文本 3 Char"/>
    <w:basedOn w:val="722"/>
    <w:link w:val="730"/>
    <w:uiPriority w:val="0"/>
    <w:qFormat/>
    <w:rPr>
      <w:rFonts w:ascii="仿宋_GB2312" w:hAnsi="Arial" w:eastAsia="仿宋_GB2312"/>
      <w:sz w:val="32"/>
    </w:rPr>
  </w:style>
  <w:style w:type="character" w:styleId="959" w:customStyle="1">
    <w:name w:val="正文文本缩进 2 Char"/>
    <w:basedOn w:val="722"/>
    <w:link w:val="740"/>
    <w:uiPriority w:val="0"/>
    <w:qFormat/>
    <w:rPr>
      <w:rFonts w:ascii="宋体" w:hAnsi="宋体"/>
      <w:sz w:val="28"/>
      <w:szCs w:val="24"/>
    </w:rPr>
  </w:style>
  <w:style w:type="character" w:styleId="960" w:customStyle="1">
    <w:name w:val="副标题 Char"/>
    <w:basedOn w:val="722"/>
    <w:link w:val="748"/>
    <w:uiPriority w:val="0"/>
    <w:qFormat/>
    <w:rPr>
      <w:rFonts w:ascii="Cambria" w:hAnsi="Cambria"/>
      <w:b/>
      <w:bCs/>
      <w:sz w:val="32"/>
      <w:szCs w:val="32"/>
    </w:rPr>
  </w:style>
  <w:style w:type="character" w:styleId="961" w:customStyle="1">
    <w:name w:val="正文文本缩进 3 Char"/>
    <w:basedOn w:val="722"/>
    <w:link w:val="752"/>
    <w:uiPriority w:val="0"/>
    <w:qFormat/>
    <w:rPr>
      <w:rFonts w:ascii="仿宋_GB2312" w:hAnsi="宋体" w:eastAsia="仿宋_GB2312"/>
      <w:sz w:val="24"/>
      <w:szCs w:val="24"/>
    </w:rPr>
  </w:style>
  <w:style w:type="character" w:styleId="962" w:customStyle="1">
    <w:name w:val="正文文本 2 Char"/>
    <w:basedOn w:val="722"/>
    <w:link w:val="756"/>
    <w:uiPriority w:val="0"/>
    <w:qFormat/>
    <w:rPr>
      <w:rFonts w:ascii="仿宋_GB2312" w:eastAsia="仿宋_GB2312"/>
      <w:sz w:val="44"/>
      <w:szCs w:val="24"/>
    </w:rPr>
  </w:style>
  <w:style w:type="character" w:styleId="963" w:customStyle="1">
    <w:name w:val="HTML 预设格式 Char"/>
    <w:basedOn w:val="722"/>
    <w:link w:val="757"/>
    <w:uiPriority w:val="0"/>
    <w:qFormat/>
    <w:rPr>
      <w:rFonts w:ascii="黑体" w:hAnsi="Courier New" w:eastAsia="黑体" w:cs="Courier New"/>
    </w:rPr>
  </w:style>
  <w:style w:type="character" w:styleId="964" w:customStyle="1">
    <w:name w:val="正文首行缩进 Char"/>
    <w:basedOn w:val="935"/>
    <w:link w:val="762"/>
    <w:uiPriority w:val="0"/>
    <w:qFormat/>
    <w:rPr>
      <w:rFonts w:ascii="楷体_GB2312" w:hAnsi="Arial" w:eastAsia="楷体_GB2312"/>
      <w:sz w:val="28"/>
      <w:szCs w:val="28"/>
      <w:lang w:bidi="ar-SA"/>
    </w:rPr>
  </w:style>
  <w:style w:type="character" w:styleId="965" w:customStyle="1">
    <w:name w:val="纯文本 字符"/>
    <w:uiPriority w:val="0"/>
    <w:qFormat/>
    <w:rPr>
      <w:rFonts w:ascii="宋体" w:hAnsi="Courier New"/>
      <w:sz w:val="21"/>
    </w:rPr>
  </w:style>
  <w:style w:type="character" w:styleId="966" w:customStyle="1">
    <w:name w:val="标题 1 字符"/>
    <w:uiPriority w:val="9"/>
    <w:qFormat/>
    <w:rPr>
      <w:rFonts w:ascii="楷体_GB2312" w:eastAsia="楷体_GB2312"/>
      <w:sz w:val="28"/>
      <w:lang w:val="en-US" w:eastAsia="zh-CN" w:bidi="ar-SA"/>
    </w:rPr>
  </w:style>
  <w:style w:type="character" w:styleId="967" w:customStyle="1">
    <w:name w:val="jj1"/>
    <w:uiPriority w:val="0"/>
    <w:qFormat/>
    <w:rPr>
      <w:sz w:val="20"/>
      <w:szCs w:val="20"/>
      <w:u w:val="none"/>
    </w:rPr>
  </w:style>
  <w:style w:type="character" w:styleId="968" w:customStyle="1">
    <w:name w:val="标题2 Char"/>
    <w:uiPriority w:val="0"/>
    <w:qFormat/>
    <w:rPr>
      <w:rFonts w:ascii="方正楷体_GBK" w:hAnsi="Book Antiqua" w:eastAsia="方正楷体_GBK"/>
      <w:sz w:val="32"/>
      <w:lang w:val="en-US" w:eastAsia="zh-CN" w:bidi="ar-SA"/>
    </w:rPr>
  </w:style>
  <w:style w:type="paragraph" w:styleId="969" w:customStyle="1">
    <w:name w:val="xl47"/>
    <w:basedOn w:val="71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70" w:customStyle="1">
    <w:name w:val="Char Char Char Char1 Char Char"/>
    <w:basedOn w:val="712"/>
    <w:uiPriority w:val="0"/>
    <w:qFormat/>
    <w:pPr>
      <w:tabs>
        <w:tab w:val="left" w:pos="360" w:leader="none"/>
      </w:tabs>
    </w:pPr>
    <w:rPr>
      <w:sz w:val="24"/>
      <w:szCs w:val="24"/>
    </w:rPr>
  </w:style>
  <w:style w:type="paragraph" w:styleId="971" w:customStyle="1">
    <w:name w:val="Char Char Char Char1 Char Char Char"/>
    <w:basedOn w:val="728"/>
    <w:uiPriority w:val="0"/>
    <w:qFormat/>
    <w:pPr>
      <w:spacing w:line="360" w:lineRule="auto"/>
      <w:shd w:val="clear" w:color="auto" w:fill="000080"/>
    </w:pPr>
    <w:rPr>
      <w:rFonts w:ascii="Tahoma" w:hAnsi="Tahoma"/>
      <w:sz w:val="24"/>
      <w:szCs w:val="24"/>
    </w:rPr>
  </w:style>
  <w:style w:type="paragraph" w:styleId="972" w:customStyle="1">
    <w:name w:val="Char Char Char Char"/>
    <w:basedOn w:val="728"/>
    <w:uiPriority w:val="0"/>
    <w:qFormat/>
    <w:pPr>
      <w:spacing w:line="360" w:lineRule="auto"/>
      <w:shd w:val="clear" w:color="auto" w:fill="000080"/>
    </w:pPr>
    <w:rPr>
      <w:rFonts w:ascii="Tahoma" w:hAnsi="Tahoma"/>
      <w:sz w:val="24"/>
      <w:szCs w:val="24"/>
    </w:rPr>
  </w:style>
  <w:style w:type="paragraph" w:styleId="973" w:customStyle="1">
    <w:name w:val="第四级"/>
    <w:basedOn w:val="712"/>
    <w:next w:val="712"/>
    <w:uiPriority w:val="0"/>
    <w:qFormat/>
    <w:pPr>
      <w:spacing w:line="360" w:lineRule="auto"/>
      <w:tabs>
        <w:tab w:val="left" w:pos="1134" w:leader="none"/>
      </w:tabs>
    </w:pPr>
    <w:rPr>
      <w:rFonts w:ascii="宋体" w:hAnsi="宋体" w:eastAsia="仿宋"/>
      <w:sz w:val="28"/>
      <w:szCs w:val="21"/>
    </w:rPr>
  </w:style>
  <w:style w:type="paragraph" w:styleId="974" w:customStyle="1">
    <w:name w:val="正文 1.1"/>
    <w:basedOn w:val="712"/>
    <w:next w:val="975"/>
    <w:uiPriority w:val="0"/>
    <w:qFormat/>
    <w:pPr>
      <w:ind w:left="980" w:hanging="980"/>
      <w:spacing w:line="360" w:lineRule="auto"/>
      <w:outlineLvl w:val="1"/>
    </w:pPr>
    <w:rPr>
      <w:rFonts w:ascii="仿宋" w:hAnsi="仿宋" w:eastAsia="仿宋"/>
      <w:b/>
      <w:sz w:val="28"/>
      <w:szCs w:val="21"/>
    </w:rPr>
  </w:style>
  <w:style w:type="paragraph" w:styleId="975" w:customStyle="1">
    <w:name w:val="正文 1.1.1"/>
    <w:basedOn w:val="712"/>
    <w:next w:val="712"/>
    <w:uiPriority w:val="0"/>
    <w:qFormat/>
    <w:pPr>
      <w:spacing w:line="360" w:lineRule="auto"/>
      <w:tabs>
        <w:tab w:val="left" w:pos="851" w:leader="none"/>
      </w:tabs>
      <w:outlineLvl w:val="2"/>
    </w:pPr>
    <w:rPr>
      <w:rFonts w:ascii="宋体" w:hAnsi="宋体"/>
      <w:color w:val="000000"/>
      <w:sz w:val="28"/>
      <w:szCs w:val="21"/>
    </w:rPr>
  </w:style>
  <w:style w:type="paragraph" w:styleId="976" w:customStyle="1">
    <w:name w:val="Coms Alinea"/>
    <w:uiPriority w:val="0"/>
    <w:qFormat/>
    <w:pPr>
      <w:widowControl w:val="off"/>
    </w:pPr>
    <w:rPr>
      <w:rFonts w:hint="default" w:ascii="Arial" w:hAnsi="Arial" w:eastAsia="宋体" w:cs="Arial"/>
      <w:lang w:val="en-US" w:eastAsia="zh-CN" w:bidi="ar-SA"/>
    </w:rPr>
  </w:style>
  <w:style w:type="paragraph" w:styleId="977" w:customStyle="1">
    <w:name w:val="标题1"/>
    <w:basedOn w:val="712"/>
    <w:next w:val="712"/>
    <w:uiPriority w:val="0"/>
    <w:qFormat/>
    <w:pPr>
      <w:jc w:val="center"/>
      <w:spacing w:line="700" w:lineRule="atLeast"/>
      <w:tabs>
        <w:tab w:val="left" w:pos="9193" w:leader="none"/>
        <w:tab w:val="left" w:pos="9827" w:leader="none"/>
      </w:tabs>
    </w:pPr>
    <w:rPr>
      <w:rFonts w:eastAsia="方正小标宋_GBK"/>
      <w:sz w:val="44"/>
      <w:szCs w:val="24"/>
    </w:rPr>
  </w:style>
  <w:style w:type="paragraph" w:styleId="97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79" w:customStyle="1">
    <w:name w:val="列出段落2"/>
    <w:basedOn w:val="712"/>
    <w:uiPriority w:val="34"/>
    <w:qFormat/>
    <w:pPr>
      <w:ind w:firstLine="420"/>
    </w:pPr>
    <w:rPr>
      <w:rFonts w:ascii="Calibri" w:hAnsi="Calibri"/>
    </w:rPr>
  </w:style>
  <w:style w:type="paragraph" w:styleId="980" w:customStyle="1">
    <w:name w:val="Char1"/>
    <w:basedOn w:val="712"/>
    <w:uiPriority w:val="0"/>
    <w:qFormat/>
    <w:pPr>
      <w:ind w:firstLine="561"/>
      <w:jc w:val="left"/>
      <w:tabs>
        <w:tab w:val="left" w:pos="360" w:leader="none"/>
      </w:tabs>
    </w:pPr>
    <w:rPr>
      <w:sz w:val="24"/>
      <w:szCs w:val="24"/>
    </w:rPr>
  </w:style>
  <w:style w:type="paragraph" w:styleId="981" w:customStyle="1">
    <w:name w:val="BioQuote Tekst"/>
    <w:basedOn w:val="712"/>
    <w:uiPriority w:val="0"/>
    <w:qFormat/>
    <w:pPr>
      <w:ind w:right="-1"/>
    </w:pPr>
    <w:rPr>
      <w:rFonts w:ascii="Arial" w:hAnsi="Arial"/>
      <w:sz w:val="22"/>
      <w:szCs w:val="20"/>
      <w:lang w:eastAsia="en-US"/>
    </w:rPr>
  </w:style>
  <w:style w:type="paragraph" w:styleId="982" w:customStyle="1">
    <w:name w:val="标题2"/>
    <w:basedOn w:val="712"/>
    <w:next w:val="712"/>
    <w:uiPriority w:val="0"/>
    <w:qFormat/>
    <w:pPr>
      <w:jc w:val="center"/>
    </w:pPr>
    <w:rPr>
      <w:rFonts w:eastAsia="方正楷体_GBK"/>
      <w:szCs w:val="24"/>
    </w:rPr>
  </w:style>
  <w:style w:type="paragraph" w:styleId="98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85" w:customStyle="1">
    <w:name w:val="HTML 预先格式化"/>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6" w:customStyle="1">
    <w:name w:val="标题3"/>
    <w:basedOn w:val="712"/>
    <w:next w:val="712"/>
    <w:uiPriority w:val="0"/>
    <w:qFormat/>
    <w:rPr>
      <w:rFonts w:eastAsia="方正黑体_GBK"/>
      <w:szCs w:val="24"/>
    </w:rPr>
  </w:style>
  <w:style w:type="paragraph" w:styleId="987" w:customStyle="1">
    <w:name w:val="正文 第一章"/>
    <w:basedOn w:val="712"/>
    <w:next w:val="974"/>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88" w:customStyle="1">
    <w:name w:val="默认段落字体 Para Char Char Char Char Char Char Char Char Char1 Char Char Char Char Char Char Char"/>
    <w:basedOn w:val="728"/>
    <w:uiPriority w:val="0"/>
    <w:qFormat/>
    <w:pPr>
      <w:shd w:val="clear" w:color="auto" w:fill="000080"/>
    </w:pPr>
    <w:rPr>
      <w:rFonts w:ascii="Tahoma" w:hAnsi="Tahoma"/>
      <w:sz w:val="24"/>
      <w:szCs w:val="24"/>
    </w:rPr>
  </w:style>
  <w:style w:type="character" w:styleId="989" w:customStyle="1">
    <w:name w:val="日期 字符"/>
    <w:uiPriority w:val="99"/>
    <w:qFormat/>
    <w:rPr>
      <w:rFonts w:eastAsia="宋体"/>
      <w:sz w:val="24"/>
      <w:lang w:val="en-US" w:eastAsia="zh-CN" w:bidi="ar-SA"/>
    </w:rPr>
  </w:style>
  <w:style w:type="character" w:styleId="990" w:customStyle="1">
    <w:name w:val="正文文本 字符"/>
    <w:basedOn w:val="722"/>
    <w:uiPriority w:val="0"/>
    <w:qFormat/>
    <w:rPr>
      <w:rFonts w:ascii="楷体_GB2312" w:hAnsi="Arial" w:eastAsia="楷体_GB2312"/>
      <w:sz w:val="28"/>
    </w:rPr>
  </w:style>
  <w:style w:type="paragraph" w:styleId="991" w:customStyle="1">
    <w:name w:val="列出段落21"/>
    <w:basedOn w:val="712"/>
    <w:uiPriority w:val="99"/>
    <w:qFormat/>
    <w:pPr>
      <w:ind w:firstLine="420"/>
    </w:pPr>
    <w:rPr>
      <w:szCs w:val="21"/>
    </w:rPr>
  </w:style>
  <w:style w:type="paragraph" w:styleId="992" w:customStyle="1">
    <w:name w:val="列出段落3"/>
    <w:basedOn w:val="712"/>
    <w:uiPriority w:val="34"/>
    <w:qFormat/>
    <w:pPr>
      <w:ind w:firstLine="420"/>
    </w:pPr>
  </w:style>
  <w:style w:type="paragraph" w:styleId="993" w:customStyle="1">
    <w:name w:val="Body text|1"/>
    <w:basedOn w:val="712"/>
    <w:uiPriority w:val="0"/>
    <w:qFormat/>
    <w:pPr>
      <w:ind w:firstLine="400"/>
      <w:spacing w:line="353" w:lineRule="auto"/>
    </w:pPr>
    <w:rPr>
      <w:rFonts w:ascii="宋体" w:hAnsi="宋体" w:cs="宋体"/>
      <w:sz w:val="22"/>
      <w:lang w:val="zh-TW" w:eastAsia="zh-TW" w:bidi="zh-TW"/>
    </w:rPr>
  </w:style>
  <w:style w:type="paragraph" w:styleId="994" w:customStyle="1">
    <w:name w:val="Table Paragraph"/>
    <w:basedOn w:val="712"/>
    <w:uiPriority w:val="0"/>
    <w:qFormat/>
    <w:pPr>
      <w:jc w:val="left"/>
    </w:pPr>
    <w:rPr>
      <w:rFonts w:ascii="Arial Unicode MS" w:hAnsi="Arial Unicode MS" w:eastAsia="Arial Unicode MS" w:cs="Arial Unicode MS"/>
      <w:sz w:val="22"/>
      <w:lang w:val="zh-CN" w:bidi="zh-CN"/>
    </w:rPr>
  </w:style>
  <w:style w:type="character" w:styleId="995" w:customStyle="1">
    <w:name w:val="标题 2 字符"/>
    <w:basedOn w:val="722"/>
    <w:uiPriority w:val="0"/>
    <w:qFormat/>
    <w:rPr>
      <w:rFonts w:ascii="Arial" w:hAnsi="Arial" w:eastAsia="幼圆"/>
      <w:b/>
      <w:sz w:val="44"/>
    </w:rPr>
  </w:style>
  <w:style w:type="character" w:styleId="996" w:customStyle="1">
    <w:name w:val="10"/>
    <w:basedOn w:val="722"/>
    <w:uiPriority w:val="0"/>
    <w:qFormat/>
    <w:rPr>
      <w:rFonts w:hint="default" w:ascii="Calibri" w:hAnsi="Calibri" w:cs="Calibri"/>
    </w:rPr>
  </w:style>
  <w:style w:type="character" w:styleId="997" w:customStyle="1">
    <w:name w:val="16"/>
    <w:basedOn w:val="722"/>
    <w:uiPriority w:val="0"/>
    <w:qFormat/>
    <w:rPr>
      <w:rFonts w:hint="default" w:ascii="Calibri" w:hAnsi="Calibri" w:cs="Calibri"/>
    </w:rPr>
  </w:style>
  <w:style w:type="character" w:styleId="998" w:customStyle="1">
    <w:name w:val="15"/>
    <w:basedOn w:val="722"/>
    <w:uiPriority w:val="0"/>
    <w:qFormat/>
    <w:rPr>
      <w:rFonts w:hint="default" w:ascii="Calibri" w:hAnsi="Calibri" w:cs="Calibri"/>
      <w:b/>
      <w:bCs/>
    </w:rPr>
  </w:style>
  <w:style w:type="character" w:styleId="999" w:customStyle="1">
    <w:name w:val="标题 Char"/>
    <w:basedOn w:val="722"/>
    <w:link w:val="760"/>
    <w:uiPriority w:val="10"/>
    <w:qFormat/>
    <w:rPr>
      <w:rFonts w:asciiTheme="majorHAnsi" w:hAnsiTheme="majorHAnsi" w:eastAsiaTheme="majorEastAsia" w:cstheme="majorBidi"/>
      <w:b/>
      <w:bCs/>
      <w:sz w:val="32"/>
      <w:szCs w:val="32"/>
    </w:rPr>
  </w:style>
  <w:style w:type="character" w:styleId="1000" w:customStyle="1">
    <w:name w:val="标题 6 Char"/>
    <w:basedOn w:val="722"/>
    <w:link w:val="718"/>
    <w:uiPriority w:val="0"/>
    <w:qFormat/>
    <w:rPr>
      <w:rFonts w:ascii="Arial" w:hAnsi="Arial" w:eastAsia="黑体"/>
      <w:b/>
      <w:bCs/>
      <w:sz w:val="24"/>
      <w:szCs w:val="24"/>
    </w:rPr>
  </w:style>
  <w:style w:type="character" w:styleId="1001" w:customStyle="1">
    <w:name w:val="标题 7 Char"/>
    <w:basedOn w:val="722"/>
    <w:link w:val="719"/>
    <w:uiPriority w:val="0"/>
    <w:qFormat/>
    <w:rPr>
      <w:rFonts w:ascii="Arial" w:hAnsi="Arial" w:cs="Arial"/>
      <w:b/>
      <w:bCs/>
      <w:sz w:val="21"/>
    </w:rPr>
  </w:style>
  <w:style w:type="character" w:styleId="1002" w:customStyle="1">
    <w:name w:val="标题 8 Char"/>
    <w:basedOn w:val="722"/>
    <w:link w:val="720"/>
    <w:uiPriority w:val="0"/>
    <w:qFormat/>
    <w:rPr>
      <w:rFonts w:ascii="Arial" w:hAnsi="Arial" w:eastAsia="黑体"/>
      <w:sz w:val="24"/>
      <w:szCs w:val="24"/>
    </w:rPr>
  </w:style>
  <w:style w:type="character" w:styleId="1003" w:customStyle="1">
    <w:name w:val="标题 9 Char"/>
    <w:basedOn w:val="722"/>
    <w:link w:val="721"/>
    <w:uiPriority w:val="0"/>
    <w:qFormat/>
    <w:rPr>
      <w:rFonts w:ascii="Arial" w:hAnsi="Arial" w:eastAsia="黑体"/>
      <w:sz w:val="21"/>
      <w:szCs w:val="21"/>
    </w:rPr>
  </w:style>
  <w:style w:type="paragraph" w:styleId="1004" w:customStyle="1">
    <w:name w:val="标题4"/>
    <w:basedOn w:val="716"/>
    <w:uiPriority w:val="0"/>
    <w:qFormat/>
    <w:pPr>
      <w:spacing w:before="0" w:after="0" w:line="360" w:lineRule="auto"/>
      <w:tabs>
        <w:tab w:val="left" w:pos="0" w:leader="none"/>
      </w:tabs>
    </w:pPr>
    <w:rPr>
      <w:rFonts w:eastAsia="仿宋_GB2312"/>
      <w:b w:val="0"/>
      <w:sz w:val="30"/>
      <w:szCs w:val="30"/>
    </w:rPr>
  </w:style>
  <w:style w:type="paragraph" w:styleId="1005" w:customStyle="1">
    <w:name w:val="正文（模板）"/>
    <w:link w:val="1006"/>
    <w:uiPriority w:val="0"/>
    <w:qFormat/>
    <w:pPr>
      <w:ind w:firstLine="480"/>
      <w:jc w:val="both"/>
      <w:spacing w:line="360" w:lineRule="auto"/>
    </w:pPr>
    <w:rPr>
      <w:rFonts w:hint="default" w:ascii="宋体" w:hAnsi="宋体" w:eastAsia="Times New Roman" w:cs="Times New Roman"/>
      <w:sz w:val="24"/>
      <w:szCs w:val="24"/>
      <w:lang w:val="en-US" w:eastAsia="zh-CN" w:bidi="ar-SA"/>
    </w:rPr>
  </w:style>
  <w:style w:type="character" w:styleId="1006" w:customStyle="1">
    <w:name w:val="正文（模板） Char Char"/>
    <w:link w:val="1005"/>
    <w:uiPriority w:val="0"/>
    <w:qFormat/>
    <w:rPr>
      <w:rFonts w:ascii="宋体" w:hAnsi="宋体" w:eastAsia="Times New Roman"/>
      <w:sz w:val="24"/>
      <w:szCs w:val="24"/>
    </w:rPr>
  </w:style>
  <w:style w:type="paragraph" w:styleId="1007" w:customStyle="1">
    <w:name w:val="Char Char Char Char Char Char Char Char Char"/>
    <w:basedOn w:val="712"/>
    <w:next w:val="1008"/>
    <w:uiPriority w:val="0"/>
    <w:qFormat/>
    <w:pPr>
      <w:ind w:left="360" w:firstLine="5784"/>
    </w:pPr>
  </w:style>
  <w:style w:type="paragraph" w:styleId="1008" w:customStyle="1">
    <w:name w:val="正文文本 21"/>
    <w:basedOn w:val="712"/>
    <w:next w:val="1009"/>
    <w:uiPriority w:val="99"/>
    <w:semiHidden/>
    <w:unhideWhenUsed/>
    <w:qFormat/>
    <w:pPr>
      <w:spacing w:after="120" w:line="480" w:lineRule="auto"/>
    </w:pPr>
  </w:style>
  <w:style w:type="paragraph" w:styleId="1009" w:customStyle="1">
    <w:name w:val="默认段落字体 Para Char Char Char Char Char Char Char"/>
    <w:basedOn w:val="712"/>
    <w:next w:val="1010"/>
    <w:uiPriority w:val="99"/>
    <w:qFormat/>
    <w:pPr>
      <w:ind w:firstLine="200"/>
    </w:pPr>
    <w:rPr>
      <w:rFonts w:cs="Arial"/>
    </w:rPr>
  </w:style>
  <w:style w:type="paragraph" w:styleId="1010" w:customStyle="1">
    <w:name w:val="样式 首行缩进:  2 字符"/>
    <w:basedOn w:val="712"/>
    <w:next w:val="1011"/>
    <w:uiPriority w:val="0"/>
    <w:qFormat/>
    <w:pPr>
      <w:ind w:left="480" w:firstLine="5856"/>
      <w:spacing w:line="360" w:lineRule="auto"/>
    </w:pPr>
  </w:style>
  <w:style w:type="paragraph" w:styleId="1011" w:customStyle="1">
    <w:name w:val="样式 段后: 0.25 行"/>
    <w:basedOn w:val="712"/>
    <w:next w:val="1012"/>
    <w:uiPriority w:val="0"/>
    <w:qFormat/>
    <w:pPr>
      <w:ind w:left="420" w:firstLine="5796"/>
      <w:spacing w:line="300" w:lineRule="auto"/>
      <w:widowControl/>
    </w:pPr>
  </w:style>
  <w:style w:type="paragraph" w:styleId="1012" w:customStyle="1">
    <w:name w:val="正文 New New New New New New New New New New New New New New"/>
    <w:next w:val="755"/>
    <w:uiPriority w:val="0"/>
    <w:qFormat/>
    <w:pPr>
      <w:ind w:firstLine="2048"/>
      <w:jc w:val="both"/>
      <w:widowControl w:val="off"/>
    </w:pPr>
    <w:rPr>
      <w:rFonts w:hint="default" w:ascii="Calibri" w:hAnsi="Calibri" w:eastAsia="宋体" w:cs="Times New Roman"/>
      <w:lang w:val="en-US" w:eastAsia="zh-CN" w:bidi="ar-SA"/>
    </w:rPr>
  </w:style>
  <w:style w:type="paragraph" w:styleId="1013" w:customStyle="1">
    <w:name w:val="Char11"/>
    <w:basedOn w:val="712"/>
    <w:uiPriority w:val="0"/>
    <w:qFormat/>
    <w:rPr>
      <w:rFonts w:ascii="仿宋_GB2312" w:hAnsi="Calibri" w:eastAsia="仿宋_GB2312"/>
      <w:b/>
      <w:sz w:val="32"/>
      <w:szCs w:val="32"/>
    </w:rPr>
  </w:style>
  <w:style w:type="paragraph" w:styleId="1014" w:customStyle="1">
    <w:name w:val="xl24"/>
    <w:basedOn w:val="712"/>
    <w:uiPriority w:val="0"/>
    <w:qFormat/>
    <w:pPr>
      <w:jc w:val="center"/>
      <w:spacing w:before="100" w:after="100"/>
      <w:widowControl/>
    </w:pPr>
    <w:rPr>
      <w:rFonts w:ascii="宋体" w:hAnsi="宋体"/>
      <w:sz w:val="24"/>
      <w:szCs w:val="20"/>
    </w:rPr>
  </w:style>
  <w:style w:type="paragraph" w:styleId="1015" w:customStyle="1">
    <w:name w:val="项目符号1 Char"/>
    <w:basedOn w:val="712"/>
    <w:uiPriority w:val="0"/>
    <w:qFormat/>
    <w:pPr>
      <w:numPr>
        <w:ilvl w:val="0"/>
        <w:numId w:val="4"/>
      </w:numPr>
      <w:ind w:firstLine="200"/>
      <w:jc w:val="left"/>
      <w:spacing w:line="360" w:lineRule="auto"/>
    </w:pPr>
    <w:rPr>
      <w:rFonts w:ascii="Calibri" w:hAnsi="Calibri"/>
      <w:sz w:val="24"/>
      <w:szCs w:val="24"/>
    </w:rPr>
  </w:style>
  <w:style w:type="paragraph" w:styleId="1016" w:customStyle="1">
    <w:name w:val="文档标题6"/>
    <w:basedOn w:val="718"/>
    <w:next w:val="712"/>
    <w:uiPriority w:val="0"/>
    <w:qFormat/>
    <w:pPr>
      <w:numPr>
        <w:ilvl w:val="2"/>
        <w:numId w:val="5"/>
      </w:numPr>
      <w:ind w:left="1134" w:hanging="1134"/>
      <w:jc w:val="both"/>
      <w:spacing w:line="314" w:lineRule="auto"/>
      <w:tabs>
        <w:tab w:val="left" w:pos="1134" w:leader="none"/>
        <w:tab w:val="left" w:pos="2880" w:leader="none"/>
      </w:tabs>
    </w:pPr>
    <w:rPr>
      <w:rFonts w:eastAsia="宋体"/>
    </w:rPr>
  </w:style>
  <w:style w:type="paragraph" w:styleId="1017" w:customStyle="1">
    <w:name w:val="Char Char1 Char Char Char Char Char Char Char"/>
    <w:basedOn w:val="712"/>
    <w:uiPriority w:val="0"/>
    <w:qFormat/>
    <w:rPr>
      <w:rFonts w:ascii="Tahoma" w:hAnsi="Tahoma"/>
      <w:sz w:val="24"/>
      <w:szCs w:val="20"/>
    </w:rPr>
  </w:style>
  <w:style w:type="paragraph" w:styleId="1018" w:customStyle="1">
    <w:name w:val="p2"/>
    <w:basedOn w:val="712"/>
    <w:uiPriority w:val="0"/>
    <w:qFormat/>
    <w:pPr>
      <w:jc w:val="left"/>
      <w:spacing w:before="100" w:beforeAutospacing="1" w:after="100" w:afterAutospacing="1"/>
      <w:widowControl/>
    </w:pPr>
    <w:rPr>
      <w:rFonts w:ascii="宋体" w:hAnsi="宋体" w:cs="宋体"/>
      <w:sz w:val="24"/>
      <w:szCs w:val="24"/>
    </w:rPr>
  </w:style>
  <w:style w:type="paragraph" w:styleId="1019" w:customStyle="1">
    <w:name w:val="智的方案标题2"/>
    <w:basedOn w:val="712"/>
    <w:uiPriority w:val="0"/>
    <w:qFormat/>
    <w:pPr>
      <w:ind w:firstLine="482"/>
    </w:pPr>
    <w:rPr>
      <w:rFonts w:ascii="Calibri" w:hAnsi="Calibri"/>
      <w:b/>
      <w:sz w:val="24"/>
      <w:szCs w:val="24"/>
    </w:rPr>
  </w:style>
  <w:style w:type="paragraph" w:styleId="1020" w:customStyle="1">
    <w:name w:val="标题5"/>
    <w:basedOn w:val="717"/>
    <w:uiPriority w:val="0"/>
    <w:qFormat/>
    <w:pPr>
      <w:keepNext w:val="0"/>
      <w:spacing w:line="360" w:lineRule="auto"/>
      <w:tabs>
        <w:tab w:val="left" w:pos="0" w:leader="none"/>
      </w:tabs>
    </w:pPr>
    <w:rPr>
      <w:rFonts w:ascii="Times New Roman" w:hAnsi="Calibri" w:eastAsia="仿宋_GB2312"/>
      <w:b w:val="0"/>
      <w:sz w:val="30"/>
      <w:szCs w:val="30"/>
    </w:rPr>
  </w:style>
  <w:style w:type="paragraph" w:styleId="1021" w:customStyle="1">
    <w:name w:val="文档标题3"/>
    <w:basedOn w:val="715"/>
    <w:next w:val="712"/>
    <w:uiPriority w:val="0"/>
    <w:qFormat/>
    <w:pPr>
      <w:ind w:left="709" w:hanging="709"/>
      <w:spacing w:line="412" w:lineRule="auto"/>
      <w:tabs>
        <w:tab w:val="left" w:pos="709" w:leader="none"/>
        <w:tab w:val="left" w:pos="2100" w:leader="none"/>
      </w:tabs>
    </w:pPr>
    <w:rPr>
      <w:rFonts w:ascii="Times New Roman" w:hAnsi="Times New Roman" w:eastAsia="宋体" w:cs="Times New Roman"/>
    </w:rPr>
  </w:style>
  <w:style w:type="paragraph" w:styleId="1022" w:customStyle="1">
    <w:name w:val="样式1"/>
    <w:basedOn w:val="712"/>
    <w:uiPriority w:val="0"/>
    <w:qFormat/>
    <w:pPr>
      <w:numPr>
        <w:ilvl w:val="0"/>
        <w:numId w:val="5"/>
      </w:numPr>
      <w:ind w:left="0" w:firstLine="0"/>
      <w:spacing w:before="120" w:after="120" w:line="300" w:lineRule="auto"/>
      <w:tabs>
        <w:tab w:val="clear" w:pos="840" w:leader="none"/>
      </w:tabs>
    </w:pPr>
    <w:rPr>
      <w:rFonts w:ascii="宋体" w:hAnsi="宋体"/>
      <w:b/>
      <w:sz w:val="24"/>
      <w:szCs w:val="20"/>
    </w:rPr>
  </w:style>
  <w:style w:type="paragraph" w:styleId="1023" w:customStyle="1">
    <w:name w:val="编号1"/>
    <w:basedOn w:val="712"/>
    <w:next w:val="712"/>
    <w:uiPriority w:val="0"/>
    <w:qFormat/>
    <w:pPr>
      <w:numPr>
        <w:ilvl w:val="1"/>
        <w:numId w:val="5"/>
      </w:numPr>
      <w:ind w:right="100"/>
      <w:jc w:val="left"/>
      <w:spacing w:line="360" w:lineRule="auto"/>
    </w:pPr>
    <w:rPr>
      <w:rFonts w:ascii="Calibri" w:hAnsi="Calibri"/>
      <w:sz w:val="24"/>
      <w:szCs w:val="24"/>
    </w:rPr>
  </w:style>
  <w:style w:type="paragraph" w:styleId="1024" w:customStyle="1">
    <w:name w:val="文档标题5"/>
    <w:basedOn w:val="717"/>
    <w:next w:val="712"/>
    <w:uiPriority w:val="0"/>
    <w:qFormat/>
    <w:pPr>
      <w:ind w:left="992" w:hanging="992"/>
      <w:keepLines/>
      <w:spacing w:before="280" w:after="290" w:line="372" w:lineRule="auto"/>
      <w:tabs>
        <w:tab w:val="left" w:pos="992" w:leader="none"/>
        <w:tab w:val="left" w:pos="2160" w:leader="none"/>
      </w:tabs>
    </w:pPr>
    <w:rPr>
      <w:rFonts w:ascii="Times New Roman" w:hAnsi="Calibri"/>
      <w:sz w:val="28"/>
      <w:szCs w:val="28"/>
    </w:rPr>
  </w:style>
  <w:style w:type="paragraph" w:styleId="1025" w:customStyle="1">
    <w:name w:val="文档标题2"/>
    <w:basedOn w:val="714"/>
    <w:next w:val="712"/>
    <w:uiPriority w:val="0"/>
    <w:qFormat/>
    <w:pPr>
      <w:ind w:left="567" w:hanging="567"/>
      <w:spacing w:line="410" w:lineRule="auto"/>
      <w:tabs>
        <w:tab w:val="left" w:pos="567" w:leader="none"/>
      </w:tabs>
    </w:pPr>
    <w:rPr>
      <w:rFonts w:ascii="Arial" w:hAnsi="Arial" w:eastAsia="宋体" w:cs="Times New Roman"/>
      <w:sz w:val="36"/>
      <w:szCs w:val="36"/>
    </w:rPr>
  </w:style>
  <w:style w:type="paragraph" w:styleId="1026" w:customStyle="1">
    <w:name w:val="纯文本1"/>
    <w:basedOn w:val="712"/>
    <w:uiPriority w:val="0"/>
    <w:qFormat/>
    <w:rPr>
      <w:rFonts w:ascii="宋体" w:hAnsi="Courier New" w:eastAsia="楷体_GB2312"/>
      <w:sz w:val="28"/>
      <w:szCs w:val="20"/>
    </w:rPr>
  </w:style>
  <w:style w:type="paragraph" w:styleId="1027" w:customStyle="1">
    <w:name w:val=".y.."/>
    <w:basedOn w:val="920"/>
    <w:next w:val="920"/>
    <w:uiPriority w:val="0"/>
    <w:qFormat/>
    <w:rPr>
      <w:szCs w:val="24"/>
    </w:rPr>
  </w:style>
  <w:style w:type="paragraph" w:styleId="1028" w:customStyle="1">
    <w:name w:val="样式 样式 标题1 + 行距: 单倍行距 + 段前: 7.8 磅 段后: 7.8 磅"/>
    <w:basedOn w:val="712"/>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029" w:customStyle="1">
    <w:name w:val="项目排列"/>
    <w:basedOn w:val="712"/>
    <w:uiPriority w:val="0"/>
    <w:qFormat/>
    <w:pPr>
      <w:numPr>
        <w:ilvl w:val="0"/>
        <w:numId w:val="6"/>
      </w:numPr>
      <w:spacing w:line="300" w:lineRule="auto"/>
    </w:pPr>
    <w:rPr>
      <w:rFonts w:ascii="Calibri" w:hAnsi="Calibri"/>
      <w:sz w:val="24"/>
      <w:szCs w:val="24"/>
    </w:rPr>
  </w:style>
  <w:style w:type="paragraph" w:styleId="1030" w:customStyle="1">
    <w:name w:val="正文（标记）"/>
    <w:basedOn w:val="712"/>
    <w:uiPriority w:val="0"/>
    <w:qFormat/>
    <w:pPr>
      <w:numPr>
        <w:ilvl w:val="0"/>
        <w:numId w:val="7"/>
      </w:numPr>
      <w:ind w:left="3360"/>
    </w:pPr>
    <w:rPr>
      <w:rFonts w:ascii="Calibri" w:hAnsi="Calibri"/>
      <w:sz w:val="24"/>
      <w:szCs w:val="24"/>
    </w:rPr>
  </w:style>
  <w:style w:type="paragraph" w:styleId="1031" w:customStyle="1">
    <w:name w:val="文档标题4"/>
    <w:basedOn w:val="716"/>
    <w:next w:val="712"/>
    <w:uiPriority w:val="0"/>
    <w:qFormat/>
    <w:pPr>
      <w:ind w:left="851" w:hanging="851"/>
      <w:keepLines/>
      <w:keepNext/>
      <w:spacing w:line="372" w:lineRule="auto"/>
      <w:tabs>
        <w:tab w:val="left" w:pos="851" w:leader="none"/>
        <w:tab w:val="left" w:pos="1440" w:leader="none"/>
      </w:tabs>
    </w:pPr>
    <w:rPr>
      <w:rFonts w:eastAsia="宋体"/>
      <w:sz w:val="30"/>
    </w:rPr>
  </w:style>
  <w:style w:type="paragraph" w:styleId="1032" w:customStyle="1">
    <w:name w:val="样式 小四 段前: 6 磅 段后: 6 磅 行距: 1.5 倍行距"/>
    <w:basedOn w:val="712"/>
    <w:uiPriority w:val="0"/>
    <w:qFormat/>
    <w:pPr>
      <w:ind w:firstLine="480"/>
      <w:spacing w:before="120" w:after="120" w:line="360" w:lineRule="auto"/>
    </w:pPr>
    <w:rPr>
      <w:rFonts w:ascii="宋体" w:hAnsi="宋体" w:cs="宋体"/>
      <w:sz w:val="24"/>
      <w:szCs w:val="20"/>
    </w:rPr>
  </w:style>
  <w:style w:type="paragraph" w:styleId="1033" w:customStyle="1">
    <w:name w:val="标题8"/>
    <w:basedOn w:val="720"/>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1034" w:customStyle="1">
    <w:name w:val="列出段落11"/>
    <w:basedOn w:val="712"/>
    <w:uiPriority w:val="34"/>
    <w:qFormat/>
    <w:pPr>
      <w:ind w:firstLine="420"/>
    </w:pPr>
    <w:rPr>
      <w:rFonts w:ascii="Calibri" w:hAnsi="Calibri"/>
    </w:rPr>
  </w:style>
  <w:style w:type="paragraph" w:styleId="1035" w:customStyle="1">
    <w:name w:val="标题6"/>
    <w:basedOn w:val="718"/>
    <w:uiPriority w:val="0"/>
    <w:qFormat/>
    <w:pPr>
      <w:ind w:firstLine="200"/>
      <w:jc w:val="both"/>
      <w:keepLines w:val="0"/>
      <w:keepNext w:val="0"/>
      <w:spacing w:before="0" w:after="0" w:line="360" w:lineRule="auto"/>
      <w:tabs>
        <w:tab w:val="left" w:pos="0" w:leader="none"/>
      </w:tabs>
    </w:pPr>
    <w:rPr>
      <w:rFonts w:eastAsia="仿宋_GB2312"/>
      <w:b w:val="0"/>
      <w:sz w:val="30"/>
    </w:rPr>
  </w:style>
  <w:style w:type="paragraph" w:styleId="1036" w:customStyle="1">
    <w:name w:val="（空）多级符号"/>
    <w:basedOn w:val="712"/>
    <w:uiPriority w:val="0"/>
    <w:qFormat/>
    <w:pPr>
      <w:numPr>
        <w:ilvl w:val="4"/>
        <w:numId w:val="8"/>
      </w:numPr>
      <w:spacing w:line="360" w:lineRule="auto"/>
      <w:tabs>
        <w:tab w:val="left" w:pos="0" w:leader="none"/>
        <w:tab w:val="left" w:pos="360" w:leader="none"/>
      </w:tabs>
    </w:pPr>
    <w:rPr>
      <w:rFonts w:ascii="仿宋_GB2312" w:hAnsi="宋体" w:eastAsia="仿宋_GB2312"/>
      <w:sz w:val="28"/>
      <w:szCs w:val="28"/>
    </w:rPr>
  </w:style>
  <w:style w:type="paragraph" w:styleId="1037" w:customStyle="1">
    <w:name w:val="xl25"/>
    <w:basedOn w:val="712"/>
    <w:uiPriority w:val="0"/>
    <w:qFormat/>
    <w:pPr>
      <w:spacing w:before="100" w:beforeAutospacing="1" w:after="100" w:afterAutospacing="1"/>
      <w:widowControl/>
      <w:pBdr>
        <w:bottom w:val="single" w:color="auto" w:sz="4" w:space="0"/>
        <w:right w:val="single" w:color="auto" w:sz="4" w:space="0"/>
      </w:pBdr>
    </w:pPr>
    <w:rPr>
      <w:rFonts w:ascii="Arial Unicode MS" w:hAnsi="Arial Unicode MS" w:eastAsia="Arial Unicode MS"/>
      <w:szCs w:val="21"/>
    </w:rPr>
  </w:style>
  <w:style w:type="paragraph" w:styleId="1038" w:customStyle="1">
    <w:name w:val="标题9"/>
    <w:basedOn w:val="721"/>
    <w:uiPriority w:val="0"/>
    <w:qFormat/>
    <w:pPr>
      <w:numPr>
        <w:ilvl w:val="0"/>
        <w:numId w:val="9"/>
      </w:numPr>
      <w:ind w:firstLine="200"/>
      <w:jc w:val="both"/>
      <w:keepLines w:val="0"/>
      <w:keepNext w:val="0"/>
      <w:spacing w:before="0" w:after="0" w:line="360" w:lineRule="auto"/>
      <w:tabs>
        <w:tab w:val="left" w:pos="0" w:leader="none"/>
      </w:tabs>
    </w:pPr>
    <w:rPr>
      <w:rFonts w:eastAsia="仿宋_GB2312"/>
      <w:sz w:val="30"/>
    </w:rPr>
  </w:style>
  <w:style w:type="paragraph" w:styleId="1039" w:customStyle="1">
    <w:name w:val="无间隔1"/>
    <w:uiPriority w:val="0"/>
    <w:qFormat/>
    <w:pPr>
      <w:jc w:val="both"/>
      <w:widowControl w:val="off"/>
    </w:pPr>
    <w:rPr>
      <w:rFonts w:hint="default" w:ascii="Calibri" w:hAnsi="Calibri" w:eastAsia="宋体" w:cs="Times New Roman"/>
      <w:sz w:val="21"/>
      <w:szCs w:val="24"/>
      <w:lang w:val="en-US" w:eastAsia="zh-CN" w:bidi="ar-SA"/>
    </w:rPr>
  </w:style>
  <w:style w:type="paragraph" w:styleId="1040" w:customStyle="1">
    <w:name w:val="Blockquote"/>
    <w:basedOn w:val="712"/>
    <w:uiPriority w:val="0"/>
    <w:qFormat/>
    <w:pPr>
      <w:ind w:left="360" w:right="360"/>
      <w:jc w:val="left"/>
      <w:spacing w:before="100" w:after="100"/>
    </w:pPr>
    <w:rPr>
      <w:rFonts w:ascii="Calibri" w:hAnsi="Calibri"/>
      <w:sz w:val="24"/>
      <w:szCs w:val="20"/>
    </w:rPr>
  </w:style>
  <w:style w:type="paragraph" w:styleId="1041" w:customStyle="1">
    <w:name w:val="文档标题1"/>
    <w:basedOn w:val="713"/>
    <w:next w:val="712"/>
    <w:uiPriority w:val="0"/>
    <w:qFormat/>
    <w:pPr>
      <w:ind w:left="425" w:hanging="425"/>
      <w:spacing w:line="576" w:lineRule="auto"/>
      <w:tabs>
        <w:tab w:val="left" w:pos="425" w:leader="none"/>
      </w:tabs>
    </w:pPr>
    <w:rPr>
      <w:rFonts w:ascii="Calibri" w:hAnsi="Calibri"/>
    </w:rPr>
  </w:style>
  <w:style w:type="paragraph" w:styleId="1042" w:customStyle="1">
    <w:name w:val="Char Char 字元 字元 字元 Char Char Char Char"/>
    <w:basedOn w:val="712"/>
    <w:uiPriority w:val="0"/>
    <w:qFormat/>
    <w:pPr>
      <w:spacing w:line="360" w:lineRule="auto"/>
    </w:pPr>
    <w:rPr>
      <w:rFonts w:ascii="Calibri" w:hAnsi="Calibri"/>
      <w:sz w:val="24"/>
      <w:szCs w:val="20"/>
    </w:rPr>
  </w:style>
  <w:style w:type="character" w:styleId="1043" w:customStyle="1">
    <w:name w:val="正文（缩进） Char"/>
    <w:uiPriority w:val="0"/>
    <w:qFormat/>
    <w:rPr>
      <w:rFonts w:ascii="宋体" w:hAnsi="宋体" w:eastAsia="宋体"/>
      <w:sz w:val="24"/>
      <w:szCs w:val="24"/>
      <w:lang w:val="en-US" w:eastAsia="zh-CN" w:bidi="ar-SA"/>
    </w:rPr>
  </w:style>
  <w:style w:type="character" w:styleId="1044" w:customStyle="1">
    <w:name w:val="Char Char5"/>
    <w:uiPriority w:val="0"/>
    <w:qFormat/>
    <w:rPr>
      <w:rFonts w:eastAsia="宋体"/>
    </w:rPr>
  </w:style>
  <w:style w:type="character" w:styleId="1045" w:customStyle="1">
    <w:name w:val="正文（标记） Char2"/>
    <w:uiPriority w:val="0"/>
    <w:qFormat/>
    <w:rPr>
      <w:rFonts w:eastAsia="宋体"/>
      <w:sz w:val="24"/>
      <w:szCs w:val="24"/>
      <w:lang w:val="en-US" w:eastAsia="zh-CN" w:bidi="ar-SA"/>
    </w:rPr>
  </w:style>
  <w:style w:type="character" w:styleId="1046" w:customStyle="1">
    <w:name w:val="样式 小四 段前: 6 磅 段后: 6 磅 行距: 1.5 倍行距 Char"/>
    <w:uiPriority w:val="0"/>
    <w:qFormat/>
    <w:rPr>
      <w:rFonts w:ascii="宋体" w:hAnsi="宋体" w:eastAsia="宋体" w:cs="宋体"/>
      <w:sz w:val="24"/>
      <w:lang w:val="en-US" w:eastAsia="zh-CN" w:bidi="ar-SA"/>
    </w:rPr>
  </w:style>
  <w:style w:type="paragraph" w:styleId="1047" w:customStyle="1">
    <w:name w:val="编号，小四"/>
    <w:basedOn w:val="712"/>
    <w:uiPriority w:val="0"/>
    <w:qFormat/>
    <w:pPr>
      <w:numPr>
        <w:ilvl w:val="0"/>
        <w:numId w:val="10"/>
      </w:numPr>
      <w:ind w:left="0" w:firstLine="0"/>
      <w:spacing w:line="360" w:lineRule="auto"/>
    </w:pPr>
    <w:rPr>
      <w:rFonts w:ascii="宋体" w:hAnsi="宋体"/>
      <w:sz w:val="24"/>
      <w:szCs w:val="20"/>
    </w:rPr>
  </w:style>
  <w:style w:type="paragraph" w:styleId="1048" w:customStyle="1">
    <w:name w:val="编号5"/>
    <w:basedOn w:val="1047"/>
    <w:next w:val="712"/>
    <w:uiPriority w:val="99"/>
    <w:qFormat/>
    <w:pPr>
      <w:numPr>
        <w:ilvl w:val="0"/>
        <w:numId w:val="11"/>
      </w:numPr>
      <w:ind w:left="0" w:firstLine="0"/>
    </w:pPr>
  </w:style>
  <w:style w:type="paragraph" w:styleId="1049" w:customStyle="1">
    <w:name w:val="正文1"/>
    <w:basedOn w:val="712"/>
    <w:uiPriority w:val="0"/>
    <w:qFormat/>
    <w:pPr>
      <w:ind w:firstLine="480"/>
      <w:spacing w:line="360" w:lineRule="auto"/>
    </w:pPr>
    <w:rPr>
      <w:rFonts w:ascii="宋体" w:hAnsi="宋体"/>
      <w:sz w:val="24"/>
      <w:szCs w:val="20"/>
    </w:rPr>
  </w:style>
  <w:style w:type="character" w:styleId="1050" w:customStyle="1">
    <w:name w:val="ca-21"/>
    <w:uiPriority w:val="0"/>
    <w:qFormat/>
    <w:rPr>
      <w:rFonts w:ascii="宋体" w:eastAsia="宋体"/>
      <w:sz w:val="21"/>
    </w:rPr>
  </w:style>
  <w:style w:type="paragraph" w:styleId="1051" w:customStyle="1">
    <w:name w:val="UserStyle_16"/>
    <w:basedOn w:val="7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character" w:styleId="1052" w:customStyle="1">
    <w:name w:val="font11"/>
    <w:basedOn w:val="722"/>
    <w:uiPriority w:val="0"/>
    <w:qFormat/>
    <w:rPr>
      <w:rFonts w:hint="eastAsia" w:ascii="宋体" w:hAnsi="宋体" w:eastAsia="宋体" w:cs="宋体"/>
      <w:color w:val="000000"/>
      <w:sz w:val="20"/>
      <w:szCs w:val="20"/>
      <w:u w:val="none"/>
    </w:rPr>
  </w:style>
  <w:style w:type="character" w:styleId="1053" w:customStyle="1">
    <w:name w:val="font51"/>
    <w:basedOn w:val="722"/>
    <w:uiPriority w:val="0"/>
    <w:qFormat/>
    <w:rPr>
      <w:rFonts w:hint="eastAsia" w:ascii="宋体" w:hAnsi="宋体" w:eastAsia="宋体" w:cs="宋体"/>
      <w:color w:val="ff0000"/>
      <w:sz w:val="20"/>
      <w:szCs w:val="20"/>
      <w:u w:val="none"/>
    </w:rPr>
  </w:style>
  <w:style w:type="character" w:styleId="1054" w:customStyle="1">
    <w:name w:val="font31"/>
    <w:basedOn w:val="722"/>
    <w:uiPriority w:val="0"/>
    <w:qFormat/>
    <w:rPr>
      <w:rFonts w:hint="eastAsia" w:ascii="宋体" w:hAnsi="宋体" w:eastAsia="宋体" w:cs="宋体"/>
      <w:color w:val="ff0000"/>
      <w:sz w:val="20"/>
      <w:szCs w:val="20"/>
      <w:u w:val="none"/>
    </w:rPr>
  </w:style>
  <w:style w:type="paragraph" w:styleId="1055" w:customStyle="1">
    <w:name w:val="标题 31"/>
    <w:basedOn w:val="712"/>
    <w:next w:val="712"/>
    <w:uiPriority w:val="0"/>
    <w:qFormat/>
    <w:pPr>
      <w:keepLines/>
      <w:keepNext/>
      <w:spacing w:before="260" w:after="260" w:line="416" w:lineRule="auto"/>
      <w:outlineLvl w:val="2"/>
    </w:pPr>
    <w:rPr>
      <w:b/>
      <w:bCs/>
      <w:sz w:val="32"/>
      <w:szCs w:val="32"/>
    </w:rPr>
  </w:style>
  <w:style w:type="paragraph" w:styleId="1056" w:customStyle="1">
    <w:name w:val="标题 21"/>
    <w:basedOn w:val="712"/>
    <w:next w:val="7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7" w:customStyle="1">
    <w:name w:val="标题 11"/>
    <w:basedOn w:val="712"/>
    <w:next w:val="712"/>
    <w:uiPriority w:val="0"/>
    <w:qFormat/>
    <w:pPr>
      <w:jc w:val="center"/>
      <w:keepNext/>
      <w:outlineLvl w:val="0"/>
    </w:pPr>
    <w:rPr>
      <w:rFonts w:ascii="楷体_GB2312" w:eastAsia="楷体_GB2312"/>
      <w:sz w:val="28"/>
      <w:szCs w:val="28"/>
    </w:rPr>
  </w:style>
  <w:style w:type="table" w:styleId="1058" w:customStyle="1">
    <w:name w:val="Table Normal"/>
    <w:uiPriority w:val="0"/>
    <w:unhideWhenUsed/>
    <w:qFormat/>
    <w:tblPr>
      <w:tblCellMar>
        <w:left w:w="0" w:type="dxa"/>
        <w:top w:w="0" w:type="dxa"/>
        <w:right w:w="0" w:type="dxa"/>
        <w:bottom w:w="0" w:type="dxa"/>
      </w:tblCellMar>
    </w:tbl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F954E8-8053-4A5C-A5B3-152DC96C43D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崔平利</cp:lastModifiedBy>
  <cp:revision>462</cp:revision>
  <dcterms:created xsi:type="dcterms:W3CDTF">2023-04-26T03:03:00Z</dcterms:created>
  <dcterms:modified xsi:type="dcterms:W3CDTF">2024-10-17T02:45:21Z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91FAD11DEA704B998AB5E04E590CF27F_13</vt:lpwstr>
  </property>
</Properties>
</file>