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rPr>
          <w:rFonts w:hint="eastAsia" w:eastAsia="黑体"/>
          <w:b/>
          <w:bCs/>
          <w:sz w:val="84"/>
          <w:shd w:val="clear" w:color="ffffff" w:fill="d9d9d9"/>
        </w:rPr>
      </w:pPr>
      <w:r>
        <w:rPr>
          <w:rFonts w:hint="eastAsia" w:eastAsia="黑体"/>
          <w:b/>
          <w:bCs/>
          <w:sz w:val="84"/>
          <w:shd w:val="clear" w:color="ffffff" w:fill="d9d9d9"/>
        </w:rPr>
      </w:r>
      <w:r/>
    </w:p>
    <w:p>
      <w:pPr>
        <w:pStyle w:val="87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7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8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89"/>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JSZC-320200-JZCG-G2024-0105</w:t>
      </w:r>
      <w:r>
        <w:rPr>
          <w:rFonts w:ascii="黑体" w:hAnsi="华文中宋" w:eastAsia="黑体"/>
          <w:bCs/>
          <w:sz w:val="32"/>
          <w:szCs w:val="32"/>
        </w:rPr>
      </w:r>
      <w:r/>
    </w:p>
    <w:p>
      <w:pPr>
        <w:pStyle w:val="789"/>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智慧海事信息化设施运维项目</w:t>
      </w:r>
      <w:r>
        <w:rPr>
          <w:rFonts w:hint="eastAsia" w:ascii="黑体" w:hAnsi="华文中宋" w:eastAsia="黑体"/>
          <w:bCs/>
          <w:sz w:val="32"/>
          <w:szCs w:val="32"/>
        </w:rPr>
      </w:r>
      <w:r/>
    </w:p>
    <w:p>
      <w:pPr>
        <w:pStyle w:val="789"/>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无锡市交通运输综合行政执法监督局</w:t>
      </w:r>
      <w:r>
        <w:rPr>
          <w:rFonts w:hint="eastAsia" w:ascii="黑体" w:hAnsi="华文中宋" w:eastAsia="黑体"/>
          <w:bCs/>
          <w:sz w:val="32"/>
          <w:szCs w:val="32"/>
        </w:rPr>
      </w:r>
      <w:r/>
    </w:p>
    <w:p>
      <w:pPr>
        <w:pStyle w:val="789"/>
        <w:jc w:val="center"/>
        <w:rPr>
          <w:rFonts w:ascii="黑体" w:hAnsi="华文中宋" w:eastAsia="黑体"/>
          <w:bCs/>
          <w:sz w:val="30"/>
          <w:szCs w:val="30"/>
        </w:rPr>
      </w:pPr>
      <w:r>
        <w:rPr>
          <w:rFonts w:ascii="黑体" w:hAnsi="华文中宋" w:eastAsia="黑体"/>
          <w:bCs/>
          <w:sz w:val="30"/>
          <w:szCs w:val="30"/>
        </w:rPr>
      </w:r>
      <w:r/>
    </w:p>
    <w:p>
      <w:pPr>
        <w:pStyle w:val="8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7"/>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877"/>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六</w:t>
      </w:r>
      <w:r>
        <w:rPr>
          <w:rFonts w:hint="eastAsia" w:ascii="黑体" w:hAnsi="华文中宋" w:eastAsia="黑体"/>
          <w:bCs/>
          <w:sz w:val="32"/>
          <w:szCs w:val="32"/>
        </w:rPr>
        <w:t xml:space="preserve">月</w:t>
      </w:r>
      <w:r>
        <w:rPr>
          <w:rFonts w:ascii="黑体" w:hAnsi="华文中宋" w:eastAsia="黑体"/>
          <w:bCs/>
          <w:sz w:val="32"/>
          <w:szCs w:val="32"/>
        </w:rPr>
      </w:r>
      <w:r/>
    </w:p>
    <w:p>
      <w:pPr>
        <w:pStyle w:val="877"/>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789"/>
        <w:jc w:val="center"/>
        <w:spacing w:line="480" w:lineRule="auto"/>
        <w:rPr>
          <w:rFonts w:hint="eastAsia" w:ascii="黑体" w:hAnsi="Arial" w:eastAsia="黑体"/>
          <w:sz w:val="44"/>
        </w:rPr>
        <w:outlineLvl w:val="0"/>
      </w:pPr>
      <w:r>
        <w:rPr>
          <w:rFonts w:hint="eastAsia" w:ascii="黑体" w:hAnsi="Arial" w:eastAsia="黑体"/>
          <w:sz w:val="44"/>
        </w:rPr>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投标人须知----------------------------------6</w:t>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合同文本------------------------------------19</w:t>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----------------------------23</w:t>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评标方法与评标标准--------------------------70</w:t>
      </w:r>
      <w:r/>
    </w:p>
    <w:p>
      <w:pPr>
        <w:pStyle w:val="7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投标文件内容与格式--------------------------74</w:t>
      </w:r>
      <w:r/>
    </w:p>
    <w:p>
      <w:pPr>
        <w:pStyle w:val="789"/>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789"/>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无锡市交通运输综合行政执法监督局</w:t>
      </w:r>
      <w:r>
        <w:rPr>
          <w:rFonts w:hint="eastAsia" w:ascii="宋体" w:hAnsi="宋体"/>
          <w:sz w:val="24"/>
          <w:szCs w:val="24"/>
        </w:rPr>
        <w:t xml:space="preserve">的委托，无锡市公共资源交易中心就</w:t>
      </w:r>
      <w:r>
        <w:rPr>
          <w:rFonts w:hint="eastAsia" w:ascii="宋体" w:hAnsi="宋体"/>
          <w:sz w:val="24"/>
          <w:szCs w:val="24"/>
        </w:rPr>
        <w:t xml:space="preserve">智慧海事信息化设施运维项目</w:t>
      </w:r>
      <w:r>
        <w:rPr>
          <w:rFonts w:hint="eastAsia" w:ascii="宋体" w:hAnsi="宋体"/>
          <w:sz w:val="24"/>
          <w:szCs w:val="24"/>
        </w:rPr>
        <w:t xml:space="preserve">（</w:t>
      </w:r>
      <w:r>
        <w:rPr>
          <w:rFonts w:hint="eastAsia" w:ascii="宋体" w:hAnsi="宋体"/>
          <w:sz w:val="24"/>
          <w:szCs w:val="24"/>
        </w:rPr>
        <w:t xml:space="preserve">JSZC-320200-JZCG-G2024-0105</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7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7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智慧海事信息化设施运维项目</w:t>
      </w:r>
      <w:r>
        <w:rPr>
          <w:rFonts w:hint="eastAsia" w:ascii="宋体" w:hAnsi="宋体"/>
          <w:sz w:val="24"/>
          <w:szCs w:val="24"/>
        </w:rPr>
        <w:t xml:space="preserve">采购项目的潜在投标人应在“无锡政府采购网”“</w:t>
      </w:r>
      <w:r>
        <w:rPr>
          <w:rFonts w:hint="eastAsia" w:ascii="宋体" w:hAnsi="宋体"/>
          <w:sz w:val="24"/>
          <w:szCs w:val="24"/>
        </w:rPr>
        <w:t xml:space="preserve">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获取招标文件，并于2024年07月09日0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792"/>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789"/>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JSZC-320200-JZCG-G2024-0105</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智慧海事信息化设施运维项目</w:t>
      </w:r>
      <w:r>
        <w:rPr>
          <w:rFonts w:ascii="宋体" w:hAnsi="宋体"/>
          <w:sz w:val="24"/>
          <w:szCs w:val="24"/>
        </w:rPr>
      </w:r>
      <w:r/>
    </w:p>
    <w:p>
      <w:pPr>
        <w:pStyle w:val="789"/>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71.048</w:t>
      </w:r>
      <w:r>
        <w:rPr>
          <w:rFonts w:hint="eastAsia" w:ascii="宋体" w:hAnsi="宋体"/>
          <w:sz w:val="24"/>
          <w:szCs w:val="24"/>
        </w:rPr>
        <w:t xml:space="preserve">万元</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71.048</w:t>
      </w:r>
      <w:r>
        <w:rPr>
          <w:rFonts w:hint="eastAsia" w:ascii="宋体" w:hAnsi="宋体"/>
          <w:sz w:val="24"/>
          <w:szCs w:val="24"/>
        </w:rPr>
        <w:t xml:space="preserve">万元</w:t>
      </w:r>
      <w:r>
        <w:rPr>
          <w:rFonts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789"/>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789"/>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rPr>
          <w:rFonts w:hint="eastAsia" w:ascii="宋体" w:hAnsi="宋体" w:cs="宋体"/>
          <w:sz w:val="24"/>
          <w:szCs w:val="24"/>
        </w:rPr>
        <w:t xml:space="preserve">》</w:t>
      </w:r>
      <w:r/>
    </w:p>
    <w:p>
      <w:pPr>
        <w:pStyle w:val="789"/>
        <w:ind w:firstLine="480"/>
        <w:spacing w:line="500" w:lineRule="exact"/>
        <w:rPr>
          <w:rFonts w:ascii="宋体" w:hAnsi="宋体" w:cs="宋体"/>
          <w:iCs/>
          <w:sz w:val="24"/>
          <w:szCs w:val="24"/>
        </w:rPr>
      </w:pPr>
      <w:r>
        <w:rPr>
          <w:rFonts w:hint="eastAsia" w:ascii="宋体" w:hAnsi="宋体" w:cs="宋体"/>
          <w:sz w:val="24"/>
          <w:szCs w:val="24"/>
        </w:rPr>
        <w:t xml:space="preserve">8</w:t>
      </w:r>
      <w:r>
        <w:rPr>
          <w:rFonts w:hint="eastAsia" w:ascii="宋体" w:hAnsi="宋体" w:cs="宋体"/>
          <w:sz w:val="24"/>
          <w:szCs w:val="24"/>
        </w:rPr>
        <w:t xml:space="preserve">.本项目不接受联合体投标。</w:t>
      </w:r>
      <w:r>
        <w:rPr>
          <w:rFonts w:ascii="宋体" w:hAnsi="宋体" w:cs="宋体"/>
          <w:iCs/>
          <w:sz w:val="24"/>
          <w:szCs w:val="24"/>
        </w:rPr>
      </w:r>
      <w:r/>
    </w:p>
    <w:p>
      <w:pPr>
        <w:pStyle w:val="792"/>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789"/>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2.1中小企业政策：本项目专门面向中小企业</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89"/>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w:t>
      </w:r>
      <w:r>
        <w:rPr>
          <w:rFonts w:hint="eastAsia" w:ascii="宋体" w:hAnsi="宋体"/>
          <w:sz w:val="24"/>
          <w:szCs w:val="24"/>
        </w:rPr>
        <w:t xml:space="preserve">特定资格要求：无</w:t>
      </w:r>
      <w:r>
        <w:rPr>
          <w:rFonts w:hint="eastAsia" w:ascii="宋体" w:hAnsi="宋体"/>
          <w:sz w:val="24"/>
          <w:szCs w:val="24"/>
        </w:rPr>
        <w:t xml:space="preserve">。</w:t>
      </w:r>
      <w:r>
        <w:rPr>
          <w:rFonts w:ascii="宋体" w:hAnsi="宋体" w:cs="宋体"/>
          <w:sz w:val="24"/>
          <w:szCs w:val="24"/>
        </w:rPr>
      </w:r>
      <w:r/>
    </w:p>
    <w:p>
      <w:pPr>
        <w:pStyle w:val="792"/>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789"/>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789"/>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789"/>
        <w:ind w:firstLine="540"/>
        <w:spacing w:line="500" w:lineRule="exact"/>
        <w:rPr>
          <w:rStyle w:val="866"/>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866"/>
        </w:rPr>
      </w:r>
      <w:r/>
    </w:p>
    <w:p>
      <w:pPr>
        <w:pStyle w:val="789"/>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792"/>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1.时间：2024年07月09日09点30分（北京时间）</w:t>
      </w:r>
      <w:r/>
    </w:p>
    <w:p>
      <w:pPr>
        <w:pStyle w:val="789"/>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792"/>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789"/>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92"/>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92"/>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无锡市交通运输综合行政执法监督局</w:t>
      </w:r>
      <w:r>
        <w:rPr>
          <w:rFonts w:ascii="宋体" w:hAnsi="宋体" w:cs="宋体"/>
          <w:sz w:val="24"/>
          <w:szCs w:val="24"/>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无锡市北塘大街</w:t>
      </w:r>
      <w:r>
        <w:rPr>
          <w:rFonts w:ascii="宋体" w:hAnsi="宋体" w:cs="宋体"/>
          <w:sz w:val="24"/>
          <w:szCs w:val="24"/>
        </w:rPr>
        <w:t xml:space="preserve">190</w:t>
      </w:r>
      <w:r>
        <w:rPr>
          <w:rFonts w:hint="eastAsia" w:ascii="宋体" w:hAnsi="宋体" w:cs="宋体"/>
          <w:sz w:val="24"/>
          <w:szCs w:val="24"/>
        </w:rPr>
        <w:t xml:space="preserve">号</w:t>
      </w:r>
      <w:r>
        <w:rPr>
          <w:rFonts w:ascii="宋体" w:hAnsi="宋体" w:cs="宋体"/>
          <w:sz w:val="24"/>
          <w:szCs w:val="24"/>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789"/>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3.项</w:t>
      </w:r>
      <w:r>
        <w:rPr>
          <w:rFonts w:hint="eastAsia" w:ascii="宋体" w:hAnsi="宋体" w:cs="宋体"/>
          <w:sz w:val="24"/>
          <w:szCs w:val="24"/>
        </w:rPr>
        <w:t xml:space="preserve">目联系方式</w:t>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浦佶</w:t>
      </w:r>
      <w:r>
        <w:rPr>
          <w:rFonts w:hint="eastAsia" w:ascii="宋体" w:hAnsi="宋体" w:cs="宋体"/>
          <w:sz w:val="24"/>
          <w:szCs w:val="24"/>
        </w:rPr>
        <w:t xml:space="preserve">；电话：</w:t>
      </w:r>
      <w:r>
        <w:rPr>
          <w:rFonts w:ascii="宋体" w:hAnsi="宋体" w:cs="宋体"/>
          <w:sz w:val="24"/>
          <w:szCs w:val="24"/>
        </w:rPr>
        <w:t xml:space="preserve">051082605396</w:t>
      </w:r>
      <w:r>
        <w:rPr>
          <w:rFonts w:hint="eastAsia" w:ascii="宋体" w:hAnsi="宋体" w:cs="宋体"/>
          <w:sz w:val="24"/>
          <w:szCs w:val="24"/>
        </w:rPr>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浦佶；电话：</w:t>
      </w:r>
      <w:r>
        <w:rPr>
          <w:rFonts w:ascii="宋体" w:hAnsi="宋体" w:cs="宋体"/>
          <w:sz w:val="24"/>
          <w:szCs w:val="24"/>
        </w:rPr>
        <w:t xml:space="preserve">051082605396</w:t>
      </w:r>
      <w:r>
        <w:rPr>
          <w:rFonts w:hint="eastAsia" w:ascii="宋体" w:hAnsi="宋体" w:cs="宋体"/>
          <w:sz w:val="24"/>
          <w:szCs w:val="24"/>
        </w:rPr>
      </w:r>
      <w:r/>
    </w:p>
    <w:p>
      <w:pPr>
        <w:pStyle w:val="789"/>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792"/>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78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789"/>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账号登陆页面，点击“驱动下载”链接中的“政务CA、方正签章控件驱动安装包及安装说明”可以直接下载驱动安装包，安装包中附有驱动安装手册。</w:t>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w:t>
      </w:r>
      <w:r>
        <w:rPr>
          <w:rFonts w:hint="eastAsia" w:ascii="宋体" w:hAnsi="宋体"/>
          <w:sz w:val="24"/>
          <w:szCs w:val="24"/>
        </w:rPr>
        <w:t xml:space="preserve">:00</w:t>
      </w:r>
      <w:r>
        <w:rPr>
          <w:rFonts w:ascii="宋体" w:hAnsi="宋体"/>
          <w:sz w:val="24"/>
          <w:szCs w:val="24"/>
        </w:rPr>
        <w:t xml:space="preserve">）</w:t>
      </w:r>
      <w:r/>
    </w:p>
    <w:p>
      <w:pPr>
        <w:pStyle w:val="789"/>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789"/>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789"/>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789"/>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78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789"/>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78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78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789"/>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792"/>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w:t>
      </w:r>
      <w:r>
        <w:rPr>
          <w:rFonts w:hint="eastAsia"/>
          <w:sz w:val="30"/>
          <w:szCs w:val="30"/>
        </w:rPr>
        <w:t xml:space="preserve">总则</w:t>
      </w:r>
      <w:bookmarkEnd w:id="47"/>
      <w:r/>
      <w:bookmarkEnd w:id="48"/>
      <w:r/>
      <w:bookmarkEnd w:id="49"/>
      <w:r/>
      <w:bookmarkEnd w:id="50"/>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93"/>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89"/>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w:t>
      </w:r>
      <w:r>
        <w:rPr>
          <w:rFonts w:hint="eastAsia" w:ascii="宋体" w:hAnsi="宋体"/>
          <w:sz w:val="24"/>
          <w:szCs w:val="24"/>
        </w:rPr>
        <w:t xml:space="preserve">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93"/>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93"/>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89"/>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789"/>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92"/>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789"/>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89"/>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789"/>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789"/>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78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789"/>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w:t>
      </w:r>
      <w:r>
        <w:rPr>
          <w:rFonts w:hint="eastAsia" w:ascii="宋体" w:hAnsi="宋体"/>
          <w:sz w:val="24"/>
        </w:rPr>
        <w:t xml:space="preserve">真实性，以使其投标文件对招标文件作出实质性响应，否则其风险由投标人自行承担。</w:t>
      </w:r>
      <w:r/>
    </w:p>
    <w:p>
      <w:pPr>
        <w:pStyle w:val="793"/>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789"/>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793"/>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789"/>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w:t>
      </w:r>
      <w:r>
        <w:rPr>
          <w:rFonts w:hint="eastAsia" w:ascii="宋体" w:hAnsi="宋体"/>
          <w:bCs/>
          <w:sz w:val="24"/>
          <w:szCs w:val="24"/>
        </w:rPr>
        <w:t xml:space="preserve">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792"/>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78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93"/>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789"/>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89"/>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789"/>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93"/>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789"/>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789"/>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9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789"/>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789"/>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w:t>
      </w:r>
      <w:r>
        <w:rPr>
          <w:rFonts w:hint="eastAsia" w:ascii="宋体" w:hAnsi="宋体"/>
          <w:sz w:val="24"/>
        </w:rPr>
        <w:t xml:space="preserve">但评标时按开标一览表中价格为准。</w:t>
      </w:r>
      <w:r>
        <w:rPr>
          <w:rFonts w:hint="eastAsia" w:ascii="宋体" w:hAnsi="宋体"/>
          <w:bCs/>
          <w:sz w:val="24"/>
        </w:rPr>
      </w:r>
      <w:r/>
    </w:p>
    <w:p>
      <w:pPr>
        <w:pStyle w:val="793"/>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789"/>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789"/>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93"/>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789"/>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793"/>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78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78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w:t>
      </w:r>
      <w:r>
        <w:rPr>
          <w:rFonts w:hint="eastAsia" w:ascii="宋体" w:hAnsi="宋体"/>
          <w:bCs/>
          <w:sz w:val="24"/>
        </w:rPr>
        <w:t xml:space="preserve">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9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78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0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78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789"/>
        <w:ind w:firstLine="480"/>
        <w:spacing w:line="500" w:lineRule="exact"/>
        <w:rPr>
          <w:rFonts w:hint="eastAsia" w:ascii="宋体" w:hAnsi="宋体"/>
          <w:bCs/>
          <w:sz w:val="24"/>
        </w:rPr>
      </w:pPr>
      <w:r>
        <w:rPr>
          <w:rFonts w:hint="eastAsia" w:ascii="宋体" w:hAnsi="宋体"/>
          <w:bCs/>
          <w:sz w:val="24"/>
        </w:rPr>
        <w:t xml:space="preserve">投标人应充分考虑到网络环境、</w:t>
      </w:r>
      <w:r>
        <w:rPr>
          <w:rFonts w:hint="eastAsia" w:ascii="宋体" w:hAnsi="宋体"/>
          <w:bCs/>
          <w:sz w:val="24"/>
        </w:rPr>
        <w:t xml:space="preserve">网络带宽等风险因素，如因投标人自身原因造成的电子投标文件上传不成功的视作投标人未按照招标文件要求上传电子投标文件，做无效投标处理。</w:t>
      </w:r>
      <w:r/>
    </w:p>
    <w:p>
      <w:pPr>
        <w:pStyle w:val="78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93"/>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78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93"/>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789"/>
        <w:ind w:firstLine="480"/>
        <w:spacing w:line="500" w:lineRule="exact"/>
        <w:rPr>
          <w:rFonts w:hint="eastAsia" w:ascii="宋体" w:hAnsi="宋体"/>
          <w:sz w:val="24"/>
        </w:rPr>
      </w:pPr>
      <w:r>
        <w:rPr>
          <w:rFonts w:hint="eastAsia" w:ascii="宋体" w:hAnsi="宋体"/>
          <w:sz w:val="24"/>
        </w:rPr>
        <w:t xml:space="preserve">20.1投标文件的撤回</w:t>
      </w:r>
      <w:r/>
    </w:p>
    <w:p>
      <w:pPr>
        <w:pStyle w:val="789"/>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789"/>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89"/>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8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78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92"/>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789"/>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w:t>
      </w:r>
      <w:r>
        <w:rPr>
          <w:rFonts w:hint="eastAsia" w:ascii="宋体" w:hAnsi="宋体"/>
          <w:bCs/>
          <w:sz w:val="24"/>
          <w:szCs w:val="24"/>
        </w:rPr>
        <w:t xml:space="preserve">统</w:t>
      </w:r>
      <w:r>
        <w:rPr>
          <w:rFonts w:hint="eastAsia" w:ascii="宋体" w:hAnsi="宋体"/>
          <w:sz w:val="24"/>
          <w:szCs w:val="24"/>
        </w:rPr>
        <w:t xml:space="preserve">规定的时间内对投标文件进行解密。</w:t>
      </w:r>
      <w:r>
        <w:rPr>
          <w:rFonts w:hint="eastAsia"/>
        </w:rPr>
      </w:r>
      <w:r/>
    </w:p>
    <w:p>
      <w:pPr>
        <w:pStyle w:val="789"/>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789"/>
        <w:ind w:firstLine="480"/>
        <w:spacing w:line="5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p>
    <w:p>
      <w:pPr>
        <w:pStyle w:val="789"/>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793"/>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789"/>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789"/>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789"/>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w:t>
      </w:r>
      <w:r>
        <w:rPr>
          <w:rFonts w:hint="eastAsia" w:ascii="宋体" w:hAnsi="宋体"/>
          <w:bCs/>
          <w:sz w:val="24"/>
          <w:szCs w:val="24"/>
        </w:rPr>
        <w:t xml:space="preserve">云”系统</w:t>
      </w:r>
      <w:r>
        <w:rPr>
          <w:rFonts w:hint="eastAsia" w:ascii="宋体" w:hAnsi="宋体"/>
          <w:sz w:val="24"/>
          <w:szCs w:val="24"/>
        </w:rPr>
        <w:t xml:space="preserve">查看自己的评审得分及排序情况。</w:t>
      </w:r>
      <w:r/>
    </w:p>
    <w:p>
      <w:pPr>
        <w:pStyle w:val="793"/>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789"/>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793"/>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789"/>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89"/>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789"/>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w:t>
      </w:r>
      <w:r>
        <w:rPr>
          <w:rFonts w:hint="eastAsia" w:ascii="宋体" w:hAnsi="宋体" w:cs="宋体"/>
          <w:sz w:val="24"/>
          <w:szCs w:val="24"/>
        </w:rPr>
        <w:t xml:space="preserve">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89"/>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789"/>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89"/>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89"/>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w:t>
      </w:r>
      <w:r>
        <w:rPr>
          <w:rFonts w:hint="eastAsia" w:ascii="宋体" w:hAnsi="宋体"/>
          <w:sz w:val="24"/>
        </w:rPr>
        <w:t xml:space="preserve">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789"/>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89"/>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w:t>
      </w:r>
      <w:r>
        <w:rPr>
          <w:rFonts w:hint="eastAsia" w:ascii="宋体" w:hAnsi="宋体"/>
          <w:bCs/>
          <w:sz w:val="24"/>
        </w:rPr>
        <w:t xml:space="preserve">的，以开标一览表为准。</w:t>
      </w:r>
      <w:r>
        <w:rPr>
          <w:rFonts w:ascii="宋体" w:hAnsi="宋体"/>
          <w:bCs/>
          <w:sz w:val="24"/>
        </w:rPr>
      </w:r>
      <w:r/>
    </w:p>
    <w:p>
      <w:pPr>
        <w:pStyle w:val="789"/>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89"/>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89"/>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89"/>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89"/>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w:t>
      </w:r>
      <w:r>
        <w:rPr>
          <w:rFonts w:hint="eastAsia" w:ascii="宋体" w:hAnsi="宋体"/>
          <w:sz w:val="24"/>
        </w:rPr>
        <w:t xml:space="preserve">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789"/>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789"/>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789"/>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w:t>
      </w:r>
      <w:r>
        <w:rPr>
          <w:rFonts w:hint="eastAsia" w:ascii="宋体" w:hAnsi="宋体"/>
          <w:sz w:val="24"/>
          <w:szCs w:val="24"/>
        </w:rPr>
        <w:t xml:space="preserve">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标项、</w:t>
      </w:r>
      <w:r>
        <w:rPr>
          <w:rFonts w:hint="eastAsia" w:ascii="宋体" w:hAnsi="宋体"/>
          <w:bCs/>
          <w:sz w:val="24"/>
          <w:szCs w:val="24"/>
        </w:rPr>
        <w:t xml:space="preserve">标段、分包）投标总价超过本项目（</w:t>
      </w:r>
      <w:r>
        <w:rPr>
          <w:rFonts w:hint="eastAsia" w:ascii="宋体" w:hAnsi="宋体"/>
          <w:bCs/>
          <w:sz w:val="24"/>
          <w:szCs w:val="24"/>
        </w:rPr>
        <w:t xml:space="preserve">标项、</w:t>
      </w:r>
      <w:r>
        <w:rPr>
          <w:rFonts w:hint="eastAsia" w:ascii="宋体" w:hAnsi="宋体"/>
          <w:bCs/>
          <w:sz w:val="24"/>
          <w:szCs w:val="24"/>
        </w:rPr>
        <w:t xml:space="preserve">标段、分包）预算或最高限价的。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w:t>
      </w:r>
      <w:r>
        <w:rPr>
          <w:rFonts w:hint="eastAsia" w:ascii="宋体" w:hAnsi="宋体"/>
          <w:bCs/>
          <w:sz w:val="24"/>
          <w:szCs w:val="24"/>
        </w:rPr>
        <w:t xml:space="preserve">择性内容。</w:t>
      </w:r>
      <w:r/>
    </w:p>
    <w:p>
      <w:pPr>
        <w:pStyle w:val="789"/>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789"/>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89"/>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89"/>
        <w:ind w:firstLine="480"/>
        <w:spacing w:line="500" w:lineRule="exact"/>
        <w:rPr>
          <w:rFonts w:hint="eastAsia" w:ascii="宋体" w:hAnsi="宋体"/>
          <w:bCs/>
          <w:sz w:val="24"/>
        </w:rPr>
      </w:pPr>
      <w:r>
        <w:rPr>
          <w:rFonts w:hint="eastAsia" w:ascii="宋体" w:hAnsi="宋体"/>
          <w:bCs/>
          <w:sz w:val="24"/>
        </w:rPr>
        <w:t xml:space="preserve">26.1.19不同投标人</w:t>
      </w:r>
      <w:r>
        <w:rPr>
          <w:rFonts w:hint="eastAsia" w:ascii="宋体" w:hAnsi="宋体"/>
          <w:bCs/>
          <w:sz w:val="24"/>
        </w:rPr>
        <w:t xml:space="preserve">的投标资料相互混装、不同投标人的委托代理人、项目负责人以及其他相关人员有在同一个单位缴纳社会保险、同一投标文件中单位名称落款与公章不是同一单位的。</w:t>
      </w:r>
      <w:r/>
    </w:p>
    <w:p>
      <w:pPr>
        <w:pStyle w:val="789"/>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789"/>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789"/>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26.1.23投标文件内容不全或不符合招标文件中规定的其它实质性要求和条件的</w:t>
      </w:r>
      <w:r>
        <w:rPr>
          <w:rFonts w:hint="eastAsia" w:ascii="宋体" w:hAnsi="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789"/>
        <w:ind w:left="479"/>
        <w:spacing w:line="500" w:lineRule="exact"/>
        <w:rPr>
          <w:rFonts w:hint="eastAsia" w:ascii="宋体" w:hAnsi="宋体"/>
          <w:bCs/>
          <w:sz w:val="24"/>
        </w:rPr>
      </w:pPr>
      <w:r>
        <w:rPr>
          <w:rFonts w:hint="eastAsia" w:ascii="宋体" w:hAnsi="宋体"/>
          <w:bCs/>
          <w:sz w:val="24"/>
        </w:rPr>
        <w:t xml:space="preserve">26.2废标条款</w:t>
      </w:r>
      <w:r/>
    </w:p>
    <w:p>
      <w:pPr>
        <w:pStyle w:val="789"/>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89"/>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789"/>
        <w:ind w:left="479"/>
        <w:spacing w:line="500" w:lineRule="exact"/>
        <w:rPr>
          <w:rFonts w:ascii="宋体" w:hAnsi="宋体"/>
          <w:bCs/>
          <w:sz w:val="24"/>
        </w:rPr>
      </w:pPr>
      <w:r>
        <w:rPr>
          <w:rFonts w:hint="eastAsia" w:ascii="宋体" w:hAnsi="宋体"/>
          <w:bCs/>
          <w:sz w:val="24"/>
        </w:rPr>
        <w:t xml:space="preserve">26.2.4评标委员会认定招标文件存在歧义、重大缺陷导致</w:t>
      </w:r>
      <w:r>
        <w:rPr>
          <w:rFonts w:hint="eastAsia" w:ascii="宋体" w:hAnsi="宋体"/>
          <w:bCs/>
          <w:sz w:val="24"/>
        </w:rPr>
        <w:t xml:space="preserve">评审工作无法进行。</w:t>
      </w:r>
      <w:r>
        <w:rPr>
          <w:rFonts w:ascii="宋体" w:hAnsi="宋体"/>
          <w:bCs/>
          <w:sz w:val="24"/>
        </w:rPr>
      </w:r>
      <w:r/>
    </w:p>
    <w:p>
      <w:pPr>
        <w:pStyle w:val="789"/>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789"/>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789"/>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89"/>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9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789"/>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789"/>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顺序确定</w:t>
      </w:r>
      <w:r>
        <w:rPr>
          <w:rFonts w:hint="eastAsia" w:ascii="宋体" w:hAnsi="宋体"/>
          <w:bCs/>
          <w:sz w:val="24"/>
        </w:rPr>
        <w:t xml:space="preserve">一名投标人为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w:t>
      </w:r>
      <w:r>
        <w:rPr>
          <w:rFonts w:hint="eastAsia" w:ascii="宋体" w:hAnsi="宋体"/>
          <w:bCs/>
          <w:sz w:val="24"/>
        </w:rPr>
        <w:t xml:space="preserve">经采购人有关书面委托的，评标委员会也可按排名先后顺序直接确定中标人。</w:t>
      </w:r>
      <w:r>
        <w:rPr>
          <w:rFonts w:hint="eastAsia" w:ascii="宋体" w:hAnsi="宋体"/>
          <w:bCs/>
          <w:sz w:val="24"/>
        </w:rPr>
        <w:t xml:space="preserve">联合体中标的，联合体各方应当共同与采购人签订合同，就中标项目向采购人承担连带责任。</w:t>
      </w:r>
      <w:r/>
    </w:p>
    <w:p>
      <w:pPr>
        <w:pStyle w:val="789"/>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89"/>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w:t>
      </w:r>
      <w:r>
        <w:rPr>
          <w:rFonts w:hint="eastAsia" w:ascii="宋体" w:hAnsi="宋体"/>
          <w:sz w:val="24"/>
          <w:szCs w:val="24"/>
        </w:rPr>
        <w:t xml:space="preserve">提供其他不正当利益的。</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89"/>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89"/>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w:t>
      </w:r>
      <w:r>
        <w:rPr>
          <w:rFonts w:hint="eastAsia" w:ascii="宋体" w:hAnsi="宋体"/>
          <w:sz w:val="24"/>
          <w:szCs w:val="24"/>
        </w:rPr>
        <w:t xml:space="preserve">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8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rPr>
        <w:t xml:space="preserve">质疑供应商可通过面交或邮寄方式送达（采购人和交易中心不接受未填写快递运单的快件）。</w:t>
      </w:r>
      <w:r/>
    </w:p>
    <w:p>
      <w:pPr>
        <w:pStyle w:val="78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w:t>
      </w:r>
      <w:r>
        <w:rPr>
          <w:rFonts w:hint="eastAsia" w:ascii="宋体" w:hAnsi="宋体"/>
          <w:sz w:val="24"/>
          <w:szCs w:val="24"/>
        </w:rPr>
        <w:t xml:space="preserve">合体中任何一方或多方未按要求签字、盖章、加盖公章的质疑。</w:t>
      </w:r>
      <w:r/>
    </w:p>
    <w:p>
      <w:pPr>
        <w:pStyle w:val="78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w:t>
      </w:r>
      <w:r>
        <w:rPr>
          <w:rFonts w:hint="eastAsia" w:ascii="宋体" w:hAnsi="宋体"/>
          <w:sz w:val="24"/>
          <w:szCs w:val="24"/>
        </w:rPr>
        <w:t xml:space="preserve">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89"/>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92"/>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793"/>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789"/>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w:t>
      </w:r>
      <w:r>
        <w:rPr>
          <w:rFonts w:hint="eastAsia" w:ascii="宋体" w:hAnsi="宋体"/>
          <w:bCs/>
          <w:sz w:val="24"/>
          <w:szCs w:val="24"/>
        </w:rPr>
        <w:t xml:space="preserve">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89"/>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789"/>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30.4中标供应商向采购</w:t>
      </w:r>
      <w:r>
        <w:rPr>
          <w:rFonts w:hint="eastAsia" w:ascii="宋体" w:hAnsi="宋体"/>
          <w:sz w:val="24"/>
          <w:szCs w:val="24"/>
        </w:rPr>
        <w:t xml:space="preserve">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789"/>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t xml:space="preserve">。</w:t>
      </w:r>
      <w:r/>
    </w:p>
    <w:p>
      <w:pPr>
        <w:pStyle w:val="804"/>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789"/>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以下为中标后签定本项目合同的通用条款，中标人不得提出实质性的修改。</w:t>
      </w:r>
      <w:r/>
    </w:p>
    <w:p>
      <w:pPr>
        <w:pStyle w:val="789"/>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28"/>
        <w:spacing w:line="400" w:lineRule="exact"/>
        <w:rPr>
          <w:rFonts w:hAnsi="宋体"/>
          <w:sz w:val="24"/>
          <w:szCs w:val="24"/>
        </w:rPr>
      </w:pPr>
      <w:r>
        <w:rPr>
          <w:rFonts w:hAnsi="宋体"/>
          <w:sz w:val="24"/>
          <w:szCs w:val="24"/>
        </w:rPr>
        <w:t xml:space="preserve">项目名称：                                       项目编号：</w:t>
      </w:r>
      <w:r/>
    </w:p>
    <w:p>
      <w:pPr>
        <w:pStyle w:val="828"/>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828"/>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828"/>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8"/>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28"/>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28"/>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28"/>
        <w:ind w:firstLine="480"/>
        <w:spacing w:line="400" w:lineRule="exact"/>
        <w:rPr>
          <w:rFonts w:hint="eastAsia" w:hAnsi="宋体"/>
          <w:sz w:val="24"/>
          <w:szCs w:val="24"/>
        </w:rPr>
      </w:pPr>
      <w:r>
        <w:rPr>
          <w:rFonts w:hint="eastAsia" w:hAnsi="宋体"/>
          <w:sz w:val="24"/>
          <w:szCs w:val="24"/>
        </w:rPr>
        <w:t xml:space="preserve">1.3 标的数量（规模）：</w:t>
      </w:r>
      <w:r/>
    </w:p>
    <w:p>
      <w:pPr>
        <w:pStyle w:val="828"/>
        <w:ind w:firstLine="480"/>
        <w:spacing w:line="400" w:lineRule="exact"/>
        <w:rPr>
          <w:rFonts w:hint="eastAsia" w:hAnsi="宋体"/>
          <w:sz w:val="24"/>
          <w:szCs w:val="24"/>
        </w:rPr>
      </w:pPr>
      <w:r>
        <w:rPr>
          <w:rFonts w:hint="eastAsia" w:hAnsi="宋体"/>
          <w:sz w:val="24"/>
          <w:szCs w:val="24"/>
        </w:rPr>
        <w:t xml:space="preserve">1.4 履行时间（期限）：</w:t>
      </w:r>
      <w:r/>
    </w:p>
    <w:p>
      <w:pPr>
        <w:pStyle w:val="828"/>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8"/>
        <w:ind w:firstLine="482"/>
        <w:spacing w:line="400" w:lineRule="exact"/>
        <w:rPr>
          <w:rFonts w:hAnsi="宋体"/>
          <w:b/>
          <w:sz w:val="24"/>
          <w:szCs w:val="24"/>
        </w:rPr>
      </w:pPr>
      <w:r>
        <w:rPr>
          <w:rFonts w:hAnsi="宋体"/>
          <w:b/>
          <w:sz w:val="24"/>
          <w:szCs w:val="24"/>
        </w:rPr>
        <w:t xml:space="preserve">二、合同金额</w:t>
      </w:r>
      <w:r/>
    </w:p>
    <w:p>
      <w:pPr>
        <w:pStyle w:val="828"/>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28"/>
        <w:ind w:firstLine="482"/>
        <w:spacing w:line="400" w:lineRule="exact"/>
        <w:rPr>
          <w:rFonts w:hAnsi="宋体"/>
          <w:b/>
          <w:sz w:val="24"/>
          <w:szCs w:val="24"/>
        </w:rPr>
      </w:pPr>
      <w:r>
        <w:rPr>
          <w:rFonts w:hAnsi="宋体"/>
          <w:b/>
          <w:sz w:val="24"/>
          <w:szCs w:val="24"/>
        </w:rPr>
        <w:t xml:space="preserve">三、技术资料</w:t>
      </w:r>
      <w:r/>
    </w:p>
    <w:p>
      <w:pPr>
        <w:pStyle w:val="828"/>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8"/>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8"/>
        <w:ind w:firstLine="482"/>
        <w:spacing w:line="400" w:lineRule="exact"/>
        <w:rPr>
          <w:rFonts w:hAnsi="宋体"/>
          <w:b/>
          <w:sz w:val="24"/>
          <w:szCs w:val="24"/>
        </w:rPr>
      </w:pPr>
      <w:r>
        <w:rPr>
          <w:rFonts w:hAnsi="宋体"/>
          <w:b/>
          <w:sz w:val="24"/>
          <w:szCs w:val="24"/>
        </w:rPr>
        <w:t xml:space="preserve">四、知识产权</w:t>
      </w:r>
      <w:r/>
    </w:p>
    <w:p>
      <w:pPr>
        <w:pStyle w:val="828"/>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w:t>
      </w:r>
      <w:r>
        <w:rPr>
          <w:rFonts w:hint="eastAsia" w:hAnsi="宋体"/>
          <w:sz w:val="24"/>
          <w:szCs w:val="24"/>
        </w:rPr>
        <w:t xml:space="preserve">本合同服务（包含与服务相关的货物）或其任何一部分时不受第三方提出侵犯其专利权、版权、商标权和工业设计权等知识产权的起诉。一旦出现侵权，由乙方负全部责任。</w:t>
      </w:r>
      <w:r/>
    </w:p>
    <w:p>
      <w:pPr>
        <w:pStyle w:val="828"/>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p>
    <w:p>
      <w:pPr>
        <w:pStyle w:val="828"/>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828"/>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8"/>
        <w:ind w:firstLine="482"/>
        <w:spacing w:line="400" w:lineRule="exact"/>
        <w:rPr>
          <w:rFonts w:hAnsi="宋体"/>
          <w:b/>
          <w:sz w:val="24"/>
          <w:szCs w:val="24"/>
        </w:rPr>
      </w:pPr>
      <w:r>
        <w:rPr>
          <w:rFonts w:hAnsi="宋体"/>
          <w:b/>
          <w:sz w:val="24"/>
          <w:szCs w:val="24"/>
        </w:rPr>
        <w:t xml:space="preserve">六、履约保证金</w:t>
      </w:r>
      <w:r/>
    </w:p>
    <w:p>
      <w:pPr>
        <w:pStyle w:val="828"/>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28"/>
        <w:ind w:firstLine="480"/>
        <w:spacing w:line="400" w:lineRule="exact"/>
        <w:rPr>
          <w:rFonts w:hint="eastAsia" w:hAnsi="宋体"/>
          <w:sz w:val="24"/>
          <w:szCs w:val="24"/>
        </w:rPr>
      </w:pPr>
      <w:r>
        <w:rPr>
          <w:rFonts w:hint="eastAsia" w:hAnsi="宋体"/>
          <w:sz w:val="24"/>
          <w:szCs w:val="24"/>
        </w:rPr>
        <w:t xml:space="preserve">6.2合同履行结束后，甲</w:t>
      </w:r>
      <w:r>
        <w:rPr>
          <w:rFonts w:hint="eastAsia" w:hAnsi="宋体"/>
          <w:sz w:val="24"/>
          <w:szCs w:val="24"/>
        </w:rPr>
        <w:t xml:space="preserve">方应及时退还交纳的履约保证金。</w:t>
      </w:r>
      <w:r/>
    </w:p>
    <w:p>
      <w:pPr>
        <w:pStyle w:val="828"/>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28"/>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28"/>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28"/>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89"/>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89"/>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789"/>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p>
    <w:p>
      <w:pPr>
        <w:pStyle w:val="789"/>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28"/>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28"/>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28"/>
        <w:ind w:firstLine="480"/>
        <w:spacing w:line="400" w:lineRule="exact"/>
        <w:rPr>
          <w:rFonts w:hint="eastAsia" w:hAnsi="宋体"/>
          <w:sz w:val="24"/>
          <w:szCs w:val="24"/>
        </w:rPr>
      </w:pPr>
      <w:r>
        <w:rPr>
          <w:rFonts w:hint="eastAsia" w:hAnsi="宋体"/>
          <w:sz w:val="24"/>
          <w:szCs w:val="24"/>
        </w:rPr>
        <w:t xml:space="preserve">8</w:t>
      </w:r>
      <w:r>
        <w:rPr>
          <w:rFonts w:hint="eastAsia" w:hAnsi="宋体"/>
          <w:sz w:val="24"/>
          <w:szCs w:val="24"/>
        </w:rPr>
        <w:t xml:space="preserve">.1.1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28"/>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尾款支付时间：服务结束并验收合格,采购人收到发票后15日内，尾款支付比例：合同金额的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828"/>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w:t>
      </w:r>
      <w:r>
        <w:rPr>
          <w:rFonts w:hint="eastAsia" w:hAnsi="宋体"/>
          <w:bCs/>
          <w:sz w:val="24"/>
          <w:szCs w:val="24"/>
        </w:rPr>
        <w:t xml:space="preserve">要求降低预付款比例的，采购人可不适用前述规定。）</w:t>
      </w:r>
      <w:r/>
    </w:p>
    <w:p>
      <w:pPr>
        <w:pStyle w:val="789"/>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89"/>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28"/>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28"/>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8"/>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28"/>
        <w:ind w:firstLine="480"/>
        <w:spacing w:line="400" w:lineRule="exact"/>
        <w:rPr>
          <w:rFonts w:hint="eastAsia" w:hAnsi="宋体"/>
          <w:sz w:val="24"/>
          <w:szCs w:val="24"/>
        </w:rPr>
      </w:pPr>
      <w:r>
        <w:rPr>
          <w:rFonts w:hint="eastAsia" w:hAnsi="宋体"/>
          <w:sz w:val="24"/>
          <w:szCs w:val="24"/>
        </w:rPr>
        <w:t xml:space="preserve">10.4 如有必要，甲方邀请参加本项目</w:t>
      </w:r>
      <w:r>
        <w:rPr>
          <w:rFonts w:hint="eastAsia" w:hAnsi="宋体"/>
          <w:sz w:val="24"/>
          <w:szCs w:val="24"/>
        </w:rPr>
        <w:t xml:space="preserve">的其他供应商或第三方专业机构及专家参与验收，相关意见将作为验收书的参考资料。</w:t>
      </w:r>
      <w:r/>
    </w:p>
    <w:p>
      <w:pPr>
        <w:pStyle w:val="828"/>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8"/>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w:t>
      </w:r>
      <w:r>
        <w:rPr>
          <w:rFonts w:hint="eastAsia" w:hAnsi="宋体"/>
          <w:sz w:val="24"/>
          <w:szCs w:val="24"/>
        </w:rPr>
        <w:t xml:space="preserve">法规规定的违法违规情形的,甲方将及时报告本级财政部门。</w:t>
      </w:r>
      <w:r/>
    </w:p>
    <w:p>
      <w:pPr>
        <w:pStyle w:val="82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w:t>
      </w:r>
      <w:r>
        <w:rPr>
          <w:rFonts w:hAnsi="宋体"/>
          <w:sz w:val="24"/>
          <w:szCs w:val="24"/>
        </w:rPr>
        <w:t xml:space="preserve">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2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w:t>
      </w:r>
      <w:r>
        <w:rPr>
          <w:rFonts w:hAnsi="宋体"/>
          <w:sz w:val="24"/>
          <w:szCs w:val="24"/>
        </w:rPr>
        <w:t xml:space="preserve">明。</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2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8"/>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2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2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28"/>
        <w:ind w:left="480" w:hanging="480"/>
        <w:spacing w:line="400" w:lineRule="exact"/>
        <w:rPr>
          <w:rFonts w:hAnsi="宋体"/>
          <w:sz w:val="24"/>
          <w:szCs w:val="24"/>
        </w:rPr>
      </w:pPr>
      <w:r>
        <w:rPr>
          <w:rFonts w:hAnsi="宋体"/>
          <w:sz w:val="24"/>
          <w:szCs w:val="24"/>
        </w:rPr>
        <w:t xml:space="preserve">  甲方：      </w:t>
      </w:r>
      <w:r>
        <w:rPr>
          <w:rFonts w:hAnsi="宋体"/>
          <w:sz w:val="24"/>
          <w:szCs w:val="24"/>
        </w:rPr>
        <w:t xml:space="preserve">                  乙方： </w:t>
      </w:r>
      <w:r/>
    </w:p>
    <w:p>
      <w:pPr>
        <w:pStyle w:val="828"/>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28"/>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28"/>
        <w:ind w:firstLine="240"/>
        <w:spacing w:line="400" w:lineRule="exact"/>
        <w:rPr>
          <w:rFonts w:hint="eastAsia"/>
        </w:rPr>
      </w:pPr>
      <w:r>
        <w:rPr>
          <w:rFonts w:hint="eastAsia" w:hAnsi="宋体"/>
          <w:sz w:val="24"/>
          <w:szCs w:val="24"/>
        </w:rPr>
        <w:t xml:space="preserve">联系电话：                    联系电话：          </w:t>
      </w:r>
      <w:r>
        <w:rPr>
          <w:rFonts w:hint="eastAsia"/>
        </w:rPr>
      </w:r>
      <w:r/>
    </w:p>
    <w:p>
      <w:pPr>
        <w:pStyle w:val="789"/>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789"/>
        <w:spacing w:line="400" w:lineRule="exact"/>
        <w:rPr>
          <w:rFonts w:hint="eastAsia" w:ascii="宋体" w:hAnsi="宋体" w:cs="宋体"/>
          <w:sz w:val="24"/>
        </w:rPr>
      </w:pPr>
      <w:r>
        <w:rPr>
          <w:rFonts w:hint="eastAsia" w:ascii="宋体" w:hAnsi="宋体" w:cs="宋体"/>
          <w:sz w:val="24"/>
        </w:rPr>
      </w:r>
      <w:r/>
    </w:p>
    <w:p>
      <w:pPr>
        <w:pStyle w:val="789"/>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789"/>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789"/>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789"/>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p>
    <w:p>
      <w:pPr>
        <w:pStyle w:val="789"/>
        <w:ind w:firstLine="602"/>
        <w:spacing w:line="360" w:lineRule="auto"/>
        <w:rPr>
          <w:rFonts w:hint="eastAsia" w:ascii="宋体" w:hAnsi="宋体"/>
          <w:b/>
          <w:sz w:val="30"/>
          <w:szCs w:val="30"/>
        </w:rPr>
      </w:pPr>
      <w:r>
        <w:rPr>
          <w:rFonts w:hint="eastAsia" w:ascii="宋体" w:hAnsi="宋体"/>
          <w:b/>
          <w:sz w:val="30"/>
          <w:szCs w:val="30"/>
        </w:rPr>
        <w:t xml:space="preserve">第一部分</w:t>
      </w:r>
      <w:r>
        <w:rPr>
          <w:rFonts w:hint="eastAsia" w:ascii="宋体" w:hAnsi="宋体"/>
          <w:b/>
          <w:sz w:val="30"/>
          <w:szCs w:val="30"/>
        </w:rPr>
        <w:t xml:space="preserve">  项目技术要求</w:t>
      </w:r>
      <w:r/>
    </w:p>
    <w:p>
      <w:pPr>
        <w:pStyle w:val="792"/>
        <w:ind w:firstLine="482"/>
        <w:spacing w:line="360" w:lineRule="auto"/>
        <w:rPr>
          <w:rFonts w:ascii="宋体" w:hAnsi="宋体" w:cs="宋体"/>
          <w:b w:val="0"/>
          <w:bCs w:val="0"/>
          <w:sz w:val="24"/>
          <w:szCs w:val="24"/>
        </w:rPr>
      </w:pPr>
      <w:r>
        <w:rPr>
          <w:rFonts w:ascii="宋体" w:hAnsi="宋体" w:cs="宋体"/>
          <w:b w:val="0"/>
          <w:bCs w:val="0"/>
          <w:sz w:val="24"/>
          <w:szCs w:val="24"/>
        </w:rPr>
        <w:t xml:space="preserve">一、维护服务要</w:t>
      </w:r>
      <w:r>
        <w:rPr>
          <w:rFonts w:hint="eastAsia" w:ascii="宋体" w:hAnsi="宋体" w:cs="宋体"/>
          <w:b w:val="0"/>
          <w:bCs w:val="0"/>
          <w:sz w:val="24"/>
          <w:szCs w:val="24"/>
        </w:rPr>
        <w:t xml:space="preserve">求</w:t>
      </w:r>
      <w:r>
        <w:rPr>
          <w:rFonts w:ascii="宋体" w:hAnsi="宋体" w:cs="宋体"/>
          <w:b w:val="0"/>
          <w:bCs w:val="0"/>
          <w:sz w:val="24"/>
          <w:szCs w:val="24"/>
        </w:rPr>
      </w:r>
      <w:r/>
    </w:p>
    <w:p>
      <w:pPr>
        <w:pStyle w:val="823"/>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1.1应急抢修</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应急抢修是对系统突然出现的问题进行立刻修理的措施。系统必须保证正常运行。</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1.1.2设备故障响应：供应商维保人员在接到采购人电话或书面的检修通知后，故障响应不超过1小时，指定技术人员必须2小时内到达故障现场，并处理解决问题。</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1.1.3故障修复：一般故障12小时内修复、重大事故24小时内修复（以上时间均包括响应时间在内）。遇节假日和重大活动期间，供应商应提前派工程师对系统进行巡检，以确保设备能正常工作。</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1.1.4软件维护：办公电脑和各业务</w:t>
      </w:r>
      <w:r>
        <w:rPr>
          <w:rFonts w:hint="eastAsia" w:ascii="宋体" w:hAnsi="宋体" w:eastAsia="宋体" w:cs="宋体"/>
          <w:sz w:val="24"/>
          <w:szCs w:val="24"/>
        </w:rPr>
        <w:t xml:space="preserve">软件的维护，包括系统升级、操作系统故障重装、应用软件安装、杀毒软件升级维护、电脑和外围设备连接调试、各业务系统插件安装维护、应用软件及业务系统操作辅助等。</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1.1.5 设备配置：局机关中心机房核心交换机配置、路由器配置、防火墙配置、VPN设备配置、各服务器配置、数据库及日志审计配置、入侵检测配置、堡垒机配置、接入交换机配置及各水上中队交换机配置等，做好重要数据备份。</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1.1.6设备维修：</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基础清单一：不论何种原因，系统中除了办公电脑、打印机、复印机之外的设备，如果发生硬件故障，应告知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解决方案并征得同意后方可实施。更换的</w:t>
      </w:r>
      <w:r>
        <w:rPr>
          <w:rFonts w:hint="eastAsia" w:ascii="宋体" w:hAnsi="宋体" w:eastAsia="宋体" w:cs="宋体"/>
          <w:sz w:val="24"/>
          <w:szCs w:val="24"/>
        </w:rPr>
        <w:t xml:space="preserve">零部件由中标方负责，所更换的设备各项指标都应不低于原设备，更换前应将设备型号报给招标方备案并征得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设备中的UPS蓄电池安排一次检测并出具检测报告，如果不能达标（100AH电池的内阻值大于5毫欧、65AH电池的内阻值大于8毫欧或蓄电池实际放电容量低于额定容量80%），则应更换蓄电池；对于监控铁塔或基础的损坏，应立即以原生产工艺、原设备所采用材料进行更换，更换后不得降低整体质量，对于更换材料较多的基础和铁塔，应提供相应的检测报告；设备更换所产生的材料费及其他所有相关费用，均包含在投标</w:t>
      </w:r>
      <w:r>
        <w:rPr>
          <w:rFonts w:hint="eastAsia" w:ascii="宋体" w:hAnsi="宋体" w:eastAsia="宋体" w:cs="宋体"/>
          <w:sz w:val="24"/>
          <w:szCs w:val="24"/>
        </w:rPr>
        <w:t xml:space="preserve">总价中；</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基础清单二：合同价应包括了监控及弱电系统设备运维及维修保养、安装调试（含系统检查、系统安装恢复、病毒防护、办公软件维护、网络设置等）等以及服务期限内所发生的维护服务相关的一切费用，在合同实施期间，人工工资费用不随国家政策或法规、标准及市场因素的变化而进行调整。提供常用配件，如果需要更</w:t>
      </w:r>
      <w:r>
        <w:rPr>
          <w:rFonts w:hint="eastAsia" w:ascii="宋体" w:hAnsi="宋体" w:eastAsia="宋体" w:cs="微软雅黑"/>
          <w:sz w:val="24"/>
          <w:szCs w:val="24"/>
        </w:rPr>
        <w:t xml:space="preserve">換</w:t>
      </w:r>
      <w:r>
        <w:rPr>
          <w:rFonts w:hint="eastAsia" w:ascii="宋体" w:hAnsi="宋体" w:eastAsia="宋体" w:cs="楷体_GB2312"/>
          <w:sz w:val="24"/>
          <w:szCs w:val="24"/>
        </w:rPr>
        <w:t xml:space="preserve">新配件，需要得到采购人在价格等方面的认可，且价格应该是优惠价；</w:t>
      </w:r>
      <w:r>
        <w:rPr>
          <w:rFonts w:hint="eastAsia" w:ascii="宋体" w:hAnsi="宋体" w:eastAsia="宋体" w:cs="宋体"/>
          <w:sz w:val="24"/>
          <w:szCs w:val="24"/>
        </w:rPr>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基础清单三：含11楼指挥大厅LED屏幕模块及配件的更换</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应急抢修前先拍照留档，修复后必须填写相关报表，描述现场和原因，并让相关报修人员签字确认后留档，以作为考核依据。</w:t>
      </w:r>
      <w:r/>
    </w:p>
    <w:p>
      <w:pPr>
        <w:pStyle w:val="823"/>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1.2平时维护保养</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1.2.1供应商需安排2名驻场维护人员，不得转包，且在合同期内未经采购人同意不得擅自更换维保人员。</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1.2.2系统硬件巡检</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铁塔上监控与传输设备巡检，铁塔监控供电线路巡检（其中部分供电线路需要整改），发现异常及时解决，共26个点位，每月至少3次，汛期及特殊时期每月4次。蠡湖风景区监控与传输设备巡检，供电线路巡检（其中部分供电线路需要整改），发现异常及时解决，共12个点位，每月至少3次，汛期及特殊时期每月4次；检查硬盘录像机、服务器等主要设备的工作情况，工作是否正常，</w:t>
      </w:r>
      <w:r>
        <w:rPr>
          <w:rFonts w:hint="eastAsia" w:ascii="宋体" w:hAnsi="宋体" w:eastAsia="宋体" w:cs="宋体"/>
          <w:sz w:val="24"/>
          <w:szCs w:val="24"/>
        </w:rPr>
        <w:t xml:space="preserve">硬盘是否有损坏等，每月至少3次，汛期及特殊时期每月4次。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(2)检查AIS基站、AIS终端、VHF基站、执法记录仪数据采集工作站的工作情况，如果发现异常，应及时解决。每月至少3次，汛期及特殊时期每月4次。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(3)检查水上应急搜救通讯系统、中继台及终端设备的工作情况，如果发现异常，应及时解决。每月至少3次，汛期及特殊时期每月4次。</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(4)检查水上搜救中心及吴塘门水上搜救中心信息化设施设备拼接屏及配套设备工作情况。每月至少2次。</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(5)海巡艇上LED显示屏工作情况巡检，如果发现异常，应及时解决。每月至少2次，汛期及特殊时期每月4次。</w:t>
      </w:r>
      <w:r/>
    </w:p>
    <w:p>
      <w:pPr>
        <w:pStyle w:val="789"/>
        <w:ind w:firstLine="480"/>
        <w:spacing w:line="360" w:lineRule="auto"/>
        <w:rPr>
          <w:rFonts w:hint="eastAsia" w:ascii="宋体" w:hAnsi="宋体"/>
          <w:sz w:val="24"/>
          <w:szCs w:val="24"/>
        </w:rPr>
      </w:pPr>
      <w:r>
        <w:rPr>
          <w:rFonts w:hint="eastAsia" w:ascii="宋体" w:hAnsi="宋体" w:cs="宋体"/>
          <w:sz w:val="24"/>
          <w:szCs w:val="24"/>
        </w:rPr>
        <w:t xml:space="preserve">(6)检查办公电脑、打印机等办公设备，定期杀毒，及时解决故障，并指导招标方人员电脑操作，如果发现异常，应及时解决。每月至少2次，汛期及特殊时期每月4次。</w:t>
      </w:r>
      <w:r>
        <w:rPr>
          <w:rFonts w:hint="eastAsia" w:ascii="宋体" w:hAnsi="宋体"/>
          <w:sz w:val="24"/>
          <w:szCs w:val="24"/>
        </w:rPr>
      </w:r>
      <w:r/>
    </w:p>
    <w:p>
      <w:pPr>
        <w:pStyle w:val="8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(7)检查主干网络设备，网络出口设备的工作情况，跟踪网络性能指标，掌握网络安全态势，如果发现异常，应及时解决。每月至少3次，汛期及特殊时期每月4次。</w:t>
      </w:r>
      <w:r>
        <w:rPr>
          <w:rFonts w:ascii="宋体" w:hAnsi="宋体" w:eastAsia="宋体" w:cs="宋体"/>
          <w:sz w:val="24"/>
          <w:szCs w:val="24"/>
        </w:rPr>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(8)检查机房环境监控设备、UPS及蓄电池、LED显示屏的工作状况，如果发现异常，应及时解决。每月至少2次。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（9）检查执法记录仪、数据采集站工作情况，共：70台执法记录仪，6台数据采</w:t>
      </w:r>
      <w:r>
        <w:rPr>
          <w:rFonts w:hint="eastAsia" w:ascii="宋体" w:hAnsi="宋体" w:eastAsia="宋体" w:cs="宋体"/>
          <w:sz w:val="24"/>
          <w:szCs w:val="24"/>
        </w:rPr>
        <w:t xml:space="preserve">集站，每月至少2次。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（10）检查指挥中心机房配套设备，每月至少3次，汛期及特殊时期每月4次。</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（11）检查办公楼原有布线、监控、大屏，音频视频会议系统的工作情况如果发现异常，应及时解决。每月至少2次，汛期及特殊时期每月4次。</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（12）检查指挥中心信息化设施设备工作情况。每月至少3次，汛期及特殊时期每月4次。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以上巡检结果均需主管部门签字认可，巡检现场拍照与招标方确认。</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1.2.3网络及应用服务巡检</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每月至少2次对招标文件内设备基础清单所有的办公电脑、打印机等进行巡检，定期杀毒，及时解决故障，并指导招标方人员电脑操作。时间为每月的15号及30号，遇雨天或节假日等顺延，汛期及特殊时期每月4次。</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1.2.4巡检应出具巡检报告，每次巡检结束后，应及时将报告提交给招标方。</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系统改造和升级</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如遇系统软件平台升级、监控点及硬件设备迁移等工作，供应商必须配合采购人和第三方进行工作。</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1.4 用电及场地</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1.4.1 系统中包含的各个外场监控点的取电有变化的，由供应商就近寻找适宜的取电单位协商接入；</w:t>
      </w:r>
      <w:r/>
    </w:p>
    <w:p>
      <w:pPr>
        <w:pStyle w:val="789"/>
        <w:ind w:firstLine="480"/>
        <w:spacing w:line="360" w:lineRule="auto"/>
        <w:rPr>
          <w:rFonts w:hint="eastAsia" w:ascii="宋体" w:hAnsi="宋体" w:cs="宋体"/>
          <w:sz w:val="24"/>
          <w:szCs w:val="24"/>
        </w:rPr>
      </w:pPr>
      <w:r>
        <w:rPr>
          <w:rFonts w:hint="eastAsia" w:ascii="宋体" w:hAnsi="宋体" w:cs="宋体"/>
          <w:sz w:val="24"/>
          <w:szCs w:val="24"/>
        </w:rPr>
        <w:t xml:space="preserve">1.4.2 系统中所有监控点的电费由供应商按时支付给取电单位。</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 用户操作人员的培训</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对采购人提出的培训要求</w:t>
      </w:r>
      <w:r>
        <w:rPr>
          <w:rFonts w:hint="eastAsia" w:ascii="宋体" w:hAnsi="宋体" w:eastAsia="宋体" w:cs="宋体"/>
          <w:sz w:val="24"/>
          <w:szCs w:val="24"/>
        </w:rPr>
        <w:t xml:space="preserve">，供应商将根据采购人的实际需求，积极配合采购人的工作，定期组织相关培训。</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1.6场地租赁费</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所涉及维护设备占用第三方场地产生的租赁费用。</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1.7无线通信费</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机房环境监控等设备运行时产生的通讯费，由投标方支付给运营商。</w:t>
      </w:r>
      <w:r/>
    </w:p>
    <w:p>
      <w:pPr>
        <w:pStyle w:val="8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 考核办法</w:t>
      </w:r>
      <w:r/>
    </w:p>
    <w:p>
      <w:pPr>
        <w:pStyle w:val="789"/>
        <w:ind w:firstLine="420"/>
        <w:rPr>
          <w:rFonts w:hint="eastAsia" w:ascii="宋体" w:hAnsi="宋体"/>
          <w:sz w:val="24"/>
          <w:szCs w:val="24"/>
        </w:rPr>
      </w:pPr>
      <w:r>
        <w:rPr>
          <w:rFonts w:hint="eastAsia" w:ascii="宋体" w:hAnsi="宋体"/>
          <w:sz w:val="24"/>
          <w:szCs w:val="24"/>
        </w:rPr>
        <w:t xml:space="preserve">根据服务考核表进行打分，并每年提供服务考核表。</w:t>
      </w:r>
      <w:r/>
    </w:p>
    <w:p>
      <w:pPr>
        <w:pStyle w:val="789"/>
        <w:ind w:firstLine="420"/>
      </w:pPr>
      <w:r/>
      <w:r/>
    </w:p>
    <w:tbl>
      <w:tblPr>
        <w:tblW w:w="8655" w:type="dxa"/>
        <w:tblInd w:w="-121" w:type="dxa"/>
        <w:tblLayout w:type="fixed"/>
        <w:tblCellMar>
          <w:left w:w="108" w:type="dxa"/>
          <w:top w:w="0" w:type="dxa"/>
          <w:right w:w="108" w:type="dxa"/>
          <w:bottom w:w="0" w:type="dxa"/>
        </w:tblCellMar>
        <w:tblLook w:val="04A0" w:firstRow="1" w:lastRow="0" w:firstColumn="1" w:lastColumn="0" w:noHBand="0" w:noVBand="1"/>
      </w:tblPr>
      <w:tblGrid>
        <w:gridCol w:w="992"/>
        <w:gridCol w:w="1455"/>
        <w:gridCol w:w="5494"/>
        <w:gridCol w:w="714"/>
      </w:tblGrid>
      <w:tr>
        <w:trPr>
          <w:trHeight w:val="416"/>
        </w:trPr>
        <w:tc>
          <w:tcPr>
            <w:gridSpan w:val="4"/>
            <w:tcBorders>
              <w:top w:val="single" w:color="000000" w:sz="4" w:space="0"/>
              <w:left w:val="single" w:color="000000" w:sz="4" w:space="0"/>
              <w:bottom w:val="single" w:color="000000" w:sz="4" w:space="0"/>
              <w:right w:val="single" w:color="000000" w:sz="4" w:space="0"/>
            </w:tcBorders>
            <w:tcW w:w="8652" w:type="dxa"/>
            <w:vAlign w:val="center"/>
            <w:textDirection w:val="lrTb"/>
            <w:noWrap/>
          </w:tcPr>
          <w:p>
            <w:pPr>
              <w:pStyle w:val="789"/>
              <w:ind w:firstLine="562"/>
              <w:jc w:val="center"/>
              <w:rPr>
                <w:b/>
                <w:sz w:val="28"/>
                <w:szCs w:val="28"/>
              </w:rPr>
            </w:pPr>
            <w:r/>
            <w:bookmarkStart w:id="193" w:name="_Hlk148685106"/>
            <w:r>
              <w:rPr>
                <w:rFonts w:hint="eastAsia"/>
                <w:b/>
                <w:sz w:val="28"/>
                <w:szCs w:val="28"/>
              </w:rPr>
              <w:t xml:space="preserve">服务考核表</w:t>
            </w:r>
            <w:r>
              <w:rPr>
                <w:b/>
                <w:sz w:val="28"/>
                <w:szCs w:val="28"/>
              </w:rPr>
            </w:r>
            <w:r/>
          </w:p>
        </w:tc>
      </w:tr>
      <w:tr>
        <w:trPr>
          <w:trHeight w:val="64"/>
        </w:trPr>
        <w:tc>
          <w:tcPr>
            <w:tcBorders>
              <w:top w:val="none" w:color="FFFFFF" w:sz="255" w:space="0"/>
              <w:left w:val="single" w:color="000000" w:sz="4" w:space="0"/>
              <w:bottom w:val="single" w:color="000000" w:sz="4" w:space="0"/>
              <w:right w:val="single" w:color="000000" w:sz="4" w:space="0"/>
            </w:tcBorders>
            <w:tcW w:w="992" w:type="dxa"/>
            <w:vAlign w:val="bottom"/>
            <w:textDirection w:val="lrTb"/>
            <w:noWrap/>
          </w:tcPr>
          <w:p>
            <w:pPr>
              <w:pStyle w:val="789"/>
              <w:jc w:val="center"/>
              <w:rPr>
                <w:rFonts w:ascii="宋体" w:hAnsi="宋体"/>
                <w:b/>
                <w:sz w:val="24"/>
                <w:szCs w:val="24"/>
              </w:rPr>
            </w:pPr>
            <w:r>
              <w:rPr>
                <w:rFonts w:hint="eastAsia" w:ascii="宋体" w:hAnsi="宋体"/>
                <w:b/>
                <w:sz w:val="24"/>
                <w:szCs w:val="24"/>
              </w:rPr>
              <w:t xml:space="preserve">考核项</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bottom"/>
            <w:textDirection w:val="lrTb"/>
            <w:noWrap/>
          </w:tcPr>
          <w:p>
            <w:pPr>
              <w:pStyle w:val="789"/>
              <w:jc w:val="center"/>
              <w:rPr>
                <w:rFonts w:ascii="宋体" w:hAnsi="宋体"/>
                <w:b/>
                <w:sz w:val="24"/>
                <w:szCs w:val="24"/>
              </w:rPr>
            </w:pPr>
            <w:r>
              <w:rPr>
                <w:rFonts w:hint="eastAsia" w:ascii="宋体" w:hAnsi="宋体"/>
                <w:b/>
                <w:sz w:val="24"/>
                <w:szCs w:val="24"/>
              </w:rPr>
              <w:t xml:space="preserve">考核内容</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bottom"/>
            <w:textDirection w:val="lrTb"/>
            <w:noWrap/>
          </w:tcPr>
          <w:p>
            <w:pPr>
              <w:pStyle w:val="789"/>
              <w:jc w:val="center"/>
              <w:rPr>
                <w:rFonts w:ascii="宋体" w:hAnsi="宋体"/>
                <w:b/>
                <w:sz w:val="24"/>
                <w:szCs w:val="24"/>
              </w:rPr>
            </w:pPr>
            <w:r>
              <w:rPr>
                <w:rFonts w:hint="eastAsia" w:ascii="宋体" w:hAnsi="宋体"/>
                <w:b/>
                <w:sz w:val="24"/>
                <w:szCs w:val="24"/>
              </w:rPr>
              <w:t xml:space="preserve">考核指标</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bottom"/>
            <w:textDirection w:val="lrTb"/>
            <w:noWrap/>
          </w:tcPr>
          <w:p>
            <w:pPr>
              <w:pStyle w:val="789"/>
              <w:jc w:val="center"/>
              <w:rPr>
                <w:rFonts w:ascii="宋体" w:hAnsi="宋体" w:cs="Tahoma"/>
                <w:b/>
                <w:sz w:val="24"/>
                <w:szCs w:val="24"/>
              </w:rPr>
            </w:pPr>
            <w:r>
              <w:rPr>
                <w:rFonts w:hint="eastAsia" w:ascii="宋体" w:hAnsi="宋体"/>
                <w:b/>
                <w:sz w:val="24"/>
                <w:szCs w:val="24"/>
              </w:rPr>
              <w:t xml:space="preserve">权重</w:t>
            </w:r>
            <w:r>
              <w:rPr>
                <w:rFonts w:ascii="宋体" w:hAnsi="宋体" w:cs="Tahoma"/>
                <w:b/>
                <w:sz w:val="24"/>
                <w:szCs w:val="24"/>
              </w:rPr>
            </w:r>
            <w:r/>
          </w:p>
        </w:tc>
      </w:tr>
      <w:tr>
        <w:trPr>
          <w:trHeight w:val="743"/>
        </w:trPr>
        <w:tc>
          <w:tcPr>
            <w:tcBorders>
              <w:top w:val="none" w:color="FFFFFF" w:sz="255" w:space="0"/>
              <w:left w:val="single" w:color="000000" w:sz="4" w:space="0"/>
              <w:bottom w:val="single" w:color="000000" w:sz="4" w:space="0"/>
              <w:right w:val="single" w:color="000000" w:sz="4" w:space="0"/>
            </w:tcBorders>
            <w:tcW w:w="992" w:type="dxa"/>
            <w:vAlign w:val="center"/>
            <w:textDirection w:val="lrTb"/>
            <w:noWrap/>
          </w:tcPr>
          <w:p>
            <w:pPr>
              <w:pStyle w:val="789"/>
              <w:jc w:val="center"/>
              <w:rPr>
                <w:rFonts w:hint="eastAsia" w:ascii="宋体" w:hAnsi="宋体"/>
                <w:b/>
                <w:sz w:val="24"/>
                <w:szCs w:val="24"/>
              </w:rPr>
            </w:pPr>
            <w:r>
              <w:rPr>
                <w:rFonts w:hint="eastAsia" w:ascii="宋体" w:hAnsi="宋体"/>
                <w:b/>
                <w:sz w:val="24"/>
                <w:szCs w:val="24"/>
              </w:rPr>
              <w:t xml:space="preserve">投诉类</w:t>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tcPr>
          <w:p>
            <w:pPr>
              <w:pStyle w:val="789"/>
              <w:jc w:val="center"/>
              <w:rPr>
                <w:rFonts w:ascii="宋体" w:hAnsi="宋体"/>
                <w:sz w:val="24"/>
                <w:szCs w:val="24"/>
              </w:rPr>
            </w:pPr>
            <w:r>
              <w:rPr>
                <w:rFonts w:hint="eastAsia" w:ascii="宋体" w:hAnsi="宋体"/>
                <w:sz w:val="24"/>
                <w:szCs w:val="24"/>
              </w:rPr>
              <w:t xml:space="preserve">投诉</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tcPr>
          <w:p>
            <w:pPr>
              <w:pStyle w:val="789"/>
              <w:rPr>
                <w:rFonts w:ascii="宋体" w:hAnsi="宋体"/>
                <w:sz w:val="24"/>
                <w:szCs w:val="24"/>
              </w:rPr>
            </w:pPr>
            <w:r>
              <w:rPr>
                <w:rFonts w:hint="eastAsia" w:ascii="宋体" w:hAnsi="宋体"/>
                <w:sz w:val="24"/>
                <w:szCs w:val="24"/>
              </w:rPr>
              <w:t xml:space="preserve">每起客户有效投诉扣</w:t>
            </w:r>
            <w:r>
              <w:rPr>
                <w:rFonts w:ascii="宋体" w:hAnsi="宋体"/>
                <w:sz w:val="24"/>
                <w:szCs w:val="24"/>
              </w:rPr>
              <w:t xml:space="preserve">1</w:t>
            </w:r>
            <w:r>
              <w:rPr>
                <w:rFonts w:hint="eastAsia" w:ascii="宋体" w:hAnsi="宋体"/>
                <w:sz w:val="24"/>
                <w:szCs w:val="24"/>
              </w:rPr>
              <w:t xml:space="preserve">分，扣完</w:t>
            </w:r>
            <w:r>
              <w:rPr>
                <w:rFonts w:ascii="宋体" w:hAnsi="宋体"/>
                <w:sz w:val="24"/>
                <w:szCs w:val="24"/>
              </w:rPr>
              <w:t xml:space="preserve">10</w:t>
            </w:r>
            <w:r>
              <w:rPr>
                <w:rFonts w:hint="eastAsia" w:ascii="宋体" w:hAnsi="宋体"/>
                <w:sz w:val="24"/>
                <w:szCs w:val="24"/>
              </w:rPr>
              <w:t xml:space="preserve">分为止。</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bottom"/>
            <w:textDirection w:val="lrTb"/>
            <w:noWrap/>
          </w:tcPr>
          <w:p>
            <w:pPr>
              <w:pStyle w:val="789"/>
              <w:jc w:val="center"/>
              <w:rPr>
                <w:rFonts w:ascii="宋体" w:hAnsi="宋体" w:cs="Tahoma"/>
                <w:sz w:val="24"/>
                <w:szCs w:val="24"/>
              </w:rPr>
            </w:pPr>
            <w:r>
              <w:rPr>
                <w:rFonts w:ascii="宋体" w:hAnsi="宋体" w:cs="Tahoma"/>
                <w:sz w:val="24"/>
                <w:szCs w:val="24"/>
              </w:rPr>
              <w:t xml:space="preserve">10</w:t>
            </w:r>
            <w:r/>
          </w:p>
        </w:tc>
      </w:tr>
      <w:tr>
        <w:trPr>
          <w:cantSplit/>
          <w:trHeight w:val="334"/>
        </w:trPr>
        <w:tc>
          <w:tcPr>
            <w:tcBorders>
              <w:top w:val="none" w:color="FFFFFF" w:sz="255" w:space="0"/>
              <w:left w:val="single" w:color="000000" w:sz="4" w:space="0"/>
              <w:bottom w:val="single" w:color="000000" w:sz="4" w:space="0"/>
              <w:right w:val="single" w:color="000000" w:sz="4" w:space="0"/>
            </w:tcBorders>
            <w:tcW w:w="992" w:type="dxa"/>
            <w:vAlign w:val="center"/>
            <w:vMerge w:val="restart"/>
            <w:textDirection w:val="lrTb"/>
            <w:noWrap/>
          </w:tcPr>
          <w:p>
            <w:pPr>
              <w:pStyle w:val="789"/>
              <w:jc w:val="center"/>
              <w:rPr>
                <w:rFonts w:ascii="宋体" w:hAnsi="宋体"/>
                <w:b/>
                <w:sz w:val="24"/>
                <w:szCs w:val="24"/>
              </w:rPr>
            </w:pPr>
            <w:r>
              <w:rPr>
                <w:rFonts w:hint="eastAsia" w:ascii="宋体" w:hAnsi="宋体"/>
                <w:b/>
                <w:sz w:val="24"/>
                <w:szCs w:val="24"/>
              </w:rPr>
              <w:t xml:space="preserve">规范类</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tcPr>
          <w:p>
            <w:pPr>
              <w:pStyle w:val="789"/>
              <w:rPr>
                <w:rFonts w:ascii="宋体" w:hAnsi="宋体"/>
                <w:sz w:val="24"/>
                <w:szCs w:val="24"/>
              </w:rPr>
            </w:pPr>
            <w:r>
              <w:rPr>
                <w:rFonts w:hint="eastAsia" w:ascii="宋体" w:hAnsi="宋体"/>
                <w:sz w:val="24"/>
                <w:szCs w:val="24"/>
              </w:rPr>
              <w:t xml:space="preserve">工单规范性</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响应流程和巡检流程，流程资料不完整扣</w:t>
            </w:r>
            <w:r>
              <w:rPr>
                <w:rFonts w:ascii="宋体" w:hAnsi="宋体"/>
                <w:sz w:val="24"/>
                <w:szCs w:val="24"/>
              </w:rPr>
              <w:t xml:space="preserve">0.5</w:t>
            </w:r>
            <w:r>
              <w:rPr>
                <w:rFonts w:hint="eastAsia" w:ascii="宋体" w:hAnsi="宋体"/>
                <w:sz w:val="24"/>
                <w:szCs w:val="24"/>
              </w:rPr>
              <w:t xml:space="preserve">。流程缺失扣</w:t>
            </w:r>
            <w:r>
              <w:rPr>
                <w:rFonts w:ascii="宋体" w:hAnsi="宋体"/>
                <w:sz w:val="24"/>
                <w:szCs w:val="24"/>
              </w:rPr>
              <w:t xml:space="preserve">1</w:t>
            </w:r>
            <w:r>
              <w:rPr>
                <w:rFonts w:hint="eastAsia" w:ascii="宋体" w:hAnsi="宋体"/>
                <w:sz w:val="24"/>
                <w:szCs w:val="24"/>
              </w:rPr>
              <w:t xml:space="preserve">分，扣完</w:t>
            </w:r>
            <w:r>
              <w:rPr>
                <w:rFonts w:ascii="宋体" w:hAnsi="宋体"/>
                <w:sz w:val="24"/>
                <w:szCs w:val="24"/>
              </w:rPr>
              <w:t xml:space="preserve">15</w:t>
            </w:r>
            <w:r>
              <w:rPr>
                <w:rFonts w:hint="eastAsia" w:ascii="宋体" w:hAnsi="宋体"/>
                <w:sz w:val="24"/>
                <w:szCs w:val="24"/>
              </w:rPr>
              <w:t xml:space="preserve">分为止。</w:t>
            </w:r>
            <w:r>
              <w:rPr>
                <w:rFonts w:ascii="宋体" w:hAnsi="宋体"/>
                <w:sz w:val="24"/>
                <w:szCs w:val="24"/>
              </w:rPr>
              <w:t xml:space="preserve">        </w:t>
            </w:r>
            <w:r>
              <w:rPr>
                <w:rFonts w:ascii="宋体" w:hAnsi="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bottom"/>
            <w:textDirection w:val="lrTb"/>
            <w:noWrap/>
          </w:tcPr>
          <w:p>
            <w:pPr>
              <w:pStyle w:val="789"/>
              <w:jc w:val="center"/>
              <w:rPr>
                <w:rFonts w:ascii="宋体" w:hAnsi="宋体" w:cs="Tahoma"/>
                <w:sz w:val="24"/>
                <w:szCs w:val="24"/>
              </w:rPr>
            </w:pPr>
            <w:r>
              <w:rPr>
                <w:rFonts w:ascii="宋体" w:hAnsi="宋体" w:cs="Tahoma"/>
                <w:sz w:val="24"/>
                <w:szCs w:val="24"/>
              </w:rPr>
              <w:t xml:space="preserve">15</w:t>
            </w:r>
            <w:r/>
          </w:p>
        </w:tc>
      </w:tr>
      <w:tr>
        <w:trPr>
          <w:cantSplit/>
          <w:trHeight w:val="300"/>
        </w:trPr>
        <w:tc>
          <w:tcPr>
            <w:tcBorders>
              <w:top w:val="none" w:color="FFFFFF" w:sz="255" w:space="0"/>
              <w:left w:val="single" w:color="000000" w:sz="4" w:space="0"/>
              <w:bottom w:val="single" w:color="000000" w:sz="4" w:space="0"/>
              <w:right w:val="single" w:color="000000" w:sz="4" w:space="0"/>
            </w:tcBorders>
            <w:tcW w:w="8652" w:type="dxa"/>
            <w:vAlign w:val="center"/>
            <w:vMerge w:val="continue"/>
            <w:textDirection w:val="lrTb"/>
            <w:noWrap w:val="false"/>
          </w:tcPr>
          <w:p>
            <w:pPr>
              <w:pStyle w:val="789"/>
              <w:jc w:val="left"/>
              <w:widowControl/>
              <w:rPr>
                <w:rFonts w:ascii="宋体" w:hAnsi="宋体"/>
                <w:b/>
                <w:sz w:val="24"/>
                <w:szCs w:val="24"/>
              </w:rPr>
            </w:pP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tcPr>
          <w:p>
            <w:pPr>
              <w:pStyle w:val="789"/>
              <w:rPr>
                <w:rFonts w:ascii="宋体" w:hAnsi="宋体"/>
                <w:sz w:val="24"/>
                <w:szCs w:val="24"/>
              </w:rPr>
            </w:pPr>
            <w:r>
              <w:rPr>
                <w:rFonts w:hint="eastAsia" w:ascii="宋体" w:hAnsi="宋体"/>
                <w:sz w:val="24"/>
                <w:szCs w:val="24"/>
              </w:rPr>
              <w:t xml:space="preserve">工作规范性</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val="false"/>
          </w:tcPr>
          <w:p>
            <w:pPr>
              <w:pStyle w:val="789"/>
              <w:jc w:val="left"/>
              <w:rPr>
                <w:rFonts w:ascii="宋体" w:hAnsi="宋体"/>
                <w:sz w:val="24"/>
                <w:szCs w:val="24"/>
              </w:rPr>
            </w:pPr>
            <w:r>
              <w:rPr>
                <w:rFonts w:ascii="宋体" w:hAnsi="宋体"/>
                <w:sz w:val="24"/>
                <w:szCs w:val="24"/>
              </w:rPr>
              <w:t xml:space="preserve">1</w:t>
            </w:r>
            <w:r>
              <w:rPr>
                <w:rFonts w:hint="eastAsia" w:ascii="宋体" w:hAnsi="宋体"/>
                <w:sz w:val="24"/>
                <w:szCs w:val="24"/>
              </w:rPr>
              <w:t xml:space="preserve">、维护人员保持</w:t>
            </w:r>
            <w:r>
              <w:rPr>
                <w:rFonts w:ascii="宋体" w:hAnsi="宋体"/>
                <w:sz w:val="24"/>
                <w:szCs w:val="24"/>
              </w:rPr>
              <w:t xml:space="preserve">24</w:t>
            </w:r>
            <w:r>
              <w:rPr>
                <w:rFonts w:hint="eastAsia" w:ascii="宋体" w:hAnsi="宋体"/>
                <w:sz w:val="24"/>
                <w:szCs w:val="24"/>
              </w:rPr>
              <w:t xml:space="preserve">小时电话畅通，一小时内电话无人接听超过三次且未及时回复，扣</w:t>
            </w:r>
            <w:r>
              <w:rPr>
                <w:rFonts w:ascii="宋体" w:hAnsi="宋体"/>
                <w:sz w:val="24"/>
                <w:szCs w:val="24"/>
              </w:rPr>
              <w:t xml:space="preserve">1</w:t>
            </w:r>
            <w:r>
              <w:rPr>
                <w:rFonts w:hint="eastAsia" w:ascii="宋体" w:hAnsi="宋体"/>
                <w:sz w:val="24"/>
                <w:szCs w:val="24"/>
              </w:rPr>
              <w:t xml:space="preserve">分，扣完为止。</w:t>
            </w:r>
            <w:r>
              <w:rPr>
                <w:rFonts w:ascii="宋体" w:hAnsi="宋体"/>
                <w:sz w:val="24"/>
                <w:szCs w:val="24"/>
              </w:rPr>
              <w:t xml:space="preserve">                              2</w:t>
            </w:r>
            <w:r>
              <w:rPr>
                <w:rFonts w:hint="eastAsia" w:ascii="宋体" w:hAnsi="宋体"/>
                <w:sz w:val="24"/>
                <w:szCs w:val="24"/>
              </w:rPr>
              <w:t xml:space="preserve">、维护工作中遇到问题不汇报或者汇报不及时，造成工作任务未按时完成等重大影响，视影响程度，每次扣</w:t>
            </w:r>
            <w:r>
              <w:rPr>
                <w:rFonts w:ascii="宋体" w:hAnsi="宋体"/>
                <w:sz w:val="24"/>
                <w:szCs w:val="24"/>
              </w:rPr>
              <w:t xml:space="preserve">1~3</w:t>
            </w:r>
            <w:r>
              <w:rPr>
                <w:rFonts w:hint="eastAsia" w:ascii="宋体" w:hAnsi="宋体"/>
                <w:sz w:val="24"/>
                <w:szCs w:val="24"/>
              </w:rPr>
              <w:t xml:space="preserve">分，扣完为止。</w:t>
            </w:r>
            <w:r>
              <w:rPr>
                <w:rFonts w:ascii="宋体" w:hAnsi="宋体"/>
                <w:sz w:val="24"/>
                <w:szCs w:val="24"/>
              </w:rPr>
              <w:t xml:space="preserve">                                                                          3</w:t>
            </w:r>
            <w:r>
              <w:rPr>
                <w:rFonts w:hint="eastAsia" w:ascii="宋体" w:hAnsi="宋体"/>
                <w:sz w:val="24"/>
                <w:szCs w:val="24"/>
              </w:rPr>
              <w:t xml:space="preserve">、未按巡检作</w:t>
            </w:r>
            <w:r>
              <w:rPr>
                <w:rFonts w:hint="eastAsia" w:ascii="宋体" w:hAnsi="宋体"/>
                <w:sz w:val="24"/>
                <w:szCs w:val="24"/>
              </w:rPr>
              <w:t xml:space="preserve">业计划进行巡检工作的，每次扣</w:t>
            </w:r>
            <w:r>
              <w:rPr>
                <w:rFonts w:ascii="宋体" w:hAnsi="宋体"/>
                <w:sz w:val="24"/>
                <w:szCs w:val="24"/>
              </w:rPr>
              <w:t xml:space="preserve">2</w:t>
            </w:r>
            <w:r>
              <w:rPr>
                <w:rFonts w:hint="eastAsia" w:ascii="宋体" w:hAnsi="宋体"/>
                <w:sz w:val="24"/>
                <w:szCs w:val="24"/>
              </w:rPr>
              <w:t xml:space="preserve">分。</w:t>
            </w:r>
            <w:r>
              <w:rPr>
                <w:rFonts w:ascii="宋体" w:hAnsi="宋体"/>
                <w:sz w:val="24"/>
                <w:szCs w:val="24"/>
              </w:rPr>
            </w:r>
            <w:r/>
          </w:p>
          <w:p>
            <w:pPr>
              <w:pStyle w:val="789"/>
              <w:jc w:val="left"/>
              <w:rPr>
                <w:rFonts w:ascii="宋体" w:hAnsi="宋体"/>
                <w:sz w:val="24"/>
                <w:szCs w:val="24"/>
              </w:rPr>
            </w:pPr>
            <w:r>
              <w:rPr>
                <w:rFonts w:ascii="宋体" w:hAnsi="宋体"/>
                <w:sz w:val="24"/>
                <w:szCs w:val="24"/>
              </w:rPr>
              <w:t xml:space="preserve">4</w:t>
            </w:r>
            <w:r>
              <w:rPr>
                <w:rFonts w:hint="eastAsia" w:ascii="宋体" w:hAnsi="宋体"/>
                <w:sz w:val="24"/>
                <w:szCs w:val="24"/>
              </w:rPr>
              <w:t xml:space="preserve">、每年未进行服务质量总结的，一次性扣</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789"/>
              <w:jc w:val="center"/>
              <w:rPr>
                <w:rFonts w:ascii="宋体" w:hAnsi="宋体" w:cs="Tahoma"/>
                <w:sz w:val="24"/>
                <w:szCs w:val="24"/>
              </w:rPr>
            </w:pPr>
            <w:r>
              <w:rPr>
                <w:rFonts w:ascii="宋体" w:hAnsi="宋体" w:cs="Tahoma"/>
                <w:sz w:val="24"/>
                <w:szCs w:val="24"/>
              </w:rPr>
              <w:t xml:space="preserve">20</w:t>
            </w:r>
            <w:r/>
          </w:p>
        </w:tc>
      </w:tr>
      <w:tr>
        <w:trPr>
          <w:cantSplit/>
          <w:trHeight w:val="145"/>
        </w:trPr>
        <w:tc>
          <w:tcPr>
            <w:tcBorders>
              <w:top w:val="none" w:color="FFFFFF" w:sz="255" w:space="0"/>
              <w:left w:val="single" w:color="000000" w:sz="4" w:space="0"/>
              <w:bottom w:val="single" w:color="000000" w:sz="4" w:space="0"/>
              <w:right w:val="single" w:color="000000" w:sz="4" w:space="0"/>
            </w:tcBorders>
            <w:tcW w:w="992" w:type="dxa"/>
            <w:vAlign w:val="center"/>
            <w:vMerge w:val="restart"/>
            <w:textDirection w:val="lrTb"/>
            <w:noWrap/>
          </w:tcPr>
          <w:p>
            <w:pPr>
              <w:pStyle w:val="789"/>
              <w:jc w:val="center"/>
              <w:rPr>
                <w:rFonts w:ascii="宋体" w:hAnsi="宋体"/>
                <w:b/>
                <w:sz w:val="24"/>
                <w:szCs w:val="24"/>
              </w:rPr>
            </w:pPr>
            <w:r>
              <w:rPr>
                <w:rFonts w:hint="eastAsia" w:ascii="宋体" w:hAnsi="宋体"/>
                <w:b/>
                <w:sz w:val="24"/>
                <w:szCs w:val="24"/>
              </w:rPr>
              <w:t xml:space="preserve">故障类</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tcPr>
          <w:p>
            <w:pPr>
              <w:pStyle w:val="789"/>
              <w:rPr>
                <w:rFonts w:ascii="宋体" w:hAnsi="宋体"/>
                <w:sz w:val="24"/>
                <w:szCs w:val="24"/>
              </w:rPr>
            </w:pPr>
            <w:r>
              <w:rPr>
                <w:rFonts w:hint="eastAsia" w:ascii="宋体" w:hAnsi="宋体"/>
                <w:sz w:val="24"/>
                <w:szCs w:val="24"/>
              </w:rPr>
              <w:t xml:space="preserve">故障响应及问题处理</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未及时响应、推诿客户的报障，每起扣</w:t>
            </w:r>
            <w:r>
              <w:rPr>
                <w:rFonts w:ascii="宋体" w:hAnsi="宋体"/>
                <w:sz w:val="24"/>
                <w:szCs w:val="24"/>
              </w:rPr>
              <w:t xml:space="preserve">1</w:t>
            </w:r>
            <w:r>
              <w:rPr>
                <w:rFonts w:hint="eastAsia" w:ascii="宋体" w:hAnsi="宋体"/>
                <w:sz w:val="24"/>
                <w:szCs w:val="24"/>
              </w:rPr>
              <w:t xml:space="preserve">分，扣完</w:t>
            </w:r>
            <w:r>
              <w:rPr>
                <w:rFonts w:ascii="宋体" w:hAnsi="宋体"/>
                <w:sz w:val="24"/>
                <w:szCs w:val="24"/>
              </w:rPr>
              <w:t xml:space="preserve">5</w:t>
            </w:r>
            <w:r>
              <w:rPr>
                <w:rFonts w:hint="eastAsia" w:ascii="宋体" w:hAnsi="宋体"/>
                <w:sz w:val="24"/>
                <w:szCs w:val="24"/>
              </w:rPr>
              <w:t xml:space="preserve">分为止。超时处理故障，每起扣</w:t>
            </w:r>
            <w:r>
              <w:rPr>
                <w:rFonts w:ascii="宋体" w:hAnsi="宋体"/>
                <w:sz w:val="24"/>
                <w:szCs w:val="24"/>
              </w:rPr>
              <w:t xml:space="preserve">1</w:t>
            </w:r>
            <w:r>
              <w:rPr>
                <w:rFonts w:hint="eastAsia" w:ascii="宋体" w:hAnsi="宋体"/>
                <w:sz w:val="24"/>
                <w:szCs w:val="24"/>
              </w:rPr>
              <w:t xml:space="preserve">分，扣完</w:t>
            </w:r>
            <w:r>
              <w:rPr>
                <w:rFonts w:ascii="宋体" w:hAnsi="宋体"/>
                <w:sz w:val="24"/>
                <w:szCs w:val="24"/>
              </w:rPr>
              <w:t xml:space="preserve">5</w:t>
            </w:r>
            <w:r>
              <w:rPr>
                <w:rFonts w:hint="eastAsia" w:ascii="宋体" w:hAnsi="宋体"/>
                <w:sz w:val="24"/>
                <w:szCs w:val="24"/>
              </w:rPr>
              <w:t xml:space="preserve">分为止。</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bottom"/>
            <w:textDirection w:val="lrTb"/>
            <w:noWrap/>
          </w:tcPr>
          <w:p>
            <w:pPr>
              <w:pStyle w:val="789"/>
              <w:jc w:val="center"/>
              <w:rPr>
                <w:rFonts w:ascii="宋体" w:hAnsi="宋体" w:cs="Tahoma"/>
                <w:sz w:val="24"/>
                <w:szCs w:val="24"/>
              </w:rPr>
            </w:pPr>
            <w:r>
              <w:rPr>
                <w:rFonts w:ascii="宋体" w:hAnsi="宋体" w:cs="Tahoma"/>
                <w:sz w:val="24"/>
                <w:szCs w:val="24"/>
              </w:rPr>
              <w:t xml:space="preserve">10</w:t>
            </w:r>
            <w:r/>
          </w:p>
        </w:tc>
      </w:tr>
      <w:tr>
        <w:trPr>
          <w:cantSplit/>
          <w:trHeight w:val="60"/>
        </w:trPr>
        <w:tc>
          <w:tcPr>
            <w:tcBorders>
              <w:top w:val="none" w:color="FFFFFF" w:sz="255" w:space="0"/>
              <w:left w:val="single" w:color="000000" w:sz="4" w:space="0"/>
              <w:bottom w:val="single" w:color="000000" w:sz="4" w:space="0"/>
              <w:right w:val="single" w:color="000000" w:sz="4" w:space="0"/>
            </w:tcBorders>
            <w:tcW w:w="8652" w:type="dxa"/>
            <w:vAlign w:val="center"/>
            <w:vMerge w:val="continue"/>
            <w:textDirection w:val="lrTb"/>
            <w:noWrap w:val="false"/>
          </w:tcPr>
          <w:p>
            <w:pPr>
              <w:pStyle w:val="789"/>
              <w:jc w:val="left"/>
              <w:widowControl/>
              <w:rPr>
                <w:rFonts w:ascii="宋体" w:hAnsi="宋体"/>
                <w:b/>
                <w:sz w:val="24"/>
                <w:szCs w:val="24"/>
              </w:rPr>
            </w:pP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tcPr>
          <w:p>
            <w:pPr>
              <w:pStyle w:val="789"/>
              <w:rPr>
                <w:rFonts w:ascii="宋体" w:hAnsi="宋体"/>
                <w:sz w:val="24"/>
                <w:szCs w:val="24"/>
              </w:rPr>
            </w:pPr>
            <w:r>
              <w:rPr>
                <w:rFonts w:hint="eastAsia" w:ascii="宋体" w:hAnsi="宋体"/>
                <w:sz w:val="24"/>
                <w:szCs w:val="24"/>
              </w:rPr>
              <w:t xml:space="preserve">人为故障</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由于维护人员人为操作导致产生的故障类事件，每起扣</w:t>
            </w:r>
            <w:r>
              <w:rPr>
                <w:rFonts w:ascii="宋体" w:hAnsi="宋体"/>
                <w:sz w:val="24"/>
                <w:szCs w:val="24"/>
              </w:rPr>
              <w:t xml:space="preserve">5</w:t>
            </w:r>
            <w:r>
              <w:rPr>
                <w:rFonts w:hint="eastAsia" w:ascii="宋体" w:hAnsi="宋体"/>
                <w:sz w:val="24"/>
                <w:szCs w:val="24"/>
              </w:rPr>
              <w:t xml:space="preserve">分，扣完</w:t>
            </w:r>
            <w:r>
              <w:rPr>
                <w:rFonts w:ascii="宋体" w:hAnsi="宋体"/>
                <w:sz w:val="24"/>
                <w:szCs w:val="24"/>
              </w:rPr>
              <w:t xml:space="preserve">25</w:t>
            </w:r>
            <w:r>
              <w:rPr>
                <w:rFonts w:hint="eastAsia" w:ascii="宋体" w:hAnsi="宋体"/>
                <w:sz w:val="24"/>
                <w:szCs w:val="24"/>
              </w:rPr>
              <w:t xml:space="preserve">分为止。</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bottom"/>
            <w:textDirection w:val="lrTb"/>
            <w:noWrap/>
          </w:tcPr>
          <w:p>
            <w:pPr>
              <w:pStyle w:val="789"/>
              <w:jc w:val="center"/>
              <w:rPr>
                <w:rFonts w:ascii="宋体" w:hAnsi="宋体" w:cs="Tahoma"/>
                <w:sz w:val="24"/>
                <w:szCs w:val="24"/>
              </w:rPr>
            </w:pPr>
            <w:r>
              <w:rPr>
                <w:rFonts w:ascii="宋体" w:hAnsi="宋体" w:cs="Tahoma"/>
                <w:sz w:val="24"/>
                <w:szCs w:val="24"/>
              </w:rPr>
              <w:t xml:space="preserve">25</w:t>
            </w:r>
            <w:r/>
          </w:p>
        </w:tc>
      </w:tr>
      <w:tr>
        <w:trPr>
          <w:trHeight w:val="825"/>
        </w:trPr>
        <w:tc>
          <w:tcPr>
            <w:tcBorders>
              <w:top w:val="none" w:color="FFFFFF" w:sz="255" w:space="0"/>
              <w:left w:val="single" w:color="000000" w:sz="4" w:space="0"/>
              <w:bottom w:val="single" w:color="000000" w:sz="4" w:space="0"/>
              <w:right w:val="single" w:color="000000" w:sz="4" w:space="0"/>
            </w:tcBorders>
            <w:tcW w:w="992" w:type="dxa"/>
            <w:vAlign w:val="center"/>
            <w:textDirection w:val="lrTb"/>
            <w:noWrap/>
          </w:tcPr>
          <w:p>
            <w:pPr>
              <w:pStyle w:val="789"/>
              <w:jc w:val="center"/>
              <w:rPr>
                <w:rFonts w:ascii="宋体" w:hAnsi="宋体"/>
                <w:b/>
                <w:sz w:val="24"/>
                <w:szCs w:val="24"/>
              </w:rPr>
            </w:pPr>
            <w:r>
              <w:rPr>
                <w:rFonts w:hint="eastAsia" w:ascii="宋体" w:hAnsi="宋体"/>
                <w:b/>
                <w:sz w:val="24"/>
                <w:szCs w:val="24"/>
              </w:rPr>
              <w:t xml:space="preserve">配合类</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val="false"/>
          </w:tcPr>
          <w:p>
            <w:pPr>
              <w:pStyle w:val="789"/>
              <w:rPr>
                <w:rFonts w:ascii="宋体" w:hAnsi="宋体"/>
                <w:sz w:val="24"/>
                <w:szCs w:val="24"/>
              </w:rPr>
            </w:pPr>
            <w:r>
              <w:rPr>
                <w:rFonts w:hint="eastAsia" w:ascii="宋体" w:hAnsi="宋体"/>
                <w:sz w:val="24"/>
                <w:szCs w:val="24"/>
              </w:rPr>
              <w:t xml:space="preserve">配合客户工作</w:t>
            </w:r>
            <w:r>
              <w:rPr>
                <w:rFonts w:ascii="宋体" w:hAnsi="宋体"/>
                <w:sz w:val="24"/>
                <w:szCs w:val="24"/>
              </w:rPr>
              <w:t xml:space="preserve"> </w:t>
            </w:r>
            <w:r/>
          </w:p>
        </w:tc>
        <w:tc>
          <w:tcPr>
            <w:tcBorders>
              <w:top w:val="none" w:color="FFFFFF" w:sz="255" w:space="0"/>
              <w:left w:val="none" w:color="FFFFFF" w:sz="255" w:space="0"/>
              <w:bottom w:val="none" w:color="FFFFFF" w:sz="255"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无故拒绝配合类工作安排，考核扣</w:t>
            </w:r>
            <w:r>
              <w:rPr>
                <w:rFonts w:ascii="宋体" w:hAnsi="宋体"/>
                <w:sz w:val="24"/>
                <w:szCs w:val="24"/>
              </w:rPr>
              <w:t xml:space="preserve">5</w:t>
            </w:r>
            <w:r>
              <w:rPr>
                <w:rFonts w:hint="eastAsia" w:ascii="宋体" w:hAnsi="宋体"/>
                <w:sz w:val="24"/>
                <w:szCs w:val="24"/>
              </w:rPr>
              <w:t xml:space="preserve">分，不积极配合工作安排每起考核扣</w:t>
            </w:r>
            <w:r>
              <w:rPr>
                <w:rFonts w:ascii="宋体" w:hAnsi="宋体"/>
                <w:sz w:val="24"/>
                <w:szCs w:val="24"/>
              </w:rPr>
              <w:t xml:space="preserve">2</w:t>
            </w:r>
            <w:r>
              <w:rPr>
                <w:rFonts w:hint="eastAsia" w:ascii="宋体" w:hAnsi="宋体"/>
                <w:sz w:val="24"/>
                <w:szCs w:val="24"/>
              </w:rPr>
              <w:t xml:space="preserve">分。扣完</w:t>
            </w:r>
            <w:r>
              <w:rPr>
                <w:rFonts w:ascii="宋体" w:hAnsi="宋体"/>
                <w:sz w:val="24"/>
                <w:szCs w:val="24"/>
              </w:rPr>
              <w:t xml:space="preserve">20</w:t>
            </w:r>
            <w:r>
              <w:rPr>
                <w:rFonts w:hint="eastAsia" w:ascii="宋体" w:hAnsi="宋体"/>
                <w:sz w:val="24"/>
                <w:szCs w:val="24"/>
              </w:rPr>
              <w:t xml:space="preserve">分为止。</w:t>
            </w:r>
            <w:r>
              <w:rPr>
                <w:rFonts w:ascii="宋体" w:hAnsi="宋体"/>
                <w:sz w:val="24"/>
                <w:szCs w:val="24"/>
              </w:rPr>
            </w:r>
            <w:r/>
          </w:p>
        </w:tc>
        <w:tc>
          <w:tcPr>
            <w:tcBorders>
              <w:top w:val="none" w:color="FFFFFF" w:sz="255" w:space="0"/>
              <w:left w:val="none" w:color="FFFFFF" w:sz="255" w:space="0"/>
              <w:bottom w:val="none" w:color="FFFFFF" w:sz="255" w:space="0"/>
              <w:right w:val="single" w:color="000000" w:sz="4" w:space="0"/>
            </w:tcBorders>
            <w:tcW w:w="709" w:type="dxa"/>
            <w:vAlign w:val="bottom"/>
            <w:textDirection w:val="lrTb"/>
            <w:noWrap/>
          </w:tcPr>
          <w:p>
            <w:pPr>
              <w:pStyle w:val="789"/>
              <w:jc w:val="center"/>
              <w:rPr>
                <w:rFonts w:ascii="宋体" w:hAnsi="宋体" w:cs="Tahoma"/>
                <w:sz w:val="24"/>
                <w:szCs w:val="24"/>
              </w:rPr>
            </w:pPr>
            <w:r>
              <w:rPr>
                <w:rFonts w:ascii="宋体" w:hAnsi="宋体" w:cs="Tahoma"/>
                <w:sz w:val="24"/>
                <w:szCs w:val="24"/>
              </w:rPr>
              <w:t xml:space="preserve">20</w:t>
            </w:r>
            <w:r/>
          </w:p>
        </w:tc>
      </w:tr>
      <w:tr>
        <w:trPr>
          <w:cantSplit/>
          <w:trHeight w:val="246"/>
        </w:trPr>
        <w:tc>
          <w:tcPr>
            <w:tcBorders>
              <w:top w:val="none" w:color="FFFFFF" w:sz="255"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89"/>
              <w:jc w:val="center"/>
              <w:rPr>
                <w:rFonts w:ascii="宋体" w:hAnsi="宋体"/>
                <w:b/>
                <w:sz w:val="24"/>
                <w:szCs w:val="24"/>
              </w:rPr>
            </w:pPr>
            <w:r>
              <w:rPr>
                <w:rFonts w:hint="eastAsia" w:ascii="宋体" w:hAnsi="宋体"/>
                <w:b/>
                <w:sz w:val="24"/>
                <w:szCs w:val="24"/>
              </w:rPr>
              <w:t xml:space="preserve">加分项</w:t>
            </w: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val="false"/>
          </w:tcPr>
          <w:p>
            <w:pPr>
              <w:pStyle w:val="789"/>
              <w:rPr>
                <w:rFonts w:ascii="宋体" w:hAnsi="宋体"/>
                <w:sz w:val="24"/>
                <w:szCs w:val="24"/>
              </w:rPr>
            </w:pPr>
            <w:r>
              <w:rPr>
                <w:rFonts w:hint="eastAsia" w:ascii="宋体" w:hAnsi="宋体"/>
                <w:sz w:val="24"/>
                <w:szCs w:val="24"/>
              </w:rPr>
              <w:t xml:space="preserve">隐患</w:t>
            </w:r>
            <w:r>
              <w:rPr>
                <w:rFonts w:ascii="宋体" w:hAnsi="宋体"/>
                <w:sz w:val="24"/>
                <w:szCs w:val="24"/>
              </w:rPr>
            </w:r>
            <w:r/>
          </w:p>
        </w:tc>
        <w:tc>
          <w:tcPr>
            <w:tcBorders>
              <w:top w:val="single" w:color="000000" w:sz="4" w:space="0"/>
              <w:left w:val="none" w:color="FFFFFF" w:sz="255" w:space="0"/>
              <w:bottom w:val="single" w:color="000000" w:sz="4"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主动发现客户现场存在的隐患，且整改完成。每起加</w:t>
            </w:r>
            <w:r>
              <w:rPr>
                <w:rFonts w:ascii="宋体" w:hAnsi="宋体"/>
                <w:sz w:val="24"/>
                <w:szCs w:val="24"/>
              </w:rPr>
              <w:t xml:space="preserve">2</w:t>
            </w:r>
            <w:r>
              <w:rPr>
                <w:rFonts w:hint="eastAsia" w:ascii="宋体" w:hAnsi="宋体"/>
                <w:sz w:val="24"/>
                <w:szCs w:val="24"/>
              </w:rPr>
              <w:t xml:space="preserve">分，上限</w:t>
            </w:r>
            <w:r>
              <w:rPr>
                <w:rFonts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分。</w:t>
            </w:r>
            <w:r>
              <w:rPr>
                <w:rFonts w:ascii="宋体" w:hAnsi="宋体"/>
                <w:sz w:val="24"/>
                <w:szCs w:val="24"/>
              </w:rPr>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val="false"/>
          </w:tcPr>
          <w:p>
            <w:pPr>
              <w:pStyle w:val="789"/>
              <w:rPr>
                <w:rFonts w:ascii="宋体" w:hAnsi="宋体" w:cs="Tahoma"/>
                <w:sz w:val="24"/>
                <w:szCs w:val="24"/>
              </w:rPr>
            </w:pPr>
            <w:r>
              <w:rPr>
                <w:rFonts w:hint="eastAsia" w:ascii="宋体" w:hAnsi="宋体" w:cs="Tahoma"/>
                <w:sz w:val="24"/>
                <w:szCs w:val="24"/>
              </w:rPr>
              <w:t xml:space="preserve">　</w:t>
            </w:r>
            <w:r>
              <w:rPr>
                <w:rFonts w:ascii="宋体" w:hAnsi="宋体" w:cs="Tahoma"/>
                <w:sz w:val="24"/>
                <w:szCs w:val="24"/>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8652" w:type="dxa"/>
            <w:vAlign w:val="center"/>
            <w:vMerge w:val="continue"/>
            <w:textDirection w:val="lrTb"/>
            <w:noWrap w:val="false"/>
          </w:tcPr>
          <w:p>
            <w:pPr>
              <w:pStyle w:val="789"/>
              <w:jc w:val="left"/>
              <w:widowControl/>
              <w:rPr>
                <w:rFonts w:ascii="宋体" w:hAnsi="宋体"/>
                <w:b/>
                <w:sz w:val="24"/>
                <w:szCs w:val="24"/>
              </w:rPr>
            </w:pPr>
            <w:r>
              <w:rPr>
                <w:rFonts w:ascii="宋体" w:hAnsi="宋体"/>
                <w:b/>
                <w:sz w:val="24"/>
                <w:szCs w:val="24"/>
              </w:rPr>
            </w:r>
            <w:r/>
          </w:p>
        </w:tc>
        <w:tc>
          <w:tcPr>
            <w:tcBorders>
              <w:top w:val="none" w:color="FFFFFF" w:sz="255" w:space="0"/>
              <w:left w:val="none" w:color="FFFFFF" w:sz="255" w:space="0"/>
              <w:bottom w:val="single" w:color="000000" w:sz="4" w:space="0"/>
              <w:right w:val="single" w:color="000000" w:sz="4" w:space="0"/>
            </w:tcBorders>
            <w:tcW w:w="1454" w:type="dxa"/>
            <w:vAlign w:val="center"/>
            <w:textDirection w:val="lrTb"/>
            <w:noWrap w:val="false"/>
          </w:tcPr>
          <w:p>
            <w:pPr>
              <w:pStyle w:val="789"/>
              <w:rPr>
                <w:rFonts w:hint="eastAsia" w:ascii="宋体" w:hAnsi="宋体"/>
                <w:sz w:val="24"/>
                <w:szCs w:val="24"/>
              </w:rPr>
            </w:pPr>
            <w:r>
              <w:rPr>
                <w:rFonts w:hint="eastAsia" w:ascii="宋体" w:hAnsi="宋体"/>
                <w:sz w:val="24"/>
                <w:szCs w:val="24"/>
              </w:rPr>
              <w:t xml:space="preserve">表扬</w:t>
            </w:r>
            <w:r/>
          </w:p>
        </w:tc>
        <w:tc>
          <w:tcPr>
            <w:tcBorders>
              <w:top w:val="none" w:color="FFFFFF" w:sz="255" w:space="0"/>
              <w:left w:val="none" w:color="FFFFFF" w:sz="255" w:space="0"/>
              <w:bottom w:val="single" w:color="000000" w:sz="4" w:space="0"/>
              <w:right w:val="single" w:color="000000" w:sz="4" w:space="0"/>
            </w:tcBorders>
            <w:tcW w:w="5492" w:type="dxa"/>
            <w:vAlign w:val="center"/>
            <w:textDirection w:val="lrTb"/>
            <w:noWrap w:val="false"/>
          </w:tcPr>
          <w:p>
            <w:pPr>
              <w:pStyle w:val="789"/>
              <w:rPr>
                <w:rFonts w:ascii="宋体" w:hAnsi="宋体"/>
                <w:sz w:val="24"/>
                <w:szCs w:val="24"/>
              </w:rPr>
            </w:pPr>
            <w:r>
              <w:rPr>
                <w:rFonts w:hint="eastAsia" w:ascii="宋体" w:hAnsi="宋体"/>
                <w:sz w:val="24"/>
                <w:szCs w:val="24"/>
              </w:rPr>
              <w:t xml:space="preserve">每次客户有效表扬加</w:t>
            </w:r>
            <w:r>
              <w:rPr>
                <w:rFonts w:ascii="宋体" w:hAnsi="宋体"/>
                <w:sz w:val="24"/>
                <w:szCs w:val="24"/>
              </w:rPr>
              <w:t xml:space="preserve">1</w:t>
            </w:r>
            <w:r>
              <w:rPr>
                <w:rFonts w:hint="eastAsia" w:ascii="宋体" w:hAnsi="宋体"/>
                <w:sz w:val="24"/>
                <w:szCs w:val="24"/>
              </w:rPr>
              <w:t xml:space="preserve">分，上限</w:t>
            </w: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789"/>
              <w:rPr>
                <w:rFonts w:ascii="宋体" w:hAnsi="宋体" w:cs="Tahoma"/>
                <w:sz w:val="24"/>
                <w:szCs w:val="24"/>
              </w:rPr>
            </w:pPr>
            <w:r>
              <w:rPr>
                <w:rFonts w:hint="eastAsia" w:ascii="宋体" w:hAnsi="宋体" w:cs="Tahoma"/>
                <w:sz w:val="24"/>
                <w:szCs w:val="24"/>
              </w:rPr>
              <w:t xml:space="preserve">　</w:t>
            </w:r>
            <w:r>
              <w:rPr>
                <w:rFonts w:ascii="宋体" w:hAnsi="宋体" w:cs="Tahoma"/>
                <w:sz w:val="24"/>
                <w:szCs w:val="24"/>
              </w:rPr>
            </w:r>
            <w:r/>
          </w:p>
        </w:tc>
      </w:tr>
    </w:tbl>
    <w:p>
      <w:pPr>
        <w:pStyle w:val="789"/>
        <w:rPr>
          <w:rFonts w:hint="eastAsia" w:ascii="宋体" w:hAnsi="宋体"/>
          <w:b/>
          <w:bCs/>
          <w:sz w:val="24"/>
          <w:szCs w:val="24"/>
        </w:rPr>
      </w:pPr>
      <w:r/>
      <w:bookmarkEnd w:id="193"/>
      <w:r/>
      <w:bookmarkStart w:id="194" w:name="_Toc149638695"/>
      <w:r>
        <w:rPr>
          <w:rFonts w:hint="eastAsia" w:ascii="宋体" w:hAnsi="宋体"/>
          <w:b/>
          <w:bCs/>
          <w:sz w:val="24"/>
          <w:szCs w:val="24"/>
        </w:rPr>
      </w:r>
      <w:r/>
    </w:p>
    <w:p>
      <w:pPr>
        <w:pStyle w:val="789"/>
        <w:rPr>
          <w:rFonts w:hint="eastAsia" w:ascii="宋体" w:hAnsi="宋体"/>
          <w:b/>
          <w:bCs/>
          <w:sz w:val="24"/>
          <w:szCs w:val="24"/>
        </w:rPr>
      </w:pPr>
      <w:r>
        <w:rPr>
          <w:rFonts w:hint="eastAsia" w:ascii="宋体" w:hAnsi="宋体"/>
          <w:b/>
          <w:bCs/>
          <w:sz w:val="24"/>
          <w:szCs w:val="24"/>
        </w:rPr>
        <w:t xml:space="preserve">根据考核得分应采取的相应措施</w:t>
      </w:r>
      <w:bookmarkEnd w:id="194"/>
      <w:r>
        <w:rPr>
          <w:rFonts w:hint="eastAsia" w:ascii="宋体" w:hAnsi="宋体"/>
          <w:b/>
          <w:bCs/>
          <w:sz w:val="24"/>
          <w:szCs w:val="24"/>
        </w:rPr>
      </w:r>
      <w:r/>
    </w:p>
    <w:p>
      <w:pPr>
        <w:pStyle w:val="789"/>
        <w:ind w:firstLine="420"/>
        <w:rPr>
          <w:rFonts w:hint="eastAsia" w:ascii="宋体" w:hAnsi="宋体"/>
          <w:sz w:val="24"/>
          <w:szCs w:val="24"/>
        </w:rPr>
      </w:pPr>
      <w:r>
        <w:rPr>
          <w:rFonts w:hint="eastAsia" w:ascii="宋体" w:hAnsi="宋体"/>
          <w:sz w:val="24"/>
          <w:szCs w:val="24"/>
        </w:rPr>
        <w:t xml:space="preserve">单次考核得分均≥</w:t>
      </w:r>
      <w:r>
        <w:rPr>
          <w:rFonts w:ascii="宋体" w:hAnsi="宋体"/>
          <w:sz w:val="24"/>
          <w:szCs w:val="24"/>
        </w:rPr>
        <w:t xml:space="preserve">85</w:t>
      </w:r>
      <w:r>
        <w:rPr>
          <w:rFonts w:hint="eastAsia" w:ascii="宋体" w:hAnsi="宋体"/>
          <w:sz w:val="24"/>
          <w:szCs w:val="24"/>
        </w:rPr>
        <w:t xml:space="preserve">分的，委托人视项目实际完成情况考虑是否续签下一年度合同；</w:t>
      </w:r>
      <w:r/>
    </w:p>
    <w:p>
      <w:pPr>
        <w:pStyle w:val="789"/>
        <w:ind w:firstLine="420"/>
        <w:rPr>
          <w:rFonts w:ascii="宋体" w:hAnsi="宋体"/>
          <w:sz w:val="24"/>
          <w:szCs w:val="24"/>
        </w:rPr>
      </w:pPr>
      <w:r>
        <w:rPr>
          <w:rFonts w:hint="eastAsia" w:ascii="宋体" w:hAnsi="宋体"/>
          <w:sz w:val="24"/>
          <w:szCs w:val="24"/>
        </w:rPr>
        <w:t xml:space="preserve">单次考核得分≥</w:t>
      </w:r>
      <w:r>
        <w:rPr>
          <w:rFonts w:ascii="宋体" w:hAnsi="宋体"/>
          <w:sz w:val="24"/>
          <w:szCs w:val="24"/>
        </w:rPr>
        <w:t xml:space="preserve">60</w:t>
      </w:r>
      <w:r>
        <w:rPr>
          <w:rFonts w:hint="eastAsia" w:ascii="宋体" w:hAnsi="宋体"/>
          <w:sz w:val="24"/>
          <w:szCs w:val="24"/>
        </w:rPr>
        <w:t xml:space="preserve">分且＜</w:t>
      </w:r>
      <w:r>
        <w:rPr>
          <w:rFonts w:ascii="宋体" w:hAnsi="宋体"/>
          <w:sz w:val="24"/>
          <w:szCs w:val="24"/>
        </w:rPr>
        <w:t xml:space="preserve">85</w:t>
      </w:r>
      <w:r>
        <w:rPr>
          <w:rFonts w:hint="eastAsia" w:ascii="宋体" w:hAnsi="宋体"/>
          <w:sz w:val="24"/>
          <w:szCs w:val="24"/>
        </w:rPr>
        <w:t xml:space="preserve">分的，直接取消受托人下一年度维护资格并罚款</w:t>
      </w:r>
      <w:r>
        <w:rPr>
          <w:rFonts w:ascii="宋体" w:hAnsi="宋体"/>
          <w:sz w:val="24"/>
          <w:szCs w:val="24"/>
        </w:rPr>
        <w:t xml:space="preserve">3000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次；</w:t>
      </w:r>
      <w:r>
        <w:rPr>
          <w:rFonts w:ascii="宋体" w:hAnsi="宋体"/>
          <w:sz w:val="24"/>
          <w:szCs w:val="24"/>
        </w:rPr>
      </w:r>
      <w:r/>
    </w:p>
    <w:p>
      <w:pPr>
        <w:pStyle w:val="789"/>
        <w:ind w:firstLine="420"/>
        <w:rPr>
          <w:rFonts w:hint="eastAsia" w:ascii="宋体" w:hAnsi="宋体"/>
          <w:sz w:val="24"/>
          <w:szCs w:val="24"/>
        </w:rPr>
      </w:pPr>
      <w:r>
        <w:rPr>
          <w:rFonts w:hint="eastAsia" w:ascii="宋体" w:hAnsi="宋体"/>
          <w:sz w:val="24"/>
          <w:szCs w:val="24"/>
        </w:rPr>
        <w:t xml:space="preserve">单次考核得分＜</w:t>
      </w:r>
      <w:r>
        <w:rPr>
          <w:rFonts w:ascii="宋体" w:hAnsi="宋体"/>
          <w:sz w:val="24"/>
          <w:szCs w:val="24"/>
        </w:rPr>
        <w:t xml:space="preserve">60</w:t>
      </w:r>
      <w:r>
        <w:rPr>
          <w:rFonts w:hint="eastAsia" w:ascii="宋体" w:hAnsi="宋体"/>
          <w:sz w:val="24"/>
          <w:szCs w:val="24"/>
        </w:rPr>
        <w:t xml:space="preserve">分的，直接取消受托人下一年度维护资格并罚款</w:t>
      </w:r>
      <w:r>
        <w:rPr>
          <w:rFonts w:ascii="宋体" w:hAnsi="宋体"/>
          <w:sz w:val="24"/>
          <w:szCs w:val="24"/>
        </w:rPr>
        <w:t xml:space="preserve">5000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次。</w:t>
      </w:r>
      <w:r>
        <w:rPr>
          <w:rFonts w:hint="eastAsia" w:ascii="宋体" w:hAnsi="宋体"/>
          <w:sz w:val="24"/>
          <w:szCs w:val="24"/>
        </w:rPr>
      </w:r>
      <w:r/>
    </w:p>
    <w:p>
      <w:pPr>
        <w:pStyle w:val="789"/>
        <w:ind w:firstLine="480"/>
        <w:spacing w:after="5" w:line="400" w:lineRule="exact"/>
        <w:rPr>
          <w:rFonts w:ascii="黑体" w:eastAsia="黑体"/>
          <w:sz w:val="24"/>
        </w:rPr>
      </w:pPr>
      <w:r>
        <w:rPr>
          <w:rFonts w:hint="eastAsia" w:ascii="黑体" w:eastAsia="黑体"/>
          <w:sz w:val="24"/>
        </w:rPr>
        <w:t xml:space="preserve">（二）设备基础清单</w:t>
      </w:r>
      <w:r>
        <w:rPr>
          <w:rFonts w:ascii="黑体" w:eastAsia="黑体"/>
          <w:sz w:val="24"/>
        </w:rPr>
      </w:r>
      <w:r/>
    </w:p>
    <w:p>
      <w:pPr>
        <w:pStyle w:val="792"/>
        <w:ind w:firstLine="482"/>
        <w:spacing w:line="360" w:lineRule="auto"/>
        <w:rPr>
          <w:rFonts w:hint="eastAsia" w:ascii="宋体" w:hAnsi="宋体" w:eastAsia="Arial" w:cs="宋体"/>
          <w:sz w:val="24"/>
        </w:rPr>
      </w:pPr>
      <w:r>
        <w:rPr>
          <w:rFonts w:hint="eastAsia" w:ascii="宋体" w:hAnsi="宋体" w:cs="宋体"/>
          <w:sz w:val="24"/>
        </w:rPr>
        <w:t xml:space="preserve">2.1 </w:t>
      </w:r>
      <w:r>
        <w:rPr>
          <w:rFonts w:ascii="宋体" w:hAnsi="宋体"/>
          <w:bCs w:val="0"/>
          <w:sz w:val="24"/>
        </w:rPr>
        <w:t xml:space="preserve">基础</w:t>
      </w:r>
      <w:r>
        <w:rPr>
          <w:rFonts w:ascii="宋体" w:hAnsi="宋体" w:cs="宋体"/>
          <w:sz w:val="24"/>
        </w:rPr>
        <w:t xml:space="preserve">清单</w:t>
      </w:r>
      <w:r>
        <w:rPr>
          <w:rFonts w:hint="eastAsia" w:ascii="宋体" w:hAnsi="宋体" w:cs="宋体"/>
          <w:sz w:val="24"/>
        </w:rPr>
        <w:t xml:space="preserve">一</w:t>
      </w:r>
      <w:r>
        <w:rPr>
          <w:rFonts w:hint="eastAsia" w:ascii="宋体" w:hAnsi="宋体" w:eastAsia="Arial" w:cs="宋体"/>
          <w:sz w:val="24"/>
        </w:rPr>
      </w:r>
      <w:r/>
    </w:p>
    <w:tbl>
      <w:tblPr>
        <w:tblW w:w="8865" w:type="dxa"/>
        <w:tblInd w:w="-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2237"/>
        <w:gridCol w:w="3593"/>
        <w:gridCol w:w="1132"/>
        <w:gridCol w:w="1014"/>
      </w:tblGrid>
      <w:tr>
        <w:trPr>
          <w:trHeight w:val="348"/>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型号</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数量</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惠山（洛社）水上中队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户内显示屏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P4.75双色，1.32*1.17米</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内场硬盘录像</w:t>
            </w:r>
            <w:r>
              <w:rPr>
                <w:rFonts w:hint="eastAsia" w:ascii="宋体" w:hAnsi="宋体" w:cs="宋体"/>
                <w:sz w:val="24"/>
              </w:rPr>
              <w:t xml:space="preserve">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海康DS-7608N-E2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内场摄像机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海康DS-2CD5295HDZ-EI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ind w:firstLine="480"/>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显示器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DELL 17寸液晶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UPS主机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山特C3KS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蓄电池</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12V100ah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8</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电视机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创维55寸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监控客户端电脑</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惠普P6-1095CN</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华为S5700S-52P-LI-AC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千兆光端机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英飞拓N3787XA/B-GE-20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9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外网无线路由器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1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弱电综合</w:t>
            </w:r>
            <w:r>
              <w:rPr>
                <w:rFonts w:hint="eastAsia" w:ascii="宋体" w:hAnsi="宋体" w:cs="宋体"/>
                <w:sz w:val="24"/>
              </w:rPr>
              <w:t xml:space="preserve">布线</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left"/>
              <w:rPr>
                <w:rFonts w:hint="eastAsia" w:ascii="宋体" w:hAnsi="宋体" w:cs="宋体"/>
                <w:sz w:val="24"/>
              </w:rPr>
            </w:pPr>
            <w:r>
              <w:rPr>
                <w:rFonts w:hint="eastAsia" w:ascii="宋体" w:hAnsi="宋体" w:cs="宋体"/>
                <w:sz w:val="24"/>
              </w:rPr>
              <w:t xml:space="preserve">套</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切换器等辅助设备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left"/>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梁溪水上中队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46寸液晶拼接单元</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矩阵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VGA切换8进8出</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DS-8616N-ST</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海康DS-2CD5295HDZ-EI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UPS主机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山特C6KS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蓄电池</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12V100ah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视频解码器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海康DS-6908UD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工作站</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联想P410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核心交换机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S7703（主控单元*2,电源*2,48端口）</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华为S5700S-52P-LI-AC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外网路由器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路由器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华为AR2240-S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防火墙</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华为USG6370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VPN设备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华为USG6308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海康监控平台（含服务器）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IVMS5000E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千兆光端机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英飞拓N3787XA/B-GE-20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41"/>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弱电综合布线</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12"/>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机房动力环境监控</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安定宝SN6800，温度、湿度、断电和水浸报警</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SIM卡年费</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保证机</w:t>
            </w:r>
            <w:r>
              <w:rPr>
                <w:rFonts w:hint="eastAsia" w:ascii="宋体" w:hAnsi="宋体" w:cs="宋体"/>
                <w:sz w:val="24"/>
              </w:rPr>
              <w:t xml:space="preserve">房动力环境监控信息收发</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600*600*2000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21</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大唐鑫胜HL-5716 KVM切换器（含配线）</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大华综合监控管理平台一体机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 DSS7016 D</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大华综合监控管理平台</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 DSS L800S3A B1</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存储服务器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 EVS5024S R</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存储服务器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26</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专线交换机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S1050T </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27</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政务网路由器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华为S2326TP EI</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28</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光转设备</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到上下级单位</w:t>
            </w:r>
            <w:r>
              <w:rPr>
                <w:rFonts w:hint="eastAsia" w:ascii="宋体" w:hAnsi="宋体" w:cs="宋体"/>
                <w:sz w:val="24"/>
              </w:rPr>
              <w:t xml:space="preserve">用协议转换设备</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29</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VPN专线设备</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 OPTIXPTN910 F</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英飞拓机笼</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31</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流媒体服务器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 VE22S B</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r>
      <w:tr>
        <w:trPr>
          <w:trHeight w:val="583"/>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32</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流媒体服务器交换机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 ES0W2PSA0150</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新吴水上中队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户内显示屏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P4.75双色，1.22*1.07米</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海康DS-7808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海康模拟红外</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r>
      <w:tr>
        <w:trPr>
          <w:trHeight w:val="41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拼接显示单元</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韩国LG 49寸液晶</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1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解码器</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海康DS-6908</w:t>
            </w:r>
            <w:r>
              <w:rPr>
                <w:rFonts w:hint="eastAsia" w:ascii="宋体" w:hAnsi="宋体" w:cs="宋体"/>
                <w:sz w:val="24"/>
              </w:rPr>
              <w:t xml:space="preserve">UD</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1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钢结构框架</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平方</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3.23</w:t>
            </w:r>
            <w:r/>
          </w:p>
        </w:tc>
      </w:tr>
      <w:tr>
        <w:trPr>
          <w:trHeight w:val="41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装饰边框</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7.5</w:t>
            </w:r>
            <w:r/>
          </w:p>
        </w:tc>
      </w:tr>
      <w:tr>
        <w:trPr>
          <w:trHeight w:val="412"/>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PDU电源插座</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6位10A</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00"/>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DELL 17寸液晶</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监控客户端电脑</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惠普P6-1095CN</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蓄电池</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12V100ah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UPS主机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山特C3KS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华为S5700S-52P-LI-AC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千兆光端机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英飞拓N3787XA/B-GE-20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84"/>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外网路由器</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76"/>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弱电综合布线</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72"/>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切换器等</w:t>
            </w:r>
            <w:r>
              <w:rPr>
                <w:rFonts w:hint="eastAsia" w:ascii="宋体" w:hAnsi="宋体" w:cs="宋体"/>
                <w:sz w:val="24"/>
              </w:rPr>
              <w:t xml:space="preserve">辅助设备</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滨湖水上中队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S1024R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外网路由器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D-LINK 1024R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弱电综合布线</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风景区硬盘录像机（含硬盘）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海康DX-8632N-K8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PHILIPS 24寸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监控客户端电脑</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户内显示屏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P4.75双色，4.55*0.56米</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UPS主机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山特6KS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蓄电池</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12V100ah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海康DS-760</w:t>
            </w:r>
            <w:r>
              <w:rPr>
                <w:rFonts w:hint="eastAsia" w:ascii="宋体" w:hAnsi="宋体" w:cs="宋体"/>
                <w:sz w:val="24"/>
              </w:rPr>
              <w:t xml:space="preserve">8N-E2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海康DS-2CD2112HDZ-EI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蠡湖公园码头</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22倍中速网络球机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DS-2CD893PF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手动镜头2.8-12</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13VG2812AS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YA4512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枪机支架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WS2771</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 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12V开关电源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工业级交换机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5口百兆</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b/>
                <w:bCs/>
                <w:sz w:val="24"/>
              </w:rPr>
              <w:t xml:space="preserve">威尼斯花园码头（崇殖轩）</w:t>
            </w:r>
            <w:r>
              <w:rPr>
                <w:rFonts w:hint="eastAsia" w:ascii="宋体" w:hAnsi="宋体" w:cs="宋体"/>
                <w:sz w:val="24"/>
              </w:rPr>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22倍中速网络球机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 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蠡湖中央公园码头（水上明月）</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22倍中速网络球机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w:t>
            </w:r>
            <w:r>
              <w:rPr>
                <w:rFonts w:hint="eastAsia" w:ascii="宋体" w:hAnsi="宋体" w:cs="宋体"/>
                <w:sz w:val="24"/>
              </w:rPr>
              <w:t xml:space="preserve">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宝界山观景平台</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 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工业级交换机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海康高清球机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海康DS-2DF8231IW-AW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球机定制支架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b/>
                <w:bCs/>
                <w:sz w:val="24"/>
              </w:rPr>
              <w:t xml:space="preserve">百米高喷码头</w:t>
            </w:r>
            <w:r>
              <w:rPr>
                <w:rFonts w:hint="eastAsia" w:ascii="宋体" w:hAnsi="宋体" w:cs="宋体"/>
                <w:sz w:val="24"/>
              </w:rPr>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22倍中速网络球机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定制监控立杆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6米不锈钢</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管社山庄码头</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2.4G 150M带宽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36倍中速网络球</w:t>
            </w:r>
            <w:r>
              <w:rPr>
                <w:rFonts w:hint="eastAsia" w:ascii="宋体" w:hAnsi="宋体" w:cs="宋体"/>
                <w:sz w:val="24"/>
              </w:rPr>
              <w:t xml:space="preserve">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鼋头渚公园游船码头</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DS-2CD893PF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手动镜头2.8-12</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13VG2812AS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YA4512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枪机支架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WS2771</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150M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12V开关电源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工业级交换机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高速艇码头</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DS-2CD893PF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手动镜头2.8-12</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13VG2812AS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YA4512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枪机支架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WS2771</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150M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12V开关电源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渔人码头</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22倍中速网络球机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DS-2DM1-512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工业级交换机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 5公里</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金属设备安装箱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锡山水上中队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23英寸一体机电脑</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联想 C560 i5-4460T 8G 1T 2G独显 Rambo刻录</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华为S5700S-52P-LI-AC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外网路由器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视频解码器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海康DS-6908UD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弱电综合布线</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切换器等辅助设备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惠山（前洲）水上中队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户内显示屏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P4.75双色，1.32*1.25米</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海康DS-7608N-E2</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海康DS-2CD5295HDZ-EI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UPS主机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山特C3KS</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蓄电池</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12V100ah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显示器（拼接）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DELL U2412M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23英寸一体机电脑</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联想 C560 i5-4460T 8G 1T 2G独显 Rambo刻录</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华为S5700S-52P-LI-AC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外网路由器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视频解码器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海康DS-6908UD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千兆光端机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英飞拓N3787XA/B-GE-20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切换器等辅助设备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机房动力环境监控</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安定宝SN6800，温度、湿度、水浸和断电报警</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SIM卡年费</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保证机房动力环境监控信息收发</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弱电综合布线</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老前洲海事所院内通讯铁塔机房内</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运河硬盘录像机（含硬盘）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DS-8616</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硬盘录像机（抓拍，含硬盘）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DS-900</w:t>
            </w:r>
            <w:r>
              <w:rPr>
                <w:rFonts w:hint="eastAsia" w:ascii="宋体" w:hAnsi="宋体" w:cs="宋体"/>
                <w:sz w:val="24"/>
              </w:rPr>
              <w:t xml:space="preserve">8HF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19寸E1914H</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1026E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老前洲海事所院内通讯铁塔</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WV-CP504</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电动二可变镜头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7.5-120MM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YA4712SHKW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云台</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Y3060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电动变焦镜头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8-80MM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24V电源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24V2.5A</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b/>
                <w:bCs/>
                <w:sz w:val="24"/>
              </w:rPr>
            </w:pPr>
            <w:r>
              <w:rPr>
                <w:rFonts w:hint="eastAsia" w:ascii="宋体" w:hAnsi="宋体" w:cs="宋体"/>
                <w:b/>
                <w:bCs/>
                <w:sz w:val="24"/>
              </w:rPr>
              <w:t xml:space="preserve">京杭运河监控系统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海康DS-8632N-K8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硬盘录像机（含硬盘）</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海康DS-8632N-I8</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1、直湖港</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编号</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型号</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数量</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2、西环路大桥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w:t>
            </w:r>
            <w:r>
              <w:rPr>
                <w:rFonts w:hint="eastAsia" w:ascii="宋体" w:hAnsi="宋体" w:cs="宋体"/>
                <w:sz w:val="24"/>
              </w:rPr>
              <w:t xml:space="preserve">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3、洛社海事所（监控点）</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云台</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YAAN</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锡溧漕河口摄像机/可变焦</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DS-2CD7</w:t>
            </w:r>
            <w:r>
              <w:rPr>
                <w:rFonts w:hint="eastAsia" w:ascii="宋体" w:hAnsi="宋体" w:cs="宋体"/>
                <w:sz w:val="24"/>
              </w:rPr>
              <w:t xml:space="preserve">A27EWD-IZS 2.8-12MM</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锡溧漕河口摄像机支架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4、东方红桥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5、石塘湾</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6、葑溪大桥北</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w:t>
            </w:r>
            <w:r>
              <w:rPr>
                <w:rFonts w:hint="eastAsia" w:ascii="宋体" w:hAnsi="宋体" w:cs="宋体"/>
                <w:sz w:val="24"/>
              </w:rPr>
              <w:t xml:space="preserve">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7、葑溪大桥南</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350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8、锡宜高速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9、高桥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海康DS-TCW215-P8FW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海康DS-2CD5026FWD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工业交换机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10、151铁路桥及抓拍</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海康DS-TCW215-P8FW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DS-2CD7066F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DS-1331HZ-C</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DS-1293ZJ</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5公里无线网桥</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5.8G300M带宽</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100W60度LED射灯</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LED射灯控制系统</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11、高桥往山北大桥方向</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定制，8米</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Calibri" w:hAnsi="Calibri"/>
              </w:rPr>
            </w:pPr>
            <w:r>
              <w:rPr>
                <w:rFonts w:hint="eastAsia" w:ascii="宋体" w:hAnsi="宋体" w:cs="宋体"/>
                <w:sz w:val="24"/>
              </w:rPr>
              <w:t xml:space="preserve">7</w:t>
            </w:r>
            <w:r>
              <w:rPr>
                <w:rFonts w:hint="eastAsia" w:ascii="Calibri" w:hAnsi="Calibri"/>
              </w:rPr>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ascii="宋体" w:hAnsi="宋体" w:cs="宋体"/>
                <w:sz w:val="24"/>
              </w:rPr>
            </w:pPr>
            <w:r>
              <w:rPr>
                <w:rFonts w:hint="eastAsia" w:ascii="宋体" w:hAnsi="宋体" w:cs="宋体"/>
                <w:sz w:val="24"/>
              </w:rPr>
              <w:t xml:space="preserve">220V稳压电源</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12、高桥南400米</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电源适配器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13、凤翔大桥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14、山北大桥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拍照摄像机（800万低照度）</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海康DS-2CD5086F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100W60度LED射灯</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LED射灯控制系统</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15、吴桥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w:t>
            </w:r>
            <w:r>
              <w:rPr>
                <w:rFonts w:hint="eastAsia" w:ascii="宋体" w:hAnsi="宋体" w:cs="宋体"/>
                <w:sz w:val="24"/>
              </w:rPr>
              <w:t xml:space="preserve">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16、锡山大桥南</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海康DS-2DC4223IW-DE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海康DS-2CD3325Y-I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电源适配器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POE交换机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DS-3E0106P-E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17、锡山大桥北</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海康DS-2DC4223IW-DE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w:t>
            </w:r>
            <w:r>
              <w:rPr>
                <w:rFonts w:hint="eastAsia" w:ascii="宋体" w:hAnsi="宋体" w:cs="宋体"/>
                <w:sz w:val="24"/>
              </w:rPr>
              <w:t xml:space="preserve">CD3325Y-I</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电源适配器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POE交换机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DS-3E0106P-E</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18、梁溪大桥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100*150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19、金城大桥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w:t>
            </w:r>
            <w:r>
              <w:rPr>
                <w:rFonts w:hint="eastAsia" w:ascii="宋体" w:hAnsi="宋体" w:cs="宋体"/>
                <w:sz w:val="24"/>
              </w:rPr>
              <w:t xml:space="preserve">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20、永旺大桥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21、高浪大桥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拍照摄像机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海康DS-2CD5086F</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100W60度LED射灯</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LED射灯控制系统</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22、新安北桥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w:t>
            </w:r>
            <w:r>
              <w:rPr>
                <w:rFonts w:hint="eastAsia" w:ascii="宋体" w:hAnsi="宋体" w:cs="宋体"/>
                <w:sz w:val="24"/>
              </w:rPr>
              <w:t xml:space="preserve">-AW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23、硕放大桥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w:t>
            </w:r>
            <w:r>
              <w:rPr>
                <w:rFonts w:hint="eastAsia" w:ascii="宋体" w:hAnsi="宋体" w:cs="宋体"/>
                <w:sz w:val="24"/>
              </w:rPr>
              <w:t xml:space="preserve">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24、环太湖高速</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25、丰乐桥</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铁塔及基础</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25米高钢架塔</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立杆</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定制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星光级红外球机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海康DS-2DF8237IW-AW</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海康DS-2CD5027FWD</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高清镜头</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海康HV3816M-8MPIR</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室外护罩</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DS-2CD2726DWD-I3</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盲区摄像机支架</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光端机</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电源防雷器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220V稳压电源</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50*80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不锈钢箱（取电）</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30*40</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电表</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220V单相</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电力供应线路长度及配套设施</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管道，线杆，钢缆及配件</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900</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线缆及辅助设备</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rPr>
                <w:rFonts w:hint="eastAsia" w:ascii="宋体" w:hAnsi="宋体" w:cs="宋体"/>
                <w:sz w:val="24"/>
              </w:rPr>
            </w:pPr>
            <w:r>
              <w:rPr>
                <w:rFonts w:hint="eastAsia" w:ascii="宋体" w:hAnsi="宋体" w:cs="宋体"/>
                <w:sz w:val="24"/>
              </w:rPr>
              <w:t xml:space="preserve">26、苏海巡206、苏海巡207、苏海巡0207和苏海巡0217上视频监控</w:t>
            </w:r>
            <w:r/>
          </w:p>
        </w:tc>
      </w:tr>
      <w:tr>
        <w:trPr>
          <w:trHeight w:val="517"/>
        </w:trPr>
        <w:tc>
          <w:tcPr>
            <w:tcBorders>
              <w:top w:val="single" w:color="000000" w:sz="6" w:space="0"/>
              <w:left w:val="single" w:color="000000" w:sz="4" w:space="0"/>
              <w:bottom w:val="single" w:color="000000" w:sz="4" w:space="0"/>
              <w:right w:val="single" w:color="000000" w:sz="4"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4" w:space="0"/>
              <w:bottom w:val="single" w:color="000000" w:sz="4" w:space="0"/>
              <w:right w:val="single" w:color="000000" w:sz="4"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车载硬盘录像机</w:t>
            </w:r>
            <w:r/>
          </w:p>
        </w:tc>
        <w:tc>
          <w:tcPr>
            <w:tcBorders>
              <w:top w:val="single" w:color="000000" w:sz="6" w:space="0"/>
              <w:left w:val="single" w:color="000000" w:sz="4" w:space="0"/>
              <w:bottom w:val="single" w:color="000000" w:sz="4" w:space="0"/>
              <w:right w:val="single" w:color="000000" w:sz="4"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DH-NVR0404MF-GL(3.0)</w:t>
            </w:r>
            <w:r/>
          </w:p>
        </w:tc>
        <w:tc>
          <w:tcPr>
            <w:tcBorders>
              <w:top w:val="single" w:color="000000" w:sz="6" w:space="0"/>
              <w:left w:val="single" w:color="000000" w:sz="4" w:space="0"/>
              <w:bottom w:val="single" w:color="000000" w:sz="4" w:space="0"/>
              <w:right w:val="single" w:color="000000" w:sz="4"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4"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538"/>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车载硬盘录像机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DH-NVR0804MF-GL(3.0)</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1"/>
        </w:trPr>
        <w:tc>
          <w:tcPr>
            <w:tcBorders>
              <w:top w:val="single" w:color="000000" w:sz="4"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4"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12寸12V</w:t>
            </w:r>
            <w:r/>
          </w:p>
        </w:tc>
        <w:tc>
          <w:tcPr>
            <w:tcBorders>
              <w:top w:val="single" w:color="000000" w:sz="4"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4"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517"/>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智能球机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DH-SD-59D120S-HN</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517"/>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球机壁装支架</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517"/>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半球机</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DH-IPC-HDW5125C-A</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517"/>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1T</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517"/>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开关电源</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12V12A</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WV-CP504</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电动变焦镜头</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8-80MM</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护罩</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YA4512SHKW</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云台</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Y3040</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4路硬盘录像机</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DS-7804</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2T</w:t>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59"/>
        </w:trPr>
        <w:tc>
          <w:tcPr>
            <w:tcBorders>
              <w:top w:val="single" w:color="000000" w:sz="4"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线缆及辅材</w:t>
            </w:r>
            <w:r/>
          </w:p>
        </w:tc>
        <w:tc>
          <w:tcPr>
            <w:tcBorders>
              <w:top w:val="single" w:color="000000" w:sz="4"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4"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27、水上应急通讯系统</w:t>
            </w:r>
            <w:r/>
          </w:p>
        </w:tc>
      </w:tr>
      <w:tr>
        <w:trPr>
          <w:trHeight w:val="515"/>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水上应急通讯系统</w:t>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VHF基站2座、船载对讲机34台、手持对讲机23台</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83"/>
        </w:trPr>
        <w:tc>
          <w:tcPr>
            <w:gridSpan w:val="5"/>
            <w:tcBorders>
              <w:top w:val="single" w:color="000000" w:sz="4"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rPr>
                <w:rFonts w:hint="eastAsia" w:ascii="宋体" w:hAnsi="宋体" w:cs="宋体"/>
                <w:sz w:val="24"/>
              </w:rPr>
            </w:pPr>
            <w:r>
              <w:rPr>
                <w:rFonts w:hint="eastAsia" w:ascii="宋体" w:hAnsi="宋体" w:cs="宋体"/>
                <w:sz w:val="24"/>
              </w:rPr>
              <w:t xml:space="preserve">28、AIS基站</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AIS基站</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市辖区范围内</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座</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29、海巡艇上LED显示屏</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LED显示屏</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30、AR2240、S7703、USG6370、USG6308核心设备质保</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质保</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原厂质保、企业质保均可</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31、执法记录仪、数据采集站、办公电脑、打印机、复印机等</w:t>
            </w:r>
            <w:r/>
          </w:p>
        </w:tc>
      </w:tr>
      <w:tr>
        <w:trPr>
          <w:trHeight w:val="454"/>
        </w:trPr>
        <w:tc>
          <w:tcPr>
            <w:tcBorders>
              <w:top w:val="single" w:color="000000" w:sz="6" w:space="0"/>
              <w:left w:val="single" w:color="000000" w:sz="4" w:space="0"/>
              <w:bottom w:val="single" w:color="000000" w:sz="6"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执法记录仪、数据采集站、办公电脑、打印机等</w:t>
            </w:r>
            <w:r/>
          </w:p>
        </w:tc>
        <w:tc>
          <w:tcPr>
            <w:tcBorders>
              <w:top w:val="single" w:color="000000" w:sz="6" w:space="0"/>
              <w:left w:val="single" w:color="000000" w:sz="6" w:space="0"/>
              <w:bottom w:val="single" w:color="000000" w:sz="6"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70台执法记录仪，6台数据采集站，66台便携式电脑、38台台式计算机、11台复印机、66台打印机、8台传真机</w:t>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r>
      <w:tr>
        <w:trPr>
          <w:trHeight w:val="454"/>
        </w:trPr>
        <w:tc>
          <w:tcPr>
            <w:gridSpan w:val="5"/>
            <w:tcBorders>
              <w:top w:val="single" w:color="000000" w:sz="6" w:space="0"/>
              <w:left w:val="single" w:color="000000" w:sz="4" w:space="0"/>
              <w:bottom w:val="single" w:color="000000" w:sz="6" w:space="0"/>
              <w:right w:val="single" w:color="000000" w:sz="4" w:space="0"/>
            </w:tcBorders>
            <w:tcW w:w="8871"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30、其他</w:t>
            </w:r>
            <w:r/>
          </w:p>
        </w:tc>
      </w:tr>
      <w:tr>
        <w:trPr>
          <w:trHeight w:val="454"/>
        </w:trPr>
        <w:tc>
          <w:tcPr>
            <w:tcBorders>
              <w:top w:val="single" w:color="000000" w:sz="6" w:space="0"/>
              <w:left w:val="single" w:color="000000" w:sz="4" w:space="0"/>
              <w:bottom w:val="single" w:color="000000" w:sz="4" w:space="0"/>
              <w:right w:val="single" w:color="000000" w:sz="6" w:space="0"/>
            </w:tcBorders>
            <w:tcW w:w="889"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4" w:space="0"/>
              <w:right w:val="single" w:color="000000" w:sz="6" w:space="0"/>
            </w:tcBorders>
            <w:tcW w:w="2238"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其他</w:t>
            </w: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6" w:space="0"/>
            </w:tcBorders>
            <w:tcW w:w="359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维保期间招标方因工作需要增加的少量布线、网络跳线、机柜电源、机柜层板等由供货商提供，包含在投标总价中。</w:t>
            </w:r>
            <w:r/>
          </w:p>
        </w:tc>
        <w:tc>
          <w:tcPr>
            <w:tcBorders>
              <w:top w:val="single" w:color="000000" w:sz="6" w:space="0"/>
              <w:left w:val="single" w:color="000000" w:sz="6" w:space="0"/>
              <w:bottom w:val="single" w:color="000000" w:sz="4" w:space="0"/>
              <w:right w:val="single" w:color="000000" w:sz="6" w:space="0"/>
            </w:tcBorders>
            <w:tcW w:w="113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4" w:space="0"/>
              <w:right w:val="single" w:color="000000" w:sz="4" w:space="0"/>
            </w:tcBorders>
            <w:tcW w:w="10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r>
    </w:tbl>
    <w:p>
      <w:pPr>
        <w:pStyle w:val="789"/>
        <w:rPr>
          <w:rFonts w:hint="eastAsia" w:ascii="Calibri" w:hAnsi="Calibri"/>
        </w:rPr>
      </w:pPr>
      <w:r>
        <w:rPr>
          <w:rFonts w:hint="eastAsia" w:ascii="Calibri" w:hAnsi="Calibri"/>
        </w:rPr>
      </w:r>
      <w:r/>
    </w:p>
    <w:p>
      <w:pPr>
        <w:pStyle w:val="792"/>
        <w:ind w:firstLine="482"/>
        <w:spacing w:line="360" w:lineRule="auto"/>
        <w:rPr>
          <w:rFonts w:ascii="宋体" w:hAnsi="宋体" w:cs="宋体"/>
          <w:sz w:val="24"/>
        </w:rPr>
      </w:pPr>
      <w:r>
        <w:rPr>
          <w:rFonts w:hint="eastAsia" w:ascii="宋体" w:hAnsi="宋体" w:cs="宋体"/>
          <w:sz w:val="24"/>
        </w:rPr>
        <w:t xml:space="preserve">2.2 </w:t>
      </w:r>
      <w:r>
        <w:rPr>
          <w:rFonts w:ascii="宋体" w:hAnsi="宋体"/>
          <w:bCs w:val="0"/>
          <w:sz w:val="24"/>
        </w:rPr>
        <w:t xml:space="preserve">基础</w:t>
      </w:r>
      <w:r>
        <w:rPr>
          <w:rFonts w:ascii="宋体" w:hAnsi="宋体" w:cs="宋体"/>
          <w:sz w:val="24"/>
        </w:rPr>
        <w:t xml:space="preserve">清单</w:t>
      </w:r>
      <w:r>
        <w:rPr>
          <w:rFonts w:hint="eastAsia" w:ascii="宋体" w:hAnsi="宋体" w:cs="宋体"/>
          <w:sz w:val="24"/>
        </w:rPr>
        <w:t xml:space="preserve">二</w:t>
      </w:r>
      <w:r>
        <w:rPr>
          <w:rFonts w:ascii="宋体" w:hAnsi="宋体" w:cs="宋体"/>
          <w:sz w:val="24"/>
        </w:rPr>
      </w:r>
      <w:r/>
    </w:p>
    <w:tbl>
      <w:tblPr>
        <w:tblW w:w="0" w:type="auto"/>
        <w:tblInd w:w="-23" w:type="dxa"/>
        <w:tblLayout w:type="autofit"/>
        <w:tblCellMar>
          <w:left w:w="10" w:type="dxa"/>
          <w:top w:w="0" w:type="dxa"/>
          <w:right w:w="10" w:type="dxa"/>
          <w:bottom w:w="0" w:type="dxa"/>
        </w:tblCellMar>
        <w:tblLook w:val="04A0" w:firstRow="1" w:lastRow="0" w:firstColumn="1" w:lastColumn="0" w:noHBand="0" w:noVBand="1"/>
      </w:tblPr>
      <w:tblGrid>
        <w:gridCol w:w="897"/>
        <w:gridCol w:w="2020"/>
        <w:gridCol w:w="3780"/>
        <w:gridCol w:w="1150"/>
        <w:gridCol w:w="1050"/>
      </w:tblGrid>
      <w:tr>
        <w:trPr>
          <w:trHeight w:val="499"/>
        </w:trPr>
        <w:tc>
          <w:tcPr>
            <w:tcBorders>
              <w:top w:val="single" w:color="000000" w:sz="2" w:space="0"/>
              <w:left w:val="single" w:color="000000" w:sz="8" w:space="0"/>
              <w:bottom w:val="single" w:color="000000" w:sz="2" w:space="0"/>
              <w:right w:val="single" w:color="000000" w:sz="4" w:space="0"/>
            </w:tcBorders>
            <w:tcMar>
              <w:left w:w="108" w:type="dxa"/>
              <w:top w:w="0" w:type="dxa"/>
              <w:right w:w="108" w:type="dxa"/>
              <w:bottom w:w="0" w:type="dxa"/>
            </w:tcMar>
            <w:tcW w:w="897"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2020"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3780"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型号</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1150"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2" w:space="0"/>
              <w:left w:val="single" w:color="000000" w:sz="2" w:space="0"/>
              <w:bottom w:val="single" w:color="000000" w:sz="2" w:space="0"/>
              <w:right w:val="single" w:color="000000" w:sz="8" w:space="0"/>
            </w:tcBorders>
            <w:tcMar>
              <w:left w:w="108" w:type="dxa"/>
              <w:top w:w="0" w:type="dxa"/>
              <w:right w:w="108" w:type="dxa"/>
              <w:bottom w:w="0" w:type="dxa"/>
            </w:tcMar>
            <w:tcW w:w="1050"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数量</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吴塘门水上搜救中心信息化设施设备</w:t>
            </w:r>
            <w:r>
              <w:rPr>
                <w:rFonts w:hint="eastAsia" w:ascii="宋体" w:hAnsi="宋体" w:cs="宋体"/>
              </w:rPr>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威创C-DGS67X2+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音视频矩阵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RGB矩阵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 SRAK0804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拼接处理器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DIGICOM 1000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RGB长线驱动器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威创IRGB222A</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电脑</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惠普P6-1095CN</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电脑</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惠普P7-1035CN</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音箱</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LAX吸顶</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功放</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 D4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无线话筒</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US-802D PRO</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DVD播放机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先锋</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效果器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FEEDBACK DESTROYER PRO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会议终端机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BESTSOUND HT206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调音台</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YAMAHA MG166CX</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时序电源</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  MPW8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监控交换机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内网交换机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S1024R</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D-LINK</w:t>
            </w:r>
            <w:r>
              <w:rPr>
                <w:rFonts w:hint="eastAsia" w:ascii="宋体" w:hAnsi="宋体" w:cs="宋体"/>
                <w:sz w:val="24"/>
              </w:rPr>
              <w:t xml:space="preserve"> 1024R</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布线系统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PHILIPS 24寸</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管社山水上搜救中心信息化设施设备</w:t>
            </w:r>
            <w:r>
              <w:rPr>
                <w:rFonts w:hint="eastAsia" w:ascii="宋体" w:hAnsi="宋体" w:cs="宋体"/>
              </w:rPr>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威创C-DGS67X2+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音视频矩阵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RGB矩阵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 SRAK0804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拼接处理器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DIGICOM 1000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RGB长线驱动器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威创IRGB222A</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音箱</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LAX吸顶</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功放</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 D4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无线话筒</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US-802D PRO</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DVD播放机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先锋</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效果器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FEEDBACK DESTROYER PRO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调音台</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YAMAHA MG166CX</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时序电源</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LAX  MPW8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指挥中心机房配套设备</w:t>
            </w:r>
            <w:r>
              <w:rPr>
                <w:rFonts w:hint="eastAsia" w:ascii="宋体" w:hAnsi="宋体" w:cs="宋体"/>
              </w:rPr>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半球摄像机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海康DS-2CD2TDY-I 200万高清</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POE交换机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海康5口DS-3E0105P-E</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硬盘录像机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DS-7716N-K4 16通道，4盘位</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监控专用硬盘</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6T</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吸顶音箱</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CS-8PP-25P 8寸额定功率：80W</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吸顶音箱</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CSL658C 6.5寸额定功率：60W</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功放</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AXIS MCA-2.3  额定功率2*230W</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无线麦克风</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海天HT66B一拖二手持式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会议麦克风</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海天HT860B一拖四鹅颈式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手持式麦克风</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时序电源</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海天HT3208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调音台</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YAMAHA MG12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反馈抑制器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海天HT2200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0.6*0.6*2M（音响设备、网络设备）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0.6*0.6*0.8M（小会议室用）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0.6*0.6*1.2M（拼接屏用）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81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二层交换机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S5700S-52P-LI-AC(48个10/100/1000Base-T以太网端口,4个千兆SFP,交流供电)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布线系统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机柜PDU</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办公楼原有布线、监控、大屏</w:t>
            </w:r>
            <w:r>
              <w:rPr>
                <w:rFonts w:hint="eastAsia" w:ascii="宋体" w:hAnsi="宋体" w:cs="宋体"/>
              </w:rPr>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布线系统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包括局机关大楼和2个搜救中心内布线</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摄像机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室内外海康DS-2CD2TDY-I 200万高清</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POE交换机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海康DS-3E0109P-E 9口</w:t>
            </w: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硬盘录像机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海康DS-8632N-ST,硬盘</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大厅显示屏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一楼大厅内显示屏及配套布线、设备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办证大厅LED显示屏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办证大厅内全彩显示屏及配套布线、设备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办证大厅业务引导屏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办证大厅内业务引导显示屏及配套布线、设备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办证大厅广告屏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办证大厅内广告屏及配套布线、设备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办证大厅排队叫号系统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办证大厅排队叫号机、12块LED条屏及配套布线、设备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音频视频会议系统</w:t>
            </w:r>
            <w:r>
              <w:rPr>
                <w:rFonts w:hint="eastAsia" w:ascii="宋体" w:hAnsi="宋体" w:cs="宋体"/>
              </w:rPr>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八楼会议室</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会议发言、音响、投影等弱电系统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九楼党员活动室</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会议发言、音响、投影等弱电系统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局机关中心机房</w:t>
            </w:r>
            <w:r>
              <w:rPr>
                <w:rFonts w:hint="eastAsia" w:ascii="宋体" w:hAnsi="宋体" w:cs="宋体"/>
              </w:rPr>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S7703总装机箱</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ES0B00770300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800W交流电源模块(黑色)</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W2PSA0800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S7703主控处理单元A</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ES0D00MCUA00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81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48端口十兆/百兆/千兆以太网电接口板</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ES0DG48TFA00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81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二层交换机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S5700S-52P-LI-AC(48个10/100/1000Base-T以太网端口,4个千兆SFP,交流供电)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机柜PDU</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8位10A2米线</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个</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kvm切换器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16口kvm切换器，17寸显示器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机房动力环境监控</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温度、湿度、断电报警、水浸</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机房配电</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UPS系统</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一台20k主机，16节100ah电池</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光转设备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到上下级单位用协议转换设备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核心交换机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中兴RSR7704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政务网防火墙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网康NI300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华依防火墙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政务网路由器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ER5200G2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入侵检测防火墙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360网神NSG</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服务器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各应用服务器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楼层交换机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各楼层接入交换机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VPN 网关</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NFNX3 HD2300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VPN 路由器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MSR 3640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边缘路由器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H3C MSR 5660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DELL工作站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T40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运管网交换机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 NBS3200 48GT4XS</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外网交换机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RG ES224GC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隔离型</w:t>
            </w:r>
            <w:r>
              <w:rPr>
                <w:rFonts w:hint="eastAsia" w:ascii="宋体" w:hAnsi="宋体" w:cs="宋体"/>
                <w:sz w:val="24"/>
              </w:rPr>
              <w:t xml:space="preserve">光纤收发器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Net 4E</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长距离光纤收发器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Net 40CE</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天融信 NGFW4000 UF</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防火墙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奇安信 网神 SecGate 3600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入侵检测</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天融信 TopSentry</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堡垒机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深信服 OSM 1000 A600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WAF</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深信服 WAF 1000 A100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漏洞扫描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天融信</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数据库审计</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天融信</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日志审计</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奇安信 LAS 1000 A600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AI视觉计算工作站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其他服务工作站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大华综合监控管理平台一体机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DH-DSS7016-D</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大华网关</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DH DSS C890253C 1U</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英飞拓机笼</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97"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办公设备</w:t>
            </w:r>
            <w:r>
              <w:rPr>
                <w:rFonts w:hint="eastAsia" w:ascii="宋体" w:hAnsi="宋体" w:cs="宋体"/>
              </w:rPr>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办公电脑</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局机关及2个水上搜救中心办公电脑、业务用电脑</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107</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打印机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局机关及2个水上搜救中心办公用打印机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28</w:t>
            </w:r>
            <w:r/>
          </w:p>
        </w:tc>
      </w:tr>
      <w:tr>
        <w:trPr>
          <w:trHeight w:val="54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打印一体机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r>
      <w:tr>
        <w:trPr>
          <w:trHeight w:val="810"/>
        </w:trPr>
        <w:tc>
          <w:tcPr>
            <w:tcBorders>
              <w:top w:val="single" w:color="000000" w:sz="2" w:space="0"/>
              <w:left w:val="single" w:color="000000" w:sz="8" w:space="0"/>
              <w:bottom w:val="single" w:color="000000" w:sz="2"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复印机</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2"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r>
        <w:trPr>
          <w:trHeight w:val="810"/>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02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扫描仪</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78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05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r>
    </w:tbl>
    <w:p>
      <w:pPr>
        <w:pStyle w:val="789"/>
        <w:rPr>
          <w:rFonts w:hint="eastAsia" w:ascii="Calibri" w:hAnsi="Calibri"/>
        </w:rPr>
      </w:pPr>
      <w:r>
        <w:rPr>
          <w:rFonts w:hint="eastAsia" w:ascii="Calibri" w:hAnsi="Calibri"/>
        </w:rPr>
      </w:r>
      <w:r/>
    </w:p>
    <w:p>
      <w:pPr>
        <w:pStyle w:val="792"/>
        <w:ind w:firstLine="482"/>
        <w:spacing w:line="360" w:lineRule="auto"/>
        <w:rPr>
          <w:rFonts w:ascii="宋体" w:hAnsi="宋体" w:cs="宋体"/>
          <w:sz w:val="24"/>
        </w:rPr>
      </w:pPr>
      <w:r>
        <w:rPr>
          <w:rFonts w:hint="eastAsia" w:ascii="宋体" w:hAnsi="宋体" w:cs="宋体"/>
          <w:sz w:val="24"/>
        </w:rPr>
        <w:t xml:space="preserve">2.3</w:t>
      </w:r>
      <w:r>
        <w:rPr>
          <w:rFonts w:ascii="宋体" w:hAnsi="宋体"/>
          <w:bCs w:val="0"/>
          <w:sz w:val="24"/>
        </w:rPr>
        <w:t xml:space="preserve">基础</w:t>
      </w:r>
      <w:r>
        <w:rPr>
          <w:rFonts w:ascii="宋体" w:hAnsi="宋体" w:cs="宋体"/>
          <w:sz w:val="24"/>
        </w:rPr>
        <w:t xml:space="preserve">清单</w:t>
      </w:r>
      <w:r>
        <w:rPr>
          <w:rFonts w:hint="eastAsia" w:ascii="宋体" w:hAnsi="宋体" w:cs="宋体"/>
          <w:sz w:val="24"/>
        </w:rPr>
        <w:t xml:space="preserve">三</w:t>
      </w:r>
      <w:r>
        <w:rPr>
          <w:rFonts w:ascii="宋体" w:hAnsi="宋体" w:cs="宋体"/>
          <w:sz w:val="24"/>
        </w:rPr>
      </w:r>
      <w:r/>
    </w:p>
    <w:tbl>
      <w:tblPr>
        <w:tblW w:w="0" w:type="auto"/>
        <w:tblInd w:w="-23" w:type="dxa"/>
        <w:tblLayout w:type="autofit"/>
        <w:tblCellMar>
          <w:left w:w="10" w:type="dxa"/>
          <w:top w:w="0" w:type="dxa"/>
          <w:right w:w="10" w:type="dxa"/>
          <w:bottom w:w="0" w:type="dxa"/>
        </w:tblCellMar>
        <w:tblLook w:val="04A0" w:firstRow="1" w:lastRow="0" w:firstColumn="1" w:lastColumn="0" w:noHBand="0" w:noVBand="1"/>
      </w:tblPr>
      <w:tblGrid>
        <w:gridCol w:w="863"/>
        <w:gridCol w:w="2246"/>
        <w:gridCol w:w="3600"/>
        <w:gridCol w:w="945"/>
        <w:gridCol w:w="1215"/>
      </w:tblGrid>
      <w:tr>
        <w:trPr>
          <w:trHeight w:val="499"/>
        </w:trPr>
        <w:tc>
          <w:tcPr>
            <w:tcBorders>
              <w:top w:val="single" w:color="000000" w:sz="2" w:space="0"/>
              <w:left w:val="single" w:color="000000" w:sz="8" w:space="0"/>
              <w:bottom w:val="single" w:color="000000" w:sz="2" w:space="0"/>
              <w:right w:val="single" w:color="000000" w:sz="4" w:space="0"/>
            </w:tcBorders>
            <w:tcMar>
              <w:left w:w="108" w:type="dxa"/>
              <w:top w:w="0" w:type="dxa"/>
              <w:right w:w="108" w:type="dxa"/>
              <w:bottom w:w="0" w:type="dxa"/>
            </w:tcMar>
            <w:tcW w:w="863"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2246"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3600"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型号</w:t>
            </w:r>
            <w:r/>
          </w:p>
        </w:tc>
        <w:tc>
          <w:tcPr>
            <w:tcBorders>
              <w:top w:val="single" w:color="000000" w:sz="2" w:space="0"/>
              <w:left w:val="single" w:color="000000" w:sz="2" w:space="0"/>
              <w:bottom w:val="single" w:color="000000" w:sz="2" w:space="0"/>
              <w:right w:val="single" w:color="000000" w:sz="4" w:space="0"/>
            </w:tcBorders>
            <w:tcMar>
              <w:left w:w="108" w:type="dxa"/>
              <w:top w:w="0" w:type="dxa"/>
              <w:right w:w="108" w:type="dxa"/>
              <w:bottom w:w="0" w:type="dxa"/>
            </w:tcMar>
            <w:tcW w:w="945"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2" w:space="0"/>
              <w:left w:val="single" w:color="000000" w:sz="2" w:space="0"/>
              <w:bottom w:val="single" w:color="000000" w:sz="2" w:space="0"/>
              <w:right w:val="single" w:color="000000" w:sz="8" w:space="0"/>
            </w:tcBorders>
            <w:tcMar>
              <w:left w:w="108" w:type="dxa"/>
              <w:top w:w="0" w:type="dxa"/>
              <w:right w:w="108" w:type="dxa"/>
              <w:bottom w:w="0" w:type="dxa"/>
            </w:tcMar>
            <w:tcW w:w="1215" w:type="dxa"/>
            <w:vAlign w:val="center"/>
            <w:textDirection w:val="lrTb"/>
            <w:noWrap w:val="false"/>
          </w:tcPr>
          <w:p>
            <w:pPr>
              <w:pStyle w:val="789"/>
              <w:widowControl/>
              <w:rPr>
                <w:rFonts w:hint="eastAsia" w:ascii="宋体" w:hAnsi="宋体" w:cs="宋体"/>
                <w:b/>
                <w:bCs/>
                <w:sz w:val="24"/>
              </w:rPr>
            </w:pPr>
            <w:r>
              <w:rPr>
                <w:rFonts w:hint="eastAsia" w:ascii="宋体" w:hAnsi="宋体" w:cs="宋体"/>
                <w:b/>
                <w:bCs/>
                <w:sz w:val="24"/>
              </w:rPr>
              <w:t xml:space="preserve">数量</w:t>
            </w:r>
            <w:r/>
          </w:p>
        </w:tc>
      </w:tr>
      <w:tr>
        <w:trPr>
          <w:trHeight w:val="499"/>
        </w:trPr>
        <w:tc>
          <w:tcPr>
            <w:gridSpan w:val="5"/>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869" w:type="dxa"/>
            <w:vAlign w:val="center"/>
            <w:textDirection w:val="lrTb"/>
            <w:noWrap w:val="false"/>
          </w:tcPr>
          <w:p>
            <w:pPr>
              <w:pStyle w:val="789"/>
              <w:jc w:val="center"/>
              <w:rPr>
                <w:rFonts w:hint="eastAsia" w:ascii="宋体" w:hAnsi="宋体" w:cs="宋体"/>
              </w:rPr>
            </w:pPr>
            <w:r>
              <w:rPr>
                <w:rFonts w:hint="eastAsia" w:ascii="宋体" w:hAnsi="宋体" w:cs="宋体"/>
                <w:b/>
                <w:sz w:val="24"/>
              </w:rPr>
              <w:t xml:space="preserve">指挥中心信息化设施设备</w:t>
            </w:r>
            <w:r>
              <w:rPr>
                <w:rFonts w:hint="eastAsia" w:ascii="宋体" w:hAnsi="宋体" w:cs="宋体"/>
              </w:rPr>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室内小间距LED显示屏</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平方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14.94</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显示屏独立主控</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1)一路DVI视频输入；2) 一路音频输入；3)四个网口输出或四路光纤输出；4)RS232接口控制，可级联多台进行统一控  制；5)最大带载分辨率2048×1152或1920×120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大屏幕拼接控制器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大华</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大屏控制软件</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大屏幕设备的设置和日常 使用，具备设置预案、开 关机、信号切换等功能</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台式电脑主机及配套</w:t>
            </w:r>
            <w:r/>
          </w:p>
          <w:p>
            <w:pPr>
              <w:pStyle w:val="789"/>
              <w:jc w:val="center"/>
              <w:widowControl/>
              <w:rPr>
                <w:rFonts w:hint="eastAsia" w:ascii="宋体" w:hAnsi="宋体" w:cs="宋体"/>
                <w:sz w:val="24"/>
              </w:rPr>
            </w:pPr>
            <w:r>
              <w:rPr>
                <w:rFonts w:hint="eastAsia" w:ascii="宋体" w:hAnsi="宋体" w:cs="宋体"/>
                <w:sz w:val="24"/>
              </w:rPr>
              <w:t xml:space="preserve">键盘鼠标</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操作系统：win7简体中文版、CPU:INTEL酷睿157500、内存8GB、硬盘：1IB 7200转、显卡：高性能 显卡同时具备VGA\HDM等接口，支持多屏扩展模式显示</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显示器</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面板尺寸23.8英寸、显示面积：527.04*296.46mm、最佳分辨率：</w:t>
            </w:r>
            <w:r/>
          </w:p>
          <w:p>
            <w:pPr>
              <w:pStyle w:val="789"/>
              <w:jc w:val="center"/>
              <w:widowControl/>
              <w:rPr>
                <w:rFonts w:hint="eastAsia" w:ascii="宋体" w:hAnsi="宋体" w:cs="宋体"/>
                <w:sz w:val="24"/>
              </w:rPr>
            </w:pPr>
            <w:r>
              <w:rPr>
                <w:rFonts w:hint="eastAsia" w:ascii="宋体" w:hAnsi="宋体" w:cs="宋体"/>
                <w:sz w:val="24"/>
              </w:rPr>
              <w:t xml:space="preserve">1920*1080、像素间距；0.275*0.275mm、视角：178度、178度、显示色彩：1670万色、色域 </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台</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39</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安装结构</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满足本项目LED显示屏安装需求的支架结构等</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平方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15</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配电柜</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带漏电保护功能，按屏体总功率选配配电柜、(屏体功率详见技术规格要求 )</w:t>
            </w:r>
            <w:r>
              <w:rPr>
                <w:rFonts w:hint="eastAsia" w:ascii="宋体" w:hAnsi="宋体" w:cs="宋体"/>
                <w:sz w:val="24"/>
              </w:rPr>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套</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强电线缆</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供配电柜到屏幕的强电线</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80</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10</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信号线缆</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提供控制器到屏体信号线</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米</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188</w:t>
            </w:r>
            <w:r/>
          </w:p>
        </w:tc>
      </w:tr>
      <w:tr>
        <w:trPr>
          <w:trHeight w:val="499"/>
        </w:trPr>
        <w:tc>
          <w:tcPr>
            <w:tcBorders>
              <w:top w:val="single" w:color="000000" w:sz="2" w:space="0"/>
              <w:left w:val="single" w:color="000000" w:sz="8"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辅材</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3600"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满足本项目的各类辅助材料</w:t>
            </w:r>
            <w:r/>
          </w:p>
        </w:tc>
        <w:tc>
          <w:tcPr>
            <w:tcBorders>
              <w:top w:val="single" w:color="000000" w:sz="2" w:space="0"/>
              <w:left w:val="single" w:color="000000" w:sz="2"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2" w:space="0"/>
              <w:left w:val="single" w:color="000000" w:sz="2" w:space="0"/>
              <w:bottom w:val="single" w:color="000000" w:sz="4" w:space="0"/>
              <w:right w:val="single" w:color="000000" w:sz="8" w:space="0"/>
            </w:tcBorders>
            <w:tcMar>
              <w:left w:w="108" w:type="dxa"/>
              <w:top w:w="0" w:type="dxa"/>
              <w:right w:w="108" w:type="dxa"/>
              <w:bottom w:w="0" w:type="dxa"/>
            </w:tcMar>
            <w:tcW w:w="1215" w:type="dxa"/>
            <w:vAlign w:val="center"/>
            <w:textDirection w:val="lrTb"/>
            <w:noWrap w:val="false"/>
          </w:tcPr>
          <w:p>
            <w:pPr>
              <w:pStyle w:val="789"/>
              <w:jc w:val="center"/>
              <w:widowControl/>
              <w:rPr>
                <w:rFonts w:hint="eastAsia" w:ascii="宋体" w:hAnsi="宋体" w:cs="宋体"/>
                <w:sz w:val="24"/>
              </w:rPr>
            </w:pPr>
            <w:r>
              <w:rPr>
                <w:rFonts w:hint="eastAsia" w:ascii="宋体" w:hAnsi="宋体" w:cs="宋体"/>
                <w:sz w:val="24"/>
              </w:rPr>
              <w:t xml:space="preserve">1</w:t>
            </w:r>
            <w:r/>
          </w:p>
        </w:tc>
      </w:tr>
    </w:tbl>
    <w:p>
      <w:pPr>
        <w:pStyle w:val="789"/>
        <w:rPr>
          <w:rFonts w:hint="eastAsia" w:ascii="Calibri" w:hAnsi="Calibri"/>
        </w:rPr>
      </w:pPr>
      <w:r>
        <w:rPr>
          <w:rFonts w:hint="eastAsia" w:ascii="Calibri" w:hAnsi="Calibri"/>
        </w:rPr>
      </w:r>
      <w:r/>
    </w:p>
    <w:p>
      <w:pPr>
        <w:pStyle w:val="789"/>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789"/>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789"/>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通过中国海关报关验放进入中国境内且产自关境外的产品不在本项目的报价范围。</w:t>
      </w:r>
      <w:r>
        <w:rPr>
          <w:rFonts w:ascii="宋体"/>
          <w:bCs/>
          <w:sz w:val="24"/>
          <w:szCs w:val="24"/>
        </w:rPr>
      </w:r>
      <w:r/>
    </w:p>
    <w:p>
      <w:pPr>
        <w:pStyle w:val="789"/>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89"/>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sz w:val="24"/>
          <w:szCs w:val="24"/>
        </w:rPr>
        <w:t xml:space="preserve">：</w:t>
      </w:r>
      <w:r>
        <w:rPr>
          <w:rFonts w:hint="eastAsia" w:ascii="宋体" w:hAnsi="宋体"/>
          <w:bCs/>
          <w:sz w:val="24"/>
          <w:szCs w:val="24"/>
        </w:rPr>
        <w:t xml:space="preserve">自合同签订生效之日起1年。</w:t>
      </w:r>
      <w:r>
        <w:rPr>
          <w:rFonts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hAnsi="宋体"/>
          <w:bCs/>
          <w:sz w:val="24"/>
        </w:rPr>
        <w:t xml:space="preserve">合同签订生效后，采购方支付合同价款的50%，维护期满后支付合同价款的50%。</w:t>
      </w:r>
      <w:r>
        <w:rPr>
          <w:rFonts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w:t>
      </w:r>
      <w:r>
        <w:rPr>
          <w:rFonts w:hint="eastAsia" w:ascii="宋体" w:hAnsi="宋体"/>
          <w:bCs/>
          <w:sz w:val="24"/>
          <w:szCs w:val="24"/>
        </w:rPr>
        <w:t xml:space="preserve"> ，具体地点以合同书约定为准。中标方必须按采购人要求将本项目中货物送到指定地点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hint="eastAsia" w:ascii="宋体" w:hAnsi="宋体"/>
          <w:bCs/>
          <w:sz w:val="24"/>
          <w:szCs w:val="24"/>
        </w:rPr>
        <w:t xml:space="preserve">。</w:t>
      </w:r>
      <w:r>
        <w:rPr>
          <w:rFonts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sz w:val="24"/>
          <w:szCs w:val="24"/>
        </w:rPr>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w:t>
      </w:r>
      <w:r>
        <w:rPr>
          <w:rFonts w:hint="eastAsia" w:ascii="宋体" w:hAnsi="宋体"/>
          <w:bCs/>
          <w:sz w:val="24"/>
        </w:rPr>
        <w:t xml:space="preserve">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789"/>
        <w:spacing w:line="360" w:lineRule="auto"/>
        <w:rPr>
          <w:rFonts w:ascii="宋体"/>
          <w:bCs/>
          <w:sz w:val="24"/>
          <w:szCs w:val="24"/>
        </w:rPr>
      </w:pPr>
      <w:r>
        <w:rPr>
          <w:rFonts w:ascii="宋体"/>
          <w:bCs/>
          <w:sz w:val="24"/>
          <w:szCs w:val="24"/>
        </w:rPr>
        <w:t xml:space="preserve"> </w:t>
      </w:r>
      <w:r>
        <w:rPr>
          <w:rFonts w:ascii="宋体"/>
          <w:bCs/>
          <w:sz w:val="24"/>
          <w:szCs w:val="24"/>
        </w:rPr>
      </w:r>
      <w:r/>
    </w:p>
    <w:p>
      <w:pPr>
        <w:pStyle w:val="789"/>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789"/>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7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w:t>
      </w:r>
      <w:r>
        <w:rPr>
          <w:rFonts w:hint="eastAsia" w:ascii="宋体"/>
          <w:bCs/>
          <w:sz w:val="24"/>
          <w:szCs w:val="24"/>
        </w:rPr>
        <w:t xml:space="preserve">书的产品依据品目清单和认证证书实施政府优先采购和强制采购。</w:t>
      </w:r>
      <w:r/>
    </w:p>
    <w:p>
      <w:pPr>
        <w:pStyle w:val="7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789"/>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w:t>
      </w:r>
      <w:r>
        <w:rPr>
          <w:rFonts w:hint="eastAsia" w:ascii="宋体"/>
          <w:bCs/>
          <w:sz w:val="24"/>
          <w:szCs w:val="24"/>
        </w:rPr>
        <w:t xml:space="preserve">务而应实际支付保证金的，由专业担保机构按照担保函约定履行担保责任。</w:t>
      </w:r>
      <w:r>
        <w:rPr>
          <w:rFonts w:hint="eastAsia" w:ascii="宋体" w:hAnsi="宋体" w:cs="宋体"/>
          <w:sz w:val="24"/>
          <w:szCs w:val="24"/>
        </w:rPr>
      </w:r>
      <w:r/>
    </w:p>
    <w:p>
      <w:pPr>
        <w:pStyle w:val="7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中标、成交供应商可以采用电子履约保函形式，具体操作可登陆江苏政府采购网的保险保函模块进行办理。</w:t>
      </w:r>
      <w:r/>
    </w:p>
    <w:p>
      <w:pPr>
        <w:pStyle w:val="789"/>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789"/>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7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w:t>
      </w:r>
      <w:r>
        <w:rPr>
          <w:rFonts w:hint="eastAsia" w:ascii="宋体"/>
          <w:bCs/>
          <w:sz w:val="24"/>
          <w:szCs w:val="24"/>
          <w:lang w:val="en"/>
        </w:rPr>
        <w:t xml:space="preserve">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789"/>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5"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87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877"/>
        <w:spacing w:before="0" w:after="0" w:line="500" w:lineRule="exact"/>
        <w:rPr>
          <w:rFonts w:hint="eastAsia" w:cs="Arial"/>
        </w:rPr>
      </w:pPr>
      <w:r>
        <w:rPr>
          <w:rFonts w:hint="eastAsia" w:cs="Arial"/>
        </w:rPr>
        <w:t xml:space="preserve">投标人通过初审的，方可进入比较与评价程序。</w:t>
      </w:r>
      <w:r/>
    </w:p>
    <w:p>
      <w:pPr>
        <w:pStyle w:val="877"/>
        <w:spacing w:before="0" w:after="0" w:line="500" w:lineRule="exact"/>
        <w:rPr>
          <w:rFonts w:hint="eastAsia" w:cs="Arial"/>
        </w:rPr>
      </w:pPr>
      <w:r>
        <w:rPr>
          <w:rFonts w:hint="eastAsia" w:cs="Arial"/>
        </w:rPr>
        <w:t xml:space="preserve">比较与评价采用综合评分法。</w:t>
      </w:r>
      <w:r/>
    </w:p>
    <w:p>
      <w:pPr>
        <w:pStyle w:val="87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87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w:t>
      </w:r>
      <w:r>
        <w:rPr>
          <w:rFonts w:hint="eastAsia" w:ascii="宋体" w:hAnsi="宋体"/>
          <w:bCs/>
        </w:rPr>
        <w:t xml:space="preserve">同上处理。</w:t>
      </w:r>
      <w:r/>
    </w:p>
    <w:p>
      <w:pPr>
        <w:pStyle w:val="87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7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789"/>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789"/>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789"/>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789"/>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789"/>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w:t>
      </w:r>
      <w:r>
        <w:rPr>
          <w:rFonts w:hint="eastAsia" w:ascii="宋体" w:hAnsi="宋体"/>
          <w:bCs/>
          <w:sz w:val="24"/>
          <w:szCs w:val="24"/>
        </w:rPr>
        <w:t xml:space="preserve">业的，不重复享受政策。</w:t>
      </w:r>
      <w:r/>
    </w:p>
    <w:p>
      <w:pPr>
        <w:pStyle w:val="789"/>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789"/>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789"/>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77"/>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7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20</w:t>
      </w:r>
      <w:r>
        <w:rPr>
          <w:rFonts w:hint="eastAsia" w:ascii="宋体" w:hAnsi="宋体"/>
          <w:b/>
          <w:bCs/>
          <w:sz w:val="24"/>
          <w:szCs w:val="24"/>
        </w:rPr>
        <w:t xml:space="preserve">分）：</w:t>
      </w:r>
      <w:r>
        <w:rPr>
          <w:rFonts w:ascii="宋体" w:hAnsi="宋体"/>
          <w:b/>
          <w:bCs/>
          <w:sz w:val="24"/>
          <w:szCs w:val="24"/>
        </w:rPr>
      </w:r>
      <w:r/>
    </w:p>
    <w:p>
      <w:pPr>
        <w:pStyle w:val="789"/>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789"/>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789"/>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7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15</w:t>
      </w:r>
      <w:r>
        <w:rPr>
          <w:rFonts w:hint="eastAsia" w:ascii="宋体" w:hAnsi="宋体"/>
          <w:b/>
          <w:bCs/>
          <w:sz w:val="24"/>
          <w:szCs w:val="24"/>
        </w:rPr>
        <w:t xml:space="preserve">分）：</w:t>
      </w:r>
      <w:r>
        <w:rPr>
          <w:rFonts w:hint="eastAsia" w:ascii="宋体" w:hAnsi="宋体"/>
          <w:bCs/>
          <w:sz w:val="24"/>
          <w:szCs w:val="24"/>
        </w:rPr>
        <w:t xml:space="preserve">考察投标人为本项目配备的</w:t>
      </w:r>
      <w:r>
        <w:rPr>
          <w:rFonts w:hint="eastAsia" w:ascii="宋体" w:hAnsi="宋体"/>
          <w:bCs/>
          <w:sz w:val="24"/>
          <w:szCs w:val="24"/>
        </w:rPr>
        <w:t xml:space="preserve">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789"/>
        <w:ind w:firstLine="480"/>
        <w:spacing w:line="500" w:lineRule="exact"/>
        <w:rPr>
          <w:rFonts w:ascii="宋体" w:hAnsi="宋体"/>
          <w:sz w:val="24"/>
        </w:rPr>
      </w:pPr>
      <w:r>
        <w:rPr>
          <w:rFonts w:hint="eastAsia" w:ascii="宋体" w:hAnsi="宋体"/>
          <w:sz w:val="24"/>
        </w:rPr>
        <w:t xml:space="preserve">2.1  </w:t>
      </w:r>
      <w:r>
        <w:rPr>
          <w:rFonts w:hint="eastAsia" w:ascii="宋体" w:hAnsi="宋体" w:cs="宋体"/>
          <w:sz w:val="24"/>
        </w:rPr>
        <w:t xml:space="preserve">项目负责人</w:t>
      </w:r>
      <w:r>
        <w:rPr>
          <w:rFonts w:hint="eastAsia" w:ascii="宋体" w:hAnsi="宋体" w:cs="宋体"/>
          <w:sz w:val="24"/>
        </w:rPr>
        <w:t xml:space="preserve">具</w:t>
      </w:r>
      <w:r>
        <w:rPr>
          <w:rFonts w:hint="eastAsia" w:ascii="宋体" w:hAnsi="宋体" w:cs="宋体"/>
          <w:sz w:val="24"/>
        </w:rPr>
        <w:t xml:space="preserve">有机电工程专业建造师资格证得1分，持有安全员</w:t>
      </w:r>
      <w:r>
        <w:rPr>
          <w:rFonts w:hint="eastAsia" w:ascii="等线" w:hAnsi="等线" w:eastAsia="等线" w:cs="等线"/>
          <w:sz w:val="24"/>
        </w:rPr>
        <w:t xml:space="preserve">B</w:t>
      </w:r>
      <w:r>
        <w:rPr>
          <w:rFonts w:hint="eastAsia" w:ascii="宋体" w:hAnsi="宋体" w:cs="宋体"/>
          <w:sz w:val="24"/>
        </w:rPr>
        <w:t xml:space="preserve">证的得</w:t>
      </w:r>
      <w:r>
        <w:rPr>
          <w:rFonts w:hint="eastAsia" w:ascii="等线" w:hAnsi="等线" w:eastAsia="等线" w:cs="等线"/>
          <w:sz w:val="24"/>
        </w:rPr>
        <w:t xml:space="preserve">1</w:t>
      </w:r>
      <w:r>
        <w:rPr>
          <w:rFonts w:hint="eastAsia" w:ascii="宋体" w:hAnsi="宋体" w:cs="宋体"/>
          <w:sz w:val="24"/>
        </w:rPr>
        <w:t xml:space="preserve">分；具有网络工程师认证证书的得1分；具有有效期内“高处作业”特种作业操作证书的得1分。最高得4分。</w:t>
      </w:r>
      <w:r>
        <w:rPr>
          <w:rFonts w:ascii="宋体" w:hAnsi="宋体"/>
          <w:sz w:val="24"/>
        </w:rPr>
      </w:r>
      <w:r/>
    </w:p>
    <w:p>
      <w:pPr>
        <w:pStyle w:val="789"/>
        <w:ind w:firstLine="480"/>
        <w:spacing w:line="500" w:lineRule="exact"/>
        <w:rPr>
          <w:rFonts w:ascii="宋体" w:hAnsi="宋体" w:cs="宋体"/>
          <w:sz w:val="24"/>
        </w:rPr>
      </w:pPr>
      <w:r>
        <w:rPr>
          <w:rFonts w:hint="eastAsia" w:ascii="宋体" w:hAnsi="宋体"/>
          <w:sz w:val="24"/>
        </w:rPr>
        <w:t xml:space="preserve">2.2  </w:t>
      </w:r>
      <w:r>
        <w:rPr>
          <w:rFonts w:hint="eastAsia" w:ascii="宋体" w:hAnsi="宋体" w:cs="宋体"/>
          <w:sz w:val="24"/>
        </w:rPr>
        <w:t xml:space="preserve">项目组成员</w:t>
      </w:r>
      <w:r>
        <w:rPr>
          <w:rFonts w:hint="eastAsia" w:ascii="宋体" w:hAnsi="宋体" w:cs="宋体"/>
          <w:sz w:val="24"/>
        </w:rPr>
        <w:t xml:space="preserve">（</w:t>
      </w:r>
      <w:r>
        <w:rPr>
          <w:rFonts w:hint="eastAsia" w:ascii="宋体" w:hAnsi="宋体" w:cs="宋体"/>
          <w:sz w:val="24"/>
        </w:rPr>
        <w:t xml:space="preserve">项目负责人除外</w:t>
      </w:r>
      <w:r>
        <w:rPr>
          <w:rFonts w:hint="eastAsia" w:ascii="宋体" w:hAnsi="宋体" w:cs="宋体"/>
          <w:sz w:val="24"/>
        </w:rPr>
        <w:t xml:space="preserve">）</w:t>
      </w:r>
      <w:r>
        <w:rPr>
          <w:rFonts w:hint="eastAsia" w:ascii="宋体" w:hAnsi="宋体" w:cs="宋体"/>
          <w:sz w:val="24"/>
        </w:rPr>
        <w:t xml:space="preserve">具有有效期内“电工作业”和“高处作业”两个类别的特种作业操作证，每提供一证得1分，最高4分。</w:t>
      </w:r>
      <w:r>
        <w:rPr>
          <w:rFonts w:ascii="宋体" w:hAnsi="宋体" w:cs="宋体"/>
          <w:sz w:val="24"/>
        </w:rPr>
      </w:r>
      <w:r/>
    </w:p>
    <w:p>
      <w:pPr>
        <w:pStyle w:val="789"/>
        <w:ind w:firstLine="480"/>
        <w:spacing w:line="500" w:lineRule="exact"/>
        <w:rPr>
          <w:rFonts w:ascii="宋体" w:hAnsi="宋体" w:cs="宋体"/>
          <w:sz w:val="24"/>
        </w:rPr>
      </w:pPr>
      <w:r>
        <w:rPr>
          <w:rFonts w:hint="eastAsia" w:ascii="宋体" w:hAnsi="宋体" w:cs="宋体"/>
          <w:sz w:val="24"/>
        </w:rPr>
        <w:t xml:space="preserve">2.3 项目组成员</w:t>
      </w:r>
      <w:r>
        <w:rPr>
          <w:rFonts w:hint="eastAsia" w:ascii="宋体" w:hAnsi="宋体" w:cs="宋体"/>
          <w:sz w:val="24"/>
        </w:rPr>
        <w:t xml:space="preserve">（</w:t>
      </w:r>
      <w:r>
        <w:rPr>
          <w:rFonts w:hint="eastAsia" w:ascii="宋体" w:hAnsi="宋体" w:cs="宋体"/>
          <w:sz w:val="24"/>
        </w:rPr>
        <w:t xml:space="preserve">项目负责人除外</w:t>
      </w:r>
      <w:r>
        <w:rPr>
          <w:rFonts w:hint="eastAsia" w:ascii="宋体" w:hAnsi="宋体" w:cs="宋体"/>
          <w:sz w:val="24"/>
        </w:rPr>
        <w:t xml:space="preserve">）</w:t>
      </w:r>
      <w:r>
        <w:rPr>
          <w:rFonts w:hint="eastAsia" w:ascii="宋体" w:hAnsi="宋体" w:cs="宋体"/>
          <w:sz w:val="24"/>
        </w:rPr>
        <w:t xml:space="preserve">具有有效期内“综合安防”工程师和“高处作业”特种作业操作证，每提供一证得1分，最高3分。</w:t>
      </w:r>
      <w:r>
        <w:rPr>
          <w:rFonts w:ascii="宋体" w:hAnsi="宋体" w:cs="宋体"/>
          <w:sz w:val="24"/>
        </w:rPr>
      </w:r>
      <w:r/>
    </w:p>
    <w:p>
      <w:pPr>
        <w:pStyle w:val="789"/>
        <w:ind w:firstLine="480"/>
        <w:spacing w:line="500" w:lineRule="exact"/>
        <w:rPr>
          <w:rFonts w:ascii="宋体" w:hAnsi="宋体" w:cs="宋体"/>
          <w:sz w:val="24"/>
        </w:rPr>
      </w:pPr>
      <w:r>
        <w:rPr>
          <w:rFonts w:hint="eastAsia" w:ascii="宋体" w:hAnsi="宋体" w:cs="宋体"/>
          <w:sz w:val="24"/>
        </w:rPr>
        <w:t xml:space="preserve">2.4 项目组配备人员中具有网络安全工程师认证证书的得1分，最高得1分。</w:t>
      </w:r>
      <w:r>
        <w:rPr>
          <w:rFonts w:ascii="宋体" w:hAnsi="宋体" w:cs="宋体"/>
          <w:sz w:val="24"/>
        </w:rPr>
      </w:r>
      <w:r/>
    </w:p>
    <w:p>
      <w:pPr>
        <w:pStyle w:val="789"/>
        <w:ind w:firstLine="480"/>
        <w:spacing w:line="500" w:lineRule="exact"/>
        <w:rPr>
          <w:rFonts w:ascii="宋体" w:hAnsi="宋体" w:cs="宋体"/>
          <w:sz w:val="24"/>
        </w:rPr>
      </w:pPr>
      <w:r>
        <w:rPr>
          <w:rFonts w:hint="eastAsia" w:ascii="宋体" w:hAnsi="宋体" w:cs="宋体"/>
          <w:sz w:val="24"/>
        </w:rPr>
        <w:t xml:space="preserve">2.5  项目组配备人员中具有计算机操作系统认证工程师证书的得1分，最高得1分。</w:t>
      </w:r>
      <w:r>
        <w:rPr>
          <w:rFonts w:ascii="宋体" w:hAnsi="宋体" w:cs="宋体"/>
          <w:sz w:val="24"/>
        </w:rPr>
      </w:r>
      <w:r/>
    </w:p>
    <w:p>
      <w:pPr>
        <w:pStyle w:val="789"/>
        <w:ind w:firstLine="480"/>
        <w:spacing w:line="500" w:lineRule="exact"/>
        <w:rPr>
          <w:rFonts w:hint="eastAsia" w:ascii="宋体" w:hAnsi="宋体"/>
          <w:sz w:val="24"/>
        </w:rPr>
      </w:pPr>
      <w:r>
        <w:rPr>
          <w:rFonts w:hint="eastAsia" w:ascii="宋体" w:hAnsi="宋体" w:cs="宋体"/>
          <w:sz w:val="24"/>
        </w:rPr>
        <w:t xml:space="preserve">2.6 项目组配备人员中具有信息通信类或计算机（不含软件）类本科或以上学历，并且具有相应类别中级或以上职称，其中本科得1分，硕士及以上得2分，最高得2分，其它情况不得分。</w:t>
      </w:r>
      <w:r>
        <w:rPr>
          <w:rFonts w:hint="eastAsia" w:ascii="宋体" w:hAnsi="宋体"/>
          <w:sz w:val="24"/>
        </w:rPr>
      </w:r>
      <w:r/>
    </w:p>
    <w:p>
      <w:pPr>
        <w:pStyle w:val="7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7</w:t>
      </w:r>
      <w:r>
        <w:rPr>
          <w:rFonts w:hint="eastAsia" w:ascii="宋体" w:hAnsi="宋体"/>
          <w:b/>
          <w:bCs/>
          <w:sz w:val="24"/>
          <w:szCs w:val="24"/>
        </w:rPr>
        <w:t xml:space="preserve">分）：</w:t>
      </w:r>
      <w:r>
        <w:rPr>
          <w:rFonts w:ascii="宋体" w:hAnsi="宋体"/>
          <w:b/>
          <w:bCs/>
          <w:sz w:val="24"/>
          <w:szCs w:val="24"/>
        </w:rPr>
      </w:r>
      <w:r/>
    </w:p>
    <w:p>
      <w:pPr>
        <w:pStyle w:val="789"/>
        <w:ind w:firstLine="480"/>
        <w:spacing w:line="500" w:lineRule="exact"/>
        <w:rPr>
          <w:rFonts w:ascii="宋体" w:hAnsi="宋体"/>
          <w:sz w:val="24"/>
        </w:rPr>
      </w:pPr>
      <w:r>
        <w:rPr>
          <w:rFonts w:hint="eastAsia" w:ascii="宋体" w:hAnsi="宋体"/>
          <w:sz w:val="24"/>
        </w:rPr>
        <w:t xml:space="preserve">3.1  </w:t>
      </w:r>
      <w:r>
        <w:rPr>
          <w:rFonts w:hint="eastAsia" w:ascii="宋体" w:hAnsi="宋体"/>
          <w:sz w:val="24"/>
        </w:rPr>
        <w:t xml:space="preserve">业绩（3分）：</w:t>
      </w:r>
      <w:r>
        <w:rPr>
          <w:rFonts w:hint="eastAsia" w:ascii="宋体" w:hAnsi="宋体" w:cs="宋体"/>
          <w:sz w:val="24"/>
        </w:rPr>
        <w:t xml:space="preserve">投标人提供最近三年内与本项目类似的维保合同，每一个得1分，最高得3分（提供合同及对应发票的复印件）。</w:t>
      </w:r>
      <w:r>
        <w:rPr>
          <w:rFonts w:ascii="宋体" w:hAnsi="宋体"/>
          <w:sz w:val="24"/>
        </w:rPr>
      </w:r>
      <w:r/>
    </w:p>
    <w:p>
      <w:pPr>
        <w:pStyle w:val="789"/>
        <w:ind w:firstLine="480"/>
        <w:spacing w:line="500" w:lineRule="exact"/>
        <w:rPr>
          <w:rFonts w:hint="eastAsia" w:ascii="宋体" w:hAnsi="宋体" w:cs="宋体"/>
          <w:sz w:val="24"/>
        </w:rPr>
      </w:pPr>
      <w:r>
        <w:rPr>
          <w:rFonts w:hint="eastAsia" w:ascii="宋体" w:hAnsi="宋体"/>
          <w:sz w:val="24"/>
        </w:rPr>
        <w:t xml:space="preserve">3.2  </w:t>
      </w:r>
      <w:r>
        <w:rPr>
          <w:rFonts w:hint="eastAsia" w:ascii="宋体" w:hAnsi="宋体"/>
          <w:sz w:val="24"/>
        </w:rPr>
        <w:t xml:space="preserve">体系认证（4分）：</w:t>
      </w:r>
      <w:r>
        <w:rPr>
          <w:rFonts w:hint="eastAsia" w:ascii="宋体" w:hAnsi="宋体" w:cs="宋体"/>
          <w:sz w:val="24"/>
        </w:rPr>
        <w:t xml:space="preserve">投标人具有质量管理体系认证证书、环境管理体系认证证书、职业健康安全管理体系、信息安全管理体系认证证书的，有1个得1分，最高得4分。</w:t>
      </w:r>
      <w:r>
        <w:rPr>
          <w:rFonts w:hint="eastAsia" w:ascii="宋体" w:hAnsi="宋体"/>
          <w:sz w:val="24"/>
        </w:rPr>
        <w:t xml:space="preserve">投标时需提供相关证书扫描件，同时还须提供该证书在“国家市场监督管理总局-全国认证认可信息公共服务平台”网站查询到的有效认证截图并加盖投标人公章。</w:t>
      </w:r>
      <w:r>
        <w:rPr>
          <w:rFonts w:hint="eastAsia" w:ascii="宋体" w:hAnsi="宋体" w:cs="宋体"/>
          <w:sz w:val="24"/>
        </w:rPr>
      </w:r>
      <w:r/>
    </w:p>
    <w:p>
      <w:pPr>
        <w:pStyle w:val="7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58</w:t>
      </w:r>
      <w:r>
        <w:rPr>
          <w:rFonts w:hint="eastAsia" w:ascii="宋体" w:hAnsi="宋体"/>
          <w:b/>
          <w:bCs/>
          <w:sz w:val="24"/>
          <w:szCs w:val="24"/>
        </w:rPr>
        <w:t xml:space="preserve">分）</w:t>
      </w:r>
      <w:r>
        <w:rPr>
          <w:rFonts w:ascii="宋体" w:hAnsi="宋体"/>
          <w:b/>
          <w:bCs/>
          <w:sz w:val="24"/>
          <w:szCs w:val="24"/>
        </w:rPr>
      </w:r>
      <w:r/>
    </w:p>
    <w:p>
      <w:pPr>
        <w:pStyle w:val="789"/>
        <w:spacing w:line="360" w:lineRule="auto"/>
        <w:rPr>
          <w:rFonts w:ascii="宋体" w:hAnsi="宋体"/>
          <w:sz w:val="24"/>
        </w:rPr>
      </w:pPr>
      <w:r>
        <w:rPr>
          <w:rFonts w:hint="eastAsia" w:ascii="宋体" w:hAnsi="宋体"/>
          <w:sz w:val="24"/>
        </w:rPr>
        <w:t xml:space="preserve">4.1 对现有系统的熟悉与理解程度</w:t>
      </w: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需提供监控系统拓扑图、风景区无线传输拓扑图、网络系统拓扑图、AIS 基站系统拓扑图、水上应急搜救通讯系统拓扑图、机房设备拓扑图、AIS 基站信号覆盖范围图、设备分布位置图，每提供一个完整全面准确符合实际情况的得2分，</w:t>
      </w:r>
      <w:r>
        <w:rPr>
          <w:rFonts w:hint="eastAsia" w:ascii="宋体" w:hAnsi="宋体"/>
          <w:sz w:val="24"/>
        </w:rPr>
        <w:t xml:space="preserve">不够符合实际情况得1</w:t>
      </w:r>
      <w:r>
        <w:rPr>
          <w:rFonts w:hint="eastAsia" w:ascii="宋体" w:hAnsi="宋体"/>
          <w:sz w:val="24"/>
        </w:rPr>
        <w:t xml:space="preserve">分，</w:t>
      </w:r>
      <w:r>
        <w:rPr>
          <w:rFonts w:hint="eastAsia" w:ascii="宋体" w:hAnsi="宋体"/>
          <w:sz w:val="24"/>
        </w:rPr>
        <w:t xml:space="preserve">最高16分，未提供</w:t>
      </w:r>
      <w:r>
        <w:rPr>
          <w:rFonts w:hint="eastAsia" w:ascii="宋体" w:hAnsi="宋体"/>
          <w:sz w:val="24"/>
        </w:rPr>
        <w:t xml:space="preserve">不得分。</w:t>
      </w:r>
      <w:r>
        <w:rPr>
          <w:rFonts w:ascii="宋体" w:hAnsi="宋体"/>
          <w:sz w:val="24"/>
        </w:rPr>
      </w:r>
      <w:r/>
    </w:p>
    <w:p>
      <w:pPr>
        <w:pStyle w:val="789"/>
        <w:spacing w:line="360" w:lineRule="auto"/>
        <w:rPr>
          <w:rFonts w:hint="eastAsia" w:ascii="宋体" w:hAnsi="宋体"/>
          <w:sz w:val="24"/>
        </w:rPr>
      </w:pPr>
      <w:r>
        <w:rPr>
          <w:rFonts w:hint="eastAsia" w:ascii="宋体" w:hAnsi="宋体"/>
          <w:sz w:val="24"/>
        </w:rPr>
        <w:t xml:space="preserve">4.2 </w:t>
      </w:r>
      <w:r>
        <w:rPr>
          <w:rFonts w:hint="eastAsia" w:ascii="宋体" w:hAnsi="宋体"/>
          <w:sz w:val="24"/>
        </w:rPr>
        <w:t xml:space="preserve">服务实施方案</w:t>
      </w: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对提供项目服务实施方案是否完整且切实可行等方面打分。</w:t>
      </w:r>
      <w:r>
        <w:rPr>
          <w:rFonts w:hint="eastAsia" w:ascii="宋体" w:hAnsi="宋体"/>
          <w:sz w:val="24"/>
        </w:rPr>
        <w:t xml:space="preserve">方案科学完整，无漏项、可行性强的得1</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方案科学完整性较好，存在1处漏项、可行性较强的得</w:t>
      </w:r>
      <w:r>
        <w:rPr>
          <w:rFonts w:hint="eastAsia" w:ascii="宋体" w:hAnsi="宋体"/>
          <w:sz w:val="24"/>
        </w:rPr>
        <w:t xml:space="preserve">11</w:t>
      </w:r>
      <w:r>
        <w:rPr>
          <w:rFonts w:hint="eastAsia" w:ascii="宋体" w:hAnsi="宋体"/>
          <w:sz w:val="24"/>
        </w:rPr>
        <w:t xml:space="preserve">分；</w:t>
      </w:r>
      <w:r>
        <w:rPr>
          <w:rFonts w:hint="eastAsia" w:ascii="宋体" w:hAnsi="宋体"/>
          <w:sz w:val="24"/>
        </w:rPr>
        <w:t xml:space="preserve">方案科学完整性一般，存在2处漏项、可行性一般的得</w:t>
      </w:r>
      <w:r>
        <w:rPr>
          <w:rFonts w:hint="eastAsia" w:ascii="宋体" w:hAnsi="宋体"/>
          <w:sz w:val="24"/>
        </w:rPr>
        <w:t xml:space="preserve">9</w:t>
      </w:r>
      <w:r>
        <w:rPr>
          <w:rFonts w:hint="eastAsia" w:ascii="宋体" w:hAnsi="宋体"/>
          <w:sz w:val="24"/>
        </w:rPr>
        <w:t xml:space="preserve">分；</w:t>
      </w:r>
      <w:r>
        <w:rPr>
          <w:rFonts w:hint="eastAsia" w:ascii="宋体" w:hAnsi="宋体"/>
          <w:sz w:val="24"/>
        </w:rPr>
        <w:t xml:space="preserve">方案科学完整性较差，存在3处及以上漏项、可行性差的得</w:t>
      </w:r>
      <w:r>
        <w:rPr>
          <w:rFonts w:hint="eastAsia" w:ascii="宋体" w:hAnsi="宋体"/>
          <w:sz w:val="24"/>
        </w:rPr>
        <w:t xml:space="preserve">7</w:t>
      </w:r>
      <w:r>
        <w:rPr>
          <w:rFonts w:hint="eastAsia" w:ascii="宋体" w:hAnsi="宋体"/>
          <w:sz w:val="24"/>
        </w:rPr>
        <w:t xml:space="preserve">分；</w:t>
      </w:r>
      <w:r>
        <w:rPr>
          <w:rFonts w:hint="eastAsia" w:ascii="宋体" w:hAnsi="宋体"/>
          <w:sz w:val="24"/>
        </w:rPr>
      </w:r>
      <w:r/>
    </w:p>
    <w:p>
      <w:pPr>
        <w:pStyle w:val="789"/>
        <w:spacing w:line="360" w:lineRule="auto"/>
        <w:rPr>
          <w:rFonts w:ascii="宋体" w:hAnsi="宋体"/>
          <w:sz w:val="24"/>
        </w:rPr>
      </w:pPr>
      <w:r>
        <w:rPr>
          <w:rFonts w:hint="eastAsia" w:ascii="宋体" w:hAnsi="宋体"/>
          <w:sz w:val="24"/>
        </w:rPr>
        <w:t xml:space="preserve">4.3</w:t>
      </w:r>
      <w:r>
        <w:rPr>
          <w:rFonts w:hint="eastAsia" w:ascii="宋体" w:hAnsi="宋体"/>
          <w:sz w:val="24"/>
        </w:rPr>
        <w:t xml:space="preserve">档案</w:t>
      </w:r>
      <w:r>
        <w:rPr>
          <w:rFonts w:hint="eastAsia" w:ascii="宋体" w:hAnsi="宋体"/>
          <w:sz w:val="24"/>
        </w:rPr>
        <w:t xml:space="preserve">管理方案（</w:t>
      </w:r>
      <w:r>
        <w:rPr>
          <w:rFonts w:hint="eastAsia" w:ascii="宋体" w:hAnsi="宋体"/>
          <w:sz w:val="24"/>
        </w:rPr>
        <w:t xml:space="preserve">14</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对维保档案管理方案的合理性，以及维保记录的规范化、专业化、系统化、精细化程度打分。</w:t>
      </w:r>
      <w:r>
        <w:rPr>
          <w:rFonts w:hint="eastAsia" w:ascii="宋体" w:hAnsi="宋体"/>
          <w:sz w:val="24"/>
        </w:rPr>
        <w:t xml:space="preserve">管理方案合理规范专业，系统化、精细化程度高、无漏项的得1</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管理方案合理性规范性专业性较高，系统化、精细化程度较高、存在1处漏项的得</w:t>
      </w:r>
      <w:r>
        <w:rPr>
          <w:rFonts w:hint="eastAsia" w:ascii="宋体" w:hAnsi="宋体"/>
          <w:sz w:val="24"/>
        </w:rPr>
        <w:t xml:space="preserve">11</w:t>
      </w:r>
      <w:r>
        <w:rPr>
          <w:rFonts w:hint="eastAsia" w:ascii="宋体" w:hAnsi="宋体"/>
          <w:sz w:val="24"/>
        </w:rPr>
        <w:t xml:space="preserve">分；</w:t>
      </w:r>
      <w:r>
        <w:rPr>
          <w:rFonts w:hint="eastAsia" w:ascii="宋体" w:hAnsi="宋体"/>
          <w:sz w:val="24"/>
        </w:rPr>
        <w:t xml:space="preserve">管理方案合理性规范性专业性一般，系统化、精细化程度一般、存在2处漏项的得</w:t>
      </w:r>
      <w:r>
        <w:rPr>
          <w:rFonts w:hint="eastAsia" w:ascii="宋体" w:hAnsi="宋体"/>
          <w:sz w:val="24"/>
        </w:rPr>
        <w:t xml:space="preserve">9</w:t>
      </w:r>
      <w:r>
        <w:rPr>
          <w:rFonts w:hint="eastAsia" w:ascii="宋体" w:hAnsi="宋体"/>
          <w:sz w:val="24"/>
        </w:rPr>
        <w:t xml:space="preserve">分；</w:t>
      </w:r>
      <w:r>
        <w:rPr>
          <w:rFonts w:hint="eastAsia" w:ascii="宋体" w:hAnsi="宋体"/>
          <w:sz w:val="24"/>
        </w:rPr>
        <w:t xml:space="preserve">管理方案合理性规范性专业性差，精细化程度差、存在3处及以上漏项的得</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未</w:t>
      </w:r>
      <w:r>
        <w:rPr>
          <w:rFonts w:hint="eastAsia" w:ascii="宋体" w:hAnsi="宋体"/>
          <w:sz w:val="24"/>
        </w:rPr>
        <w:t xml:space="preserve">提供不得分。</w:t>
      </w:r>
      <w:r>
        <w:rPr>
          <w:rFonts w:ascii="宋体" w:hAnsi="宋体"/>
          <w:sz w:val="24"/>
        </w:rPr>
      </w:r>
      <w:r/>
    </w:p>
    <w:p>
      <w:pPr>
        <w:pStyle w:val="789"/>
        <w:spacing w:line="360" w:lineRule="auto"/>
        <w:rPr>
          <w:rFonts w:hint="eastAsia" w:ascii="宋体" w:hAnsi="宋体"/>
          <w:sz w:val="24"/>
        </w:rPr>
      </w:pPr>
      <w:r>
        <w:rPr>
          <w:rFonts w:hint="eastAsia" w:ascii="宋体" w:hAnsi="宋体"/>
          <w:sz w:val="24"/>
        </w:rPr>
        <w:t xml:space="preserve">4.4 应急方案管理（14分）</w:t>
      </w:r>
      <w:r>
        <w:rPr>
          <w:rFonts w:hint="eastAsia" w:ascii="宋体" w:hAnsi="宋体"/>
          <w:sz w:val="24"/>
        </w:rPr>
        <w:t xml:space="preserve">方案科学合理，时效性高，可操作性强、无漏项的得14分；</w:t>
      </w:r>
      <w:r>
        <w:rPr>
          <w:rFonts w:hint="eastAsia" w:ascii="宋体" w:hAnsi="宋体"/>
          <w:sz w:val="24"/>
        </w:rPr>
        <w:t xml:space="preserve">方案较科学合理，时效性较高，可操作性较强、存在1处漏项的得11分；</w:t>
      </w:r>
      <w:r>
        <w:rPr>
          <w:rFonts w:hint="eastAsia" w:ascii="宋体" w:hAnsi="宋体"/>
          <w:sz w:val="24"/>
        </w:rPr>
        <w:t xml:space="preserve">方案科学合理性一般，时效性一般，可操作性一般、存在2处漏项的得</w:t>
      </w:r>
      <w:r>
        <w:rPr>
          <w:rFonts w:hint="eastAsia" w:ascii="宋体" w:hAnsi="宋体"/>
          <w:sz w:val="24"/>
        </w:rPr>
        <w:t xml:space="preserve">9</w:t>
      </w:r>
      <w:r>
        <w:rPr>
          <w:rFonts w:hint="eastAsia" w:ascii="宋体" w:hAnsi="宋体"/>
          <w:sz w:val="24"/>
        </w:rPr>
        <w:t xml:space="preserve">分；</w:t>
      </w:r>
      <w:r>
        <w:rPr>
          <w:rFonts w:hint="eastAsia" w:ascii="宋体" w:hAnsi="宋体"/>
          <w:sz w:val="24"/>
        </w:rPr>
        <w:t xml:space="preserve">方案科学合理性差，时效性差，可操作性差、存在3处及以上漏项的得</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未</w:t>
      </w:r>
      <w:r>
        <w:rPr>
          <w:rFonts w:hint="eastAsia" w:ascii="宋体" w:hAnsi="宋体"/>
          <w:sz w:val="24"/>
        </w:rPr>
        <w:t xml:space="preserve">提供不得分。</w:t>
      </w:r>
      <w:r/>
    </w:p>
    <w:p>
      <w:pPr>
        <w:pStyle w:val="789"/>
        <w:jc w:val="center"/>
        <w:spacing w:line="500" w:lineRule="exact"/>
        <w:rPr>
          <w:rFonts w:ascii="黑体" w:eastAsia="黑体"/>
          <w:bCs/>
          <w:sz w:val="36"/>
          <w:szCs w:val="36"/>
        </w:rPr>
      </w:pPr>
      <w:r>
        <w:rPr>
          <w:rFonts w:ascii="黑体" w:eastAsia="黑体"/>
          <w:bCs/>
          <w:sz w:val="36"/>
          <w:szCs w:val="36"/>
        </w:rPr>
      </w:r>
      <w:r/>
    </w:p>
    <w:p>
      <w:pPr>
        <w:pStyle w:val="789"/>
        <w:jc w:val="center"/>
        <w:spacing w:line="500" w:lineRule="exact"/>
        <w:rPr>
          <w:rFonts w:ascii="黑体" w:eastAsia="黑体"/>
          <w:bCs/>
          <w:sz w:val="36"/>
          <w:szCs w:val="36"/>
        </w:rPr>
      </w:pPr>
      <w:r>
        <w:rPr>
          <w:rFonts w:ascii="黑体" w:eastAsia="黑体"/>
          <w:bCs/>
          <w:sz w:val="36"/>
          <w:szCs w:val="36"/>
        </w:rPr>
      </w:r>
      <w:r/>
    </w:p>
    <w:p>
      <w:pPr>
        <w:pStyle w:val="789"/>
        <w:jc w:val="center"/>
        <w:spacing w:line="500" w:lineRule="exact"/>
        <w:rPr>
          <w:rFonts w:ascii="黑体" w:eastAsia="黑体"/>
          <w:bCs/>
          <w:sz w:val="36"/>
          <w:szCs w:val="36"/>
        </w:rPr>
      </w:pPr>
      <w:r>
        <w:rPr>
          <w:rFonts w:ascii="黑体" w:eastAsia="黑体"/>
          <w:bCs/>
          <w:sz w:val="36"/>
          <w:szCs w:val="36"/>
        </w:rPr>
      </w:r>
      <w:r/>
    </w:p>
    <w:p>
      <w:pPr>
        <w:pStyle w:val="789"/>
        <w:jc w:val="center"/>
        <w:spacing w:line="500" w:lineRule="exact"/>
        <w:rPr>
          <w:rFonts w:hint="eastAsia" w:ascii="黑体" w:eastAsia="黑体"/>
          <w:bCs/>
          <w:sz w:val="36"/>
          <w:szCs w:val="36"/>
        </w:rPr>
      </w:pPr>
      <w:r>
        <w:rPr>
          <w:rFonts w:hint="eastAsia" w:ascii="黑体" w:eastAsia="黑体"/>
          <w:bCs/>
          <w:sz w:val="36"/>
          <w:szCs w:val="36"/>
        </w:rPr>
      </w:r>
      <w:r/>
    </w:p>
    <w:p>
      <w:pPr>
        <w:pStyle w:val="789"/>
        <w:jc w:val="center"/>
        <w:spacing w:line="500" w:lineRule="exact"/>
        <w:rPr>
          <w:rFonts w:ascii="黑体" w:eastAsia="黑体"/>
          <w:bCs/>
          <w:sz w:val="36"/>
          <w:szCs w:val="36"/>
        </w:rPr>
      </w:pPr>
      <w:r>
        <w:rPr>
          <w:rFonts w:ascii="黑体" w:eastAsia="黑体"/>
          <w:bCs/>
          <w:sz w:val="36"/>
          <w:szCs w:val="36"/>
        </w:rPr>
      </w:r>
      <w:r/>
    </w:p>
    <w:p>
      <w:pPr>
        <w:pStyle w:val="789"/>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195"/>
      <w:r>
        <w:rPr>
          <w:rFonts w:hint="eastAsia" w:ascii="黑体" w:eastAsia="黑体"/>
          <w:bCs/>
          <w:sz w:val="36"/>
          <w:szCs w:val="36"/>
        </w:rPr>
        <w:t xml:space="preserve">投标文件内容与格式</w:t>
      </w:r>
      <w:r/>
    </w:p>
    <w:p>
      <w:pPr>
        <w:pStyle w:val="877"/>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sz w:val="30"/>
          <w:szCs w:val="30"/>
        </w:rPr>
        <w:t xml:space="preserve">第一部分  投标文件内容</w:t>
      </w:r>
      <w:r/>
    </w:p>
    <w:p>
      <w:pPr>
        <w:pStyle w:val="87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7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77"/>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87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6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87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7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877"/>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877"/>
              <w:ind w:firstLine="0"/>
              <w:spacing w:before="0" w:after="0" w:line="240" w:lineRule="auto"/>
              <w:rPr>
                <w:rFonts w:ascii="宋体" w:hAnsi="宋体" w:cs="宋体"/>
              </w:rPr>
            </w:pPr>
            <w:r>
              <w:rPr>
                <w:rFonts w:hint="eastAsia" w:ascii="宋体" w:hAnsi="宋体" w:cs="宋体"/>
              </w:rPr>
              <w:t xml:space="preserve">落实政府采购政</w:t>
            </w:r>
            <w:r>
              <w:rPr>
                <w:rFonts w:hint="eastAsia" w:ascii="宋体" w:hAnsi="宋体" w:cs="宋体"/>
              </w:rPr>
              <w:t xml:space="preserve">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87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87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877"/>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87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7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789"/>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89"/>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789"/>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8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789"/>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w:t>
      </w:r>
      <w:r>
        <w:rPr>
          <w:rFonts w:hint="eastAsia" w:ascii="宋体" w:hAnsi="宋体"/>
          <w:sz w:val="24"/>
          <w:szCs w:val="24"/>
        </w:rPr>
        <w:t xml:space="preserve">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78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789"/>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89"/>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p>
    <w:p>
      <w:pPr>
        <w:pStyle w:val="789"/>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789"/>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7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877"/>
              <w:ind w:firstLine="0"/>
              <w:jc w:val="center"/>
              <w:spacing w:before="0" w:after="0" w:line="240" w:lineRule="auto"/>
              <w:rPr>
                <w:rFonts w:hint="eastAsia" w:cs="Arial"/>
                <w:b/>
              </w:rPr>
            </w:pPr>
            <w:r>
              <w:rPr>
                <w:rFonts w:hint="eastAsia" w:ascii="宋体" w:hAnsi="宋体" w:cs="宋体"/>
                <w:b/>
              </w:rPr>
              <w:t xml:space="preserve">评审项及评审要求</w:t>
            </w:r>
            <w:r>
              <w:rPr>
                <w:rFonts w:hint="eastAsia" w:cs="Arial"/>
                <w:b/>
              </w:rPr>
            </w:r>
            <w:r/>
          </w:p>
        </w:tc>
        <w:tc>
          <w:tcPr>
            <w:tcW w:w="1979" w:type="dxa"/>
            <w:vAlign w:val="center"/>
            <w:textDirection w:val="lrTb"/>
            <w:noWrap w:val="false"/>
          </w:tcPr>
          <w:p>
            <w:pPr>
              <w:pStyle w:val="877"/>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7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77"/>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7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7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77"/>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877"/>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7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87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7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877"/>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87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7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77"/>
              <w:ind w:firstLine="0"/>
              <w:jc w:val="center"/>
              <w:spacing w:before="0" w:after="0" w:line="240" w:lineRule="auto"/>
              <w:rPr>
                <w:rFonts w:hint="eastAsia" w:cs="Arial"/>
              </w:rPr>
            </w:pPr>
            <w:r>
              <w:rPr>
                <w:rFonts w:hint="eastAsia" w:cs="Arial"/>
              </w:rPr>
            </w:r>
            <w:r/>
          </w:p>
        </w:tc>
      </w:tr>
    </w:tbl>
    <w:p>
      <w:pPr>
        <w:pStyle w:val="789"/>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8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78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789"/>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789"/>
        <w:rPr>
          <w:rFonts w:hint="eastAsia"/>
          <w:b/>
          <w:sz w:val="28"/>
          <w:szCs w:val="28"/>
        </w:rPr>
      </w:pPr>
      <w:r>
        <w:rPr>
          <w:rFonts w:hint="eastAsia"/>
          <w:b/>
          <w:sz w:val="28"/>
          <w:szCs w:val="28"/>
        </w:rPr>
      </w:r>
      <w:r/>
    </w:p>
    <w:p>
      <w:pPr>
        <w:pStyle w:val="789"/>
        <w:rPr>
          <w:rFonts w:hint="eastAsia"/>
          <w:b/>
          <w:sz w:val="28"/>
          <w:szCs w:val="28"/>
        </w:rPr>
      </w:pPr>
      <w:r>
        <w:rPr>
          <w:rFonts w:hint="eastAsia"/>
          <w:b/>
          <w:sz w:val="28"/>
          <w:szCs w:val="28"/>
        </w:rPr>
        <w:t xml:space="preserve">（二）其他证明文件</w:t>
      </w:r>
      <w:r>
        <w:rPr>
          <w:rFonts w:hint="eastAsia"/>
          <w:b/>
          <w:sz w:val="28"/>
          <w:szCs w:val="28"/>
        </w:rPr>
      </w:r>
      <w:r/>
    </w:p>
    <w:p>
      <w:pPr>
        <w:pStyle w:val="78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789"/>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789"/>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877"/>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jc w:val="center"/>
        <w:rPr>
          <w:rFonts w:hint="eastAsia" w:ascii="宋体" w:hAnsi="宋体"/>
          <w:b/>
          <w:sz w:val="72"/>
          <w:shd w:val="clear" w:color="ffffff" w:fill="d9d9d9"/>
        </w:rPr>
      </w:pPr>
      <w:r>
        <w:rPr>
          <w:rFonts w:hint="eastAsia" w:ascii="宋体" w:hAnsi="宋体"/>
          <w:b/>
          <w:sz w:val="72"/>
          <w:shd w:val="clear" w:color="ffffff" w:fill="d9d9d9"/>
        </w:rPr>
      </w:r>
      <w:r/>
    </w:p>
    <w:p>
      <w:pPr>
        <w:pStyle w:val="789"/>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JSZC-320200-JZCG-G2024-0105</w:t>
      </w:r>
      <w:r>
        <w:rPr>
          <w:rFonts w:ascii="黑体" w:hAnsi="华文中宋" w:eastAsia="黑体"/>
          <w:bCs/>
          <w:sz w:val="30"/>
          <w:szCs w:val="30"/>
        </w:rPr>
      </w:r>
      <w:r/>
    </w:p>
    <w:p>
      <w:pPr>
        <w:pStyle w:val="789"/>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智慧海事信息化设施运维项目</w:t>
      </w:r>
      <w:r>
        <w:rPr>
          <w:rFonts w:hint="eastAsia" w:ascii="黑体" w:hAnsi="华文中宋" w:eastAsia="黑体"/>
          <w:bCs/>
          <w:sz w:val="30"/>
          <w:szCs w:val="30"/>
        </w:rPr>
      </w:r>
      <w:r/>
    </w:p>
    <w:p>
      <w:pPr>
        <w:pStyle w:val="789"/>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789"/>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789"/>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宋体" w:hAnsi="宋体" w:cs="宋体"/>
          <w:b/>
          <w:sz w:val="28"/>
          <w:szCs w:val="28"/>
        </w:rPr>
        <w:t xml:space="preserve">：</w:t>
      </w:r>
      <w:r>
        <w:rPr>
          <w:rFonts w:hint="eastAsia" w:ascii="Arial" w:hAnsi="Arial"/>
          <w:b/>
          <w:sz w:val="28"/>
          <w:szCs w:val="28"/>
        </w:rPr>
      </w:r>
      <w:r/>
    </w:p>
    <w:p>
      <w:pPr>
        <w:pStyle w:val="789"/>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875"/>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JSZC-320200-JZCG-G2024-0105</w:t>
      </w:r>
      <w:r>
        <w:rPr>
          <w:rFonts w:hint="eastAsia" w:ascii="宋体" w:hAnsi="宋体"/>
          <w:bCs/>
          <w:sz w:val="24"/>
          <w:szCs w:val="24"/>
        </w:rPr>
        <w:t xml:space="preserve">项目，兹授权：</w:t>
      </w:r>
      <w:r>
        <w:rPr>
          <w:rFonts w:hint="eastAsia"/>
          <w:sz w:val="24"/>
          <w:szCs w:val="24"/>
        </w:rPr>
      </w:r>
      <w:r/>
    </w:p>
    <w:p>
      <w:pPr>
        <w:pStyle w:val="875"/>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875"/>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875"/>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75"/>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875"/>
        <w:ind w:firstLine="480"/>
        <w:rPr>
          <w:rFonts w:hint="eastAsia"/>
          <w:sz w:val="24"/>
          <w:szCs w:val="24"/>
        </w:rPr>
      </w:pPr>
      <w:r>
        <w:rPr>
          <w:rFonts w:hint="eastAsia"/>
          <w:sz w:val="24"/>
          <w:szCs w:val="24"/>
        </w:rPr>
        <w:t xml:space="preserve">特此授权委托。</w:t>
      </w:r>
      <w:r/>
    </w:p>
    <w:p>
      <w:pPr>
        <w:pStyle w:val="875"/>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875"/>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875"/>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875"/>
        <w:ind w:firstLine="0"/>
        <w:rPr>
          <w:rFonts w:hint="eastAsia"/>
          <w:sz w:val="24"/>
          <w:szCs w:val="24"/>
        </w:rPr>
      </w:pPr>
      <w:r>
        <w:rPr>
          <w:rFonts w:hint="eastAsia"/>
          <w:sz w:val="24"/>
          <w:szCs w:val="24"/>
        </w:rPr>
        <w:t xml:space="preserve">说明：</w:t>
      </w:r>
      <w:r/>
    </w:p>
    <w:p>
      <w:pPr>
        <w:pStyle w:val="875"/>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875"/>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w:t>
      </w:r>
      <w:r>
        <w:rPr>
          <w:rFonts w:hint="eastAsia" w:ascii="宋体" w:hAnsi="宋体"/>
          <w:sz w:val="24"/>
          <w:szCs w:val="20"/>
        </w:rPr>
        <w:t xml:space="preserve">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875"/>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875"/>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875"/>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789"/>
        <w:jc w:val="center"/>
        <w:rPr>
          <w:rFonts w:ascii="黑体" w:eastAsia="黑体"/>
          <w:bCs/>
          <w:sz w:val="28"/>
          <w:szCs w:val="28"/>
        </w:rPr>
        <w:outlineLvl w:val="0"/>
      </w:pPr>
      <w:r/>
      <w:bookmarkStart w:id="201" w:name="报价方关于资格的声明函（格式）"/>
      <w:r/>
      <w:bookmarkEnd w:id="201"/>
      <w:r>
        <w:rPr>
          <w:rFonts w:hint="eastAsia" w:ascii="黑体" w:eastAsia="黑体"/>
          <w:bCs/>
          <w:sz w:val="28"/>
          <w:szCs w:val="28"/>
        </w:rPr>
        <w:t xml:space="preserve">资格声明函</w:t>
      </w:r>
      <w:r>
        <w:rPr>
          <w:rFonts w:ascii="黑体" w:eastAsia="黑体"/>
          <w:bCs/>
          <w:sz w:val="28"/>
          <w:szCs w:val="28"/>
        </w:rPr>
      </w:r>
      <w:r/>
    </w:p>
    <w:p>
      <w:pPr>
        <w:pStyle w:val="789"/>
        <w:jc w:val="center"/>
        <w:spacing w:line="480" w:lineRule="auto"/>
        <w:rPr>
          <w:rFonts w:ascii="宋体"/>
          <w:bCs/>
          <w:sz w:val="24"/>
          <w:szCs w:val="24"/>
        </w:rPr>
      </w:pPr>
      <w:r>
        <w:rPr>
          <w:rFonts w:ascii="宋体"/>
          <w:bCs/>
          <w:sz w:val="24"/>
          <w:szCs w:val="24"/>
        </w:rPr>
      </w:r>
      <w:r/>
    </w:p>
    <w:p>
      <w:pPr>
        <w:pStyle w:val="789"/>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789"/>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JSZC-320200-JZCG-G2024-0105</w:t>
      </w:r>
      <w:r>
        <w:rPr>
          <w:rFonts w:hint="eastAsia" w:ascii="宋体" w:hAnsi="宋体"/>
          <w:bCs/>
          <w:sz w:val="24"/>
          <w:szCs w:val="24"/>
        </w:rPr>
        <w:t xml:space="preserve">进行投标，并作如下声明</w:t>
      </w:r>
      <w:r>
        <w:rPr>
          <w:rFonts w:ascii="宋体" w:hAnsi="宋体"/>
          <w:bCs/>
          <w:sz w:val="24"/>
          <w:szCs w:val="24"/>
        </w:rPr>
      </w:r>
      <w:r/>
    </w:p>
    <w:p>
      <w:pPr>
        <w:pStyle w:val="789"/>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789"/>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789"/>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89"/>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789"/>
        <w:spacing w:line="480" w:lineRule="auto"/>
        <w:rPr>
          <w:rFonts w:ascii="宋体"/>
          <w:bCs/>
          <w:sz w:val="24"/>
          <w:szCs w:val="24"/>
        </w:rPr>
      </w:pPr>
      <w:r>
        <w:rPr>
          <w:rFonts w:ascii="宋体"/>
          <w:bCs/>
          <w:sz w:val="24"/>
          <w:szCs w:val="24"/>
        </w:rPr>
      </w:r>
      <w:r/>
    </w:p>
    <w:p>
      <w:pPr>
        <w:pStyle w:val="789"/>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789"/>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789"/>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789"/>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789"/>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89"/>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89"/>
        <w:ind w:firstLine="480"/>
        <w:spacing w:line="360" w:lineRule="auto"/>
        <w:rPr>
          <w:rFonts w:ascii="宋体" w:hAnsi="宋体"/>
          <w:bCs/>
          <w:sz w:val="24"/>
          <w:szCs w:val="24"/>
        </w:rPr>
      </w:pPr>
      <w:r>
        <w:rPr>
          <w:rFonts w:ascii="宋体" w:hAnsi="宋体"/>
          <w:bCs/>
          <w:sz w:val="24"/>
          <w:szCs w:val="24"/>
        </w:rPr>
        <w:t xml:space="preserve">……</w:t>
      </w:r>
      <w:r/>
    </w:p>
    <w:p>
      <w:pPr>
        <w:pStyle w:val="789"/>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rPr>
          <w:rFonts w:ascii="宋体" w:hAnsi="宋体"/>
          <w:bCs/>
          <w:sz w:val="24"/>
          <w:szCs w:val="24"/>
        </w:rPr>
        <w:t xml:space="preserve">本企业对上述声明内容的真实性负责。如有虚假，将依 法承担相应责任。</w:t>
      </w:r>
      <w:r/>
    </w:p>
    <w:p>
      <w:pPr>
        <w:pStyle w:val="789"/>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89"/>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89"/>
        <w:ind w:firstLine="420"/>
        <w:spacing w:line="360" w:lineRule="auto"/>
        <w:rPr>
          <w:rFonts w:hint="eastAsia"/>
        </w:rPr>
      </w:pPr>
      <w:r>
        <w:rPr>
          <w:rFonts w:hint="eastAsia"/>
        </w:rPr>
      </w:r>
      <w:r/>
    </w:p>
    <w:p>
      <w:pPr>
        <w:pStyle w:val="789"/>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89"/>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789"/>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789"/>
        <w:ind w:firstLine="420"/>
        <w:jc w:val="center"/>
        <w:spacing w:line="360" w:lineRule="auto"/>
        <w:rPr>
          <w:b/>
          <w:sz w:val="28"/>
          <w:szCs w:val="28"/>
        </w:rPr>
      </w:pPr>
      <w:r>
        <w:rPr>
          <w:rFonts w:hint="eastAsia"/>
        </w:rPr>
        <w:br w:type="page" w:clear="all"/>
      </w:r>
      <w:r>
        <w:rPr>
          <w:b/>
          <w:sz w:val="28"/>
          <w:szCs w:val="28"/>
        </w:rPr>
      </w:r>
      <w:r/>
    </w:p>
    <w:p>
      <w:pPr>
        <w:pStyle w:val="789"/>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789"/>
        <w:ind w:firstLine="482"/>
        <w:spacing w:line="440" w:lineRule="exact"/>
        <w:rPr>
          <w:rFonts w:ascii="Arial" w:hAnsi="Arial"/>
          <w:b/>
          <w:sz w:val="24"/>
        </w:rPr>
      </w:pPr>
      <w:r>
        <w:rPr>
          <w:rFonts w:ascii="Arial" w:hAnsi="Arial"/>
          <w:b/>
          <w:sz w:val="24"/>
        </w:rPr>
      </w:r>
      <w:r/>
    </w:p>
    <w:p>
      <w:pPr>
        <w:pStyle w:val="789"/>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789"/>
        <w:jc w:val="center"/>
        <w:rPr>
          <w:rFonts w:ascii="黑体" w:eastAsia="黑体"/>
          <w:bCs/>
          <w:sz w:val="28"/>
          <w:szCs w:val="28"/>
        </w:rPr>
      </w:pPr>
      <w:r>
        <w:rPr>
          <w:rFonts w:ascii="黑体" w:eastAsia="黑体"/>
          <w:bCs/>
          <w:sz w:val="28"/>
          <w:szCs w:val="28"/>
        </w:rPr>
      </w:r>
      <w:r/>
    </w:p>
    <w:p>
      <w:pPr>
        <w:pStyle w:val="789"/>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w:t>
      </w:r>
      <w:r>
        <w:rPr>
          <w:rFonts w:hint="eastAsia" w:ascii="宋体" w:hAnsi="宋体"/>
          <w:bCs/>
          <w:sz w:val="24"/>
          <w:szCs w:val="24"/>
        </w:rPr>
        <w:t xml:space="preserve">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789"/>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789"/>
        <w:ind w:firstLine="480"/>
        <w:spacing w:line="580" w:lineRule="exact"/>
        <w:rPr>
          <w:rFonts w:ascii="宋体" w:hAnsi="宋体"/>
          <w:bCs/>
          <w:sz w:val="24"/>
          <w:szCs w:val="24"/>
        </w:rPr>
      </w:pPr>
      <w:r>
        <w:rPr>
          <w:rFonts w:ascii="宋体" w:hAnsi="宋体"/>
          <w:bCs/>
          <w:sz w:val="24"/>
          <w:szCs w:val="24"/>
        </w:rPr>
      </w:r>
      <w:r/>
    </w:p>
    <w:p>
      <w:pPr>
        <w:pStyle w:val="789"/>
        <w:ind w:firstLine="480"/>
        <w:spacing w:line="580" w:lineRule="exact"/>
        <w:rPr>
          <w:rFonts w:ascii="宋体" w:hAnsi="宋体"/>
          <w:bCs/>
          <w:sz w:val="24"/>
          <w:szCs w:val="24"/>
        </w:rPr>
      </w:pPr>
      <w:r>
        <w:rPr>
          <w:rFonts w:ascii="宋体" w:hAnsi="宋体"/>
          <w:bCs/>
          <w:sz w:val="24"/>
          <w:szCs w:val="24"/>
        </w:rPr>
      </w:r>
      <w:r/>
    </w:p>
    <w:p>
      <w:pPr>
        <w:pStyle w:val="789"/>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789"/>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89"/>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789"/>
        <w:spacing w:line="360" w:lineRule="auto"/>
        <w:rPr>
          <w:rFonts w:hint="eastAsia"/>
          <w:b/>
          <w:sz w:val="30"/>
          <w:szCs w:val="30"/>
        </w:rPr>
      </w:pPr>
      <w:r>
        <w:rPr>
          <w:rFonts w:hint="eastAsia"/>
          <w:b/>
          <w:sz w:val="30"/>
          <w:szCs w:val="30"/>
        </w:rPr>
      </w:r>
      <w:r/>
    </w:p>
    <w:p>
      <w:pPr>
        <w:pStyle w:val="789"/>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789"/>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789"/>
        <w:ind w:firstLine="480"/>
        <w:spacing w:line="400" w:lineRule="exact"/>
        <w:rPr>
          <w:rFonts w:ascii="宋体"/>
          <w:bCs/>
          <w:sz w:val="24"/>
          <w:szCs w:val="24"/>
        </w:rPr>
      </w:pPr>
      <w:r>
        <w:rPr>
          <w:rFonts w:ascii="宋体"/>
          <w:bCs/>
          <w:sz w:val="24"/>
          <w:szCs w:val="24"/>
        </w:rPr>
      </w:r>
      <w:r/>
    </w:p>
    <w:p>
      <w:pPr>
        <w:pStyle w:val="789"/>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JSZC-320200-JZCG-G2024-0105</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789"/>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64"/>
          <w:bCs/>
        </w:rPr>
      </w:pPr>
      <w:r>
        <w:rPr>
          <w:rFonts w:hint="eastAsia" w:ascii="宋体" w:hAnsi="宋体"/>
          <w:bCs/>
          <w:sz w:val="24"/>
          <w:szCs w:val="24"/>
        </w:rPr>
        <w:t xml:space="preserve">我方愿意提供无锡市公共资源交易中心在招标文件中要求的文件、资料。</w:t>
      </w:r>
      <w:r>
        <w:rPr>
          <w:rStyle w:val="864"/>
          <w:bCs/>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w:t>
      </w:r>
      <w:r>
        <w:rPr>
          <w:rFonts w:hint="eastAsia" w:ascii="宋体" w:hAnsi="宋体"/>
          <w:bCs/>
          <w:sz w:val="24"/>
          <w:szCs w:val="24"/>
        </w:rPr>
        <w:t xml:space="preserve">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789"/>
        <w:ind w:firstLine="720"/>
        <w:spacing w:line="400" w:lineRule="exact"/>
        <w:rPr>
          <w:rFonts w:ascii="宋体"/>
          <w:bCs/>
          <w:sz w:val="24"/>
          <w:szCs w:val="24"/>
        </w:rPr>
      </w:pPr>
      <w:r>
        <w:rPr>
          <w:rFonts w:ascii="宋体"/>
          <w:bCs/>
          <w:sz w:val="24"/>
          <w:szCs w:val="24"/>
        </w:rPr>
      </w:r>
      <w:r/>
    </w:p>
    <w:p>
      <w:pPr>
        <w:pStyle w:val="789"/>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789"/>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rPr>
          <w:rFonts w:hint="eastAsia" w:ascii="宋体" w:hAnsi="宋体"/>
          <w:bCs/>
          <w:sz w:val="24"/>
          <w:szCs w:val="24"/>
          <w:u w:val="single"/>
        </w:rPr>
        <w:t xml:space="preserve">         </w:t>
      </w:r>
      <w:r/>
    </w:p>
    <w:p>
      <w:pPr>
        <w:pStyle w:val="789"/>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789"/>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789"/>
        <w:jc w:val="center"/>
        <w:rPr>
          <w:rFonts w:hint="eastAsia" w:ascii="黑体" w:eastAsia="黑体"/>
          <w:bCs/>
          <w:sz w:val="28"/>
          <w:szCs w:val="28"/>
        </w:rPr>
      </w:pPr>
      <w:r>
        <w:rPr>
          <w:rFonts w:hint="eastAsia" w:ascii="黑体" w:eastAsia="黑体"/>
          <w:bCs/>
          <w:sz w:val="28"/>
          <w:szCs w:val="28"/>
        </w:rPr>
        <w:t xml:space="preserve">承诺书</w:t>
      </w:r>
      <w:r/>
    </w:p>
    <w:p>
      <w:pPr>
        <w:pStyle w:val="789"/>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JSZC-320200-JZCG-G2024-0105</w:t>
      </w:r>
      <w:r>
        <w:rPr>
          <w:rFonts w:hint="eastAsia" w:ascii="宋体" w:hAnsi="宋体"/>
          <w:sz w:val="24"/>
          <w:szCs w:val="24"/>
        </w:rPr>
        <w:t xml:space="preserve">在此承诺：</w:t>
      </w:r>
      <w:r>
        <w:rPr>
          <w:rFonts w:ascii="宋体" w:hAnsi="宋体"/>
          <w:sz w:val="24"/>
          <w:szCs w:val="24"/>
        </w:rPr>
      </w:r>
      <w:r/>
    </w:p>
    <w:p>
      <w:pPr>
        <w:pStyle w:val="789"/>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789"/>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789"/>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89"/>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w:t>
      </w:r>
      <w:r>
        <w:rPr>
          <w:rFonts w:hint="eastAsia" w:ascii="宋体" w:hAnsi="宋体"/>
          <w:bCs/>
          <w:sz w:val="24"/>
          <w:szCs w:val="24"/>
        </w:rPr>
        <w:t xml:space="preserve">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89"/>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789"/>
        <w:ind w:firstLine="480"/>
        <w:spacing w:line="480" w:lineRule="auto"/>
        <w:rPr>
          <w:rFonts w:hint="eastAsia" w:ascii="宋体"/>
          <w:bCs/>
          <w:sz w:val="24"/>
          <w:szCs w:val="24"/>
        </w:rPr>
      </w:pPr>
      <w:r>
        <w:rPr>
          <w:rFonts w:hint="eastAsia" w:ascii="宋体"/>
          <w:bCs/>
          <w:sz w:val="24"/>
          <w:szCs w:val="24"/>
        </w:rPr>
      </w:r>
      <w:r/>
    </w:p>
    <w:p>
      <w:pPr>
        <w:pStyle w:val="789"/>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789"/>
        <w:ind w:firstLine="480"/>
        <w:spacing w:line="480" w:lineRule="auto"/>
        <w:rPr>
          <w:rFonts w:hint="eastAsia" w:ascii="宋体"/>
          <w:bCs/>
          <w:sz w:val="24"/>
          <w:szCs w:val="24"/>
        </w:rPr>
      </w:pPr>
      <w:r>
        <w:rPr>
          <w:rFonts w:hint="eastAsia" w:ascii="宋体"/>
          <w:bCs/>
          <w:sz w:val="24"/>
          <w:szCs w:val="24"/>
        </w:rPr>
      </w:r>
      <w:r/>
    </w:p>
    <w:p>
      <w:pPr>
        <w:pStyle w:val="789"/>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789"/>
        <w:ind w:firstLine="5400"/>
        <w:spacing w:line="480" w:lineRule="auto"/>
        <w:rPr>
          <w:rFonts w:ascii="宋体" w:hAnsi="宋体"/>
          <w:bCs/>
          <w:sz w:val="24"/>
          <w:szCs w:val="24"/>
        </w:rPr>
      </w:pPr>
      <w:r>
        <w:rPr>
          <w:rFonts w:ascii="宋体" w:hAnsi="宋体"/>
          <w:bCs/>
          <w:sz w:val="24"/>
          <w:szCs w:val="24"/>
        </w:rPr>
      </w:r>
      <w:r/>
    </w:p>
    <w:p>
      <w:pPr>
        <w:pStyle w:val="789"/>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789"/>
        <w:rPr>
          <w:b/>
          <w:sz w:val="28"/>
          <w:szCs w:val="28"/>
        </w:rPr>
        <w:outlineLvl w:val="0"/>
      </w:pPr>
      <w:r>
        <w:rPr>
          <w:rFonts w:ascii="宋体" w:hAnsi="宋体"/>
          <w:bCs/>
          <w:sz w:val="24"/>
          <w:szCs w:val="24"/>
        </w:rPr>
        <w:br w:type="page" w:clear="all"/>
      </w:r>
      <w:r>
        <w:rPr>
          <w:b/>
          <w:sz w:val="28"/>
          <w:szCs w:val="28"/>
        </w:rPr>
      </w:r>
      <w:r/>
    </w:p>
    <w:p>
      <w:pPr>
        <w:pStyle w:val="789"/>
        <w:spacing w:line="360" w:lineRule="auto"/>
        <w:rPr>
          <w:rFonts w:hint="eastAsia"/>
          <w:b/>
          <w:sz w:val="28"/>
          <w:szCs w:val="28"/>
        </w:rPr>
      </w:pPr>
      <w:r>
        <w:rPr>
          <w:rFonts w:hint="eastAsia"/>
          <w:b/>
          <w:sz w:val="28"/>
          <w:szCs w:val="28"/>
        </w:rPr>
        <w:t xml:space="preserve">八、开标一览表（给定格式）：</w:t>
      </w:r>
      <w:r/>
    </w:p>
    <w:p>
      <w:pPr>
        <w:pStyle w:val="789"/>
        <w:ind w:firstLine="482"/>
        <w:spacing w:line="440" w:lineRule="exact"/>
        <w:rPr>
          <w:rFonts w:hint="eastAsia" w:ascii="Arial" w:hAnsi="Arial"/>
          <w:b/>
          <w:sz w:val="24"/>
        </w:rPr>
      </w:pPr>
      <w:r>
        <w:rPr>
          <w:rFonts w:hint="eastAsia" w:ascii="Arial" w:hAnsi="Arial"/>
          <w:b/>
          <w:sz w:val="24"/>
        </w:rPr>
      </w:r>
      <w:r/>
    </w:p>
    <w:p>
      <w:pPr>
        <w:pStyle w:val="789"/>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789"/>
        <w:jc w:val="center"/>
        <w:rPr>
          <w:rFonts w:ascii="黑体" w:eastAsia="黑体"/>
          <w:bCs/>
          <w:sz w:val="28"/>
          <w:szCs w:val="28"/>
        </w:rPr>
        <w:outlineLvl w:val="0"/>
      </w:pPr>
      <w:r>
        <w:rPr>
          <w:rFonts w:ascii="黑体" w:eastAsia="黑体"/>
          <w:bCs/>
          <w:sz w:val="28"/>
          <w:szCs w:val="28"/>
        </w:rPr>
      </w:r>
      <w:r/>
    </w:p>
    <w:p>
      <w:pPr>
        <w:pStyle w:val="789"/>
        <w:spacing w:line="360" w:lineRule="auto"/>
        <w:rPr>
          <w:rFonts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JSZC-320200-JZCG-G2024-0105</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89"/>
              <w:jc w:val="center"/>
              <w:rPr>
                <w:rFonts w:ascii="宋体"/>
                <w:b/>
                <w:bCs/>
                <w:sz w:val="24"/>
                <w:szCs w:val="24"/>
              </w:rPr>
            </w:pPr>
            <w:r>
              <w:rPr>
                <w:rFonts w:hint="eastAsia" w:ascii="宋体" w:hAnsi="宋体"/>
                <w:b/>
                <w:bCs/>
                <w:sz w:val="24"/>
                <w:szCs w:val="24"/>
              </w:rPr>
              <w:t xml:space="preserve">项目名</w:t>
            </w:r>
            <w:r>
              <w:rPr>
                <w:rFonts w:hint="eastAsia" w:ascii="宋体" w:hAnsi="宋体"/>
                <w:b/>
                <w:bCs/>
                <w:sz w:val="24"/>
                <w:szCs w:val="24"/>
              </w:rPr>
              <w:t xml:space="preserve">称</w:t>
            </w:r>
            <w:r>
              <w:rPr>
                <w:rFonts w:ascii="宋体"/>
                <w:b/>
                <w:bCs/>
                <w:sz w:val="24"/>
                <w:szCs w:val="24"/>
              </w:rPr>
            </w:r>
            <w:r/>
          </w:p>
        </w:tc>
        <w:tc>
          <w:tcPr>
            <w:tcW w:w="3188" w:type="dxa"/>
            <w:vAlign w:val="center"/>
            <w:textDirection w:val="lrTb"/>
            <w:noWrap w:val="false"/>
          </w:tcPr>
          <w:p>
            <w:pPr>
              <w:pStyle w:val="789"/>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903"/>
              <w:jc w:val="center"/>
              <w:spacing w:line="400" w:lineRule="exact"/>
              <w:rPr>
                <w:rFonts w:hAnsi="宋体"/>
                <w:bCs/>
                <w:szCs w:val="24"/>
              </w:rPr>
            </w:pPr>
            <w:r>
              <w:rPr>
                <w:rFonts w:hint="eastAsia" w:hAnsi="宋体"/>
                <w:bCs/>
                <w:szCs w:val="24"/>
              </w:rPr>
              <w:t xml:space="preserve">智慧海事信息化设施运维项目</w:t>
            </w:r>
            <w:r>
              <w:rPr>
                <w:rFonts w:hAnsi="宋体"/>
                <w:bCs/>
                <w:szCs w:val="24"/>
              </w:rPr>
            </w:r>
            <w:r/>
          </w:p>
        </w:tc>
        <w:tc>
          <w:tcPr>
            <w:tcW w:w="3188" w:type="dxa"/>
            <w:vAlign w:val="center"/>
            <w:textDirection w:val="lrTb"/>
            <w:noWrap w:val="false"/>
          </w:tcPr>
          <w:p>
            <w:pPr>
              <w:pStyle w:val="903"/>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789"/>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789"/>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789"/>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789"/>
        <w:spacing w:line="360" w:lineRule="auto"/>
        <w:rPr>
          <w:rFonts w:hint="eastAsia"/>
          <w:b/>
          <w:sz w:val="30"/>
          <w:szCs w:val="30"/>
        </w:rPr>
      </w:pPr>
      <w:r>
        <w:rPr>
          <w:rFonts w:hint="eastAsia"/>
          <w:b/>
          <w:sz w:val="30"/>
          <w:szCs w:val="30"/>
        </w:rPr>
      </w:r>
      <w:r/>
    </w:p>
    <w:p>
      <w:pPr>
        <w:pStyle w:val="789"/>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789"/>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JSZC-320200-JZCG-G2024-0105</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789"/>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789"/>
              <w:jc w:val="center"/>
              <w:spacing w:before="5"/>
              <w:rPr>
                <w:sz w:val="18"/>
              </w:rPr>
            </w:pPr>
            <w:r>
              <w:rPr>
                <w:sz w:val="18"/>
              </w:rPr>
              <w:t xml:space="preserve">服务内容</w:t>
            </w:r>
            <w:r/>
          </w:p>
        </w:tc>
        <w:tc>
          <w:tcPr>
            <w:tcW w:w="851" w:type="dxa"/>
            <w:vAlign w:val="center"/>
            <w:textDirection w:val="lrTb"/>
            <w:noWrap w:val="false"/>
          </w:tcPr>
          <w:p>
            <w:pPr>
              <w:pStyle w:val="789"/>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789"/>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789"/>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789"/>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839"/>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789"/>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789"/>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89"/>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789"/>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789"/>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89"/>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789"/>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789"/>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789"/>
              <w:jc w:val="center"/>
              <w:rPr>
                <w:rFonts w:ascii="黑体" w:hAnsi="宋体" w:eastAsia="黑体"/>
                <w:b/>
                <w:bCs/>
                <w:sz w:val="24"/>
                <w:szCs w:val="24"/>
              </w:rPr>
            </w:pPr>
            <w:r>
              <w:rPr>
                <w:rFonts w:ascii="黑体" w:hAnsi="宋体" w:eastAsia="黑体"/>
                <w:b/>
                <w:bCs/>
                <w:sz w:val="24"/>
                <w:szCs w:val="24"/>
              </w:rPr>
            </w:r>
            <w:r/>
          </w:p>
        </w:tc>
      </w:tr>
    </w:tbl>
    <w:p>
      <w:pPr>
        <w:pStyle w:val="789"/>
        <w:spacing w:before="5" w:line="560" w:lineRule="atLeast"/>
        <w:rPr>
          <w:b/>
          <w:bCs/>
          <w:sz w:val="24"/>
          <w:szCs w:val="24"/>
        </w:rPr>
      </w:pPr>
      <w:r>
        <w:rPr>
          <w:rFonts w:hint="eastAsia"/>
          <w:b/>
          <w:bCs/>
          <w:sz w:val="24"/>
          <w:szCs w:val="24"/>
        </w:rPr>
        <w:t xml:space="preserve">投标人名称（盖章）：</w:t>
      </w:r>
      <w:r>
        <w:rPr>
          <w:b/>
          <w:bCs/>
          <w:sz w:val="24"/>
          <w:szCs w:val="24"/>
        </w:rPr>
      </w:r>
      <w:r/>
    </w:p>
    <w:p>
      <w:pPr>
        <w:pStyle w:val="789"/>
        <w:spacing w:line="400" w:lineRule="exact"/>
        <w:rPr>
          <w:rFonts w:hint="eastAsia" w:ascii="宋体" w:hAnsi="宋体"/>
          <w:b/>
        </w:rPr>
        <w:outlineLvl w:val="0"/>
      </w:pPr>
      <w:r>
        <w:rPr>
          <w:rFonts w:hint="eastAsia" w:ascii="宋体" w:hAnsi="宋体"/>
          <w:b/>
        </w:rPr>
      </w:r>
      <w:r/>
    </w:p>
    <w:p>
      <w:pPr>
        <w:pStyle w:val="789"/>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789"/>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789"/>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789"/>
        <w:jc w:val="center"/>
        <w:spacing w:line="400" w:lineRule="exact"/>
        <w:rPr>
          <w:b/>
          <w:sz w:val="28"/>
          <w:szCs w:val="28"/>
        </w:rPr>
        <w:outlineLvl w:val="0"/>
      </w:pPr>
      <w:r>
        <w:rPr>
          <w:rFonts w:ascii="宋体" w:hAnsi="宋体"/>
          <w:bCs/>
        </w:rPr>
        <w:br w:type="page" w:clear="all"/>
      </w:r>
      <w:bookmarkEnd w:id="197"/>
      <w:r/>
      <w:bookmarkEnd w:id="198"/>
      <w:r/>
      <w:bookmarkEnd w:id="199"/>
      <w:r/>
      <w:bookmarkStart w:id="202" w:name="_Toc120614284"/>
      <w:r>
        <w:rPr>
          <w:b/>
          <w:sz w:val="28"/>
          <w:szCs w:val="28"/>
        </w:rPr>
      </w:r>
      <w:r/>
    </w:p>
    <w:p>
      <w:pPr>
        <w:pStyle w:val="789"/>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789"/>
        <w:ind w:firstLine="490"/>
        <w:jc w:val="center"/>
        <w:rPr>
          <w:rFonts w:ascii="黑体" w:eastAsia="黑体"/>
          <w:bCs/>
          <w:sz w:val="28"/>
          <w:szCs w:val="28"/>
        </w:rPr>
        <w:outlineLvl w:val="0"/>
      </w:pPr>
      <w:r>
        <w:rPr>
          <w:rFonts w:ascii="黑体" w:eastAsia="黑体"/>
          <w:bCs/>
          <w:sz w:val="28"/>
          <w:szCs w:val="28"/>
        </w:rPr>
      </w:r>
      <w:r/>
    </w:p>
    <w:p>
      <w:pPr>
        <w:pStyle w:val="789"/>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789"/>
        <w:jc w:val="center"/>
        <w:spacing w:line="400" w:lineRule="exact"/>
        <w:rPr>
          <w:rFonts w:ascii="黑体" w:eastAsia="黑体"/>
          <w:bCs/>
          <w:sz w:val="28"/>
          <w:szCs w:val="28"/>
        </w:rPr>
        <w:outlineLvl w:val="0"/>
      </w:pPr>
      <w:r>
        <w:rPr>
          <w:rFonts w:ascii="黑体" w:eastAsia="黑体"/>
          <w:bCs/>
          <w:sz w:val="28"/>
          <w:szCs w:val="28"/>
        </w:rPr>
      </w:r>
      <w:r/>
    </w:p>
    <w:p>
      <w:pPr>
        <w:pStyle w:val="789"/>
        <w:jc w:val="center"/>
        <w:spacing w:line="400" w:lineRule="exact"/>
        <w:rPr>
          <w:rFonts w:ascii="黑体" w:eastAsia="黑体"/>
          <w:bCs/>
          <w:sz w:val="28"/>
          <w:szCs w:val="28"/>
        </w:rPr>
        <w:outlineLvl w:val="0"/>
      </w:pPr>
      <w:r>
        <w:rPr>
          <w:rFonts w:ascii="黑体" w:eastAsia="黑体"/>
          <w:bCs/>
          <w:sz w:val="28"/>
          <w:szCs w:val="28"/>
        </w:rPr>
      </w:r>
      <w:r/>
    </w:p>
    <w:p>
      <w:pPr>
        <w:pStyle w:val="789"/>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JSZC-320200-JZCG-G2024-0105</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89"/>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9"/>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9"/>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89"/>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89"/>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9"/>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9"/>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89"/>
              <w:jc w:val="center"/>
              <w:rPr>
                <w:rFonts w:ascii="宋体"/>
                <w:bCs/>
              </w:rPr>
            </w:pPr>
            <w:r>
              <w:rPr>
                <w:rFonts w:ascii="宋体"/>
                <w:bCs/>
              </w:rPr>
            </w:r>
            <w:r/>
          </w:p>
        </w:tc>
      </w:tr>
    </w:tbl>
    <w:p>
      <w:pPr>
        <w:pStyle w:val="789"/>
        <w:rPr>
          <w:rFonts w:hint="eastAsia" w:ascii="宋体" w:eastAsia="黑体"/>
          <w:b/>
          <w:sz w:val="24"/>
          <w:szCs w:val="24"/>
        </w:rPr>
      </w:pPr>
      <w:r>
        <w:rPr>
          <w:rFonts w:hint="eastAsia" w:ascii="黑体" w:eastAsia="黑体"/>
          <w:bCs/>
          <w:sz w:val="24"/>
          <w:szCs w:val="24"/>
        </w:rPr>
        <w:t xml:space="preserve">投标人名称（</w:t>
      </w:r>
      <w:r>
        <w:rPr>
          <w:rFonts w:hint="eastAsia" w:ascii="黑体" w:eastAsia="黑体"/>
          <w:bCs/>
          <w:sz w:val="24"/>
          <w:szCs w:val="24"/>
        </w:rPr>
        <w:t xml:space="preserve">盖章）：</w:t>
      </w:r>
      <w:r>
        <w:rPr>
          <w:rFonts w:hint="eastAsia" w:ascii="宋体" w:eastAsia="黑体"/>
          <w:b/>
          <w:sz w:val="24"/>
          <w:szCs w:val="24"/>
        </w:rPr>
      </w:r>
      <w:r/>
    </w:p>
    <w:p>
      <w:pPr>
        <w:pStyle w:val="789"/>
        <w:rPr>
          <w:rFonts w:ascii="宋体"/>
          <w:bCs/>
          <w:sz w:val="30"/>
        </w:rPr>
      </w:pPr>
      <w:r>
        <w:rPr>
          <w:rFonts w:ascii="宋体"/>
          <w:bCs/>
          <w:sz w:val="30"/>
        </w:rPr>
      </w:r>
      <w:r/>
    </w:p>
    <w:p>
      <w:pPr>
        <w:pStyle w:val="789"/>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789"/>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789"/>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格式2__法定代表人授权书"/>
      <w:r/>
      <w:bookmarkEnd w:id="204"/>
      <w:r/>
      <w:bookmarkStart w:id="205" w:name="_Hlt26955066"/>
      <w:r/>
      <w:bookmarkEnd w:id="205"/>
      <w:r/>
      <w:bookmarkStart w:id="206" w:name="_Hlt26609389"/>
      <w:r/>
      <w:bookmarkEnd w:id="206"/>
      <w:r>
        <w:rPr>
          <w:rFonts w:hint="eastAsia" w:ascii="宋体" w:hAnsi="宋体"/>
          <w:bCs/>
          <w:sz w:val="24"/>
          <w:szCs w:val="24"/>
        </w:rPr>
      </w:r>
      <w:r/>
    </w:p>
    <w:p>
      <w:pPr>
        <w:pStyle w:val="789"/>
        <w:ind w:firstLine="420"/>
        <w:rPr>
          <w:rFonts w:hint="eastAsia" w:ascii="宋体" w:hAnsi="宋体"/>
          <w:bCs/>
          <w:sz w:val="24"/>
          <w:szCs w:val="24"/>
        </w:rPr>
        <w:outlineLvl w:val="0"/>
      </w:pPr>
      <w:r>
        <w:rPr>
          <w:rFonts w:hint="eastAsia" w:ascii="宋体" w:hAnsi="宋体"/>
          <w:bCs/>
          <w:sz w:val="24"/>
          <w:szCs w:val="24"/>
        </w:rPr>
      </w:r>
      <w:r/>
    </w:p>
    <w:p>
      <w:pPr>
        <w:pStyle w:val="789"/>
        <w:ind w:firstLine="420"/>
        <w:rPr>
          <w:rFonts w:ascii="宋体" w:hAnsi="宋体"/>
          <w:bCs/>
          <w:sz w:val="24"/>
          <w:szCs w:val="24"/>
        </w:rPr>
        <w:outlineLvl w:val="0"/>
      </w:pPr>
      <w:r>
        <w:rPr>
          <w:rFonts w:ascii="宋体" w:hAnsi="宋体"/>
          <w:bCs/>
          <w:sz w:val="24"/>
          <w:szCs w:val="24"/>
        </w:rPr>
      </w:r>
      <w:r/>
    </w:p>
    <w:p>
      <w:pPr>
        <w:pStyle w:val="789"/>
        <w:spacing w:line="360" w:lineRule="auto"/>
        <w:rPr>
          <w:rFonts w:ascii="黑体" w:eastAsia="黑体"/>
          <w:bCs/>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rFonts w:ascii="黑体" w:eastAsia="黑体"/>
          <w:bCs/>
          <w:sz w:val="28"/>
          <w:szCs w:val="28"/>
        </w:rPr>
      </w:r>
      <w:r/>
    </w:p>
    <w:p>
      <w:pPr>
        <w:pStyle w:val="789"/>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789"/>
        <w:jc w:val="center"/>
        <w:spacing w:line="400" w:lineRule="exact"/>
        <w:rPr>
          <w:rFonts w:ascii="黑体" w:eastAsia="黑体"/>
          <w:bCs/>
          <w:sz w:val="28"/>
          <w:szCs w:val="28"/>
        </w:rPr>
      </w:pPr>
      <w:r>
        <w:rPr>
          <w:rFonts w:ascii="黑体" w:eastAsia="黑体"/>
          <w:bCs/>
          <w:sz w:val="28"/>
          <w:szCs w:val="28"/>
        </w:rPr>
      </w:r>
      <w:r/>
    </w:p>
    <w:p>
      <w:pPr>
        <w:pStyle w:val="789"/>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JSZC-320200-JZCG-G2024-0105</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89"/>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789"/>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789"/>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789"/>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789"/>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789"/>
              <w:rPr>
                <w:rFonts w:ascii="黑体" w:eastAsia="黑体"/>
                <w:bCs/>
                <w:sz w:val="24"/>
                <w:szCs w:val="24"/>
              </w:rPr>
              <w:outlineLvl w:val="0"/>
            </w:pPr>
            <w:r>
              <w:rPr>
                <w:rFonts w:ascii="黑体" w:eastAsia="黑体"/>
                <w:bCs/>
                <w:sz w:val="24"/>
                <w:szCs w:val="24"/>
              </w:rPr>
            </w:r>
            <w:r/>
          </w:p>
        </w:tc>
      </w:tr>
    </w:tbl>
    <w:p>
      <w:pPr>
        <w:pStyle w:val="789"/>
        <w:rPr>
          <w:b/>
          <w:bCs/>
          <w:sz w:val="24"/>
          <w:szCs w:val="24"/>
        </w:rPr>
      </w:pPr>
      <w:r>
        <w:rPr>
          <w:rFonts w:hint="eastAsia" w:ascii="黑体" w:eastAsia="黑体"/>
          <w:bCs/>
          <w:sz w:val="24"/>
          <w:szCs w:val="24"/>
        </w:rPr>
        <w:t xml:space="preserve">投标人名称（盖章）</w:t>
      </w:r>
      <w:r>
        <w:rPr>
          <w:b/>
          <w:bCs/>
          <w:sz w:val="24"/>
          <w:szCs w:val="24"/>
        </w:rPr>
      </w:r>
      <w:r/>
    </w:p>
    <w:p>
      <w:pPr>
        <w:pStyle w:val="789"/>
        <w:rPr>
          <w:rFonts w:hint="eastAsia" w:ascii="宋体" w:hAnsi="宋体"/>
          <w:bCs/>
        </w:rPr>
      </w:pPr>
      <w:r>
        <w:rPr>
          <w:rFonts w:hint="eastAsia" w:ascii="宋体" w:hAnsi="宋体"/>
          <w:bCs/>
        </w:rPr>
      </w:r>
      <w:r/>
    </w:p>
    <w:p>
      <w:pPr>
        <w:pStyle w:val="789"/>
        <w:rPr>
          <w:rFonts w:ascii="宋体" w:hAnsi="宋体"/>
          <w:bCs/>
        </w:rPr>
      </w:pPr>
      <w:r>
        <w:rPr>
          <w:rFonts w:hint="eastAsia" w:ascii="宋体" w:hAnsi="宋体"/>
          <w:bCs/>
        </w:rPr>
        <w:t xml:space="preserve">注：1. 表格不够可自行延长。</w:t>
      </w:r>
      <w:r>
        <w:rPr>
          <w:rFonts w:ascii="宋体" w:hAnsi="宋体"/>
          <w:bCs/>
        </w:rPr>
      </w:r>
      <w:r/>
    </w:p>
    <w:p>
      <w:pPr>
        <w:pStyle w:val="789"/>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789"/>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Style w:val="862"/>
        <w:rFonts w:ascii="宋体" w:hAnsi="宋体"/>
      </w:rPr>
      <w:framePr w:wrap="around" w:vAnchor="text" w:hAnchor="margin" w:xAlign="center" w:y="1"/>
    </w:pPr>
    <w:r>
      <w:rPr>
        <w:rFonts w:ascii="宋体" w:hAnsi="宋体"/>
      </w:rPr>
      <w:fldChar w:fldCharType="begin"/>
    </w:r>
    <w:r>
      <w:rPr>
        <w:rStyle w:val="862"/>
        <w:rFonts w:ascii="宋体" w:hAnsi="宋体"/>
      </w:rPr>
      <w:instrText xml:space="preserve">PAGE  </w:instrText>
    </w:r>
    <w:r>
      <w:rPr>
        <w:rFonts w:ascii="宋体" w:hAnsi="宋体"/>
      </w:rPr>
      <w:fldChar w:fldCharType="separate"/>
    </w:r>
    <w:r>
      <w:rPr>
        <w:rStyle w:val="862"/>
        <w:rFonts w:ascii="宋体" w:hAnsi="宋体"/>
      </w:rPr>
      <w:t xml:space="preserve">５７</w:t>
    </w:r>
    <w:r>
      <w:rPr>
        <w:rFonts w:ascii="宋体" w:hAnsi="宋体"/>
      </w:rPr>
      <w:fldChar w:fldCharType="end"/>
    </w:r>
    <w:r>
      <w:rPr>
        <w:rStyle w:val="862"/>
        <w:rFonts w:ascii="宋体" w:hAnsi="宋体"/>
      </w:rPr>
    </w:r>
    <w:r/>
  </w:p>
  <w:p>
    <w:pPr>
      <w:pStyle w:val="837"/>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rPr>
        <w:rStyle w:val="862"/>
      </w:rPr>
    </w:r>
    <w:r/>
  </w:p>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89"/>
        <w:ind w:left="1080" w:hanging="1080"/>
        <w:tabs>
          <w:tab w:val="num" w:pos="1080" w:leader="none"/>
        </w:tabs>
      </w:pPr>
      <w:rPr>
        <w:rFonts w:hint="eastAsia" w:cs="Times New Roman"/>
      </w:rPr>
    </w:lvl>
    <w:lvl w:ilvl="1">
      <w:start w:val="1"/>
      <w:numFmt w:val="decimal"/>
      <w:isLgl w:val="false"/>
      <w:suff w:val="tab"/>
      <w:lvlText w:val="%2."/>
      <w:lvlJc w:val="left"/>
      <w:pPr>
        <w:pStyle w:val="7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89"/>
        <w:ind w:left="1260" w:hanging="420"/>
        <w:tabs>
          <w:tab w:val="num" w:pos="1260" w:leader="none"/>
        </w:tabs>
      </w:pPr>
      <w:rPr>
        <w:rFonts w:cs="Times New Roman"/>
      </w:rPr>
    </w:lvl>
    <w:lvl w:ilvl="3">
      <w:start w:val="1"/>
      <w:numFmt w:val="decimal"/>
      <w:isLgl w:val="false"/>
      <w:suff w:val="tab"/>
      <w:lvlText w:val="%4."/>
      <w:lvlJc w:val="left"/>
      <w:pPr>
        <w:pStyle w:val="789"/>
        <w:ind w:left="1680" w:hanging="420"/>
        <w:tabs>
          <w:tab w:val="num" w:pos="1680" w:leader="none"/>
        </w:tabs>
      </w:pPr>
      <w:rPr>
        <w:rFonts w:cs="Times New Roman"/>
      </w:rPr>
    </w:lvl>
    <w:lvl w:ilvl="4">
      <w:start w:val="1"/>
      <w:numFmt w:val="lowerLetter"/>
      <w:isLgl w:val="false"/>
      <w:suff w:val="tab"/>
      <w:lvlText w:val="%5)"/>
      <w:lvlJc w:val="left"/>
      <w:pPr>
        <w:pStyle w:val="789"/>
        <w:ind w:left="2100" w:hanging="420"/>
        <w:tabs>
          <w:tab w:val="num" w:pos="2100" w:leader="none"/>
        </w:tabs>
      </w:pPr>
      <w:rPr>
        <w:rFonts w:cs="Times New Roman"/>
      </w:rPr>
    </w:lvl>
    <w:lvl w:ilvl="5">
      <w:start w:val="1"/>
      <w:numFmt w:val="lowerRoman"/>
      <w:isLgl w:val="false"/>
      <w:suff w:val="tab"/>
      <w:lvlText w:val="%6."/>
      <w:lvlJc w:val="right"/>
      <w:pPr>
        <w:pStyle w:val="789"/>
        <w:ind w:left="2520" w:hanging="420"/>
        <w:tabs>
          <w:tab w:val="num" w:pos="2520" w:leader="none"/>
        </w:tabs>
      </w:pPr>
      <w:rPr>
        <w:rFonts w:cs="Times New Roman"/>
      </w:rPr>
    </w:lvl>
    <w:lvl w:ilvl="6">
      <w:start w:val="1"/>
      <w:numFmt w:val="decimal"/>
      <w:isLgl w:val="false"/>
      <w:suff w:val="tab"/>
      <w:lvlText w:val="%7."/>
      <w:lvlJc w:val="left"/>
      <w:pPr>
        <w:pStyle w:val="789"/>
        <w:ind w:left="2940" w:hanging="420"/>
        <w:tabs>
          <w:tab w:val="num" w:pos="2940" w:leader="none"/>
        </w:tabs>
      </w:pPr>
      <w:rPr>
        <w:rFonts w:cs="Times New Roman"/>
      </w:rPr>
    </w:lvl>
    <w:lvl w:ilvl="7">
      <w:start w:val="1"/>
      <w:numFmt w:val="lowerLetter"/>
      <w:isLgl w:val="false"/>
      <w:suff w:val="tab"/>
      <w:lvlText w:val="%8)"/>
      <w:lvlJc w:val="left"/>
      <w:pPr>
        <w:pStyle w:val="789"/>
        <w:ind w:left="3360" w:hanging="420"/>
        <w:tabs>
          <w:tab w:val="num" w:pos="3360" w:leader="none"/>
        </w:tabs>
      </w:pPr>
      <w:rPr>
        <w:rFonts w:cs="Times New Roman"/>
      </w:rPr>
    </w:lvl>
    <w:lvl w:ilvl="8">
      <w:start w:val="1"/>
      <w:numFmt w:val="lowerRoman"/>
      <w:isLgl w:val="false"/>
      <w:suff w:val="tab"/>
      <w:lvlText w:val="%9."/>
      <w:lvlJc w:val="right"/>
      <w:pPr>
        <w:pStyle w:val="789"/>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69"/>
      <w:isLgl w:val="false"/>
      <w:suff w:val="tab"/>
      <w:lvlText w:val="附录%1."/>
      <w:lvlJc w:val="left"/>
      <w:pPr>
        <w:pStyle w:val="7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89"/>
        <w:ind w:left="1080" w:hanging="1080"/>
        <w:tabs>
          <w:tab w:val="num" w:pos="1080" w:leader="none"/>
        </w:tabs>
      </w:pPr>
      <w:rPr>
        <w:rFonts w:hint="eastAsia" w:cs="Times New Roman"/>
      </w:rPr>
    </w:lvl>
    <w:lvl w:ilvl="1">
      <w:start w:val="1"/>
      <w:numFmt w:val="decimal"/>
      <w:isLgl w:val="false"/>
      <w:suff w:val="tab"/>
      <w:lvlText w:val="%2."/>
      <w:lvlJc w:val="left"/>
      <w:pPr>
        <w:pStyle w:val="7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89"/>
        <w:ind w:left="1260" w:hanging="420"/>
        <w:tabs>
          <w:tab w:val="num" w:pos="1260" w:leader="none"/>
        </w:tabs>
      </w:pPr>
      <w:rPr>
        <w:rFonts w:cs="Times New Roman"/>
      </w:rPr>
    </w:lvl>
    <w:lvl w:ilvl="3">
      <w:start w:val="1"/>
      <w:numFmt w:val="decimal"/>
      <w:isLgl w:val="false"/>
      <w:suff w:val="tab"/>
      <w:lvlText w:val="%4."/>
      <w:lvlJc w:val="left"/>
      <w:pPr>
        <w:pStyle w:val="789"/>
        <w:ind w:left="1680" w:hanging="420"/>
        <w:tabs>
          <w:tab w:val="num" w:pos="1680" w:leader="none"/>
        </w:tabs>
      </w:pPr>
      <w:rPr>
        <w:rFonts w:cs="Times New Roman"/>
      </w:rPr>
    </w:lvl>
    <w:lvl w:ilvl="4">
      <w:start w:val="1"/>
      <w:numFmt w:val="lowerLetter"/>
      <w:isLgl w:val="false"/>
      <w:suff w:val="tab"/>
      <w:lvlText w:val="%5)"/>
      <w:lvlJc w:val="left"/>
      <w:pPr>
        <w:pStyle w:val="789"/>
        <w:ind w:left="2100" w:hanging="420"/>
        <w:tabs>
          <w:tab w:val="num" w:pos="2100" w:leader="none"/>
        </w:tabs>
      </w:pPr>
      <w:rPr>
        <w:rFonts w:cs="Times New Roman"/>
      </w:rPr>
    </w:lvl>
    <w:lvl w:ilvl="5">
      <w:start w:val="1"/>
      <w:numFmt w:val="lowerRoman"/>
      <w:isLgl w:val="false"/>
      <w:suff w:val="tab"/>
      <w:lvlText w:val="%6."/>
      <w:lvlJc w:val="right"/>
      <w:pPr>
        <w:pStyle w:val="789"/>
        <w:ind w:left="2520" w:hanging="420"/>
        <w:tabs>
          <w:tab w:val="num" w:pos="2520" w:leader="none"/>
        </w:tabs>
      </w:pPr>
      <w:rPr>
        <w:rFonts w:cs="Times New Roman"/>
      </w:rPr>
    </w:lvl>
    <w:lvl w:ilvl="6">
      <w:start w:val="1"/>
      <w:numFmt w:val="decimal"/>
      <w:isLgl w:val="false"/>
      <w:suff w:val="tab"/>
      <w:lvlText w:val="%7."/>
      <w:lvlJc w:val="left"/>
      <w:pPr>
        <w:pStyle w:val="789"/>
        <w:ind w:left="2940" w:hanging="420"/>
        <w:tabs>
          <w:tab w:val="num" w:pos="2940" w:leader="none"/>
        </w:tabs>
      </w:pPr>
      <w:rPr>
        <w:rFonts w:cs="Times New Roman"/>
      </w:rPr>
    </w:lvl>
    <w:lvl w:ilvl="7">
      <w:start w:val="1"/>
      <w:numFmt w:val="lowerLetter"/>
      <w:isLgl w:val="false"/>
      <w:suff w:val="tab"/>
      <w:lvlText w:val="%8)"/>
      <w:lvlJc w:val="left"/>
      <w:pPr>
        <w:pStyle w:val="789"/>
        <w:ind w:left="3360" w:hanging="420"/>
        <w:tabs>
          <w:tab w:val="num" w:pos="3360" w:leader="none"/>
        </w:tabs>
      </w:pPr>
      <w:rPr>
        <w:rFonts w:cs="Times New Roman"/>
      </w:rPr>
    </w:lvl>
    <w:lvl w:ilvl="8">
      <w:start w:val="1"/>
      <w:numFmt w:val="lowerRoman"/>
      <w:isLgl w:val="false"/>
      <w:suff w:val="tab"/>
      <w:lvlText w:val="%9."/>
      <w:lvlJc w:val="right"/>
      <w:pPr>
        <w:pStyle w:val="789"/>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789"/>
        <w:ind w:left="1505" w:hanging="945"/>
        <w:tabs>
          <w:tab w:val="num" w:pos="1505" w:leader="none"/>
        </w:tabs>
      </w:pPr>
      <w:rPr>
        <w:rFonts w:hint="eastAsia"/>
      </w:rPr>
    </w:lvl>
    <w:lvl w:ilvl="1">
      <w:start w:val="1"/>
      <w:numFmt w:val="decimal"/>
      <w:isLgl w:val="false"/>
      <w:suff w:val="tab"/>
      <w:lvlText w:val="%2、"/>
      <w:lvlJc w:val="left"/>
      <w:pPr>
        <w:pStyle w:val="789"/>
        <w:ind w:left="1340" w:hanging="360"/>
        <w:tabs>
          <w:tab w:val="num" w:pos="1340" w:leader="none"/>
        </w:tabs>
      </w:pPr>
      <w:rPr>
        <w:rFonts w:hint="eastAsia"/>
      </w:rPr>
    </w:lvl>
    <w:lvl w:ilvl="2">
      <w:start w:val="1"/>
      <w:numFmt w:val="japaneseCounting"/>
      <w:isLgl w:val="false"/>
      <w:suff w:val="tab"/>
      <w:lvlText w:val="%3、"/>
      <w:lvlJc w:val="left"/>
      <w:pPr>
        <w:pStyle w:val="789"/>
        <w:ind w:left="1820" w:hanging="420"/>
        <w:tabs>
          <w:tab w:val="num" w:pos="1820" w:leader="none"/>
        </w:tabs>
      </w:pPr>
      <w:rPr>
        <w:rFonts w:hint="eastAsia"/>
      </w:rPr>
    </w:lvl>
    <w:lvl w:ilvl="3">
      <w:start w:val="1"/>
      <w:numFmt w:val="decimal"/>
      <w:isLgl w:val="false"/>
      <w:suff w:val="tab"/>
      <w:lvlText w:val="%4."/>
      <w:lvlJc w:val="left"/>
      <w:pPr>
        <w:pStyle w:val="789"/>
        <w:ind w:left="2240" w:hanging="420"/>
        <w:tabs>
          <w:tab w:val="num" w:pos="2240" w:leader="none"/>
        </w:tabs>
      </w:pPr>
    </w:lvl>
    <w:lvl w:ilvl="4">
      <w:start w:val="1"/>
      <w:numFmt w:val="lowerLetter"/>
      <w:isLgl w:val="false"/>
      <w:suff w:val="tab"/>
      <w:lvlText w:val="%5)"/>
      <w:lvlJc w:val="left"/>
      <w:pPr>
        <w:pStyle w:val="789"/>
        <w:ind w:left="2660" w:hanging="420"/>
        <w:tabs>
          <w:tab w:val="num" w:pos="2660" w:leader="none"/>
        </w:tabs>
      </w:pPr>
    </w:lvl>
    <w:lvl w:ilvl="5">
      <w:start w:val="1"/>
      <w:numFmt w:val="lowerRoman"/>
      <w:isLgl w:val="false"/>
      <w:suff w:val="tab"/>
      <w:lvlText w:val="%6."/>
      <w:lvlJc w:val="right"/>
      <w:pPr>
        <w:pStyle w:val="789"/>
        <w:ind w:left="3080" w:hanging="420"/>
        <w:tabs>
          <w:tab w:val="num" w:pos="3080" w:leader="none"/>
        </w:tabs>
      </w:pPr>
    </w:lvl>
    <w:lvl w:ilvl="6">
      <w:start w:val="1"/>
      <w:numFmt w:val="decimal"/>
      <w:isLgl w:val="false"/>
      <w:suff w:val="tab"/>
      <w:lvlText w:val="%7."/>
      <w:lvlJc w:val="left"/>
      <w:pPr>
        <w:pStyle w:val="789"/>
        <w:ind w:left="3500" w:hanging="420"/>
        <w:tabs>
          <w:tab w:val="num" w:pos="3500" w:leader="none"/>
        </w:tabs>
      </w:pPr>
    </w:lvl>
    <w:lvl w:ilvl="7">
      <w:start w:val="1"/>
      <w:numFmt w:val="lowerLetter"/>
      <w:isLgl w:val="false"/>
      <w:suff w:val="tab"/>
      <w:lvlText w:val="%8)"/>
      <w:lvlJc w:val="left"/>
      <w:pPr>
        <w:pStyle w:val="789"/>
        <w:ind w:left="3920" w:hanging="420"/>
        <w:tabs>
          <w:tab w:val="num" w:pos="3920" w:leader="none"/>
        </w:tabs>
      </w:pPr>
    </w:lvl>
    <w:lvl w:ilvl="8">
      <w:start w:val="1"/>
      <w:numFmt w:val="lowerRoman"/>
      <w:isLgl w:val="false"/>
      <w:suff w:val="tab"/>
      <w:lvlText w:val="%9."/>
      <w:lvlJc w:val="right"/>
      <w:pPr>
        <w:pStyle w:val="789"/>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789"/>
        <w:ind w:left="1239" w:hanging="720"/>
      </w:pPr>
      <w:rPr>
        <w:rFonts w:hAnsi="宋体"/>
      </w:rPr>
    </w:lvl>
    <w:lvl w:ilvl="1">
      <w:start w:val="1"/>
      <w:numFmt w:val="lowerLetter"/>
      <w:isLgl w:val="false"/>
      <w:suff w:val="tab"/>
      <w:lvlText w:val="%2)"/>
      <w:lvlJc w:val="left"/>
      <w:pPr>
        <w:pStyle w:val="789"/>
        <w:ind w:left="1359" w:hanging="420"/>
      </w:pPr>
    </w:lvl>
    <w:lvl w:ilvl="2">
      <w:start w:val="1"/>
      <w:numFmt w:val="lowerRoman"/>
      <w:isLgl w:val="false"/>
      <w:suff w:val="tab"/>
      <w:lvlText w:val="%3."/>
      <w:lvlJc w:val="right"/>
      <w:pPr>
        <w:pStyle w:val="789"/>
        <w:ind w:left="1779" w:hanging="420"/>
      </w:pPr>
    </w:lvl>
    <w:lvl w:ilvl="3">
      <w:start w:val="1"/>
      <w:numFmt w:val="decimal"/>
      <w:isLgl w:val="false"/>
      <w:suff w:val="tab"/>
      <w:lvlText w:val="%4."/>
      <w:lvlJc w:val="left"/>
      <w:pPr>
        <w:pStyle w:val="789"/>
        <w:ind w:left="2199" w:hanging="420"/>
      </w:pPr>
    </w:lvl>
    <w:lvl w:ilvl="4">
      <w:start w:val="1"/>
      <w:numFmt w:val="lowerLetter"/>
      <w:isLgl w:val="false"/>
      <w:suff w:val="tab"/>
      <w:lvlText w:val="%5)"/>
      <w:lvlJc w:val="left"/>
      <w:pPr>
        <w:pStyle w:val="789"/>
        <w:ind w:left="2619" w:hanging="420"/>
      </w:pPr>
    </w:lvl>
    <w:lvl w:ilvl="5">
      <w:start w:val="1"/>
      <w:numFmt w:val="lowerRoman"/>
      <w:isLgl w:val="false"/>
      <w:suff w:val="tab"/>
      <w:lvlText w:val="%6."/>
      <w:lvlJc w:val="right"/>
      <w:pPr>
        <w:pStyle w:val="789"/>
        <w:ind w:left="3039" w:hanging="420"/>
      </w:pPr>
    </w:lvl>
    <w:lvl w:ilvl="6">
      <w:start w:val="1"/>
      <w:numFmt w:val="decimal"/>
      <w:isLgl w:val="false"/>
      <w:suff w:val="tab"/>
      <w:lvlText w:val="%7."/>
      <w:lvlJc w:val="left"/>
      <w:pPr>
        <w:pStyle w:val="789"/>
        <w:ind w:left="3459" w:hanging="420"/>
      </w:pPr>
    </w:lvl>
    <w:lvl w:ilvl="7">
      <w:start w:val="1"/>
      <w:numFmt w:val="lowerLetter"/>
      <w:isLgl w:val="false"/>
      <w:suff w:val="tab"/>
      <w:lvlText w:val="%8)"/>
      <w:lvlJc w:val="left"/>
      <w:pPr>
        <w:pStyle w:val="789"/>
        <w:ind w:left="3879" w:hanging="420"/>
      </w:pPr>
    </w:lvl>
    <w:lvl w:ilvl="8">
      <w:start w:val="1"/>
      <w:numFmt w:val="lowerRoman"/>
      <w:isLgl w:val="false"/>
      <w:suff w:val="tab"/>
      <w:lvlText w:val="%9."/>
      <w:lvlJc w:val="right"/>
      <w:pPr>
        <w:pStyle w:val="789"/>
        <w:ind w:left="4299" w:hanging="420"/>
      </w:pPr>
    </w:lvl>
  </w:abstractNum>
  <w:abstractNum w:abstractNumId="10">
    <w:multiLevelType w:val="hybridMultilevel"/>
    <w:lvl w:ilvl="0">
      <w:start w:val="1"/>
      <w:numFmt w:val="decimal"/>
      <w:pStyle w:val="886"/>
      <w:isLgl w:val="false"/>
      <w:suff w:val="tab"/>
      <w:lvlText w:val="%1."/>
      <w:lvlJc w:val="left"/>
      <w:pPr>
        <w:pStyle w:val="789"/>
        <w:ind w:left="709" w:hanging="709"/>
        <w:tabs>
          <w:tab w:val="num" w:pos="709" w:leader="none"/>
        </w:tabs>
      </w:pPr>
      <w:rPr>
        <w:rFonts w:hint="eastAsia"/>
      </w:rPr>
    </w:lvl>
    <w:lvl w:ilvl="1">
      <w:start w:val="1"/>
      <w:numFmt w:val="decimal"/>
      <w:isLgl w:val="false"/>
      <w:suff w:val="tab"/>
      <w:lvlText w:val="%1.%2"/>
      <w:lvlJc w:val="left"/>
      <w:pPr>
        <w:pStyle w:val="789"/>
        <w:ind w:left="709" w:hanging="709"/>
        <w:tabs>
          <w:tab w:val="num" w:pos="709" w:leader="none"/>
        </w:tabs>
      </w:pPr>
      <w:rPr>
        <w:rFonts w:hint="eastAsia"/>
      </w:rPr>
    </w:lvl>
    <w:lvl w:ilvl="2">
      <w:start w:val="1"/>
      <w:numFmt w:val="decimal"/>
      <w:isLgl w:val="false"/>
      <w:suff w:val="tab"/>
      <w:lvlText w:val="%1.%2.%3."/>
      <w:lvlJc w:val="left"/>
      <w:pPr>
        <w:pStyle w:val="789"/>
        <w:ind w:left="425" w:hanging="425"/>
        <w:tabs>
          <w:tab w:val="num" w:pos="425" w:leader="none"/>
        </w:tabs>
      </w:pPr>
      <w:rPr>
        <w:rFonts w:hint="eastAsia"/>
      </w:rPr>
    </w:lvl>
    <w:lvl w:ilvl="3">
      <w:start w:val="1"/>
      <w:numFmt w:val="decimal"/>
      <w:isLgl w:val="false"/>
      <w:suff w:val="tab"/>
      <w:lvlText w:val="%1.%2.%3.%4."/>
      <w:lvlJc w:val="left"/>
      <w:pPr>
        <w:pStyle w:val="789"/>
        <w:ind w:left="851" w:hanging="851"/>
        <w:tabs>
          <w:tab w:val="num" w:pos="851" w:leader="none"/>
        </w:tabs>
      </w:pPr>
      <w:rPr>
        <w:rFonts w:hint="eastAsia"/>
      </w:rPr>
    </w:lvl>
    <w:lvl w:ilvl="4">
      <w:start w:val="1"/>
      <w:numFmt w:val="decimal"/>
      <w:isLgl w:val="false"/>
      <w:suff w:val="tab"/>
      <w:lvlText w:val="%1.%2.%3.%4.%5."/>
      <w:lvlJc w:val="left"/>
      <w:pPr>
        <w:pStyle w:val="789"/>
        <w:ind w:left="992" w:hanging="992"/>
        <w:tabs>
          <w:tab w:val="num" w:pos="992" w:leader="none"/>
        </w:tabs>
      </w:pPr>
      <w:rPr>
        <w:rFonts w:hint="eastAsia"/>
      </w:rPr>
    </w:lvl>
    <w:lvl w:ilvl="5">
      <w:start w:val="1"/>
      <w:numFmt w:val="decimal"/>
      <w:isLgl w:val="false"/>
      <w:suff w:val="tab"/>
      <w:lvlText w:val="%1.%2.%3.%4.%5.%6."/>
      <w:lvlJc w:val="left"/>
      <w:pPr>
        <w:pStyle w:val="789"/>
        <w:ind w:left="1134" w:hanging="1134"/>
        <w:tabs>
          <w:tab w:val="num" w:pos="1134" w:leader="none"/>
        </w:tabs>
      </w:pPr>
      <w:rPr>
        <w:rFonts w:hint="eastAsia"/>
      </w:rPr>
    </w:lvl>
    <w:lvl w:ilvl="6">
      <w:start w:val="1"/>
      <w:numFmt w:val="decimal"/>
      <w:isLgl w:val="false"/>
      <w:suff w:val="tab"/>
      <w:lvlText w:val="%1.%2.%3.%4.%5.%6.%7."/>
      <w:lvlJc w:val="left"/>
      <w:pPr>
        <w:pStyle w:val="789"/>
        <w:ind w:left="1276" w:hanging="1276"/>
        <w:tabs>
          <w:tab w:val="num" w:pos="1276" w:leader="none"/>
        </w:tabs>
      </w:pPr>
      <w:rPr>
        <w:rFonts w:hint="eastAsia"/>
      </w:rPr>
    </w:lvl>
    <w:lvl w:ilvl="7">
      <w:start w:val="1"/>
      <w:numFmt w:val="decimal"/>
      <w:isLgl w:val="false"/>
      <w:suff w:val="tab"/>
      <w:lvlText w:val="%1.%2.%3.%4.%5.%6.%7.%8."/>
      <w:lvlJc w:val="left"/>
      <w:pPr>
        <w:pStyle w:val="789"/>
        <w:ind w:left="1418" w:hanging="1418"/>
        <w:tabs>
          <w:tab w:val="num" w:pos="1418" w:leader="none"/>
        </w:tabs>
      </w:pPr>
      <w:rPr>
        <w:rFonts w:hint="eastAsia"/>
      </w:rPr>
    </w:lvl>
    <w:lvl w:ilvl="8">
      <w:start w:val="1"/>
      <w:numFmt w:val="decimal"/>
      <w:isLgl w:val="false"/>
      <w:suff w:val="tab"/>
      <w:lvlText w:val="%1.%2.%3.%4.%5.%6.%7.%8.%9."/>
      <w:lvlJc w:val="left"/>
      <w:pPr>
        <w:pStyle w:val="789"/>
        <w:ind w:left="1559" w:hanging="1559"/>
        <w:tabs>
          <w:tab w:val="num" w:pos="1559" w:leader="none"/>
        </w:tabs>
      </w:pPr>
      <w:rPr>
        <w:rFonts w:hint="eastAsia"/>
      </w:rPr>
    </w:lvl>
  </w:abstractNum>
  <w:abstractNum w:abstractNumId="11">
    <w:multiLevelType w:val="hybridMultilevel"/>
    <w:lvl w:ilvl="0">
      <w:start w:val="1"/>
      <w:numFmt w:val="japaneseCounting"/>
      <w:isLgl w:val="false"/>
      <w:suff w:val="tab"/>
      <w:lvlText w:val="（%1）"/>
      <w:lvlJc w:val="left"/>
      <w:pPr>
        <w:pStyle w:val="789"/>
        <w:ind w:left="1080" w:hanging="1080"/>
        <w:tabs>
          <w:tab w:val="num" w:pos="1080" w:leader="none"/>
        </w:tabs>
      </w:pPr>
      <w:rPr>
        <w:rFonts w:cs="Times New Roman"/>
      </w:rPr>
    </w:lvl>
    <w:lvl w:ilvl="1">
      <w:start w:val="1"/>
      <w:numFmt w:val="decimal"/>
      <w:isLgl w:val="false"/>
      <w:suff w:val="tab"/>
      <w:lvlText w:val="%2."/>
      <w:lvlJc w:val="left"/>
      <w:pPr>
        <w:pStyle w:val="789"/>
        <w:ind w:left="780" w:hanging="360"/>
        <w:tabs>
          <w:tab w:val="num" w:pos="780" w:leader="none"/>
        </w:tabs>
      </w:pPr>
      <w:rPr>
        <w:rFonts w:cs="Times New Roman"/>
        <w:color w:val="000000"/>
      </w:rPr>
    </w:lvl>
    <w:lvl w:ilvl="2">
      <w:start w:val="1"/>
      <w:numFmt w:val="lowerRoman"/>
      <w:isLgl w:val="false"/>
      <w:suff w:val="tab"/>
      <w:lvlText w:val="%3."/>
      <w:lvlJc w:val="right"/>
      <w:pPr>
        <w:pStyle w:val="789"/>
        <w:ind w:left="1260" w:hanging="420"/>
        <w:tabs>
          <w:tab w:val="num" w:pos="1260" w:leader="none"/>
        </w:tabs>
      </w:pPr>
      <w:rPr>
        <w:rFonts w:cs="Times New Roman"/>
      </w:rPr>
    </w:lvl>
    <w:lvl w:ilvl="3">
      <w:start w:val="1"/>
      <w:numFmt w:val="decimal"/>
      <w:isLgl w:val="false"/>
      <w:suff w:val="tab"/>
      <w:lvlText w:val="%4."/>
      <w:lvlJc w:val="left"/>
      <w:pPr>
        <w:pStyle w:val="789"/>
        <w:ind w:left="1680" w:hanging="420"/>
        <w:tabs>
          <w:tab w:val="num" w:pos="1680" w:leader="none"/>
        </w:tabs>
      </w:pPr>
      <w:rPr>
        <w:rFonts w:cs="Times New Roman"/>
      </w:rPr>
    </w:lvl>
    <w:lvl w:ilvl="4">
      <w:start w:val="1"/>
      <w:numFmt w:val="lowerLetter"/>
      <w:isLgl w:val="false"/>
      <w:suff w:val="tab"/>
      <w:lvlText w:val="%5)"/>
      <w:lvlJc w:val="left"/>
      <w:pPr>
        <w:pStyle w:val="789"/>
        <w:ind w:left="2100" w:hanging="420"/>
        <w:tabs>
          <w:tab w:val="num" w:pos="2100" w:leader="none"/>
        </w:tabs>
      </w:pPr>
      <w:rPr>
        <w:rFonts w:cs="Times New Roman"/>
      </w:rPr>
    </w:lvl>
    <w:lvl w:ilvl="5">
      <w:start w:val="1"/>
      <w:numFmt w:val="lowerRoman"/>
      <w:isLgl w:val="false"/>
      <w:suff w:val="tab"/>
      <w:lvlText w:val="%6."/>
      <w:lvlJc w:val="right"/>
      <w:pPr>
        <w:pStyle w:val="789"/>
        <w:ind w:left="2520" w:hanging="420"/>
        <w:tabs>
          <w:tab w:val="num" w:pos="2520" w:leader="none"/>
        </w:tabs>
      </w:pPr>
      <w:rPr>
        <w:rFonts w:cs="Times New Roman"/>
      </w:rPr>
    </w:lvl>
    <w:lvl w:ilvl="6">
      <w:start w:val="1"/>
      <w:numFmt w:val="decimal"/>
      <w:isLgl w:val="false"/>
      <w:suff w:val="tab"/>
      <w:lvlText w:val="%7."/>
      <w:lvlJc w:val="left"/>
      <w:pPr>
        <w:pStyle w:val="789"/>
        <w:ind w:left="2940" w:hanging="420"/>
        <w:tabs>
          <w:tab w:val="num" w:pos="2940" w:leader="none"/>
        </w:tabs>
      </w:pPr>
      <w:rPr>
        <w:rFonts w:cs="Times New Roman"/>
      </w:rPr>
    </w:lvl>
    <w:lvl w:ilvl="7">
      <w:start w:val="1"/>
      <w:numFmt w:val="lowerLetter"/>
      <w:isLgl w:val="false"/>
      <w:suff w:val="tab"/>
      <w:lvlText w:val="%8)"/>
      <w:lvlJc w:val="left"/>
      <w:pPr>
        <w:pStyle w:val="789"/>
        <w:ind w:left="3360" w:hanging="420"/>
        <w:tabs>
          <w:tab w:val="num" w:pos="3360" w:leader="none"/>
        </w:tabs>
      </w:pPr>
      <w:rPr>
        <w:rFonts w:cs="Times New Roman"/>
      </w:rPr>
    </w:lvl>
    <w:lvl w:ilvl="8">
      <w:start w:val="1"/>
      <w:numFmt w:val="lowerRoman"/>
      <w:isLgl w:val="false"/>
      <w:suff w:val="tab"/>
      <w:lvlText w:val="%9."/>
      <w:lvlJc w:val="right"/>
      <w:pPr>
        <w:pStyle w:val="789"/>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789"/>
        <w:ind w:left="1080" w:hanging="1080"/>
        <w:tabs>
          <w:tab w:val="num" w:pos="1080" w:leader="none"/>
        </w:tabs>
      </w:pPr>
      <w:rPr>
        <w:rFonts w:hint="eastAsia" w:cs="Times New Roman"/>
      </w:rPr>
    </w:lvl>
    <w:lvl w:ilvl="1">
      <w:start w:val="1"/>
      <w:numFmt w:val="decimal"/>
      <w:isLgl w:val="false"/>
      <w:suff w:val="tab"/>
      <w:lvlText w:val="%2."/>
      <w:lvlJc w:val="left"/>
      <w:pPr>
        <w:pStyle w:val="7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89"/>
        <w:ind w:left="1260" w:hanging="420"/>
        <w:tabs>
          <w:tab w:val="num" w:pos="1260" w:leader="none"/>
        </w:tabs>
      </w:pPr>
      <w:rPr>
        <w:rFonts w:cs="Times New Roman"/>
      </w:rPr>
    </w:lvl>
    <w:lvl w:ilvl="3">
      <w:start w:val="1"/>
      <w:numFmt w:val="decimal"/>
      <w:isLgl w:val="false"/>
      <w:suff w:val="tab"/>
      <w:lvlText w:val="%4."/>
      <w:lvlJc w:val="left"/>
      <w:pPr>
        <w:pStyle w:val="789"/>
        <w:ind w:left="1680" w:hanging="420"/>
        <w:tabs>
          <w:tab w:val="num" w:pos="1680" w:leader="none"/>
        </w:tabs>
      </w:pPr>
      <w:rPr>
        <w:rFonts w:cs="Times New Roman"/>
      </w:rPr>
    </w:lvl>
    <w:lvl w:ilvl="4">
      <w:start w:val="1"/>
      <w:numFmt w:val="lowerLetter"/>
      <w:isLgl w:val="false"/>
      <w:suff w:val="tab"/>
      <w:lvlText w:val="%5)"/>
      <w:lvlJc w:val="left"/>
      <w:pPr>
        <w:pStyle w:val="789"/>
        <w:ind w:left="2100" w:hanging="420"/>
        <w:tabs>
          <w:tab w:val="num" w:pos="2100" w:leader="none"/>
        </w:tabs>
      </w:pPr>
      <w:rPr>
        <w:rFonts w:cs="Times New Roman"/>
      </w:rPr>
    </w:lvl>
    <w:lvl w:ilvl="5">
      <w:start w:val="1"/>
      <w:numFmt w:val="lowerRoman"/>
      <w:isLgl w:val="false"/>
      <w:suff w:val="tab"/>
      <w:lvlText w:val="%6."/>
      <w:lvlJc w:val="right"/>
      <w:pPr>
        <w:pStyle w:val="789"/>
        <w:ind w:left="2520" w:hanging="420"/>
        <w:tabs>
          <w:tab w:val="num" w:pos="2520" w:leader="none"/>
        </w:tabs>
      </w:pPr>
      <w:rPr>
        <w:rFonts w:cs="Times New Roman"/>
      </w:rPr>
    </w:lvl>
    <w:lvl w:ilvl="6">
      <w:start w:val="1"/>
      <w:numFmt w:val="decimal"/>
      <w:isLgl w:val="false"/>
      <w:suff w:val="tab"/>
      <w:lvlText w:val="%7."/>
      <w:lvlJc w:val="left"/>
      <w:pPr>
        <w:pStyle w:val="789"/>
        <w:ind w:left="2940" w:hanging="420"/>
        <w:tabs>
          <w:tab w:val="num" w:pos="2940" w:leader="none"/>
        </w:tabs>
      </w:pPr>
      <w:rPr>
        <w:rFonts w:cs="Times New Roman"/>
      </w:rPr>
    </w:lvl>
    <w:lvl w:ilvl="7">
      <w:start w:val="1"/>
      <w:numFmt w:val="lowerLetter"/>
      <w:isLgl w:val="false"/>
      <w:suff w:val="tab"/>
      <w:lvlText w:val="%8)"/>
      <w:lvlJc w:val="left"/>
      <w:pPr>
        <w:pStyle w:val="789"/>
        <w:ind w:left="3360" w:hanging="420"/>
        <w:tabs>
          <w:tab w:val="num" w:pos="3360" w:leader="none"/>
        </w:tabs>
      </w:pPr>
      <w:rPr>
        <w:rFonts w:cs="Times New Roman"/>
      </w:rPr>
    </w:lvl>
    <w:lvl w:ilvl="8">
      <w:start w:val="1"/>
      <w:numFmt w:val="lowerRoman"/>
      <w:isLgl w:val="false"/>
      <w:suff w:val="tab"/>
      <w:lvlText w:val="%9."/>
      <w:lvlJc w:val="right"/>
      <w:pPr>
        <w:pStyle w:val="789"/>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789"/>
        <w:ind w:left="0" w:firstLine="0"/>
      </w:pPr>
      <w:rPr>
        <w:rFonts w:hint="eastAsia"/>
      </w:rPr>
    </w:lvl>
    <w:lvl w:ilvl="1">
      <w:start w:val="1"/>
      <w:numFmt w:val="decimal"/>
      <w:isLgl w:val="false"/>
      <w:suff w:val="nothing"/>
      <w:lvlText w:val="%2、"/>
      <w:lvlJc w:val="left"/>
      <w:pPr>
        <w:pStyle w:val="789"/>
        <w:ind w:left="0" w:firstLine="0"/>
      </w:pPr>
      <w:rPr>
        <w:rFonts w:hint="eastAsia"/>
      </w:rPr>
    </w:lvl>
    <w:lvl w:ilvl="2">
      <w:start w:val="1"/>
      <w:numFmt w:val="decimal"/>
      <w:isLgl w:val="false"/>
      <w:suff w:val="nothing"/>
      <w:lvlText w:val="%2.%3 "/>
      <w:lvlJc w:val="left"/>
      <w:pPr>
        <w:pStyle w:val="789"/>
        <w:ind w:left="0" w:firstLine="0"/>
      </w:pPr>
      <w:rPr>
        <w:rFonts w:hint="eastAsia"/>
      </w:rPr>
    </w:lvl>
    <w:lvl w:ilvl="3">
      <w:start w:val="1"/>
      <w:numFmt w:val="decimal"/>
      <w:isLgl w:val="false"/>
      <w:suff w:val="nothing"/>
      <w:lvlText w:val="%2.%3.%4 "/>
      <w:lvlJc w:val="left"/>
      <w:pPr>
        <w:pStyle w:val="789"/>
        <w:ind w:left="0" w:firstLine="0"/>
      </w:pPr>
      <w:rPr>
        <w:rFonts w:hint="eastAsia"/>
      </w:rPr>
    </w:lvl>
    <w:lvl w:ilvl="4">
      <w:start w:val="1"/>
      <w:numFmt w:val="decimal"/>
      <w:isLgl w:val="false"/>
      <w:suff w:val="nothing"/>
      <w:lvlText w:val="%2.%3.%4.%5 "/>
      <w:lvlJc w:val="left"/>
      <w:pPr>
        <w:pStyle w:val="789"/>
        <w:ind w:left="0" w:firstLine="0"/>
      </w:pPr>
      <w:rPr>
        <w:rFonts w:hint="eastAsia"/>
      </w:rPr>
    </w:lvl>
    <w:lvl w:ilvl="5">
      <w:start w:val="1"/>
      <w:numFmt w:val="decimal"/>
      <w:pStyle w:val="795"/>
      <w:isLgl w:val="false"/>
      <w:suff w:val="nothing"/>
      <w:lvlText w:val=""/>
      <w:lvlJc w:val="left"/>
      <w:pPr>
        <w:pStyle w:val="789"/>
        <w:ind w:left="0" w:firstLine="0"/>
      </w:pPr>
      <w:rPr>
        <w:rFonts w:hint="eastAsia"/>
      </w:rPr>
    </w:lvl>
    <w:lvl w:ilvl="6">
      <w:start w:val="1"/>
      <w:numFmt w:val="decimal"/>
      <w:pStyle w:val="796"/>
      <w:isLgl w:val="false"/>
      <w:suff w:val="nothing"/>
      <w:lvlText w:val=""/>
      <w:lvlJc w:val="left"/>
      <w:pPr>
        <w:pStyle w:val="789"/>
        <w:ind w:left="0" w:firstLine="0"/>
      </w:pPr>
      <w:rPr>
        <w:rFonts w:hint="eastAsia"/>
      </w:rPr>
    </w:lvl>
    <w:lvl w:ilvl="7">
      <w:start w:val="1"/>
      <w:numFmt w:val="decimal"/>
      <w:pStyle w:val="797"/>
      <w:isLgl w:val="false"/>
      <w:suff w:val="nothing"/>
      <w:lvlText w:val=""/>
      <w:lvlJc w:val="left"/>
      <w:pPr>
        <w:pStyle w:val="789"/>
        <w:ind w:left="0" w:firstLine="0"/>
      </w:pPr>
      <w:rPr>
        <w:rFonts w:hint="eastAsia"/>
      </w:rPr>
    </w:lvl>
    <w:lvl w:ilvl="8">
      <w:start w:val="1"/>
      <w:numFmt w:val="decimal"/>
      <w:pStyle w:val="798"/>
      <w:isLgl w:val="false"/>
      <w:suff w:val="nothing"/>
      <w:lvlText w:val=""/>
      <w:lvlJc w:val="left"/>
      <w:pPr>
        <w:pStyle w:val="789"/>
        <w:ind w:left="0" w:firstLine="0"/>
      </w:pPr>
      <w:rPr>
        <w:rFonts w:hint="eastAsia"/>
      </w:rPr>
    </w:lvl>
  </w:abstractNum>
  <w:abstractNum w:abstractNumId="15">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7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89"/>
        <w:ind w:left="840" w:hanging="420"/>
        <w:tabs>
          <w:tab w:val="num" w:pos="840" w:leader="none"/>
        </w:tabs>
      </w:pPr>
      <w:rPr>
        <w:rFonts w:cs="Times New Roman"/>
      </w:rPr>
    </w:lvl>
    <w:lvl w:ilvl="2">
      <w:start w:val="10"/>
      <w:numFmt w:val="decimal"/>
      <w:isLgl w:val="false"/>
      <w:suff w:val="tab"/>
      <w:lvlText w:val="%3."/>
      <w:lvlJc w:val="left"/>
      <w:pPr>
        <w:pStyle w:val="789"/>
        <w:ind w:left="1200" w:hanging="360"/>
        <w:tabs>
          <w:tab w:val="num" w:pos="1200" w:leader="none"/>
        </w:tabs>
      </w:pPr>
      <w:rPr>
        <w:rFonts w:cs="Times New Roman"/>
      </w:rPr>
    </w:lvl>
    <w:lvl w:ilvl="3">
      <w:start w:val="1"/>
      <w:numFmt w:val="decimal"/>
      <w:isLgl w:val="false"/>
      <w:suff w:val="tab"/>
      <w:lvlText w:val="%4."/>
      <w:lvlJc w:val="left"/>
      <w:pPr>
        <w:pStyle w:val="789"/>
        <w:ind w:left="1680" w:hanging="420"/>
        <w:tabs>
          <w:tab w:val="num" w:pos="1680" w:leader="none"/>
        </w:tabs>
      </w:pPr>
      <w:rPr>
        <w:rFonts w:cs="Times New Roman"/>
      </w:rPr>
    </w:lvl>
    <w:lvl w:ilvl="4">
      <w:start w:val="1"/>
      <w:numFmt w:val="lowerLetter"/>
      <w:isLgl w:val="false"/>
      <w:suff w:val="tab"/>
      <w:lvlText w:val="%5)"/>
      <w:lvlJc w:val="left"/>
      <w:pPr>
        <w:pStyle w:val="789"/>
        <w:ind w:left="2100" w:hanging="420"/>
        <w:tabs>
          <w:tab w:val="num" w:pos="2100" w:leader="none"/>
        </w:tabs>
      </w:pPr>
      <w:rPr>
        <w:rFonts w:cs="Times New Roman"/>
      </w:rPr>
    </w:lvl>
    <w:lvl w:ilvl="5">
      <w:start w:val="1"/>
      <w:numFmt w:val="lowerRoman"/>
      <w:isLgl w:val="false"/>
      <w:suff w:val="tab"/>
      <w:lvlText w:val="%6."/>
      <w:lvlJc w:val="right"/>
      <w:pPr>
        <w:pStyle w:val="789"/>
        <w:ind w:left="2520" w:hanging="420"/>
        <w:tabs>
          <w:tab w:val="num" w:pos="2520" w:leader="none"/>
        </w:tabs>
      </w:pPr>
      <w:rPr>
        <w:rFonts w:cs="Times New Roman"/>
      </w:rPr>
    </w:lvl>
    <w:lvl w:ilvl="6">
      <w:start w:val="1"/>
      <w:numFmt w:val="decimal"/>
      <w:isLgl w:val="false"/>
      <w:suff w:val="tab"/>
      <w:lvlText w:val="%7."/>
      <w:lvlJc w:val="left"/>
      <w:pPr>
        <w:pStyle w:val="789"/>
        <w:ind w:left="2940" w:hanging="420"/>
        <w:tabs>
          <w:tab w:val="num" w:pos="2940" w:leader="none"/>
        </w:tabs>
      </w:pPr>
      <w:rPr>
        <w:rFonts w:cs="Times New Roman"/>
      </w:rPr>
    </w:lvl>
    <w:lvl w:ilvl="7">
      <w:start w:val="1"/>
      <w:numFmt w:val="lowerLetter"/>
      <w:isLgl w:val="false"/>
      <w:suff w:val="tab"/>
      <w:lvlText w:val="%8)"/>
      <w:lvlJc w:val="left"/>
      <w:pPr>
        <w:pStyle w:val="789"/>
        <w:ind w:left="3360" w:hanging="420"/>
        <w:tabs>
          <w:tab w:val="num" w:pos="3360" w:leader="none"/>
        </w:tabs>
      </w:pPr>
      <w:rPr>
        <w:rFonts w:cs="Times New Roman"/>
      </w:rPr>
    </w:lvl>
    <w:lvl w:ilvl="8">
      <w:start w:val="1"/>
      <w:numFmt w:val="lowerRoman"/>
      <w:isLgl w:val="false"/>
      <w:suff w:val="tab"/>
      <w:lvlText w:val="%9."/>
      <w:lvlJc w:val="right"/>
      <w:pPr>
        <w:pStyle w:val="789"/>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789"/>
        <w:ind w:left="720" w:hanging="720"/>
        <w:tabs>
          <w:tab w:val="num" w:pos="720" w:leader="none"/>
        </w:tabs>
      </w:pPr>
      <w:rPr>
        <w:rFonts w:hint="eastAsia" w:cs="Times New Roman"/>
      </w:rPr>
    </w:lvl>
    <w:lvl w:ilvl="1">
      <w:start w:val="2"/>
      <w:numFmt w:val="decimal"/>
      <w:isLgl w:val="false"/>
      <w:suff w:val="tab"/>
      <w:lvlText w:val="%2."/>
      <w:lvlJc w:val="left"/>
      <w:pPr>
        <w:pStyle w:val="789"/>
        <w:ind w:left="1770" w:hanging="360"/>
        <w:tabs>
          <w:tab w:val="num" w:pos="1770" w:leader="none"/>
        </w:tabs>
      </w:pPr>
      <w:rPr>
        <w:rFonts w:cs="Times New Roman"/>
      </w:rPr>
    </w:lvl>
    <w:lvl w:ilvl="2">
      <w:start w:val="1"/>
      <w:numFmt w:val="lowerRoman"/>
      <w:isLgl w:val="false"/>
      <w:suff w:val="tab"/>
      <w:lvlText w:val="%3."/>
      <w:lvlJc w:val="right"/>
      <w:pPr>
        <w:pStyle w:val="789"/>
        <w:ind w:left="2250" w:hanging="420"/>
        <w:tabs>
          <w:tab w:val="num" w:pos="2250" w:leader="none"/>
        </w:tabs>
      </w:pPr>
      <w:rPr>
        <w:rFonts w:cs="Times New Roman"/>
      </w:rPr>
    </w:lvl>
    <w:lvl w:ilvl="3">
      <w:start w:val="1"/>
      <w:numFmt w:val="decimal"/>
      <w:isLgl w:val="false"/>
      <w:suff w:val="tab"/>
      <w:lvlText w:val="%4."/>
      <w:lvlJc w:val="left"/>
      <w:pPr>
        <w:pStyle w:val="789"/>
        <w:ind w:left="2670" w:hanging="420"/>
        <w:tabs>
          <w:tab w:val="num" w:pos="2670" w:leader="none"/>
        </w:tabs>
      </w:pPr>
      <w:rPr>
        <w:rFonts w:cs="Times New Roman"/>
      </w:rPr>
    </w:lvl>
    <w:lvl w:ilvl="4">
      <w:start w:val="1"/>
      <w:numFmt w:val="lowerLetter"/>
      <w:isLgl w:val="false"/>
      <w:suff w:val="tab"/>
      <w:lvlText w:val="%5)"/>
      <w:lvlJc w:val="left"/>
      <w:pPr>
        <w:pStyle w:val="789"/>
        <w:ind w:left="3090" w:hanging="420"/>
        <w:tabs>
          <w:tab w:val="num" w:pos="3090" w:leader="none"/>
        </w:tabs>
      </w:pPr>
      <w:rPr>
        <w:rFonts w:cs="Times New Roman"/>
      </w:rPr>
    </w:lvl>
    <w:lvl w:ilvl="5">
      <w:start w:val="1"/>
      <w:numFmt w:val="lowerRoman"/>
      <w:isLgl w:val="false"/>
      <w:suff w:val="tab"/>
      <w:lvlText w:val="%6."/>
      <w:lvlJc w:val="right"/>
      <w:pPr>
        <w:pStyle w:val="789"/>
        <w:ind w:left="3510" w:hanging="420"/>
        <w:tabs>
          <w:tab w:val="num" w:pos="3510" w:leader="none"/>
        </w:tabs>
      </w:pPr>
      <w:rPr>
        <w:rFonts w:cs="Times New Roman"/>
      </w:rPr>
    </w:lvl>
    <w:lvl w:ilvl="6">
      <w:start w:val="1"/>
      <w:numFmt w:val="decimal"/>
      <w:isLgl w:val="false"/>
      <w:suff w:val="tab"/>
      <w:lvlText w:val="%7."/>
      <w:lvlJc w:val="left"/>
      <w:pPr>
        <w:pStyle w:val="789"/>
        <w:ind w:left="3930" w:hanging="420"/>
        <w:tabs>
          <w:tab w:val="num" w:pos="3930" w:leader="none"/>
        </w:tabs>
      </w:pPr>
      <w:rPr>
        <w:rFonts w:cs="Times New Roman"/>
      </w:rPr>
    </w:lvl>
    <w:lvl w:ilvl="7">
      <w:start w:val="1"/>
      <w:numFmt w:val="lowerLetter"/>
      <w:isLgl w:val="false"/>
      <w:suff w:val="tab"/>
      <w:lvlText w:val="%8)"/>
      <w:lvlJc w:val="left"/>
      <w:pPr>
        <w:pStyle w:val="789"/>
        <w:ind w:left="4350" w:hanging="420"/>
        <w:tabs>
          <w:tab w:val="num" w:pos="4350" w:leader="none"/>
        </w:tabs>
      </w:pPr>
      <w:rPr>
        <w:rFonts w:cs="Times New Roman"/>
      </w:rPr>
    </w:lvl>
    <w:lvl w:ilvl="8">
      <w:start w:val="1"/>
      <w:numFmt w:val="lowerRoman"/>
      <w:isLgl w:val="false"/>
      <w:suff w:val="tab"/>
      <w:lvlText w:val="%9."/>
      <w:lvlJc w:val="right"/>
      <w:pPr>
        <w:pStyle w:val="789"/>
        <w:ind w:left="4770" w:hanging="420"/>
        <w:tabs>
          <w:tab w:val="num" w:pos="4770" w:leader="none"/>
        </w:tabs>
      </w:pPr>
      <w:rPr>
        <w:rFonts w:cs="Times New Roman"/>
      </w:rPr>
    </w:lvl>
  </w:abstractNum>
  <w:abstractNum w:abstractNumId="18">
    <w:multiLevelType w:val="hybridMultilevel"/>
    <w:lvl w:ilvl="0">
      <w:start w:val="1"/>
      <w:numFmt w:val="decimal"/>
      <w:isLgl w:val="false"/>
      <w:suff w:val="tab"/>
      <w:lvlText w:val="%1."/>
      <w:lvlJc w:val="left"/>
      <w:pPr>
        <w:pStyle w:val="789"/>
        <w:ind w:left="510" w:hanging="360"/>
        <w:tabs>
          <w:tab w:val="num" w:pos="510" w:leader="none"/>
        </w:tabs>
      </w:pPr>
      <w:rPr>
        <w:rFonts w:hint="eastAsia" w:cs="Times New Roman"/>
      </w:rPr>
    </w:lvl>
    <w:lvl w:ilvl="1">
      <w:start w:val="1"/>
      <w:numFmt w:val="decimal"/>
      <w:isLgl w:val="false"/>
      <w:suff w:val="tab"/>
      <w:lvlText w:val="%2．"/>
      <w:lvlJc w:val="left"/>
      <w:pPr>
        <w:pStyle w:val="789"/>
        <w:ind w:left="1290" w:hanging="720"/>
        <w:tabs>
          <w:tab w:val="num" w:pos="1290" w:leader="none"/>
        </w:tabs>
      </w:pPr>
      <w:rPr>
        <w:rFonts w:hint="eastAsia" w:cs="Times New Roman"/>
      </w:rPr>
    </w:lvl>
    <w:lvl w:ilvl="2">
      <w:start w:val="3"/>
      <w:numFmt w:val="decimal"/>
      <w:isLgl w:val="false"/>
      <w:suff w:val="tab"/>
      <w:lvlText w:val="（%3）"/>
      <w:lvlJc w:val="left"/>
      <w:pPr>
        <w:pStyle w:val="789"/>
        <w:ind w:left="1140" w:hanging="720"/>
        <w:tabs>
          <w:tab w:val="num" w:pos="1140" w:leader="none"/>
        </w:tabs>
      </w:pPr>
      <w:rPr>
        <w:rFonts w:hint="eastAsia" w:cs="Times New Roman"/>
      </w:rPr>
    </w:lvl>
    <w:lvl w:ilvl="3">
      <w:start w:val="1"/>
      <w:numFmt w:val="decimal"/>
      <w:isLgl w:val="false"/>
      <w:suff w:val="tab"/>
      <w:lvlText w:val="（%4）"/>
      <w:lvlJc w:val="left"/>
      <w:pPr>
        <w:pStyle w:val="7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89"/>
        <w:ind w:left="2250" w:hanging="420"/>
        <w:tabs>
          <w:tab w:val="num" w:pos="2250" w:leader="none"/>
        </w:tabs>
      </w:pPr>
      <w:rPr>
        <w:rFonts w:hint="eastAsia"/>
        <w:b/>
        <w:lang w:val="en-US"/>
      </w:rPr>
    </w:lvl>
    <w:lvl w:ilvl="5">
      <w:start w:val="10"/>
      <w:numFmt w:val="japaneseCounting"/>
      <w:isLgl w:val="false"/>
      <w:suff w:val="tab"/>
      <w:lvlText w:val="（%6）"/>
      <w:lvlJc w:val="left"/>
      <w:pPr>
        <w:pStyle w:val="789"/>
        <w:ind w:left="2970" w:hanging="720"/>
      </w:pPr>
      <w:rPr>
        <w:rFonts w:cs="Times New Roman"/>
      </w:rPr>
    </w:lvl>
    <w:lvl w:ilvl="6">
      <w:start w:val="1"/>
      <w:numFmt w:val="decimal"/>
      <w:isLgl w:val="false"/>
      <w:suff w:val="tab"/>
      <w:lvlText w:val="（%7）"/>
      <w:lvlJc w:val="left"/>
      <w:pPr>
        <w:pStyle w:val="7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89"/>
        <w:ind w:left="3510" w:hanging="420"/>
        <w:tabs>
          <w:tab w:val="num" w:pos="3510" w:leader="none"/>
        </w:tabs>
      </w:pPr>
      <w:rPr>
        <w:rFonts w:cs="Times New Roman"/>
      </w:rPr>
    </w:lvl>
    <w:lvl w:ilvl="8">
      <w:start w:val="1"/>
      <w:numFmt w:val="lowerRoman"/>
      <w:isLgl w:val="false"/>
      <w:suff w:val="tab"/>
      <w:lvlText w:val="%9."/>
      <w:lvlJc w:val="right"/>
      <w:pPr>
        <w:pStyle w:val="789"/>
        <w:ind w:left="3930" w:hanging="420"/>
        <w:tabs>
          <w:tab w:val="num" w:pos="3930" w:leader="none"/>
        </w:tabs>
      </w:pPr>
      <w:rPr>
        <w:rFonts w:cs="Times New Roman"/>
      </w:rPr>
    </w:lvl>
  </w:abstractNum>
  <w:abstractNum w:abstractNumId="19">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第%1章"/>
      <w:lvlJc w:val="left"/>
      <w:pPr>
        <w:pStyle w:val="7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3"/>
  </w:num>
  <w:num w:numId="3">
    <w:abstractNumId w:val="10"/>
  </w:num>
  <w:num w:numId="4">
    <w:abstractNumId w:val="20"/>
  </w:num>
  <w:num w:numId="5">
    <w:abstractNumId w:val="17"/>
  </w:num>
  <w:num w:numId="6">
    <w:abstractNumId w:val="9"/>
  </w:num>
  <w:num w:numId="7">
    <w:abstractNumId w:val="4"/>
  </w:num>
  <w:num w:numId="8">
    <w:abstractNumId w:val="1"/>
  </w:num>
  <w:num w:numId="9">
    <w:abstractNumId w:val="15"/>
  </w:num>
  <w:num w:numId="10">
    <w:abstractNumId w:val="2"/>
  </w:num>
  <w:num w:numId="11">
    <w:abstractNumId w:val="19"/>
  </w:num>
  <w:num w:numId="12">
    <w:abstractNumId w:val="0"/>
  </w:num>
  <w:num w:numId="13">
    <w:abstractNumId w:val="16"/>
  </w:num>
  <w:num w:numId="14">
    <w:abstractNumId w:val="7"/>
  </w:num>
  <w:num w:numId="15">
    <w:abstractNumId w:val="13"/>
  </w:num>
  <w:num w:numId="16">
    <w:abstractNumId w:val="5"/>
  </w:num>
  <w:num w:numId="17">
    <w:abstractNumId w:val="6"/>
  </w:num>
  <w:num w:numId="18">
    <w:abstractNumId w:val="8"/>
  </w:num>
  <w:num w:numId="19">
    <w:abstractNumId w:val="18"/>
  </w:num>
  <w:num w:numId="20">
    <w:abstractNumId w:val="12"/>
  </w:num>
  <w:num w:numId="21">
    <w:abstractNumId w:val="1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789"/>
    <w:next w:val="789"/>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789"/>
    <w:next w:val="789"/>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789"/>
    <w:next w:val="789"/>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789"/>
    <w:next w:val="789"/>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789"/>
    <w:next w:val="78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789"/>
    <w:next w:val="789"/>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789"/>
    <w:next w:val="789"/>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789"/>
    <w:next w:val="789"/>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789"/>
    <w:next w:val="789"/>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789"/>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789"/>
    <w:next w:val="789"/>
    <w:link w:val="943"/>
    <w:uiPriority w:val="10"/>
    <w:qFormat/>
    <w:pPr>
      <w:contextualSpacing/>
      <w:spacing w:before="300" w:after="200"/>
    </w:pPr>
    <w:rPr>
      <w:sz w:val="48"/>
      <w:szCs w:val="48"/>
    </w:rPr>
  </w:style>
  <w:style w:type="paragraph" w:styleId="747">
    <w:name w:val="Subtitle"/>
    <w:basedOn w:val="789"/>
    <w:next w:val="789"/>
    <w:link w:val="944"/>
    <w:uiPriority w:val="11"/>
    <w:qFormat/>
    <w:pPr>
      <w:spacing w:before="200" w:after="200"/>
    </w:pPr>
    <w:rPr>
      <w:sz w:val="24"/>
      <w:szCs w:val="24"/>
    </w:rPr>
  </w:style>
  <w:style w:type="paragraph" w:styleId="748">
    <w:name w:val="Quote"/>
    <w:basedOn w:val="789"/>
    <w:next w:val="789"/>
    <w:link w:val="945"/>
    <w:uiPriority w:val="29"/>
    <w:qFormat/>
    <w:pPr>
      <w:ind w:left="720" w:right="720"/>
    </w:pPr>
    <w:rPr>
      <w:i/>
    </w:rPr>
  </w:style>
  <w:style w:type="paragraph" w:styleId="749">
    <w:name w:val="Intense Quote"/>
    <w:basedOn w:val="789"/>
    <w:next w:val="789"/>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name w:val="Header"/>
    <w:basedOn w:val="789"/>
    <w:link w:val="935"/>
    <w:uiPriority w:val="99"/>
    <w:unhideWhenUsed/>
    <w:pPr>
      <w:spacing w:after="0" w:line="240" w:lineRule="auto"/>
      <w:tabs>
        <w:tab w:val="center" w:pos="7143" w:leader="none"/>
        <w:tab w:val="right" w:pos="14287" w:leader="none"/>
      </w:tabs>
    </w:pPr>
  </w:style>
  <w:style w:type="paragraph" w:styleId="751">
    <w:name w:val="Footer"/>
    <w:basedOn w:val="789"/>
    <w:link w:val="937"/>
    <w:uiPriority w:val="99"/>
    <w:unhideWhenUsed/>
    <w:pPr>
      <w:spacing w:after="0" w:line="240" w:lineRule="auto"/>
      <w:tabs>
        <w:tab w:val="center" w:pos="7143" w:leader="none"/>
        <w:tab w:val="right" w:pos="14287" w:leader="none"/>
      </w:tabs>
    </w:pPr>
  </w:style>
  <w:style w:type="paragraph" w:styleId="752">
    <w:name w:val="Caption"/>
    <w:basedOn w:val="789"/>
    <w:next w:val="789"/>
    <w:uiPriority w:val="35"/>
    <w:semiHidden/>
    <w:unhideWhenUsed/>
    <w:qFormat/>
    <w:pPr>
      <w:spacing w:line="276" w:lineRule="auto"/>
    </w:pPr>
    <w:rPr>
      <w:b/>
      <w:bCs/>
      <w:color w:val="4f81bd" w:themeColor="accent1"/>
      <w:sz w:val="18"/>
      <w:szCs w:val="18"/>
    </w:rPr>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Hyperlink"/>
    <w:uiPriority w:val="99"/>
    <w:unhideWhenUsed/>
    <w:rPr>
      <w:color w:val="0000ff" w:themeColor="hyperlink"/>
      <w:u w:val="single"/>
    </w:rPr>
  </w:style>
  <w:style w:type="paragraph" w:styleId="774">
    <w:name w:val="footnote text"/>
    <w:basedOn w:val="789"/>
    <w:link w:val="947"/>
    <w:uiPriority w:val="99"/>
    <w:semiHidden/>
    <w:unhideWhenUsed/>
    <w:pPr>
      <w:spacing w:after="40" w:line="240" w:lineRule="auto"/>
    </w:pPr>
    <w:rPr>
      <w:sz w:val="18"/>
    </w:rPr>
  </w:style>
  <w:style w:type="character" w:styleId="775">
    <w:name w:val="footnote reference"/>
    <w:uiPriority w:val="99"/>
    <w:unhideWhenUsed/>
    <w:rPr>
      <w:vertAlign w:val="superscript"/>
    </w:rPr>
  </w:style>
  <w:style w:type="paragraph" w:styleId="776">
    <w:name w:val="endnote text"/>
    <w:basedOn w:val="789"/>
    <w:link w:val="948"/>
    <w:uiPriority w:val="99"/>
    <w:semiHidden/>
    <w:unhideWhenUsed/>
    <w:pPr>
      <w:spacing w:after="0" w:line="240" w:lineRule="auto"/>
    </w:pPr>
    <w:rPr>
      <w:sz w:val="20"/>
    </w:rPr>
  </w:style>
  <w:style w:type="character" w:styleId="777">
    <w:name w:val="endnote reference"/>
    <w:uiPriority w:val="99"/>
    <w:semiHidden/>
    <w:unhideWhenUsed/>
    <w:rPr>
      <w:vertAlign w:val="superscript"/>
    </w:rPr>
  </w:style>
  <w:style w:type="paragraph" w:styleId="778">
    <w:name w:val="toc 1"/>
    <w:basedOn w:val="789"/>
    <w:next w:val="789"/>
    <w:uiPriority w:val="39"/>
    <w:unhideWhenUsed/>
    <w:pPr>
      <w:ind w:left="0" w:right="0" w:firstLine="0"/>
      <w:spacing w:after="57"/>
    </w:pPr>
  </w:style>
  <w:style w:type="paragraph" w:styleId="779">
    <w:name w:val="toc 2"/>
    <w:basedOn w:val="789"/>
    <w:next w:val="789"/>
    <w:uiPriority w:val="39"/>
    <w:unhideWhenUsed/>
    <w:pPr>
      <w:ind w:left="283" w:right="0" w:firstLine="0"/>
      <w:spacing w:after="57"/>
    </w:pPr>
  </w:style>
  <w:style w:type="paragraph" w:styleId="780">
    <w:name w:val="toc 3"/>
    <w:basedOn w:val="789"/>
    <w:next w:val="789"/>
    <w:uiPriority w:val="39"/>
    <w:unhideWhenUsed/>
    <w:pPr>
      <w:ind w:left="567" w:right="0" w:firstLine="0"/>
      <w:spacing w:after="57"/>
    </w:pPr>
  </w:style>
  <w:style w:type="paragraph" w:styleId="781">
    <w:name w:val="toc 4"/>
    <w:basedOn w:val="789"/>
    <w:next w:val="789"/>
    <w:uiPriority w:val="39"/>
    <w:unhideWhenUsed/>
    <w:pPr>
      <w:ind w:left="850" w:right="0" w:firstLine="0"/>
      <w:spacing w:after="57"/>
    </w:pPr>
  </w:style>
  <w:style w:type="paragraph" w:styleId="782">
    <w:name w:val="toc 5"/>
    <w:basedOn w:val="789"/>
    <w:next w:val="789"/>
    <w:uiPriority w:val="39"/>
    <w:unhideWhenUsed/>
    <w:pPr>
      <w:ind w:left="1134" w:right="0" w:firstLine="0"/>
      <w:spacing w:after="57"/>
    </w:pPr>
  </w:style>
  <w:style w:type="paragraph" w:styleId="783">
    <w:name w:val="toc 6"/>
    <w:basedOn w:val="789"/>
    <w:next w:val="789"/>
    <w:uiPriority w:val="39"/>
    <w:unhideWhenUsed/>
    <w:pPr>
      <w:ind w:left="1417" w:right="0" w:firstLine="0"/>
      <w:spacing w:after="57"/>
    </w:pPr>
  </w:style>
  <w:style w:type="paragraph" w:styleId="784">
    <w:name w:val="toc 7"/>
    <w:basedOn w:val="789"/>
    <w:next w:val="789"/>
    <w:uiPriority w:val="39"/>
    <w:unhideWhenUsed/>
    <w:pPr>
      <w:ind w:left="1701" w:right="0" w:firstLine="0"/>
      <w:spacing w:after="57"/>
    </w:pPr>
  </w:style>
  <w:style w:type="paragraph" w:styleId="785">
    <w:name w:val="toc 8"/>
    <w:basedOn w:val="789"/>
    <w:next w:val="789"/>
    <w:uiPriority w:val="39"/>
    <w:unhideWhenUsed/>
    <w:pPr>
      <w:ind w:left="1984" w:right="0" w:firstLine="0"/>
      <w:spacing w:after="57"/>
    </w:pPr>
  </w:style>
  <w:style w:type="paragraph" w:styleId="786">
    <w:name w:val="toc 9"/>
    <w:basedOn w:val="789"/>
    <w:next w:val="789"/>
    <w:uiPriority w:val="39"/>
    <w:unhideWhenUsed/>
    <w:pPr>
      <w:ind w:left="2268" w:right="0" w:firstLine="0"/>
      <w:spacing w:after="57"/>
    </w:pPr>
  </w:style>
  <w:style w:type="paragraph" w:styleId="787">
    <w:name w:val="TOC Heading"/>
    <w:uiPriority w:val="39"/>
    <w:unhideWhenUsed/>
  </w:style>
  <w:style w:type="paragraph" w:styleId="788">
    <w:name w:val="table of figures"/>
    <w:basedOn w:val="789"/>
    <w:next w:val="789"/>
    <w:uiPriority w:val="99"/>
    <w:unhideWhenUsed/>
    <w:pPr>
      <w:spacing w:after="0" w:afterAutospacing="0"/>
    </w:pPr>
  </w:style>
  <w:style w:type="paragraph" w:styleId="789" w:default="1">
    <w:name w:val="Normal"/>
    <w:next w:val="789"/>
    <w:link w:val="789"/>
    <w:qFormat/>
    <w:pPr>
      <w:jc w:val="both"/>
      <w:widowControl w:val="off"/>
    </w:pPr>
    <w:rPr>
      <w:rFonts w:ascii="Times New Roman" w:hAnsi="Times New Roman"/>
      <w:sz w:val="21"/>
      <w:szCs w:val="21"/>
      <w:lang w:val="en-US" w:eastAsia="zh-CN" w:bidi="ar-SA"/>
    </w:rPr>
  </w:style>
  <w:style w:type="paragraph" w:styleId="790">
    <w:name w:val="标题 1"/>
    <w:basedOn w:val="789"/>
    <w:next w:val="789"/>
    <w:link w:val="802"/>
    <w:uiPriority w:val="9"/>
    <w:qFormat/>
    <w:pPr>
      <w:jc w:val="center"/>
      <w:keepNext/>
      <w:outlineLvl w:val="0"/>
    </w:pPr>
    <w:rPr>
      <w:rFonts w:ascii="楷体_GB2312" w:eastAsia="楷体_GB2312"/>
      <w:sz w:val="28"/>
      <w:szCs w:val="28"/>
      <w:lang w:val="en-US" w:eastAsia="en-US"/>
    </w:rPr>
  </w:style>
  <w:style w:type="paragraph" w:styleId="791">
    <w:name w:val="标题 2"/>
    <w:basedOn w:val="789"/>
    <w:next w:val="804"/>
    <w:link w:val="803"/>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92">
    <w:name w:val="标题 3"/>
    <w:basedOn w:val="789"/>
    <w:next w:val="804"/>
    <w:link w:val="806"/>
    <w:uiPriority w:val="9"/>
    <w:qFormat/>
    <w:pPr>
      <w:keepLines/>
      <w:keepNext/>
      <w:spacing w:before="260" w:after="260" w:line="416" w:lineRule="auto"/>
      <w:outlineLvl w:val="2"/>
    </w:pPr>
    <w:rPr>
      <w:b/>
      <w:bCs/>
      <w:sz w:val="32"/>
      <w:szCs w:val="32"/>
      <w:lang w:val="en-US" w:eastAsia="en-US"/>
    </w:rPr>
  </w:style>
  <w:style w:type="paragraph" w:styleId="793">
    <w:name w:val="标题 4"/>
    <w:basedOn w:val="789"/>
    <w:next w:val="804"/>
    <w:link w:val="807"/>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94">
    <w:name w:val="标题 5"/>
    <w:basedOn w:val="789"/>
    <w:next w:val="804"/>
    <w:link w:val="808"/>
    <w:uiPriority w:val="9"/>
    <w:qFormat/>
    <w:pPr>
      <w:keepNext/>
      <w:outlineLvl w:val="4"/>
    </w:pPr>
    <w:rPr>
      <w:rFonts w:ascii="宋体"/>
      <w:color w:val="000000"/>
      <w:sz w:val="28"/>
      <w:szCs w:val="28"/>
      <w:lang w:val="en-US" w:eastAsia="en-US"/>
    </w:rPr>
  </w:style>
  <w:style w:type="paragraph" w:styleId="795">
    <w:name w:val="标题 6"/>
    <w:basedOn w:val="789"/>
    <w:next w:val="789"/>
    <w:link w:val="809"/>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96">
    <w:name w:val="标题 7"/>
    <w:basedOn w:val="789"/>
    <w:next w:val="789"/>
    <w:link w:val="810"/>
    <w:uiPriority w:val="9"/>
    <w:qFormat/>
    <w:pPr>
      <w:numPr>
        <w:ilvl w:val="6"/>
        <w:numId w:val="1"/>
      </w:numPr>
      <w:keepLines/>
      <w:keepNext/>
      <w:spacing w:before="240" w:after="64" w:line="320" w:lineRule="auto"/>
      <w:outlineLvl w:val="6"/>
    </w:pPr>
    <w:rPr>
      <w:b/>
      <w:bCs/>
      <w:sz w:val="24"/>
      <w:szCs w:val="24"/>
      <w:lang w:val="en-US" w:eastAsia="en-US"/>
    </w:rPr>
  </w:style>
  <w:style w:type="paragraph" w:styleId="797">
    <w:name w:val="标题 8"/>
    <w:basedOn w:val="789"/>
    <w:next w:val="789"/>
    <w:link w:val="811"/>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98">
    <w:name w:val="标题 9"/>
    <w:basedOn w:val="789"/>
    <w:next w:val="789"/>
    <w:link w:val="812"/>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99">
    <w:name w:val="默认段落字体"/>
    <w:next w:val="799"/>
    <w:link w:val="789"/>
    <w:uiPriority w:val="1"/>
    <w:unhideWhenUsed/>
  </w:style>
  <w:style w:type="table" w:styleId="800">
    <w:name w:val="普通表格"/>
    <w:next w:val="800"/>
    <w:link w:val="789"/>
    <w:uiPriority w:val="99"/>
    <w:unhideWhenUsed/>
    <w:tblPr/>
  </w:style>
  <w:style w:type="numbering" w:styleId="801">
    <w:name w:val="无列表"/>
    <w:next w:val="801"/>
    <w:link w:val="789"/>
    <w:uiPriority w:val="99"/>
    <w:semiHidden/>
    <w:unhideWhenUsed/>
  </w:style>
  <w:style w:type="character" w:styleId="802">
    <w:name w:val="标题 1 Char"/>
    <w:next w:val="802"/>
    <w:link w:val="790"/>
    <w:rPr>
      <w:rFonts w:ascii="楷体_GB2312" w:hAnsi="Times New Roman" w:eastAsia="楷体_GB2312" w:cs="Times New Roman"/>
      <w:sz w:val="28"/>
      <w:szCs w:val="28"/>
    </w:rPr>
  </w:style>
  <w:style w:type="character" w:styleId="803">
    <w:name w:val="标题 2 Char"/>
    <w:next w:val="803"/>
    <w:link w:val="791"/>
    <w:rPr>
      <w:rFonts w:ascii="Arial" w:hAnsi="Arial" w:eastAsia="幼圆" w:cs="Arial"/>
      <w:b/>
      <w:bCs/>
      <w:sz w:val="44"/>
      <w:szCs w:val="44"/>
    </w:rPr>
  </w:style>
  <w:style w:type="paragraph" w:styleId="804">
    <w:name w:val="正文缩进"/>
    <w:basedOn w:val="789"/>
    <w:next w:val="804"/>
    <w:link w:val="805"/>
    <w:pPr>
      <w:ind w:firstLine="420"/>
    </w:pPr>
    <w:rPr>
      <w:sz w:val="20"/>
      <w:lang w:val="en-US" w:eastAsia="en-US"/>
    </w:rPr>
  </w:style>
  <w:style w:type="character" w:styleId="805">
    <w:name w:val="正文缩进 Char"/>
    <w:next w:val="805"/>
    <w:link w:val="804"/>
    <w:rPr>
      <w:rFonts w:ascii="Times New Roman" w:hAnsi="Times New Roman" w:eastAsia="宋体" w:cs="Times New Roman"/>
      <w:szCs w:val="21"/>
    </w:rPr>
  </w:style>
  <w:style w:type="character" w:styleId="806">
    <w:name w:val="标题 3 Char"/>
    <w:next w:val="806"/>
    <w:link w:val="792"/>
    <w:rPr>
      <w:rFonts w:ascii="Times New Roman" w:hAnsi="Times New Roman" w:eastAsia="宋体" w:cs="Times New Roman"/>
      <w:b/>
      <w:bCs/>
      <w:sz w:val="32"/>
      <w:szCs w:val="32"/>
    </w:rPr>
  </w:style>
  <w:style w:type="character" w:styleId="807">
    <w:name w:val="标题 4 Char"/>
    <w:next w:val="807"/>
    <w:link w:val="793"/>
    <w:rPr>
      <w:rFonts w:ascii="Arial" w:hAnsi="Arial" w:eastAsia="黑体" w:cs="Arial"/>
      <w:b/>
      <w:bCs/>
      <w:sz w:val="28"/>
      <w:szCs w:val="28"/>
    </w:rPr>
  </w:style>
  <w:style w:type="character" w:styleId="808">
    <w:name w:val="标题 5 Char"/>
    <w:next w:val="808"/>
    <w:link w:val="794"/>
    <w:rPr>
      <w:rFonts w:ascii="宋体" w:hAnsi="Times New Roman" w:eastAsia="宋体" w:cs="Times New Roman"/>
      <w:color w:val="000000"/>
      <w:sz w:val="28"/>
      <w:szCs w:val="28"/>
    </w:rPr>
  </w:style>
  <w:style w:type="character" w:styleId="809">
    <w:name w:val="标题 6 Char"/>
    <w:next w:val="809"/>
    <w:link w:val="795"/>
    <w:rPr>
      <w:rFonts w:ascii="Arial" w:hAnsi="Arial" w:eastAsia="黑体" w:cs="Times New Roman"/>
      <w:b/>
      <w:bCs/>
      <w:sz w:val="24"/>
      <w:szCs w:val="24"/>
    </w:rPr>
  </w:style>
  <w:style w:type="character" w:styleId="810">
    <w:name w:val="标题 7 Char"/>
    <w:next w:val="810"/>
    <w:link w:val="796"/>
    <w:rPr>
      <w:rFonts w:ascii="Times New Roman" w:hAnsi="Times New Roman" w:eastAsia="宋体" w:cs="Times New Roman"/>
      <w:b/>
      <w:bCs/>
      <w:sz w:val="24"/>
      <w:szCs w:val="24"/>
    </w:rPr>
  </w:style>
  <w:style w:type="character" w:styleId="811">
    <w:name w:val="标题 8 Char"/>
    <w:next w:val="811"/>
    <w:link w:val="797"/>
    <w:rPr>
      <w:rFonts w:ascii="Arial" w:hAnsi="Arial" w:eastAsia="黑体" w:cs="Times New Roman"/>
      <w:sz w:val="24"/>
      <w:szCs w:val="24"/>
    </w:rPr>
  </w:style>
  <w:style w:type="character" w:styleId="812">
    <w:name w:val="标题 9 Char"/>
    <w:next w:val="812"/>
    <w:link w:val="798"/>
    <w:rPr>
      <w:rFonts w:ascii="Arial" w:hAnsi="Arial" w:eastAsia="黑体" w:cs="Times New Roman"/>
      <w:szCs w:val="21"/>
    </w:rPr>
  </w:style>
  <w:style w:type="paragraph" w:styleId="813">
    <w:name w:val="列表 3"/>
    <w:basedOn w:val="789"/>
    <w:next w:val="813"/>
    <w:link w:val="789"/>
    <w:pPr>
      <w:ind w:left="100" w:hanging="200"/>
    </w:pPr>
  </w:style>
  <w:style w:type="paragraph" w:styleId="814">
    <w:name w:val="TOC 7,目录 7"/>
    <w:basedOn w:val="789"/>
    <w:next w:val="789"/>
    <w:link w:val="789"/>
    <w:uiPriority w:val="39"/>
    <w:pPr>
      <w:ind w:left="1260"/>
      <w:jc w:val="left"/>
    </w:pPr>
  </w:style>
  <w:style w:type="paragraph" w:styleId="815">
    <w:name w:val="文档结构图"/>
    <w:basedOn w:val="789"/>
    <w:next w:val="815"/>
    <w:link w:val="816"/>
    <w:semiHidden/>
    <w:pPr>
      <w:shd w:val="clear" w:color="auto" w:fill="000080"/>
    </w:pPr>
    <w:rPr>
      <w:sz w:val="20"/>
      <w:lang w:val="en-US" w:eastAsia="en-US"/>
    </w:rPr>
  </w:style>
  <w:style w:type="character" w:styleId="816">
    <w:name w:val="文档结构图 Char"/>
    <w:next w:val="816"/>
    <w:link w:val="815"/>
    <w:semiHidden/>
    <w:rPr>
      <w:rFonts w:ascii="Times New Roman" w:hAnsi="Times New Roman" w:eastAsia="宋体" w:cs="Times New Roman"/>
      <w:szCs w:val="21"/>
      <w:shd w:val="clear" w:color="auto" w:fill="000080"/>
    </w:rPr>
  </w:style>
  <w:style w:type="paragraph" w:styleId="817">
    <w:name w:val="批注文字"/>
    <w:basedOn w:val="789"/>
    <w:next w:val="817"/>
    <w:link w:val="818"/>
    <w:semiHidden/>
    <w:pPr>
      <w:jc w:val="left"/>
    </w:pPr>
    <w:rPr>
      <w:sz w:val="20"/>
      <w:lang w:val="en-US" w:eastAsia="en-US"/>
    </w:rPr>
  </w:style>
  <w:style w:type="character" w:styleId="818">
    <w:name w:val="批注文字 Char"/>
    <w:next w:val="818"/>
    <w:link w:val="817"/>
    <w:semiHidden/>
    <w:rPr>
      <w:rFonts w:ascii="Times New Roman" w:hAnsi="Times New Roman" w:eastAsia="宋体" w:cs="Times New Roman"/>
      <w:szCs w:val="21"/>
    </w:rPr>
  </w:style>
  <w:style w:type="paragraph" w:styleId="819">
    <w:name w:val="正文文本 3"/>
    <w:basedOn w:val="789"/>
    <w:next w:val="819"/>
    <w:link w:val="820"/>
    <w:rPr>
      <w:rFonts w:ascii="仿宋_GB2312" w:hAnsi="Arial" w:eastAsia="仿宋_GB2312"/>
      <w:sz w:val="32"/>
      <w:szCs w:val="32"/>
      <w:lang w:val="en-US" w:eastAsia="en-US"/>
    </w:rPr>
  </w:style>
  <w:style w:type="character" w:styleId="820">
    <w:name w:val="正文文本 3 Char"/>
    <w:next w:val="820"/>
    <w:link w:val="819"/>
    <w:rPr>
      <w:rFonts w:ascii="仿宋_GB2312" w:hAnsi="Arial" w:eastAsia="仿宋_GB2312" w:cs="Times New Roman"/>
      <w:sz w:val="32"/>
      <w:szCs w:val="32"/>
    </w:rPr>
  </w:style>
  <w:style w:type="paragraph" w:styleId="821">
    <w:name w:val="正文文本"/>
    <w:basedOn w:val="789"/>
    <w:next w:val="821"/>
    <w:link w:val="822"/>
    <w:uiPriority w:val="99"/>
    <w:rPr>
      <w:rFonts w:ascii="楷体_GB2312" w:hAnsi="Arial" w:eastAsia="楷体_GB2312"/>
      <w:sz w:val="28"/>
      <w:szCs w:val="28"/>
      <w:lang w:val="en-US" w:eastAsia="en-US"/>
    </w:rPr>
  </w:style>
  <w:style w:type="character" w:styleId="822">
    <w:name w:val="正文文本 Char"/>
    <w:next w:val="822"/>
    <w:link w:val="821"/>
    <w:rPr>
      <w:rFonts w:ascii="楷体_GB2312" w:hAnsi="Arial" w:eastAsia="楷体_GB2312" w:cs="Times New Roman"/>
      <w:sz w:val="28"/>
      <w:szCs w:val="28"/>
    </w:rPr>
  </w:style>
  <w:style w:type="paragraph" w:styleId="823">
    <w:name w:val="正文文本缩进"/>
    <w:basedOn w:val="789"/>
    <w:next w:val="823"/>
    <w:link w:val="824"/>
    <w:uiPriority w:val="99"/>
    <w:qFormat/>
    <w:pPr>
      <w:ind w:firstLine="645"/>
    </w:pPr>
    <w:rPr>
      <w:rFonts w:ascii="楷体_GB2312" w:eastAsia="楷体_GB2312"/>
      <w:sz w:val="32"/>
      <w:szCs w:val="32"/>
      <w:lang w:val="en-US" w:eastAsia="en-US"/>
    </w:rPr>
  </w:style>
  <w:style w:type="character" w:styleId="824">
    <w:name w:val="正文文本缩进 Char"/>
    <w:next w:val="824"/>
    <w:link w:val="823"/>
    <w:rPr>
      <w:rFonts w:ascii="楷体_GB2312" w:hAnsi="Times New Roman" w:eastAsia="楷体_GB2312" w:cs="Times New Roman"/>
      <w:sz w:val="32"/>
      <w:szCs w:val="32"/>
    </w:rPr>
  </w:style>
  <w:style w:type="paragraph" w:styleId="825">
    <w:name w:val="列表 2"/>
    <w:basedOn w:val="789"/>
    <w:next w:val="825"/>
    <w:link w:val="789"/>
    <w:pPr>
      <w:ind w:left="100" w:hanging="200"/>
    </w:pPr>
  </w:style>
  <w:style w:type="paragraph" w:styleId="826">
    <w:name w:val="TOC 5,目录 5"/>
    <w:basedOn w:val="789"/>
    <w:next w:val="789"/>
    <w:link w:val="789"/>
    <w:uiPriority w:val="39"/>
    <w:pPr>
      <w:ind w:left="840"/>
      <w:jc w:val="left"/>
    </w:pPr>
  </w:style>
  <w:style w:type="paragraph" w:styleId="827">
    <w:name w:val="TOC 3,目录 3"/>
    <w:basedOn w:val="789"/>
    <w:next w:val="789"/>
    <w:link w:val="789"/>
    <w:uiPriority w:val="39"/>
    <w:pPr>
      <w:ind w:left="420"/>
      <w:jc w:val="left"/>
    </w:pPr>
    <w:rPr>
      <w:i/>
      <w:iCs/>
      <w:szCs w:val="24"/>
    </w:rPr>
  </w:style>
  <w:style w:type="paragraph" w:styleId="828">
    <w:name w:val="纯文本"/>
    <w:basedOn w:val="789"/>
    <w:next w:val="828"/>
    <w:link w:val="829"/>
    <w:qFormat/>
    <w:rPr>
      <w:rFonts w:ascii="宋体" w:hAnsi="Courier New"/>
      <w:sz w:val="20"/>
      <w:lang w:val="en-US" w:eastAsia="en-US"/>
    </w:rPr>
  </w:style>
  <w:style w:type="character" w:styleId="829">
    <w:name w:val="纯文本 Char"/>
    <w:next w:val="829"/>
    <w:link w:val="828"/>
    <w:rPr>
      <w:rFonts w:ascii="宋体" w:hAnsi="Courier New" w:eastAsia="宋体" w:cs="Courier New"/>
      <w:szCs w:val="21"/>
    </w:rPr>
  </w:style>
  <w:style w:type="paragraph" w:styleId="830">
    <w:name w:val="TOC 8,目录 8"/>
    <w:basedOn w:val="789"/>
    <w:next w:val="789"/>
    <w:link w:val="789"/>
    <w:uiPriority w:val="39"/>
    <w:pPr>
      <w:ind w:left="1470"/>
      <w:jc w:val="left"/>
    </w:pPr>
  </w:style>
  <w:style w:type="paragraph" w:styleId="831">
    <w:name w:val="日期"/>
    <w:basedOn w:val="789"/>
    <w:next w:val="789"/>
    <w:link w:val="832"/>
    <w:rPr>
      <w:sz w:val="24"/>
      <w:szCs w:val="24"/>
      <w:lang w:val="en-US" w:eastAsia="en-US"/>
    </w:rPr>
  </w:style>
  <w:style w:type="character" w:styleId="832">
    <w:name w:val="日期 Char"/>
    <w:next w:val="832"/>
    <w:link w:val="831"/>
    <w:rPr>
      <w:rFonts w:ascii="Times New Roman" w:hAnsi="Times New Roman" w:eastAsia="宋体" w:cs="Times New Roman"/>
      <w:sz w:val="24"/>
      <w:szCs w:val="24"/>
    </w:rPr>
  </w:style>
  <w:style w:type="paragraph" w:styleId="833">
    <w:name w:val="正文文本缩进 2"/>
    <w:basedOn w:val="789"/>
    <w:next w:val="833"/>
    <w:link w:val="834"/>
    <w:pPr>
      <w:ind w:left="630" w:firstLine="645"/>
    </w:pPr>
    <w:rPr>
      <w:rFonts w:ascii="Arial" w:hAnsi="Arial" w:eastAsia="仿宋_GB2312"/>
      <w:sz w:val="32"/>
      <w:szCs w:val="32"/>
      <w:lang w:val="en-US" w:eastAsia="en-US"/>
    </w:rPr>
  </w:style>
  <w:style w:type="character" w:styleId="834">
    <w:name w:val="正文文本缩进 2 Char"/>
    <w:next w:val="834"/>
    <w:link w:val="833"/>
    <w:rPr>
      <w:rFonts w:ascii="Arial" w:hAnsi="Arial" w:eastAsia="仿宋_GB2312" w:cs="Arial"/>
      <w:sz w:val="32"/>
      <w:szCs w:val="32"/>
    </w:rPr>
  </w:style>
  <w:style w:type="paragraph" w:styleId="835">
    <w:name w:val="批注框文本"/>
    <w:basedOn w:val="789"/>
    <w:next w:val="835"/>
    <w:link w:val="836"/>
    <w:uiPriority w:val="99"/>
    <w:semiHidden/>
    <w:rPr>
      <w:sz w:val="18"/>
      <w:szCs w:val="18"/>
      <w:lang w:val="en-US" w:eastAsia="en-US"/>
    </w:rPr>
  </w:style>
  <w:style w:type="character" w:styleId="836">
    <w:name w:val="批注框文本 Char"/>
    <w:next w:val="836"/>
    <w:link w:val="835"/>
    <w:semiHidden/>
    <w:rPr>
      <w:rFonts w:ascii="Times New Roman" w:hAnsi="Times New Roman" w:eastAsia="宋体" w:cs="Times New Roman"/>
      <w:sz w:val="18"/>
      <w:szCs w:val="18"/>
    </w:rPr>
  </w:style>
  <w:style w:type="paragraph" w:styleId="837">
    <w:name w:val="页脚"/>
    <w:basedOn w:val="789"/>
    <w:next w:val="837"/>
    <w:link w:val="838"/>
    <w:pPr>
      <w:jc w:val="left"/>
      <w:tabs>
        <w:tab w:val="center" w:pos="4153" w:leader="none"/>
        <w:tab w:val="right" w:pos="8306" w:leader="none"/>
      </w:tabs>
    </w:pPr>
    <w:rPr>
      <w:sz w:val="18"/>
      <w:szCs w:val="18"/>
      <w:lang w:val="en-US" w:eastAsia="en-US"/>
    </w:rPr>
  </w:style>
  <w:style w:type="character" w:styleId="838">
    <w:name w:val="页脚 Char"/>
    <w:next w:val="838"/>
    <w:link w:val="837"/>
    <w:rPr>
      <w:rFonts w:ascii="Times New Roman" w:hAnsi="Times New Roman" w:eastAsia="宋体" w:cs="Times New Roman"/>
      <w:sz w:val="18"/>
      <w:szCs w:val="18"/>
    </w:rPr>
  </w:style>
  <w:style w:type="paragraph" w:styleId="839">
    <w:name w:val="页眉"/>
    <w:basedOn w:val="789"/>
    <w:next w:val="839"/>
    <w:link w:val="840"/>
    <w:qFormat/>
    <w:pPr>
      <w:jc w:val="center"/>
      <w:tabs>
        <w:tab w:val="center" w:pos="4153" w:leader="none"/>
        <w:tab w:val="right" w:pos="8306" w:leader="none"/>
      </w:tabs>
      <w:pBdr>
        <w:bottom w:val="single" w:color="000000" w:sz="6" w:space="1"/>
      </w:pBdr>
    </w:pPr>
    <w:rPr>
      <w:sz w:val="18"/>
      <w:szCs w:val="18"/>
      <w:lang w:val="en-US" w:eastAsia="en-US"/>
    </w:rPr>
  </w:style>
  <w:style w:type="character" w:styleId="840">
    <w:name w:val="页眉 Char"/>
    <w:next w:val="840"/>
    <w:link w:val="839"/>
    <w:uiPriority w:val="99"/>
    <w:qFormat/>
    <w:rPr>
      <w:rFonts w:ascii="Times New Roman" w:hAnsi="Times New Roman" w:eastAsia="宋体" w:cs="Times New Roman"/>
      <w:sz w:val="18"/>
      <w:szCs w:val="18"/>
    </w:rPr>
  </w:style>
  <w:style w:type="paragraph" w:styleId="841">
    <w:name w:val="TOC 1,目录 1"/>
    <w:basedOn w:val="789"/>
    <w:next w:val="789"/>
    <w:link w:val="789"/>
    <w:uiPriority w:val="39"/>
    <w:pPr>
      <w:jc w:val="left"/>
      <w:spacing w:before="120" w:after="120" w:line="400" w:lineRule="exact"/>
      <w:tabs>
        <w:tab w:val="right" w:pos="8720" w:leader="dot"/>
      </w:tabs>
    </w:pPr>
    <w:rPr>
      <w:rFonts w:ascii="宋体" w:hAnsi="宋体"/>
      <w:caps/>
      <w:sz w:val="24"/>
      <w:szCs w:val="24"/>
    </w:rPr>
  </w:style>
  <w:style w:type="paragraph" w:styleId="842">
    <w:name w:val="TOC 4,目录 4"/>
    <w:basedOn w:val="789"/>
    <w:next w:val="789"/>
    <w:link w:val="789"/>
    <w:uiPriority w:val="39"/>
    <w:pPr>
      <w:ind w:left="630"/>
      <w:jc w:val="left"/>
    </w:pPr>
  </w:style>
  <w:style w:type="paragraph" w:styleId="843">
    <w:name w:val="列表"/>
    <w:basedOn w:val="789"/>
    <w:next w:val="843"/>
    <w:link w:val="789"/>
    <w:pPr>
      <w:ind w:left="200" w:hanging="200"/>
    </w:pPr>
  </w:style>
  <w:style w:type="paragraph" w:styleId="844">
    <w:name w:val="TOC 6,目录 6"/>
    <w:basedOn w:val="789"/>
    <w:next w:val="789"/>
    <w:link w:val="789"/>
    <w:uiPriority w:val="39"/>
    <w:pPr>
      <w:ind w:left="1050"/>
      <w:jc w:val="left"/>
    </w:pPr>
  </w:style>
  <w:style w:type="paragraph" w:styleId="845">
    <w:name w:val="正文文本缩进 3"/>
    <w:basedOn w:val="789"/>
    <w:next w:val="845"/>
    <w:link w:val="846"/>
    <w:pPr>
      <w:ind w:left="645" w:firstLine="645"/>
    </w:pPr>
    <w:rPr>
      <w:rFonts w:ascii="Arial" w:hAnsi="Arial" w:eastAsia="仿宋_GB2312"/>
      <w:color w:val="ffff00"/>
      <w:sz w:val="32"/>
      <w:szCs w:val="32"/>
      <w:lang w:val="en-US" w:eastAsia="en-US"/>
    </w:rPr>
  </w:style>
  <w:style w:type="character" w:styleId="846">
    <w:name w:val="正文文本缩进 3 Char"/>
    <w:next w:val="846"/>
    <w:link w:val="845"/>
    <w:rPr>
      <w:rFonts w:ascii="Arial" w:hAnsi="Arial" w:eastAsia="仿宋_GB2312" w:cs="Arial"/>
      <w:color w:val="ffff00"/>
      <w:sz w:val="32"/>
      <w:szCs w:val="32"/>
    </w:rPr>
  </w:style>
  <w:style w:type="paragraph" w:styleId="847">
    <w:name w:val="图表目录"/>
    <w:basedOn w:val="789"/>
    <w:next w:val="789"/>
    <w:link w:val="789"/>
    <w:uiPriority w:val="99"/>
    <w:semiHidden/>
    <w:pPr>
      <w:ind w:left="840" w:hanging="420"/>
    </w:pPr>
  </w:style>
  <w:style w:type="paragraph" w:styleId="848">
    <w:name w:val="TOC 2,目录 2"/>
    <w:basedOn w:val="789"/>
    <w:next w:val="789"/>
    <w:link w:val="789"/>
    <w:uiPriority w:val="39"/>
    <w:pPr>
      <w:ind w:left="210"/>
      <w:jc w:val="left"/>
    </w:pPr>
    <w:rPr>
      <w:smallCaps/>
      <w:szCs w:val="24"/>
    </w:rPr>
  </w:style>
  <w:style w:type="paragraph" w:styleId="849">
    <w:name w:val="TOC 9,目录 9"/>
    <w:basedOn w:val="789"/>
    <w:next w:val="789"/>
    <w:link w:val="789"/>
    <w:uiPriority w:val="39"/>
    <w:pPr>
      <w:ind w:left="1680"/>
      <w:jc w:val="left"/>
    </w:pPr>
  </w:style>
  <w:style w:type="paragraph" w:styleId="850">
    <w:name w:val="正文文本 2"/>
    <w:basedOn w:val="789"/>
    <w:next w:val="850"/>
    <w:link w:val="851"/>
    <w:pPr>
      <w:jc w:val="center"/>
      <w:widowControl/>
    </w:pPr>
    <w:rPr>
      <w:rFonts w:ascii="楷体_GB2312" w:eastAsia="楷体_GB2312"/>
      <w:sz w:val="28"/>
      <w:szCs w:val="28"/>
      <w:lang w:val="en-US" w:eastAsia="en-US"/>
    </w:rPr>
  </w:style>
  <w:style w:type="character" w:styleId="851">
    <w:name w:val="正文文本 2 Char"/>
    <w:next w:val="851"/>
    <w:link w:val="850"/>
    <w:rPr>
      <w:rFonts w:ascii="楷体_GB2312" w:hAnsi="Times New Roman" w:eastAsia="楷体_GB2312" w:cs="Times New Roman"/>
      <w:sz w:val="28"/>
      <w:szCs w:val="28"/>
    </w:rPr>
  </w:style>
  <w:style w:type="paragraph" w:styleId="852">
    <w:name w:val="普通(网站)"/>
    <w:basedOn w:val="789"/>
    <w:next w:val="852"/>
    <w:link w:val="789"/>
    <w:uiPriority w:val="99"/>
    <w:pPr>
      <w:jc w:val="left"/>
      <w:spacing w:before="100" w:beforeAutospacing="1" w:after="100" w:afterAutospacing="1"/>
      <w:widowControl/>
    </w:pPr>
    <w:rPr>
      <w:rFonts w:ascii="宋体" w:hAnsi="宋体" w:cs="宋体"/>
      <w:sz w:val="24"/>
      <w:szCs w:val="24"/>
    </w:rPr>
  </w:style>
  <w:style w:type="paragraph" w:styleId="853">
    <w:name w:val="索引 1"/>
    <w:basedOn w:val="789"/>
    <w:next w:val="789"/>
    <w:link w:val="789"/>
    <w:semiHidden/>
    <w:pPr>
      <w:spacing w:line="240" w:lineRule="atLeast"/>
    </w:pPr>
    <w:rPr>
      <w:b/>
      <w:bCs/>
    </w:rPr>
  </w:style>
  <w:style w:type="paragraph" w:styleId="854">
    <w:name w:val="批注主题"/>
    <w:basedOn w:val="817"/>
    <w:next w:val="817"/>
    <w:link w:val="855"/>
    <w:semiHidden/>
    <w:rPr>
      <w:b/>
      <w:bCs/>
    </w:rPr>
  </w:style>
  <w:style w:type="character" w:styleId="855">
    <w:name w:val="批注主题 Char"/>
    <w:next w:val="855"/>
    <w:link w:val="854"/>
    <w:semiHidden/>
    <w:rPr>
      <w:rFonts w:ascii="Times New Roman" w:hAnsi="Times New Roman" w:eastAsia="宋体" w:cs="Times New Roman"/>
      <w:b/>
      <w:bCs/>
      <w:szCs w:val="21"/>
    </w:rPr>
  </w:style>
  <w:style w:type="paragraph" w:styleId="856">
    <w:name w:val="正文首行缩进"/>
    <w:basedOn w:val="789"/>
    <w:next w:val="856"/>
    <w:link w:val="857"/>
    <w:pPr>
      <w:ind w:firstLine="200"/>
      <w:spacing w:line="360" w:lineRule="auto"/>
    </w:pPr>
    <w:rPr>
      <w:rFonts w:ascii="仿宋_GB2312" w:eastAsia="仿宋_GB2312"/>
      <w:sz w:val="30"/>
      <w:szCs w:val="30"/>
      <w:lang w:val="en-US" w:eastAsia="en-US"/>
    </w:rPr>
  </w:style>
  <w:style w:type="character" w:styleId="857">
    <w:name w:val="正文首行缩进 Char"/>
    <w:next w:val="857"/>
    <w:link w:val="856"/>
    <w:rPr>
      <w:rFonts w:ascii="仿宋_GB2312" w:hAnsi="Times New Roman" w:eastAsia="仿宋_GB2312" w:cs="Times New Roman"/>
      <w:sz w:val="30"/>
      <w:szCs w:val="30"/>
    </w:rPr>
  </w:style>
  <w:style w:type="paragraph" w:styleId="858">
    <w:name w:val="正文首行缩进 2"/>
    <w:basedOn w:val="823"/>
    <w:next w:val="858"/>
    <w:link w:val="859"/>
    <w:pPr>
      <w:ind w:firstLine="420"/>
      <w:spacing w:line="360" w:lineRule="auto"/>
    </w:pPr>
    <w:rPr>
      <w:rFonts w:ascii="宋体" w:hAnsi="宋体" w:eastAsia="宋体"/>
      <w:szCs w:val="20"/>
    </w:rPr>
  </w:style>
  <w:style w:type="character" w:styleId="859">
    <w:name w:val="正文首行缩进 2 Char"/>
    <w:next w:val="859"/>
    <w:link w:val="858"/>
    <w:rPr>
      <w:rFonts w:ascii="宋体" w:hAnsi="宋体" w:eastAsia="宋体" w:cs="Times New Roman"/>
      <w:sz w:val="32"/>
      <w:szCs w:val="20"/>
    </w:rPr>
  </w:style>
  <w:style w:type="table" w:styleId="860">
    <w:name w:val="网格型"/>
    <w:basedOn w:val="800"/>
    <w:next w:val="860"/>
    <w:link w:val="789"/>
    <w:uiPriority w:val="59"/>
    <w:pPr>
      <w:jc w:val="both"/>
      <w:widowControl w:val="off"/>
    </w:pPr>
    <w:rPr>
      <w:rFonts w:ascii="Times New Roman" w:hAnsi="Times New Roman" w:eastAsia="宋体" w:cs="Times New Roman"/>
      <w:sz w:val="20"/>
      <w:szCs w:val="20"/>
    </w:rPr>
    <w:tblPr/>
  </w:style>
  <w:style w:type="character" w:styleId="861">
    <w:name w:val="要点"/>
    <w:next w:val="861"/>
    <w:link w:val="789"/>
    <w:qFormat/>
    <w:rPr>
      <w:b/>
      <w:bCs/>
    </w:rPr>
  </w:style>
  <w:style w:type="character" w:styleId="862">
    <w:name w:val="页码"/>
    <w:next w:val="862"/>
    <w:link w:val="789"/>
  </w:style>
  <w:style w:type="character" w:styleId="863">
    <w:name w:val="已访问的超链接"/>
    <w:next w:val="863"/>
    <w:link w:val="789"/>
    <w:uiPriority w:val="99"/>
    <w:rPr>
      <w:color w:val="800080"/>
      <w:u w:val="single"/>
    </w:rPr>
  </w:style>
  <w:style w:type="character" w:styleId="864">
    <w:name w:val="HTML 打字机"/>
    <w:next w:val="864"/>
    <w:link w:val="789"/>
    <w:uiPriority w:val="99"/>
    <w:rPr>
      <w:rFonts w:ascii="宋体" w:hAnsi="宋体" w:eastAsia="宋体" w:cs="宋体"/>
      <w:sz w:val="24"/>
      <w:szCs w:val="24"/>
    </w:rPr>
  </w:style>
  <w:style w:type="character" w:styleId="865">
    <w:name w:val="超链接"/>
    <w:next w:val="865"/>
    <w:link w:val="789"/>
    <w:uiPriority w:val="99"/>
    <w:rPr>
      <w:color w:val="0000ff"/>
      <w:u w:val="single"/>
    </w:rPr>
  </w:style>
  <w:style w:type="character" w:styleId="866">
    <w:name w:val="批注引用"/>
    <w:next w:val="866"/>
    <w:link w:val="789"/>
    <w:semiHidden/>
    <w:rPr>
      <w:sz w:val="21"/>
      <w:szCs w:val="21"/>
    </w:rPr>
  </w:style>
  <w:style w:type="character" w:styleId="867">
    <w:name w:val="font5 Char"/>
    <w:next w:val="867"/>
    <w:link w:val="789"/>
    <w:rPr>
      <w:rFonts w:ascii="宋体" w:hAnsi="宋体" w:eastAsia="宋体"/>
      <w:sz w:val="28"/>
      <w:szCs w:val="28"/>
      <w:lang w:val="en-US" w:eastAsia="zh-CN" w:bidi="ar-SA"/>
    </w:rPr>
  </w:style>
  <w:style w:type="character" w:styleId="868">
    <w:name w:val="二级目录 Char"/>
    <w:next w:val="868"/>
    <w:link w:val="869"/>
    <w:rPr>
      <w:b/>
      <w:sz w:val="30"/>
      <w:szCs w:val="28"/>
      <w:lang w:val="en-US" w:eastAsia="zh-CN" w:bidi="ar-SA"/>
    </w:rPr>
  </w:style>
  <w:style w:type="paragraph" w:styleId="869">
    <w:name w:val="二级目录"/>
    <w:next w:val="789"/>
    <w:link w:val="868"/>
    <w:pPr>
      <w:numPr>
        <w:ilvl w:val="0"/>
        <w:numId w:val="2"/>
      </w:numPr>
      <w:tabs>
        <w:tab w:val="left" w:pos="907" w:leader="none"/>
        <w:tab w:val="left" w:pos="1145" w:leader="none"/>
      </w:tabs>
      <w:outlineLvl w:val="1"/>
    </w:pPr>
    <w:rPr>
      <w:b/>
      <w:sz w:val="30"/>
      <w:szCs w:val="28"/>
      <w:lang w:val="en-US" w:eastAsia="zh-CN" w:bidi="ar-SA"/>
    </w:rPr>
  </w:style>
  <w:style w:type="character" w:styleId="870">
    <w:name w:val="列出段落 Char,Bullet List Char,numbered Char,FooterText Char,List Paragraph1 Char,Paragraphe de liste1 Char"/>
    <w:next w:val="870"/>
    <w:link w:val="871"/>
    <w:rPr>
      <w:rFonts w:ascii="Calibri" w:hAnsi="Calibri"/>
      <w:sz w:val="24"/>
      <w:szCs w:val="24"/>
      <w:lang w:eastAsia="en-US" w:bidi="en-US"/>
    </w:rPr>
  </w:style>
  <w:style w:type="paragraph" w:styleId="871">
    <w:name w:val="列出段落1"/>
    <w:basedOn w:val="789"/>
    <w:next w:val="871"/>
    <w:link w:val="870"/>
    <w:qFormat/>
    <w:pPr>
      <w:contextualSpacing/>
      <w:ind w:left="720"/>
      <w:jc w:val="left"/>
      <w:widowControl/>
    </w:pPr>
    <w:rPr>
      <w:rFonts w:ascii="Calibri" w:hAnsi="Calibri"/>
      <w:sz w:val="24"/>
      <w:szCs w:val="24"/>
      <w:lang w:val="en-US" w:eastAsia="en-US" w:bidi="en-US"/>
    </w:rPr>
  </w:style>
  <w:style w:type="paragraph" w:styleId="872">
    <w:name w:val="Body Text(ch)"/>
    <w:basedOn w:val="789"/>
    <w:next w:val="821"/>
    <w:link w:val="789"/>
    <w:pPr>
      <w:spacing w:after="120"/>
    </w:pPr>
    <w:rPr>
      <w:rFonts w:ascii="宋体" w:hAnsi="Arial"/>
      <w:bCs/>
      <w:iCs/>
      <w:szCs w:val="24"/>
    </w:rPr>
  </w:style>
  <w:style w:type="paragraph" w:styleId="873">
    <w:name w:val="xl27"/>
    <w:basedOn w:val="789"/>
    <w:next w:val="873"/>
    <w:link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4">
    <w:name w:val="xl26"/>
    <w:basedOn w:val="789"/>
    <w:next w:val="874"/>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5">
    <w:name w:val="Char"/>
    <w:basedOn w:val="789"/>
    <w:next w:val="875"/>
    <w:link w:val="789"/>
    <w:pPr>
      <w:ind w:firstLine="200"/>
      <w:tabs>
        <w:tab w:val="left" w:pos="360" w:leader="none"/>
      </w:tabs>
    </w:pPr>
    <w:rPr>
      <w:sz w:val="28"/>
      <w:szCs w:val="30"/>
    </w:rPr>
  </w:style>
  <w:style w:type="paragraph" w:styleId="876">
    <w:name w:val=" Char"/>
    <w:basedOn w:val="815"/>
    <w:next w:val="876"/>
    <w:link w:val="789"/>
    <w:rPr>
      <w:rFonts w:ascii="Tahoma" w:hAnsi="Tahoma"/>
      <w:sz w:val="24"/>
      <w:szCs w:val="24"/>
    </w:rPr>
  </w:style>
  <w:style w:type="paragraph" w:styleId="877">
    <w:name w:val="普通正文"/>
    <w:basedOn w:val="789"/>
    <w:next w:val="877"/>
    <w:link w:val="789"/>
    <w:pPr>
      <w:ind w:firstLine="480"/>
      <w:jc w:val="left"/>
      <w:spacing w:before="120" w:after="120" w:line="360" w:lineRule="auto"/>
    </w:pPr>
    <w:rPr>
      <w:rFonts w:ascii="Arial" w:hAnsi="Arial"/>
      <w:sz w:val="24"/>
      <w:szCs w:val="24"/>
    </w:rPr>
  </w:style>
  <w:style w:type="paragraph" w:styleId="878">
    <w:name w:val="table_lines"/>
    <w:basedOn w:val="789"/>
    <w:next w:val="878"/>
    <w:link w:val="789"/>
    <w:pPr>
      <w:jc w:val="left"/>
      <w:widowControl/>
    </w:pPr>
    <w:rPr>
      <w:sz w:val="20"/>
      <w:szCs w:val="20"/>
      <w:lang w:val="de-DE" w:eastAsia="de-DE"/>
    </w:rPr>
  </w:style>
  <w:style w:type="paragraph" w:styleId="879">
    <w:name w:val="附录1"/>
    <w:next w:val="879"/>
    <w:link w:val="7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80">
    <w:name w:val="font7"/>
    <w:basedOn w:val="789"/>
    <w:next w:val="880"/>
    <w:link w:val="789"/>
    <w:pPr>
      <w:jc w:val="left"/>
      <w:spacing w:before="100" w:beforeAutospacing="1" w:after="100" w:afterAutospacing="1"/>
      <w:widowControl/>
    </w:pPr>
    <w:rPr>
      <w:rFonts w:hint="eastAsia" w:ascii="宋体" w:hAnsi="宋体"/>
      <w:sz w:val="18"/>
      <w:szCs w:val="18"/>
    </w:rPr>
  </w:style>
  <w:style w:type="paragraph" w:styleId="881">
    <w:name w:val=" Char Char Char Char"/>
    <w:basedOn w:val="815"/>
    <w:next w:val="881"/>
    <w:link w:val="789"/>
    <w:pPr>
      <w:spacing w:line="360" w:lineRule="auto"/>
    </w:pPr>
    <w:rPr>
      <w:rFonts w:ascii="Tahoma" w:hAnsi="Tahoma"/>
      <w:sz w:val="24"/>
      <w:szCs w:val="24"/>
    </w:rPr>
  </w:style>
  <w:style w:type="paragraph" w:styleId="882">
    <w:name w:val="列表段落,列出段落"/>
    <w:basedOn w:val="789"/>
    <w:next w:val="882"/>
    <w:link w:val="789"/>
    <w:uiPriority w:val="34"/>
    <w:qFormat/>
    <w:pPr>
      <w:contextualSpacing/>
      <w:ind w:left="720"/>
      <w:jc w:val="left"/>
      <w:widowControl/>
    </w:pPr>
    <w:rPr>
      <w:rFonts w:ascii="Calibri" w:hAnsi="Calibri"/>
      <w:sz w:val="24"/>
      <w:szCs w:val="24"/>
      <w:lang w:eastAsia="en-US" w:bidi="en-US"/>
    </w:rPr>
  </w:style>
  <w:style w:type="paragraph" w:styleId="883">
    <w:name w:val="4"/>
    <w:basedOn w:val="789"/>
    <w:next w:val="845"/>
    <w:link w:val="789"/>
    <w:pPr>
      <w:ind w:firstLine="420"/>
      <w:spacing w:line="360" w:lineRule="auto"/>
    </w:pPr>
    <w:rPr>
      <w:color w:val="ff0000"/>
      <w:sz w:val="24"/>
      <w:szCs w:val="24"/>
    </w:rPr>
  </w:style>
  <w:style w:type="paragraph" w:styleId="884">
    <w:name w:val="普通 (Web)"/>
    <w:basedOn w:val="789"/>
    <w:next w:val="884"/>
    <w:link w:val="789"/>
    <w:pPr>
      <w:jc w:val="left"/>
      <w:spacing w:before="100" w:beforeAutospacing="1" w:after="100" w:afterAutospacing="1"/>
      <w:widowControl/>
    </w:pPr>
    <w:rPr>
      <w:rFonts w:ascii="宋体" w:hAnsi="宋体"/>
      <w:sz w:val="24"/>
      <w:szCs w:val="24"/>
    </w:rPr>
  </w:style>
  <w:style w:type="paragraph" w:styleId="885">
    <w:name w:val=" Char Char Char Char Char Char Char Char Char Char"/>
    <w:basedOn w:val="789"/>
    <w:next w:val="885"/>
    <w:link w:val="789"/>
    <w:pPr>
      <w:spacing w:line="360" w:lineRule="auto"/>
    </w:pPr>
    <w:rPr>
      <w:sz w:val="24"/>
      <w:szCs w:val="20"/>
    </w:rPr>
  </w:style>
  <w:style w:type="paragraph" w:styleId="886">
    <w:name w:val="样式1"/>
    <w:basedOn w:val="789"/>
    <w:next w:val="886"/>
    <w:link w:val="789"/>
    <w:pPr>
      <w:numPr>
        <w:ilvl w:val="0"/>
        <w:numId w:val="3"/>
      </w:numPr>
      <w:tabs>
        <w:tab w:val="left" w:pos="709" w:leader="none"/>
      </w:tabs>
    </w:pPr>
    <w:rPr>
      <w:rFonts w:ascii="宋体" w:hAnsi="宋体"/>
    </w:rPr>
  </w:style>
  <w:style w:type="paragraph" w:styleId="887">
    <w:name w:val="font6"/>
    <w:basedOn w:val="789"/>
    <w:next w:val="887"/>
    <w:link w:val="789"/>
    <w:pPr>
      <w:jc w:val="left"/>
      <w:spacing w:before="100" w:beforeAutospacing="1" w:after="100" w:afterAutospacing="1"/>
      <w:widowControl/>
    </w:pPr>
    <w:rPr>
      <w:rFonts w:hint="eastAsia" w:ascii="宋体" w:hAnsi="宋体"/>
      <w:sz w:val="28"/>
      <w:szCs w:val="28"/>
      <w:u w:val="single"/>
    </w:rPr>
  </w:style>
  <w:style w:type="paragraph" w:styleId="888">
    <w:name w:val="xl25"/>
    <w:basedOn w:val="789"/>
    <w:next w:val="888"/>
    <w:link w:val="7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9">
    <w:name w:val="图标"/>
    <w:basedOn w:val="789"/>
    <w:next w:val="789"/>
    <w:link w:val="7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0">
    <w:name w:val="标题3"/>
    <w:basedOn w:val="789"/>
    <w:next w:val="789"/>
    <w:link w:val="789"/>
    <w:pPr>
      <w:ind w:firstLine="624"/>
      <w:spacing w:line="590" w:lineRule="atLeast"/>
    </w:pPr>
    <w:rPr>
      <w:rFonts w:ascii="方正黑体_GBK" w:eastAsia="方正黑体_GBK"/>
      <w:sz w:val="32"/>
      <w:szCs w:val="32"/>
    </w:rPr>
  </w:style>
  <w:style w:type="paragraph" w:styleId="891">
    <w:name w:val="xl24"/>
    <w:basedOn w:val="789"/>
    <w:next w:val="891"/>
    <w:link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2">
    <w:name w:val="xl29"/>
    <w:basedOn w:val="789"/>
    <w:next w:val="892"/>
    <w:link w:val="7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3">
    <w:name w:val="Char Char Char Char Char Char Char Char"/>
    <w:basedOn w:val="789"/>
    <w:next w:val="893"/>
    <w:link w:val="789"/>
    <w:pPr>
      <w:jc w:val="left"/>
      <w:spacing w:after="160" w:line="240" w:lineRule="exact"/>
      <w:widowControl/>
    </w:pPr>
    <w:rPr>
      <w:rFonts w:ascii="Verdana" w:hAnsi="Verdana"/>
      <w:sz w:val="20"/>
      <w:szCs w:val="20"/>
      <w:lang w:eastAsia="en-US"/>
    </w:rPr>
  </w:style>
  <w:style w:type="paragraph" w:styleId="894">
    <w:name w:val="xl28"/>
    <w:basedOn w:val="789"/>
    <w:next w:val="894"/>
    <w:link w:val="7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5">
    <w:name w:val=" Char Char Char Char Char Char Char Char"/>
    <w:basedOn w:val="789"/>
    <w:next w:val="895"/>
    <w:link w:val="789"/>
    <w:pPr>
      <w:jc w:val="left"/>
      <w:spacing w:after="160" w:line="240" w:lineRule="exact"/>
      <w:widowControl/>
    </w:pPr>
    <w:rPr>
      <w:rFonts w:ascii="Verdana" w:hAnsi="Verdana"/>
      <w:sz w:val="20"/>
      <w:szCs w:val="20"/>
      <w:lang w:eastAsia="en-US"/>
    </w:rPr>
  </w:style>
  <w:style w:type="paragraph" w:styleId="896">
    <w:name w:val="xl30"/>
    <w:basedOn w:val="789"/>
    <w:next w:val="896"/>
    <w:link w:val="789"/>
    <w:pPr>
      <w:jc w:val="center"/>
      <w:spacing w:before="100" w:beforeAutospacing="1" w:after="100" w:afterAutospacing="1"/>
      <w:widowControl/>
    </w:pPr>
    <w:rPr>
      <w:rFonts w:ascii="宋体" w:hAnsi="宋体"/>
      <w:b/>
      <w:bCs/>
      <w:sz w:val="36"/>
      <w:szCs w:val="36"/>
    </w:rPr>
  </w:style>
  <w:style w:type="paragraph" w:styleId="897">
    <w:name w:val="Char Char Char Char"/>
    <w:basedOn w:val="815"/>
    <w:next w:val="897"/>
    <w:link w:val="789"/>
    <w:pPr>
      <w:spacing w:line="360" w:lineRule="auto"/>
    </w:pPr>
    <w:rPr>
      <w:rFonts w:ascii="Tahoma" w:hAnsi="Tahoma"/>
      <w:sz w:val="24"/>
      <w:szCs w:val="24"/>
    </w:rPr>
  </w:style>
  <w:style w:type="paragraph" w:styleId="898">
    <w:name w:val="table_1stline"/>
    <w:basedOn w:val="789"/>
    <w:next w:val="898"/>
    <w:link w:val="789"/>
    <w:pPr>
      <w:jc w:val="left"/>
      <w:spacing w:before="120"/>
      <w:widowControl/>
    </w:pPr>
    <w:rPr>
      <w:bCs/>
      <w:sz w:val="20"/>
      <w:szCs w:val="20"/>
      <w:lang w:val="de-DE" w:eastAsia="de-DE"/>
    </w:rPr>
  </w:style>
  <w:style w:type="paragraph" w:styleId="899">
    <w:name w:val="font5"/>
    <w:basedOn w:val="789"/>
    <w:next w:val="899"/>
    <w:link w:val="789"/>
    <w:pPr>
      <w:jc w:val="left"/>
      <w:spacing w:before="100" w:beforeAutospacing="1" w:after="100" w:afterAutospacing="1"/>
      <w:widowControl/>
    </w:pPr>
    <w:rPr>
      <w:rFonts w:hint="eastAsia" w:ascii="宋体" w:hAnsi="宋体"/>
      <w:sz w:val="28"/>
      <w:szCs w:val="28"/>
    </w:rPr>
  </w:style>
  <w:style w:type="paragraph" w:styleId="900">
    <w:name w:val="标题1"/>
    <w:basedOn w:val="789"/>
    <w:next w:val="789"/>
    <w:link w:val="7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01">
    <w:name w:val="修订"/>
    <w:next w:val="901"/>
    <w:link w:val="789"/>
    <w:uiPriority w:val="99"/>
    <w:semiHidden/>
    <w:rPr>
      <w:rFonts w:ascii="Times New Roman" w:hAnsi="Times New Roman"/>
      <w:sz w:val="21"/>
      <w:szCs w:val="21"/>
      <w:lang w:val="en-US" w:eastAsia="zh-CN" w:bidi="ar-SA"/>
    </w:rPr>
  </w:style>
  <w:style w:type="paragraph" w:styleId="902">
    <w:name w:val="无间隔"/>
    <w:next w:val="902"/>
    <w:link w:val="789"/>
    <w:uiPriority w:val="1"/>
    <w:qFormat/>
    <w:pPr>
      <w:jc w:val="both"/>
      <w:widowControl w:val="off"/>
    </w:pPr>
    <w:rPr>
      <w:rFonts w:ascii="Times New Roman" w:hAnsi="Times New Roman"/>
      <w:sz w:val="21"/>
      <w:szCs w:val="21"/>
      <w:lang w:val="en-US" w:eastAsia="zh-CN" w:bidi="ar-SA"/>
    </w:rPr>
  </w:style>
  <w:style w:type="paragraph" w:styleId="903">
    <w:name w:val="普通文字"/>
    <w:basedOn w:val="789"/>
    <w:next w:val="789"/>
    <w:link w:val="789"/>
    <w:uiPriority w:val="99"/>
    <w:rPr>
      <w:rFonts w:ascii="宋体" w:hAnsi="Times New Roman" w:eastAsia="宋体" w:cs="Times New Roman"/>
      <w:sz w:val="24"/>
      <w:szCs w:val="20"/>
      <w:u w:val="none"/>
    </w:rPr>
  </w:style>
  <w:style w:type="paragraph" w:styleId="904">
    <w:name w:val="目录 111"/>
    <w:basedOn w:val="789"/>
    <w:next w:val="789"/>
    <w:link w:val="789"/>
    <w:uiPriority w:val="39"/>
    <w:unhideWhenUsed/>
    <w:qFormat/>
    <w:pPr>
      <w:jc w:val="left"/>
      <w:spacing w:after="100" w:line="259" w:lineRule="auto"/>
      <w:widowControl/>
    </w:pPr>
    <w:rPr>
      <w:rFonts w:ascii="Calibri" w:hAnsi="Calibri" w:eastAsia="宋体"/>
      <w:sz w:val="22"/>
      <w:szCs w:val="22"/>
    </w:rPr>
  </w:style>
  <w:style w:type="character" w:styleId="905">
    <w:name w:val="标题 1 字符"/>
    <w:next w:val="905"/>
    <w:link w:val="789"/>
    <w:uiPriority w:val="9"/>
    <w:rPr>
      <w:rFonts w:ascii="Arial" w:hAnsi="Arial" w:eastAsia="Arial"/>
      <w:sz w:val="40"/>
      <w:szCs w:val="40"/>
    </w:rPr>
  </w:style>
  <w:style w:type="character" w:styleId="906">
    <w:name w:val="标题 2 字符"/>
    <w:next w:val="906"/>
    <w:link w:val="789"/>
    <w:uiPriority w:val="9"/>
    <w:semiHidden/>
    <w:rPr>
      <w:rFonts w:ascii="Arial" w:hAnsi="Arial" w:eastAsia="Arial"/>
      <w:sz w:val="34"/>
    </w:rPr>
  </w:style>
  <w:style w:type="character" w:styleId="907">
    <w:name w:val="标题 3 字符"/>
    <w:next w:val="907"/>
    <w:link w:val="789"/>
    <w:uiPriority w:val="9"/>
    <w:semiHidden/>
    <w:rPr>
      <w:rFonts w:ascii="Arial" w:hAnsi="Arial" w:eastAsia="Arial"/>
      <w:sz w:val="30"/>
      <w:szCs w:val="30"/>
    </w:rPr>
  </w:style>
  <w:style w:type="character" w:styleId="908">
    <w:name w:val="标题 4 字符"/>
    <w:next w:val="908"/>
    <w:link w:val="789"/>
    <w:uiPriority w:val="9"/>
    <w:semiHidden/>
    <w:rPr>
      <w:rFonts w:ascii="Arial" w:hAnsi="Arial" w:eastAsia="Arial"/>
      <w:b/>
      <w:bCs/>
      <w:sz w:val="26"/>
      <w:szCs w:val="26"/>
    </w:rPr>
  </w:style>
  <w:style w:type="character" w:styleId="909">
    <w:name w:val="标题 5 字符"/>
    <w:next w:val="909"/>
    <w:link w:val="789"/>
    <w:uiPriority w:val="9"/>
    <w:semiHidden/>
    <w:rPr>
      <w:rFonts w:ascii="Arial" w:hAnsi="Arial" w:eastAsia="Arial"/>
      <w:b/>
      <w:bCs/>
      <w:sz w:val="24"/>
      <w:szCs w:val="24"/>
    </w:rPr>
  </w:style>
  <w:style w:type="character" w:styleId="910">
    <w:name w:val="标题 6 字符"/>
    <w:next w:val="910"/>
    <w:link w:val="789"/>
    <w:uiPriority w:val="9"/>
    <w:semiHidden/>
    <w:rPr>
      <w:rFonts w:ascii="Arial" w:hAnsi="Arial" w:eastAsia="Arial"/>
      <w:b/>
      <w:bCs/>
      <w:sz w:val="22"/>
      <w:szCs w:val="22"/>
    </w:rPr>
  </w:style>
  <w:style w:type="character" w:styleId="911">
    <w:name w:val="标题 7 字符"/>
    <w:next w:val="911"/>
    <w:link w:val="789"/>
    <w:uiPriority w:val="9"/>
    <w:semiHidden/>
    <w:rPr>
      <w:rFonts w:ascii="Arial" w:hAnsi="Arial" w:eastAsia="Arial"/>
      <w:b/>
      <w:bCs/>
      <w:i/>
      <w:iCs/>
      <w:sz w:val="22"/>
      <w:szCs w:val="22"/>
    </w:rPr>
  </w:style>
  <w:style w:type="character" w:styleId="912">
    <w:name w:val="标题 8 字符"/>
    <w:next w:val="912"/>
    <w:link w:val="789"/>
    <w:uiPriority w:val="9"/>
    <w:semiHidden/>
    <w:rPr>
      <w:rFonts w:ascii="Arial" w:hAnsi="Arial" w:eastAsia="Arial"/>
      <w:i/>
      <w:iCs/>
      <w:sz w:val="22"/>
      <w:szCs w:val="22"/>
    </w:rPr>
  </w:style>
  <w:style w:type="character" w:styleId="913">
    <w:name w:val="标题 9 字符"/>
    <w:next w:val="913"/>
    <w:link w:val="789"/>
    <w:uiPriority w:val="9"/>
    <w:semiHidden/>
    <w:rPr>
      <w:rFonts w:ascii="Arial" w:hAnsi="Arial" w:eastAsia="Arial"/>
      <w:i/>
      <w:iCs/>
      <w:sz w:val="21"/>
      <w:szCs w:val="21"/>
    </w:rPr>
  </w:style>
  <w:style w:type="paragraph" w:styleId="914">
    <w:name w:val="msonormal"/>
    <w:basedOn w:val="789"/>
    <w:next w:val="914"/>
    <w:link w:val="789"/>
    <w:pPr>
      <w:jc w:val="left"/>
      <w:spacing w:before="100" w:beforeAutospacing="1" w:after="100" w:afterAutospacing="1"/>
      <w:widowControl/>
    </w:pPr>
    <w:rPr>
      <w:rFonts w:ascii="宋体" w:hAnsi="宋体" w:cs="宋体"/>
      <w:sz w:val="24"/>
      <w:szCs w:val="24"/>
    </w:rPr>
  </w:style>
  <w:style w:type="paragraph" w:styleId="915">
    <w:name w:val="脚注文本"/>
    <w:basedOn w:val="789"/>
    <w:next w:val="915"/>
    <w:link w:val="916"/>
    <w:uiPriority w:val="99"/>
    <w:semiHidden/>
    <w:unhideWhenUsed/>
    <w:pPr>
      <w:spacing w:after="40"/>
    </w:pPr>
    <w:rPr>
      <w:sz w:val="18"/>
      <w:szCs w:val="20"/>
    </w:rPr>
  </w:style>
  <w:style w:type="character" w:styleId="916">
    <w:name w:val="脚注文本 字符"/>
    <w:next w:val="916"/>
    <w:link w:val="915"/>
    <w:uiPriority w:val="99"/>
    <w:semiHidden/>
    <w:rPr>
      <w:rFonts w:ascii="Times New Roman" w:hAnsi="Times New Roman"/>
      <w:sz w:val="18"/>
    </w:rPr>
  </w:style>
  <w:style w:type="character" w:styleId="917">
    <w:name w:val="页眉 字符"/>
    <w:next w:val="917"/>
    <w:link w:val="789"/>
    <w:semiHidden/>
    <w:rPr>
      <w:sz w:val="18"/>
      <w:szCs w:val="18"/>
    </w:rPr>
  </w:style>
  <w:style w:type="character" w:styleId="918">
    <w:name w:val="页脚 字符"/>
    <w:next w:val="918"/>
    <w:link w:val="789"/>
    <w:semiHidden/>
    <w:rPr>
      <w:sz w:val="18"/>
      <w:szCs w:val="18"/>
    </w:rPr>
  </w:style>
  <w:style w:type="paragraph" w:styleId="919">
    <w:name w:val="题注"/>
    <w:basedOn w:val="789"/>
    <w:next w:val="789"/>
    <w:link w:val="789"/>
    <w:uiPriority w:val="35"/>
    <w:semiHidden/>
    <w:unhideWhenUsed/>
    <w:qFormat/>
    <w:pPr>
      <w:spacing w:line="276" w:lineRule="auto"/>
    </w:pPr>
    <w:rPr>
      <w:rFonts w:ascii="Calibri" w:hAnsi="Calibri"/>
      <w:b/>
      <w:bCs/>
      <w:color w:val="4f81bd"/>
      <w:sz w:val="18"/>
      <w:szCs w:val="18"/>
    </w:rPr>
  </w:style>
  <w:style w:type="paragraph" w:styleId="920">
    <w:name w:val="尾注文本"/>
    <w:basedOn w:val="789"/>
    <w:next w:val="920"/>
    <w:link w:val="921"/>
    <w:uiPriority w:val="99"/>
    <w:semiHidden/>
    <w:unhideWhenUsed/>
    <w:rPr>
      <w:sz w:val="20"/>
      <w:szCs w:val="20"/>
    </w:rPr>
  </w:style>
  <w:style w:type="character" w:styleId="921">
    <w:name w:val="尾注文本 字符"/>
    <w:next w:val="921"/>
    <w:link w:val="920"/>
    <w:uiPriority w:val="99"/>
    <w:semiHidden/>
    <w:rPr>
      <w:rFonts w:ascii="Times New Roman" w:hAnsi="Times New Roman"/>
    </w:rPr>
  </w:style>
  <w:style w:type="paragraph" w:styleId="922">
    <w:name w:val="标题"/>
    <w:basedOn w:val="789"/>
    <w:next w:val="789"/>
    <w:link w:val="923"/>
    <w:uiPriority w:val="10"/>
    <w:qFormat/>
    <w:pPr>
      <w:contextualSpacing/>
      <w:spacing w:before="300" w:after="200"/>
    </w:pPr>
    <w:rPr>
      <w:sz w:val="48"/>
      <w:szCs w:val="48"/>
    </w:rPr>
  </w:style>
  <w:style w:type="character" w:styleId="923">
    <w:name w:val="标题 字符"/>
    <w:next w:val="923"/>
    <w:link w:val="922"/>
    <w:uiPriority w:val="10"/>
    <w:rPr>
      <w:rFonts w:ascii="Times New Roman" w:hAnsi="Times New Roman"/>
      <w:sz w:val="48"/>
      <w:szCs w:val="48"/>
    </w:rPr>
  </w:style>
  <w:style w:type="character" w:styleId="924">
    <w:name w:val="正文文本 字符"/>
    <w:next w:val="924"/>
    <w:link w:val="789"/>
    <w:uiPriority w:val="99"/>
    <w:semiHidden/>
    <w:rPr>
      <w:sz w:val="21"/>
      <w:szCs w:val="24"/>
    </w:rPr>
  </w:style>
  <w:style w:type="character" w:styleId="925">
    <w:name w:val="正文文本缩进 字符"/>
    <w:next w:val="925"/>
    <w:link w:val="789"/>
    <w:uiPriority w:val="99"/>
    <w:semiHidden/>
    <w:rPr>
      <w:rFonts w:ascii="Times New Roman" w:hAnsi="Times New Roman"/>
      <w:b/>
      <w:sz w:val="30"/>
    </w:rPr>
  </w:style>
  <w:style w:type="paragraph" w:styleId="926">
    <w:name w:val="副标题"/>
    <w:basedOn w:val="789"/>
    <w:next w:val="789"/>
    <w:link w:val="927"/>
    <w:uiPriority w:val="11"/>
    <w:qFormat/>
    <w:pPr>
      <w:spacing w:before="200" w:after="200"/>
    </w:pPr>
    <w:rPr>
      <w:sz w:val="24"/>
      <w:szCs w:val="24"/>
    </w:rPr>
  </w:style>
  <w:style w:type="character" w:styleId="927">
    <w:name w:val="副标题 字符"/>
    <w:next w:val="927"/>
    <w:link w:val="926"/>
    <w:uiPriority w:val="11"/>
    <w:rPr>
      <w:rFonts w:ascii="Times New Roman" w:hAnsi="Times New Roman"/>
      <w:sz w:val="24"/>
      <w:szCs w:val="24"/>
    </w:rPr>
  </w:style>
  <w:style w:type="character" w:styleId="928">
    <w:name w:val="纯文本 字符"/>
    <w:next w:val="928"/>
    <w:link w:val="789"/>
    <w:semiHidden/>
    <w:rPr>
      <w:rFonts w:ascii="宋体" w:hAnsi="Courier New"/>
      <w:szCs w:val="21"/>
    </w:rPr>
  </w:style>
  <w:style w:type="character" w:styleId="929">
    <w:name w:val="批注框文本 字符"/>
    <w:next w:val="929"/>
    <w:link w:val="789"/>
    <w:uiPriority w:val="99"/>
    <w:semiHidden/>
    <w:rPr>
      <w:sz w:val="18"/>
      <w:szCs w:val="18"/>
    </w:rPr>
  </w:style>
  <w:style w:type="paragraph" w:styleId="930">
    <w:name w:val="引用"/>
    <w:basedOn w:val="789"/>
    <w:next w:val="789"/>
    <w:link w:val="931"/>
    <w:uiPriority w:val="29"/>
    <w:qFormat/>
    <w:pPr>
      <w:ind w:left="720" w:right="720"/>
    </w:pPr>
    <w:rPr>
      <w:i/>
      <w:sz w:val="20"/>
      <w:szCs w:val="20"/>
    </w:rPr>
  </w:style>
  <w:style w:type="character" w:styleId="931">
    <w:name w:val="引用 字符"/>
    <w:next w:val="931"/>
    <w:link w:val="930"/>
    <w:uiPriority w:val="29"/>
    <w:rPr>
      <w:rFonts w:ascii="Times New Roman" w:hAnsi="Times New Roman"/>
      <w:i/>
    </w:rPr>
  </w:style>
  <w:style w:type="paragraph" w:styleId="932">
    <w:name w:val="明显引用"/>
    <w:basedOn w:val="789"/>
    <w:next w:val="789"/>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33">
    <w:name w:val="明显引用 字符"/>
    <w:next w:val="933"/>
    <w:link w:val="932"/>
    <w:uiPriority w:val="30"/>
    <w:rPr>
      <w:rFonts w:ascii="Times New Roman" w:hAnsi="Times New Roman"/>
      <w:i/>
      <w:shd w:val="clear" w:color="auto" w:fill="f2f2f2"/>
    </w:rPr>
  </w:style>
  <w:style w:type="paragraph" w:styleId="934">
    <w:name w:val="TOC 标题"/>
    <w:next w:val="934"/>
    <w:link w:val="789"/>
    <w:uiPriority w:val="39"/>
    <w:semiHidden/>
    <w:unhideWhenUsed/>
    <w:qFormat/>
    <w:rPr>
      <w:rFonts w:ascii="Times New Roman" w:hAnsi="Times New Roman"/>
      <w:lang w:val="en-US" w:eastAsia="zh-CN" w:bidi="ar-SA"/>
    </w:rPr>
  </w:style>
  <w:style w:type="character" w:styleId="935">
    <w:name w:val="Header Char"/>
    <w:next w:val="935"/>
    <w:link w:val="936"/>
    <w:uiPriority w:val="99"/>
    <w:rPr>
      <w:rFonts w:cs="Calibri"/>
      <w:sz w:val="21"/>
      <w:szCs w:val="24"/>
    </w:rPr>
  </w:style>
  <w:style w:type="paragraph" w:styleId="936">
    <w:name w:val="Header1"/>
    <w:basedOn w:val="789"/>
    <w:next w:val="936"/>
    <w:link w:val="935"/>
    <w:uiPriority w:val="99"/>
    <w:pPr>
      <w:tabs>
        <w:tab w:val="center" w:pos="7143" w:leader="none"/>
        <w:tab w:val="right" w:pos="14287" w:leader="none"/>
      </w:tabs>
    </w:pPr>
    <w:rPr>
      <w:rFonts w:ascii="Calibri" w:hAnsi="Calibri" w:cs="Calibri"/>
      <w:szCs w:val="24"/>
    </w:rPr>
  </w:style>
  <w:style w:type="character" w:styleId="937">
    <w:name w:val="Caption Char"/>
    <w:next w:val="937"/>
    <w:link w:val="938"/>
    <w:uiPriority w:val="99"/>
    <w:rPr>
      <w:rFonts w:cs="Calibri"/>
      <w:sz w:val="21"/>
      <w:szCs w:val="24"/>
    </w:rPr>
  </w:style>
  <w:style w:type="paragraph" w:styleId="938">
    <w:name w:val="Footer1"/>
    <w:basedOn w:val="789"/>
    <w:next w:val="938"/>
    <w:link w:val="937"/>
    <w:uiPriority w:val="99"/>
    <w:pPr>
      <w:tabs>
        <w:tab w:val="center" w:pos="7143" w:leader="none"/>
        <w:tab w:val="right" w:pos="14287" w:leader="none"/>
      </w:tabs>
    </w:pPr>
    <w:rPr>
      <w:rFonts w:ascii="Calibri" w:hAnsi="Calibri" w:cs="Calibri"/>
      <w:szCs w:val="24"/>
    </w:rPr>
  </w:style>
  <w:style w:type="paragraph" w:styleId="939">
    <w:name w:val="Caption1"/>
    <w:basedOn w:val="789"/>
    <w:next w:val="789"/>
    <w:link w:val="789"/>
    <w:uiPriority w:val="35"/>
    <w:qFormat/>
    <w:pPr>
      <w:spacing w:line="276" w:lineRule="auto"/>
    </w:pPr>
    <w:rPr>
      <w:rFonts w:ascii="Calibri" w:hAnsi="Calibri"/>
      <w:b/>
      <w:bCs/>
      <w:color w:val="4f81bd"/>
      <w:sz w:val="18"/>
      <w:szCs w:val="18"/>
    </w:rPr>
  </w:style>
  <w:style w:type="paragraph" w:styleId="940">
    <w:name w:val="样式 小四 段前: 5 磅 段后: 5 磅 首行缩进:  2 字符"/>
    <w:basedOn w:val="789"/>
    <w:next w:val="940"/>
    <w:link w:val="789"/>
    <w:qFormat/>
    <w:pPr>
      <w:jc w:val="center"/>
      <w:spacing w:line="360" w:lineRule="auto"/>
    </w:pPr>
    <w:rPr>
      <w:rFonts w:ascii="宋体" w:hAnsi="宋体"/>
      <w:bCs/>
      <w:color w:val="ff0000"/>
      <w:sz w:val="24"/>
      <w:szCs w:val="24"/>
    </w:rPr>
  </w:style>
  <w:style w:type="character" w:styleId="941">
    <w:name w:val="脚注引用"/>
    <w:next w:val="941"/>
    <w:link w:val="789"/>
    <w:uiPriority w:val="99"/>
    <w:semiHidden/>
    <w:unhideWhenUsed/>
    <w:rPr>
      <w:vertAlign w:val="superscript"/>
    </w:rPr>
  </w:style>
  <w:style w:type="character" w:styleId="942">
    <w:name w:val="尾注引用"/>
    <w:next w:val="942"/>
    <w:link w:val="789"/>
    <w:uiPriority w:val="99"/>
    <w:semiHidden/>
    <w:unhideWhenUsed/>
    <w:rPr>
      <w:vertAlign w:val="superscript"/>
    </w:rPr>
  </w:style>
  <w:style w:type="character" w:styleId="943">
    <w:name w:val="Title Char"/>
    <w:next w:val="943"/>
    <w:link w:val="789"/>
    <w:uiPriority w:val="10"/>
    <w:rPr>
      <w:sz w:val="48"/>
      <w:szCs w:val="48"/>
    </w:rPr>
  </w:style>
  <w:style w:type="character" w:styleId="944">
    <w:name w:val="Subtitle Char"/>
    <w:next w:val="944"/>
    <w:link w:val="789"/>
    <w:uiPriority w:val="11"/>
    <w:rPr>
      <w:sz w:val="24"/>
      <w:szCs w:val="24"/>
    </w:rPr>
  </w:style>
  <w:style w:type="character" w:styleId="945">
    <w:name w:val="Quote Char"/>
    <w:next w:val="945"/>
    <w:link w:val="789"/>
    <w:uiPriority w:val="29"/>
    <w:rPr>
      <w:i/>
    </w:rPr>
  </w:style>
  <w:style w:type="character" w:styleId="946">
    <w:name w:val="Intense Quote Char"/>
    <w:next w:val="946"/>
    <w:link w:val="789"/>
    <w:uiPriority w:val="30"/>
    <w:rPr>
      <w:i/>
    </w:rPr>
  </w:style>
  <w:style w:type="character" w:styleId="947">
    <w:name w:val="Footnote Text Char"/>
    <w:next w:val="947"/>
    <w:link w:val="789"/>
    <w:uiPriority w:val="99"/>
    <w:rPr>
      <w:sz w:val="18"/>
    </w:rPr>
  </w:style>
  <w:style w:type="character" w:styleId="948">
    <w:name w:val="Endnote Text Char"/>
    <w:next w:val="948"/>
    <w:link w:val="789"/>
    <w:uiPriority w:val="99"/>
    <w:rPr>
      <w:sz w:val="20"/>
    </w:rPr>
  </w:style>
  <w:style w:type="character" w:styleId="949">
    <w:name w:val="Footer Char"/>
    <w:next w:val="949"/>
    <w:link w:val="789"/>
    <w:uiPriority w:val="99"/>
  </w:style>
  <w:style w:type="table" w:styleId="950">
    <w:name w:val="无格式表格 1"/>
    <w:next w:val="950"/>
    <w:link w:val="789"/>
    <w:uiPriority w:val="59"/>
    <w:rPr>
      <w:rFonts w:ascii="Times New Roman" w:hAnsi="Times New Roman"/>
      <w:lang w:val="en-US" w:eastAsia="zh-CN" w:bidi="ar-SA"/>
    </w:rPr>
    <w:tblPr/>
  </w:style>
  <w:style w:type="table" w:styleId="951">
    <w:name w:val="无格式表格 2"/>
    <w:next w:val="951"/>
    <w:link w:val="789"/>
    <w:uiPriority w:val="59"/>
    <w:rPr>
      <w:rFonts w:ascii="Times New Roman" w:hAnsi="Times New Roman"/>
      <w:lang w:val="en-US" w:eastAsia="zh-CN" w:bidi="ar-SA"/>
    </w:rPr>
    <w:tblPr/>
  </w:style>
  <w:style w:type="table" w:styleId="952">
    <w:name w:val="无格式表格 3"/>
    <w:next w:val="952"/>
    <w:link w:val="789"/>
    <w:uiPriority w:val="99"/>
    <w:rPr>
      <w:rFonts w:ascii="Times New Roman" w:hAnsi="Times New Roman"/>
      <w:lang w:val="en-US" w:eastAsia="zh-CN" w:bidi="ar-SA"/>
    </w:rPr>
    <w:tblPr/>
  </w:style>
  <w:style w:type="table" w:styleId="953">
    <w:name w:val="无格式表格 4"/>
    <w:next w:val="953"/>
    <w:link w:val="789"/>
    <w:uiPriority w:val="99"/>
    <w:rPr>
      <w:rFonts w:ascii="Times New Roman" w:hAnsi="Times New Roman"/>
      <w:lang w:val="en-US" w:eastAsia="zh-CN" w:bidi="ar-SA"/>
    </w:rPr>
    <w:tblPr/>
  </w:style>
  <w:style w:type="table" w:styleId="954">
    <w:name w:val="无格式表格 5"/>
    <w:next w:val="954"/>
    <w:link w:val="789"/>
    <w:uiPriority w:val="99"/>
    <w:rPr>
      <w:rFonts w:ascii="Times New Roman" w:hAnsi="Times New Roman"/>
      <w:lang w:val="en-US" w:eastAsia="zh-CN" w:bidi="ar-SA"/>
    </w:rPr>
    <w:tblPr/>
  </w:style>
  <w:style w:type="table" w:styleId="955">
    <w:name w:val="网格表 1 浅色"/>
    <w:next w:val="955"/>
    <w:link w:val="789"/>
    <w:uiPriority w:val="99"/>
    <w:rPr>
      <w:rFonts w:ascii="Times New Roman" w:hAnsi="Times New Roman"/>
      <w:lang w:val="en-US" w:eastAsia="zh-CN" w:bidi="ar-SA"/>
    </w:rPr>
    <w:tblPr/>
  </w:style>
  <w:style w:type="table" w:styleId="956">
    <w:name w:val="网格表 2"/>
    <w:next w:val="956"/>
    <w:link w:val="789"/>
    <w:uiPriority w:val="99"/>
    <w:rPr>
      <w:rFonts w:ascii="Times New Roman" w:hAnsi="Times New Roman"/>
      <w:lang w:val="en-US" w:eastAsia="zh-CN" w:bidi="ar-SA"/>
    </w:rPr>
    <w:tblPr/>
  </w:style>
  <w:style w:type="table" w:styleId="957">
    <w:name w:val="网格表 3"/>
    <w:next w:val="957"/>
    <w:link w:val="789"/>
    <w:uiPriority w:val="99"/>
    <w:rPr>
      <w:rFonts w:ascii="Times New Roman" w:hAnsi="Times New Roman"/>
      <w:lang w:val="en-US" w:eastAsia="zh-CN" w:bidi="ar-SA"/>
    </w:rPr>
    <w:tblPr/>
  </w:style>
  <w:style w:type="table" w:styleId="958">
    <w:name w:val="网格表 4"/>
    <w:next w:val="958"/>
    <w:link w:val="789"/>
    <w:uiPriority w:val="59"/>
    <w:rPr>
      <w:rFonts w:ascii="Times New Roman" w:hAnsi="Times New Roman"/>
      <w:lang w:val="en-US" w:eastAsia="zh-CN" w:bidi="ar-SA"/>
    </w:rPr>
    <w:tblPr/>
  </w:style>
  <w:style w:type="table" w:styleId="959">
    <w:name w:val="网格表 5 深色"/>
    <w:next w:val="959"/>
    <w:link w:val="789"/>
    <w:uiPriority w:val="99"/>
    <w:rPr>
      <w:rFonts w:ascii="Times New Roman" w:hAnsi="Times New Roman"/>
      <w:lang w:val="en-US" w:eastAsia="zh-CN" w:bidi="ar-SA"/>
    </w:rPr>
    <w:tblPr/>
  </w:style>
  <w:style w:type="table" w:styleId="960">
    <w:name w:val="网格表 6 彩色"/>
    <w:next w:val="960"/>
    <w:link w:val="789"/>
    <w:uiPriority w:val="99"/>
    <w:rPr>
      <w:rFonts w:ascii="Times New Roman" w:hAnsi="Times New Roman"/>
      <w:lang w:val="en-US" w:eastAsia="zh-CN" w:bidi="ar-SA"/>
    </w:rPr>
    <w:tblPr/>
  </w:style>
  <w:style w:type="table" w:styleId="961">
    <w:name w:val="网格表 7 彩色"/>
    <w:next w:val="961"/>
    <w:link w:val="789"/>
    <w:uiPriority w:val="99"/>
    <w:rPr>
      <w:rFonts w:ascii="Times New Roman" w:hAnsi="Times New Roman"/>
      <w:lang w:val="en-US" w:eastAsia="zh-CN" w:bidi="ar-SA"/>
    </w:rPr>
    <w:tblPr/>
  </w:style>
  <w:style w:type="table" w:styleId="962">
    <w:name w:val="清单表 1 浅色"/>
    <w:next w:val="962"/>
    <w:link w:val="789"/>
    <w:uiPriority w:val="99"/>
    <w:rPr>
      <w:rFonts w:ascii="Times New Roman" w:hAnsi="Times New Roman"/>
      <w:lang w:val="en-US" w:eastAsia="zh-CN" w:bidi="ar-SA"/>
    </w:rPr>
    <w:tblPr/>
  </w:style>
  <w:style w:type="table" w:styleId="963">
    <w:name w:val="清单表 2"/>
    <w:next w:val="963"/>
    <w:link w:val="789"/>
    <w:uiPriority w:val="99"/>
    <w:rPr>
      <w:rFonts w:ascii="Times New Roman" w:hAnsi="Times New Roman"/>
      <w:lang w:val="en-US" w:eastAsia="zh-CN" w:bidi="ar-SA"/>
    </w:rPr>
    <w:tblPr/>
  </w:style>
  <w:style w:type="table" w:styleId="964">
    <w:name w:val="清单表 3"/>
    <w:next w:val="964"/>
    <w:link w:val="789"/>
    <w:uiPriority w:val="99"/>
    <w:rPr>
      <w:rFonts w:ascii="Times New Roman" w:hAnsi="Times New Roman"/>
      <w:lang w:val="en-US" w:eastAsia="zh-CN" w:bidi="ar-SA"/>
    </w:rPr>
    <w:tblPr/>
  </w:style>
  <w:style w:type="table" w:styleId="965">
    <w:name w:val="清单表 4"/>
    <w:next w:val="965"/>
    <w:link w:val="789"/>
    <w:uiPriority w:val="99"/>
    <w:rPr>
      <w:rFonts w:ascii="Times New Roman" w:hAnsi="Times New Roman"/>
      <w:lang w:val="en-US" w:eastAsia="zh-CN" w:bidi="ar-SA"/>
    </w:rPr>
    <w:tblPr/>
  </w:style>
  <w:style w:type="table" w:styleId="966">
    <w:name w:val="清单表 5 深色"/>
    <w:next w:val="966"/>
    <w:link w:val="789"/>
    <w:uiPriority w:val="99"/>
    <w:rPr>
      <w:rFonts w:ascii="Times New Roman" w:hAnsi="Times New Roman"/>
      <w:lang w:val="en-US" w:eastAsia="zh-CN" w:bidi="ar-SA"/>
    </w:rPr>
    <w:tblPr/>
  </w:style>
  <w:style w:type="table" w:styleId="967">
    <w:name w:val="清单表 6 彩色"/>
    <w:next w:val="967"/>
    <w:link w:val="789"/>
    <w:uiPriority w:val="99"/>
    <w:rPr>
      <w:rFonts w:ascii="Times New Roman" w:hAnsi="Times New Roman"/>
      <w:lang w:val="en-US" w:eastAsia="zh-CN" w:bidi="ar-SA"/>
    </w:rPr>
    <w:tblPr/>
  </w:style>
  <w:style w:type="table" w:styleId="968">
    <w:name w:val="清单表 7 彩色"/>
    <w:next w:val="968"/>
    <w:link w:val="789"/>
    <w:uiPriority w:val="99"/>
    <w:rPr>
      <w:rFonts w:ascii="Times New Roman" w:hAnsi="Times New Roman"/>
      <w:lang w:val="en-US" w:eastAsia="zh-CN" w:bidi="ar-SA"/>
    </w:rPr>
    <w:tblPr/>
  </w:style>
  <w:style w:type="table" w:styleId="969">
    <w:name w:val="Table Grid Light"/>
    <w:next w:val="969"/>
    <w:link w:val="789"/>
    <w:uiPriority w:val="59"/>
    <w:rPr>
      <w:rFonts w:ascii="Times New Roman" w:hAnsi="Times New Roman"/>
      <w:lang w:val="en-US" w:eastAsia="zh-CN" w:bidi="ar-SA"/>
    </w:rPr>
    <w:tblPr/>
  </w:style>
  <w:style w:type="table" w:styleId="970">
    <w:name w:val="Grid Table 1 Light - Accent 1"/>
    <w:next w:val="970"/>
    <w:link w:val="789"/>
    <w:uiPriority w:val="99"/>
    <w:rPr>
      <w:rFonts w:ascii="Times New Roman" w:hAnsi="Times New Roman"/>
      <w:lang w:val="en-US" w:eastAsia="zh-CN" w:bidi="ar-SA"/>
    </w:rPr>
    <w:tblPr/>
  </w:style>
  <w:style w:type="table" w:styleId="971">
    <w:name w:val="Grid Table 1 Light - Accent 2"/>
    <w:next w:val="971"/>
    <w:link w:val="789"/>
    <w:uiPriority w:val="99"/>
    <w:rPr>
      <w:rFonts w:ascii="Times New Roman" w:hAnsi="Times New Roman"/>
      <w:lang w:val="en-US" w:eastAsia="zh-CN" w:bidi="ar-SA"/>
    </w:rPr>
    <w:tblPr/>
  </w:style>
  <w:style w:type="table" w:styleId="972">
    <w:name w:val="Grid Table 1 Light - Accent 3"/>
    <w:next w:val="972"/>
    <w:link w:val="789"/>
    <w:uiPriority w:val="99"/>
    <w:rPr>
      <w:rFonts w:ascii="Times New Roman" w:hAnsi="Times New Roman"/>
      <w:lang w:val="en-US" w:eastAsia="zh-CN" w:bidi="ar-SA"/>
    </w:rPr>
    <w:tblPr/>
  </w:style>
  <w:style w:type="table" w:styleId="973">
    <w:name w:val="Grid Table 1 Light - Accent 4"/>
    <w:next w:val="973"/>
    <w:link w:val="789"/>
    <w:uiPriority w:val="99"/>
    <w:rPr>
      <w:rFonts w:ascii="Times New Roman" w:hAnsi="Times New Roman"/>
      <w:lang w:val="en-US" w:eastAsia="zh-CN" w:bidi="ar-SA"/>
    </w:rPr>
    <w:tblPr/>
  </w:style>
  <w:style w:type="table" w:styleId="974">
    <w:name w:val="Grid Table 1 Light - Accent 5"/>
    <w:next w:val="974"/>
    <w:link w:val="789"/>
    <w:uiPriority w:val="99"/>
    <w:rPr>
      <w:rFonts w:ascii="Times New Roman" w:hAnsi="Times New Roman"/>
      <w:lang w:val="en-US" w:eastAsia="zh-CN" w:bidi="ar-SA"/>
    </w:rPr>
    <w:tblPr/>
  </w:style>
  <w:style w:type="table" w:styleId="975">
    <w:name w:val="Grid Table 1 Light - Accent 6"/>
    <w:next w:val="975"/>
    <w:link w:val="789"/>
    <w:uiPriority w:val="99"/>
    <w:rPr>
      <w:rFonts w:ascii="Times New Roman" w:hAnsi="Times New Roman"/>
      <w:lang w:val="en-US" w:eastAsia="zh-CN" w:bidi="ar-SA"/>
    </w:rPr>
    <w:tblPr/>
  </w:style>
  <w:style w:type="table" w:styleId="976">
    <w:name w:val="Grid Table 2 - Accent 1"/>
    <w:next w:val="976"/>
    <w:link w:val="789"/>
    <w:uiPriority w:val="99"/>
    <w:rPr>
      <w:rFonts w:ascii="Times New Roman" w:hAnsi="Times New Roman"/>
      <w:lang w:val="en-US" w:eastAsia="zh-CN" w:bidi="ar-SA"/>
    </w:rPr>
    <w:tblPr/>
  </w:style>
  <w:style w:type="table" w:styleId="977">
    <w:name w:val="Grid Table 2 - Accent 2"/>
    <w:next w:val="977"/>
    <w:link w:val="789"/>
    <w:uiPriority w:val="99"/>
    <w:rPr>
      <w:rFonts w:ascii="Times New Roman" w:hAnsi="Times New Roman"/>
      <w:lang w:val="en-US" w:eastAsia="zh-CN" w:bidi="ar-SA"/>
    </w:rPr>
    <w:tblPr/>
  </w:style>
  <w:style w:type="table" w:styleId="978">
    <w:name w:val="Grid Table 2 - Accent 3"/>
    <w:next w:val="978"/>
    <w:link w:val="789"/>
    <w:uiPriority w:val="99"/>
    <w:rPr>
      <w:rFonts w:ascii="Times New Roman" w:hAnsi="Times New Roman"/>
      <w:lang w:val="en-US" w:eastAsia="zh-CN" w:bidi="ar-SA"/>
    </w:rPr>
    <w:tblPr/>
  </w:style>
  <w:style w:type="table" w:styleId="979">
    <w:name w:val="Grid Table 2 - Accent 4"/>
    <w:next w:val="979"/>
    <w:link w:val="789"/>
    <w:uiPriority w:val="99"/>
    <w:rPr>
      <w:rFonts w:ascii="Times New Roman" w:hAnsi="Times New Roman"/>
      <w:lang w:val="en-US" w:eastAsia="zh-CN" w:bidi="ar-SA"/>
    </w:rPr>
    <w:tblPr/>
  </w:style>
  <w:style w:type="table" w:styleId="980">
    <w:name w:val="Grid Table 2 - Accent 5"/>
    <w:next w:val="980"/>
    <w:link w:val="789"/>
    <w:uiPriority w:val="99"/>
    <w:rPr>
      <w:rFonts w:ascii="Times New Roman" w:hAnsi="Times New Roman"/>
      <w:lang w:val="en-US" w:eastAsia="zh-CN" w:bidi="ar-SA"/>
    </w:rPr>
    <w:tblPr/>
  </w:style>
  <w:style w:type="table" w:styleId="981">
    <w:name w:val="Grid Table 2 - Accent 6"/>
    <w:next w:val="981"/>
    <w:link w:val="789"/>
    <w:uiPriority w:val="99"/>
    <w:rPr>
      <w:rFonts w:ascii="Times New Roman" w:hAnsi="Times New Roman"/>
      <w:lang w:val="en-US" w:eastAsia="zh-CN" w:bidi="ar-SA"/>
    </w:rPr>
    <w:tblPr/>
  </w:style>
  <w:style w:type="table" w:styleId="982">
    <w:name w:val="Grid Table 3 - Accent 1"/>
    <w:next w:val="982"/>
    <w:link w:val="789"/>
    <w:uiPriority w:val="99"/>
    <w:rPr>
      <w:rFonts w:ascii="Times New Roman" w:hAnsi="Times New Roman"/>
      <w:lang w:val="en-US" w:eastAsia="zh-CN" w:bidi="ar-SA"/>
    </w:rPr>
    <w:tblPr/>
  </w:style>
  <w:style w:type="table" w:styleId="983">
    <w:name w:val="Grid Table 3 - Accent 2"/>
    <w:next w:val="983"/>
    <w:link w:val="789"/>
    <w:uiPriority w:val="99"/>
    <w:rPr>
      <w:rFonts w:ascii="Times New Roman" w:hAnsi="Times New Roman"/>
      <w:lang w:val="en-US" w:eastAsia="zh-CN" w:bidi="ar-SA"/>
    </w:rPr>
    <w:tblPr/>
  </w:style>
  <w:style w:type="table" w:styleId="984">
    <w:name w:val="Grid Table 3 - Accent 3"/>
    <w:next w:val="984"/>
    <w:link w:val="789"/>
    <w:uiPriority w:val="99"/>
    <w:rPr>
      <w:rFonts w:ascii="Times New Roman" w:hAnsi="Times New Roman"/>
      <w:lang w:val="en-US" w:eastAsia="zh-CN" w:bidi="ar-SA"/>
    </w:rPr>
    <w:tblPr/>
  </w:style>
  <w:style w:type="table" w:styleId="985">
    <w:name w:val="Grid Table 3 - Accent 4"/>
    <w:next w:val="985"/>
    <w:link w:val="789"/>
    <w:uiPriority w:val="99"/>
    <w:rPr>
      <w:rFonts w:ascii="Times New Roman" w:hAnsi="Times New Roman"/>
      <w:lang w:val="en-US" w:eastAsia="zh-CN" w:bidi="ar-SA"/>
    </w:rPr>
    <w:tblPr/>
  </w:style>
  <w:style w:type="table" w:styleId="986">
    <w:name w:val="Grid Table 3 - Accent 5"/>
    <w:next w:val="986"/>
    <w:link w:val="789"/>
    <w:uiPriority w:val="99"/>
    <w:rPr>
      <w:rFonts w:ascii="Times New Roman" w:hAnsi="Times New Roman"/>
      <w:lang w:val="en-US" w:eastAsia="zh-CN" w:bidi="ar-SA"/>
    </w:rPr>
    <w:tblPr/>
  </w:style>
  <w:style w:type="table" w:styleId="987">
    <w:name w:val="Grid Table 3 - Accent 6"/>
    <w:next w:val="987"/>
    <w:link w:val="789"/>
    <w:uiPriority w:val="99"/>
    <w:rPr>
      <w:rFonts w:ascii="Times New Roman" w:hAnsi="Times New Roman"/>
      <w:lang w:val="en-US" w:eastAsia="zh-CN" w:bidi="ar-SA"/>
    </w:rPr>
    <w:tblPr/>
  </w:style>
  <w:style w:type="table" w:styleId="988">
    <w:name w:val="Grid Table 4 - Accent 1"/>
    <w:next w:val="988"/>
    <w:link w:val="789"/>
    <w:uiPriority w:val="59"/>
    <w:rPr>
      <w:rFonts w:ascii="Times New Roman" w:hAnsi="Times New Roman"/>
      <w:lang w:val="en-US" w:eastAsia="zh-CN" w:bidi="ar-SA"/>
    </w:rPr>
    <w:tblPr/>
  </w:style>
  <w:style w:type="table" w:styleId="989">
    <w:name w:val="Grid Table 4 - Accent 2"/>
    <w:next w:val="989"/>
    <w:link w:val="789"/>
    <w:uiPriority w:val="59"/>
    <w:rPr>
      <w:rFonts w:ascii="Times New Roman" w:hAnsi="Times New Roman"/>
      <w:lang w:val="en-US" w:eastAsia="zh-CN" w:bidi="ar-SA"/>
    </w:rPr>
    <w:tblPr/>
  </w:style>
  <w:style w:type="table" w:styleId="990">
    <w:name w:val="Grid Table 4 - Accent 3"/>
    <w:next w:val="990"/>
    <w:link w:val="789"/>
    <w:uiPriority w:val="59"/>
    <w:rPr>
      <w:rFonts w:ascii="Times New Roman" w:hAnsi="Times New Roman"/>
      <w:lang w:val="en-US" w:eastAsia="zh-CN" w:bidi="ar-SA"/>
    </w:rPr>
    <w:tblPr/>
  </w:style>
  <w:style w:type="table" w:styleId="991">
    <w:name w:val="Grid Table 4 - Accent 4"/>
    <w:next w:val="991"/>
    <w:link w:val="789"/>
    <w:uiPriority w:val="59"/>
    <w:rPr>
      <w:rFonts w:ascii="Times New Roman" w:hAnsi="Times New Roman"/>
      <w:lang w:val="en-US" w:eastAsia="zh-CN" w:bidi="ar-SA"/>
    </w:rPr>
    <w:tblPr/>
  </w:style>
  <w:style w:type="table" w:styleId="992">
    <w:name w:val="Grid Table 4 - Accent 5"/>
    <w:next w:val="992"/>
    <w:link w:val="789"/>
    <w:uiPriority w:val="59"/>
    <w:rPr>
      <w:rFonts w:ascii="Times New Roman" w:hAnsi="Times New Roman"/>
      <w:lang w:val="en-US" w:eastAsia="zh-CN" w:bidi="ar-SA"/>
    </w:rPr>
    <w:tblPr/>
  </w:style>
  <w:style w:type="table" w:styleId="993">
    <w:name w:val="Grid Table 4 - Accent 6"/>
    <w:next w:val="993"/>
    <w:link w:val="789"/>
    <w:uiPriority w:val="59"/>
    <w:rPr>
      <w:rFonts w:ascii="Times New Roman" w:hAnsi="Times New Roman"/>
      <w:lang w:val="en-US" w:eastAsia="zh-CN" w:bidi="ar-SA"/>
    </w:rPr>
    <w:tblPr/>
  </w:style>
  <w:style w:type="table" w:styleId="994">
    <w:name w:val="Grid Table 5 Dark- Accent 1"/>
    <w:next w:val="994"/>
    <w:link w:val="789"/>
    <w:uiPriority w:val="99"/>
    <w:rPr>
      <w:rFonts w:ascii="Times New Roman" w:hAnsi="Times New Roman"/>
      <w:lang w:val="en-US" w:eastAsia="zh-CN" w:bidi="ar-SA"/>
    </w:rPr>
    <w:tblPr/>
  </w:style>
  <w:style w:type="table" w:styleId="995">
    <w:name w:val="Grid Table 5 Dark - Accent 2"/>
    <w:next w:val="995"/>
    <w:link w:val="789"/>
    <w:uiPriority w:val="99"/>
    <w:rPr>
      <w:rFonts w:ascii="Times New Roman" w:hAnsi="Times New Roman"/>
      <w:lang w:val="en-US" w:eastAsia="zh-CN" w:bidi="ar-SA"/>
    </w:rPr>
    <w:tblPr/>
  </w:style>
  <w:style w:type="table" w:styleId="996">
    <w:name w:val="Grid Table 5 Dark - Accent 3"/>
    <w:next w:val="996"/>
    <w:link w:val="789"/>
    <w:uiPriority w:val="99"/>
    <w:rPr>
      <w:rFonts w:ascii="Times New Roman" w:hAnsi="Times New Roman"/>
      <w:lang w:val="en-US" w:eastAsia="zh-CN" w:bidi="ar-SA"/>
    </w:rPr>
    <w:tblPr/>
  </w:style>
  <w:style w:type="table" w:styleId="997">
    <w:name w:val="Grid Table 5 Dark- Accent 4"/>
    <w:next w:val="997"/>
    <w:link w:val="789"/>
    <w:uiPriority w:val="99"/>
    <w:rPr>
      <w:rFonts w:ascii="Times New Roman" w:hAnsi="Times New Roman"/>
      <w:lang w:val="en-US" w:eastAsia="zh-CN" w:bidi="ar-SA"/>
    </w:rPr>
    <w:tblPr/>
  </w:style>
  <w:style w:type="table" w:styleId="998">
    <w:name w:val="Grid Table 5 Dark - Accent 5"/>
    <w:next w:val="998"/>
    <w:link w:val="789"/>
    <w:uiPriority w:val="99"/>
    <w:rPr>
      <w:rFonts w:ascii="Times New Roman" w:hAnsi="Times New Roman"/>
      <w:lang w:val="en-US" w:eastAsia="zh-CN" w:bidi="ar-SA"/>
    </w:rPr>
    <w:tblPr/>
  </w:style>
  <w:style w:type="table" w:styleId="999">
    <w:name w:val="Grid Table 5 Dark - Accent 6"/>
    <w:next w:val="999"/>
    <w:link w:val="789"/>
    <w:uiPriority w:val="99"/>
    <w:rPr>
      <w:rFonts w:ascii="Times New Roman" w:hAnsi="Times New Roman"/>
      <w:lang w:val="en-US" w:eastAsia="zh-CN" w:bidi="ar-SA"/>
    </w:rPr>
    <w:tblPr/>
  </w:style>
  <w:style w:type="table" w:styleId="1000">
    <w:name w:val="Grid Table 6 Colorful - Accent 1"/>
    <w:next w:val="1000"/>
    <w:link w:val="789"/>
    <w:uiPriority w:val="99"/>
    <w:rPr>
      <w:rFonts w:ascii="Times New Roman" w:hAnsi="Times New Roman"/>
      <w:lang w:val="en-US" w:eastAsia="zh-CN" w:bidi="ar-SA"/>
    </w:rPr>
    <w:tblPr/>
  </w:style>
  <w:style w:type="table" w:styleId="1001">
    <w:name w:val="Grid Table 6 Colorful - Accent 2"/>
    <w:next w:val="1001"/>
    <w:link w:val="789"/>
    <w:uiPriority w:val="99"/>
    <w:rPr>
      <w:rFonts w:ascii="Times New Roman" w:hAnsi="Times New Roman"/>
      <w:lang w:val="en-US" w:eastAsia="zh-CN" w:bidi="ar-SA"/>
    </w:rPr>
    <w:tblPr/>
  </w:style>
  <w:style w:type="table" w:styleId="1002">
    <w:name w:val="Grid Table 6 Colorful - Accent 3"/>
    <w:next w:val="1002"/>
    <w:link w:val="789"/>
    <w:uiPriority w:val="99"/>
    <w:rPr>
      <w:rFonts w:ascii="Times New Roman" w:hAnsi="Times New Roman"/>
      <w:lang w:val="en-US" w:eastAsia="zh-CN" w:bidi="ar-SA"/>
    </w:rPr>
    <w:tblPr/>
  </w:style>
  <w:style w:type="table" w:styleId="1003">
    <w:name w:val="Grid Table 6 Colorful - Accent 4"/>
    <w:next w:val="1003"/>
    <w:link w:val="789"/>
    <w:uiPriority w:val="99"/>
    <w:rPr>
      <w:rFonts w:ascii="Times New Roman" w:hAnsi="Times New Roman"/>
      <w:lang w:val="en-US" w:eastAsia="zh-CN" w:bidi="ar-SA"/>
    </w:rPr>
    <w:tblPr/>
  </w:style>
  <w:style w:type="table" w:styleId="1004">
    <w:name w:val="Grid Table 6 Colorful - Accent 5"/>
    <w:next w:val="1004"/>
    <w:link w:val="789"/>
    <w:uiPriority w:val="99"/>
    <w:rPr>
      <w:rFonts w:ascii="Times New Roman" w:hAnsi="Times New Roman"/>
      <w:lang w:val="en-US" w:eastAsia="zh-CN" w:bidi="ar-SA"/>
    </w:rPr>
    <w:tblPr/>
  </w:style>
  <w:style w:type="table" w:styleId="1005">
    <w:name w:val="Grid Table 6 Colorful - Accent 6"/>
    <w:next w:val="1005"/>
    <w:link w:val="789"/>
    <w:uiPriority w:val="99"/>
    <w:rPr>
      <w:rFonts w:ascii="Times New Roman" w:hAnsi="Times New Roman"/>
      <w:lang w:val="en-US" w:eastAsia="zh-CN" w:bidi="ar-SA"/>
    </w:rPr>
    <w:tblPr/>
  </w:style>
  <w:style w:type="table" w:styleId="1006">
    <w:name w:val="Grid Table 7 Colorful - Accent 1"/>
    <w:next w:val="1006"/>
    <w:link w:val="789"/>
    <w:uiPriority w:val="99"/>
    <w:rPr>
      <w:rFonts w:ascii="Times New Roman" w:hAnsi="Times New Roman"/>
      <w:lang w:val="en-US" w:eastAsia="zh-CN" w:bidi="ar-SA"/>
    </w:rPr>
    <w:tblPr/>
  </w:style>
  <w:style w:type="table" w:styleId="1007">
    <w:name w:val="Grid Table 7 Colorful - Accent 2"/>
    <w:next w:val="1007"/>
    <w:link w:val="789"/>
    <w:uiPriority w:val="99"/>
    <w:rPr>
      <w:rFonts w:ascii="Times New Roman" w:hAnsi="Times New Roman"/>
      <w:lang w:val="en-US" w:eastAsia="zh-CN" w:bidi="ar-SA"/>
    </w:rPr>
    <w:tblPr/>
  </w:style>
  <w:style w:type="table" w:styleId="1008">
    <w:name w:val="Grid Table 7 Colorful - Accent 3"/>
    <w:next w:val="1008"/>
    <w:link w:val="789"/>
    <w:uiPriority w:val="99"/>
    <w:rPr>
      <w:rFonts w:ascii="Times New Roman" w:hAnsi="Times New Roman"/>
      <w:lang w:val="en-US" w:eastAsia="zh-CN" w:bidi="ar-SA"/>
    </w:rPr>
    <w:tblPr/>
  </w:style>
  <w:style w:type="table" w:styleId="1009">
    <w:name w:val="Grid Table 7 Colorful - Accent 4"/>
    <w:next w:val="1009"/>
    <w:link w:val="789"/>
    <w:uiPriority w:val="99"/>
    <w:rPr>
      <w:rFonts w:ascii="Times New Roman" w:hAnsi="Times New Roman"/>
      <w:lang w:val="en-US" w:eastAsia="zh-CN" w:bidi="ar-SA"/>
    </w:rPr>
    <w:tblPr/>
  </w:style>
  <w:style w:type="table" w:styleId="1010">
    <w:name w:val="Grid Table 7 Colorful - Accent 5"/>
    <w:next w:val="1010"/>
    <w:link w:val="789"/>
    <w:uiPriority w:val="99"/>
    <w:rPr>
      <w:rFonts w:ascii="Times New Roman" w:hAnsi="Times New Roman"/>
      <w:lang w:val="en-US" w:eastAsia="zh-CN" w:bidi="ar-SA"/>
    </w:rPr>
    <w:tblPr/>
  </w:style>
  <w:style w:type="table" w:styleId="1011">
    <w:name w:val="Grid Table 7 Colorful - Accent 6"/>
    <w:next w:val="1011"/>
    <w:link w:val="789"/>
    <w:uiPriority w:val="99"/>
    <w:rPr>
      <w:rFonts w:ascii="Times New Roman" w:hAnsi="Times New Roman"/>
      <w:lang w:val="en-US" w:eastAsia="zh-CN" w:bidi="ar-SA"/>
    </w:rPr>
    <w:tblPr/>
  </w:style>
  <w:style w:type="table" w:styleId="1012">
    <w:name w:val="List Table 1 Light - Accent 1"/>
    <w:next w:val="1012"/>
    <w:link w:val="789"/>
    <w:uiPriority w:val="99"/>
    <w:rPr>
      <w:rFonts w:ascii="Times New Roman" w:hAnsi="Times New Roman"/>
      <w:lang w:val="en-US" w:eastAsia="zh-CN" w:bidi="ar-SA"/>
    </w:rPr>
    <w:tblPr/>
  </w:style>
  <w:style w:type="table" w:styleId="1013">
    <w:name w:val="List Table 1 Light - Accent 2"/>
    <w:next w:val="1013"/>
    <w:link w:val="789"/>
    <w:uiPriority w:val="99"/>
    <w:rPr>
      <w:rFonts w:ascii="Times New Roman" w:hAnsi="Times New Roman"/>
      <w:lang w:val="en-US" w:eastAsia="zh-CN" w:bidi="ar-SA"/>
    </w:rPr>
    <w:tblPr/>
  </w:style>
  <w:style w:type="table" w:styleId="1014">
    <w:name w:val="List Table 1 Light - Accent 3"/>
    <w:next w:val="1014"/>
    <w:link w:val="789"/>
    <w:uiPriority w:val="99"/>
    <w:rPr>
      <w:rFonts w:ascii="Times New Roman" w:hAnsi="Times New Roman"/>
      <w:lang w:val="en-US" w:eastAsia="zh-CN" w:bidi="ar-SA"/>
    </w:rPr>
    <w:tblPr/>
  </w:style>
  <w:style w:type="table" w:styleId="1015">
    <w:name w:val="List Table 1 Light - Accent 4"/>
    <w:next w:val="1015"/>
    <w:link w:val="789"/>
    <w:uiPriority w:val="99"/>
    <w:rPr>
      <w:rFonts w:ascii="Times New Roman" w:hAnsi="Times New Roman"/>
      <w:lang w:val="en-US" w:eastAsia="zh-CN" w:bidi="ar-SA"/>
    </w:rPr>
    <w:tblPr/>
  </w:style>
  <w:style w:type="table" w:styleId="1016">
    <w:name w:val="List Table 1 Light - Accent 5"/>
    <w:next w:val="1016"/>
    <w:link w:val="789"/>
    <w:uiPriority w:val="99"/>
    <w:rPr>
      <w:rFonts w:ascii="Times New Roman" w:hAnsi="Times New Roman"/>
      <w:lang w:val="en-US" w:eastAsia="zh-CN" w:bidi="ar-SA"/>
    </w:rPr>
    <w:tblPr/>
  </w:style>
  <w:style w:type="table" w:styleId="1017">
    <w:name w:val="List Table 1 Light - Accent 6"/>
    <w:next w:val="1017"/>
    <w:link w:val="789"/>
    <w:uiPriority w:val="99"/>
    <w:rPr>
      <w:rFonts w:ascii="Times New Roman" w:hAnsi="Times New Roman"/>
      <w:lang w:val="en-US" w:eastAsia="zh-CN" w:bidi="ar-SA"/>
    </w:rPr>
    <w:tblPr/>
  </w:style>
  <w:style w:type="table" w:styleId="1018">
    <w:name w:val="List Table 2 - Accent 1"/>
    <w:next w:val="1018"/>
    <w:link w:val="789"/>
    <w:uiPriority w:val="99"/>
    <w:rPr>
      <w:rFonts w:ascii="Times New Roman" w:hAnsi="Times New Roman"/>
      <w:lang w:val="en-US" w:eastAsia="zh-CN" w:bidi="ar-SA"/>
    </w:rPr>
    <w:tblPr/>
  </w:style>
  <w:style w:type="table" w:styleId="1019">
    <w:name w:val="List Table 2 - Accent 2"/>
    <w:next w:val="1019"/>
    <w:link w:val="789"/>
    <w:uiPriority w:val="99"/>
    <w:rPr>
      <w:rFonts w:ascii="Times New Roman" w:hAnsi="Times New Roman"/>
      <w:lang w:val="en-US" w:eastAsia="zh-CN" w:bidi="ar-SA"/>
    </w:rPr>
    <w:tblPr/>
  </w:style>
  <w:style w:type="table" w:styleId="1020">
    <w:name w:val="List Table 2 - Accent 3"/>
    <w:next w:val="1020"/>
    <w:link w:val="789"/>
    <w:uiPriority w:val="99"/>
    <w:rPr>
      <w:rFonts w:ascii="Times New Roman" w:hAnsi="Times New Roman"/>
      <w:lang w:val="en-US" w:eastAsia="zh-CN" w:bidi="ar-SA"/>
    </w:rPr>
    <w:tblPr/>
  </w:style>
  <w:style w:type="table" w:styleId="1021">
    <w:name w:val="List Table 2 - Accent 4"/>
    <w:next w:val="1021"/>
    <w:link w:val="789"/>
    <w:uiPriority w:val="99"/>
    <w:rPr>
      <w:rFonts w:ascii="Times New Roman" w:hAnsi="Times New Roman"/>
      <w:lang w:val="en-US" w:eastAsia="zh-CN" w:bidi="ar-SA"/>
    </w:rPr>
    <w:tblPr/>
  </w:style>
  <w:style w:type="table" w:styleId="1022">
    <w:name w:val="List Table 2 - Accent 5"/>
    <w:next w:val="1022"/>
    <w:link w:val="789"/>
    <w:uiPriority w:val="99"/>
    <w:rPr>
      <w:rFonts w:ascii="Times New Roman" w:hAnsi="Times New Roman"/>
      <w:lang w:val="en-US" w:eastAsia="zh-CN" w:bidi="ar-SA"/>
    </w:rPr>
    <w:tblPr/>
  </w:style>
  <w:style w:type="table" w:styleId="1023">
    <w:name w:val="List Table 2 - Accent 6"/>
    <w:next w:val="1023"/>
    <w:link w:val="789"/>
    <w:uiPriority w:val="99"/>
    <w:rPr>
      <w:rFonts w:ascii="Times New Roman" w:hAnsi="Times New Roman"/>
      <w:lang w:val="en-US" w:eastAsia="zh-CN" w:bidi="ar-SA"/>
    </w:rPr>
    <w:tblPr/>
  </w:style>
  <w:style w:type="table" w:styleId="1024">
    <w:name w:val="List Table 3 - Accent 1"/>
    <w:next w:val="1024"/>
    <w:link w:val="789"/>
    <w:uiPriority w:val="99"/>
    <w:rPr>
      <w:rFonts w:ascii="Times New Roman" w:hAnsi="Times New Roman"/>
      <w:lang w:val="en-US" w:eastAsia="zh-CN" w:bidi="ar-SA"/>
    </w:rPr>
    <w:tblPr/>
  </w:style>
  <w:style w:type="table" w:styleId="1025">
    <w:name w:val="List Table 3 - Accent 2"/>
    <w:next w:val="1025"/>
    <w:link w:val="789"/>
    <w:uiPriority w:val="99"/>
    <w:rPr>
      <w:rFonts w:ascii="Times New Roman" w:hAnsi="Times New Roman"/>
      <w:lang w:val="en-US" w:eastAsia="zh-CN" w:bidi="ar-SA"/>
    </w:rPr>
    <w:tblPr/>
  </w:style>
  <w:style w:type="table" w:styleId="1026">
    <w:name w:val="List Table 3 - Accent 3"/>
    <w:next w:val="1026"/>
    <w:link w:val="789"/>
    <w:uiPriority w:val="99"/>
    <w:rPr>
      <w:rFonts w:ascii="Times New Roman" w:hAnsi="Times New Roman"/>
      <w:lang w:val="en-US" w:eastAsia="zh-CN" w:bidi="ar-SA"/>
    </w:rPr>
    <w:tblPr/>
  </w:style>
  <w:style w:type="table" w:styleId="1027">
    <w:name w:val="List Table 3 - Accent 4"/>
    <w:next w:val="1027"/>
    <w:link w:val="789"/>
    <w:uiPriority w:val="99"/>
    <w:rPr>
      <w:rFonts w:ascii="Times New Roman" w:hAnsi="Times New Roman"/>
      <w:lang w:val="en-US" w:eastAsia="zh-CN" w:bidi="ar-SA"/>
    </w:rPr>
    <w:tblPr/>
  </w:style>
  <w:style w:type="table" w:styleId="1028">
    <w:name w:val="List Table 3 - Accent 5"/>
    <w:next w:val="1028"/>
    <w:link w:val="789"/>
    <w:uiPriority w:val="99"/>
    <w:rPr>
      <w:rFonts w:ascii="Times New Roman" w:hAnsi="Times New Roman"/>
      <w:lang w:val="en-US" w:eastAsia="zh-CN" w:bidi="ar-SA"/>
    </w:rPr>
    <w:tblPr/>
  </w:style>
  <w:style w:type="table" w:styleId="1029">
    <w:name w:val="List Table 3 - Accent 6"/>
    <w:next w:val="1029"/>
    <w:link w:val="789"/>
    <w:uiPriority w:val="99"/>
    <w:rPr>
      <w:rFonts w:ascii="Times New Roman" w:hAnsi="Times New Roman"/>
      <w:lang w:val="en-US" w:eastAsia="zh-CN" w:bidi="ar-SA"/>
    </w:rPr>
    <w:tblPr/>
  </w:style>
  <w:style w:type="table" w:styleId="1030">
    <w:name w:val="List Table 4 - Accent 1"/>
    <w:next w:val="1030"/>
    <w:link w:val="789"/>
    <w:uiPriority w:val="99"/>
    <w:rPr>
      <w:rFonts w:ascii="Times New Roman" w:hAnsi="Times New Roman"/>
      <w:lang w:val="en-US" w:eastAsia="zh-CN" w:bidi="ar-SA"/>
    </w:rPr>
    <w:tblPr/>
  </w:style>
  <w:style w:type="table" w:styleId="1031">
    <w:name w:val="List Table 4 - Accent 2"/>
    <w:next w:val="1031"/>
    <w:link w:val="789"/>
    <w:uiPriority w:val="99"/>
    <w:rPr>
      <w:rFonts w:ascii="Times New Roman" w:hAnsi="Times New Roman"/>
      <w:lang w:val="en-US" w:eastAsia="zh-CN" w:bidi="ar-SA"/>
    </w:rPr>
    <w:tblPr/>
  </w:style>
  <w:style w:type="table" w:styleId="1032">
    <w:name w:val="List Table 4 - Accent 3"/>
    <w:next w:val="1032"/>
    <w:link w:val="789"/>
    <w:uiPriority w:val="99"/>
    <w:rPr>
      <w:rFonts w:ascii="Times New Roman" w:hAnsi="Times New Roman"/>
      <w:lang w:val="en-US" w:eastAsia="zh-CN" w:bidi="ar-SA"/>
    </w:rPr>
    <w:tblPr/>
  </w:style>
  <w:style w:type="table" w:styleId="1033">
    <w:name w:val="List Table 4 - Accent 4"/>
    <w:next w:val="1033"/>
    <w:link w:val="789"/>
    <w:uiPriority w:val="99"/>
    <w:rPr>
      <w:rFonts w:ascii="Times New Roman" w:hAnsi="Times New Roman"/>
      <w:lang w:val="en-US" w:eastAsia="zh-CN" w:bidi="ar-SA"/>
    </w:rPr>
    <w:tblPr/>
  </w:style>
  <w:style w:type="table" w:styleId="1034">
    <w:name w:val="List Table 4 - Accent 5"/>
    <w:next w:val="1034"/>
    <w:link w:val="789"/>
    <w:uiPriority w:val="99"/>
    <w:rPr>
      <w:rFonts w:ascii="Times New Roman" w:hAnsi="Times New Roman"/>
      <w:lang w:val="en-US" w:eastAsia="zh-CN" w:bidi="ar-SA"/>
    </w:rPr>
    <w:tblPr/>
  </w:style>
  <w:style w:type="table" w:styleId="1035">
    <w:name w:val="List Table 4 - Accent 6"/>
    <w:next w:val="1035"/>
    <w:link w:val="789"/>
    <w:uiPriority w:val="99"/>
    <w:rPr>
      <w:rFonts w:ascii="Times New Roman" w:hAnsi="Times New Roman"/>
      <w:lang w:val="en-US" w:eastAsia="zh-CN" w:bidi="ar-SA"/>
    </w:rPr>
    <w:tblPr/>
  </w:style>
  <w:style w:type="table" w:styleId="1036">
    <w:name w:val="List Table 5 Dark - Accent 1"/>
    <w:next w:val="1036"/>
    <w:link w:val="789"/>
    <w:uiPriority w:val="99"/>
    <w:rPr>
      <w:rFonts w:ascii="Times New Roman" w:hAnsi="Times New Roman"/>
      <w:lang w:val="en-US" w:eastAsia="zh-CN" w:bidi="ar-SA"/>
    </w:rPr>
    <w:tblPr/>
  </w:style>
  <w:style w:type="table" w:styleId="1037">
    <w:name w:val="List Table 5 Dark - Accent 2"/>
    <w:next w:val="1037"/>
    <w:link w:val="789"/>
    <w:uiPriority w:val="99"/>
    <w:rPr>
      <w:rFonts w:ascii="Times New Roman" w:hAnsi="Times New Roman"/>
      <w:lang w:val="en-US" w:eastAsia="zh-CN" w:bidi="ar-SA"/>
    </w:rPr>
    <w:tblPr/>
  </w:style>
  <w:style w:type="table" w:styleId="1038">
    <w:name w:val="List Table 5 Dark - Accent 3"/>
    <w:next w:val="1038"/>
    <w:link w:val="789"/>
    <w:uiPriority w:val="99"/>
    <w:rPr>
      <w:rFonts w:ascii="Times New Roman" w:hAnsi="Times New Roman"/>
      <w:lang w:val="en-US" w:eastAsia="zh-CN" w:bidi="ar-SA"/>
    </w:rPr>
    <w:tblPr/>
  </w:style>
  <w:style w:type="table" w:styleId="1039">
    <w:name w:val="List Table 5 Dark - Accent 4"/>
    <w:next w:val="1039"/>
    <w:link w:val="789"/>
    <w:uiPriority w:val="99"/>
    <w:rPr>
      <w:rFonts w:ascii="Times New Roman" w:hAnsi="Times New Roman"/>
      <w:lang w:val="en-US" w:eastAsia="zh-CN" w:bidi="ar-SA"/>
    </w:rPr>
    <w:tblPr/>
  </w:style>
  <w:style w:type="table" w:styleId="1040">
    <w:name w:val="List Table 5 Dark - Accent 5"/>
    <w:next w:val="1040"/>
    <w:link w:val="789"/>
    <w:uiPriority w:val="99"/>
    <w:rPr>
      <w:rFonts w:ascii="Times New Roman" w:hAnsi="Times New Roman"/>
      <w:lang w:val="en-US" w:eastAsia="zh-CN" w:bidi="ar-SA"/>
    </w:rPr>
    <w:tblPr/>
  </w:style>
  <w:style w:type="table" w:styleId="1041">
    <w:name w:val="List Table 5 Dark - Accent 6"/>
    <w:next w:val="1041"/>
    <w:link w:val="789"/>
    <w:uiPriority w:val="99"/>
    <w:rPr>
      <w:rFonts w:ascii="Times New Roman" w:hAnsi="Times New Roman"/>
      <w:lang w:val="en-US" w:eastAsia="zh-CN" w:bidi="ar-SA"/>
    </w:rPr>
    <w:tblPr/>
  </w:style>
  <w:style w:type="table" w:styleId="1042">
    <w:name w:val="List Table 6 Colorful - Accent 1"/>
    <w:next w:val="1042"/>
    <w:link w:val="789"/>
    <w:uiPriority w:val="99"/>
    <w:rPr>
      <w:rFonts w:ascii="Times New Roman" w:hAnsi="Times New Roman"/>
      <w:lang w:val="en-US" w:eastAsia="zh-CN" w:bidi="ar-SA"/>
    </w:rPr>
    <w:tblPr/>
  </w:style>
  <w:style w:type="table" w:styleId="1043">
    <w:name w:val="List Table 6 Colorful - Accent 2"/>
    <w:next w:val="1043"/>
    <w:link w:val="789"/>
    <w:uiPriority w:val="99"/>
    <w:rPr>
      <w:rFonts w:ascii="Times New Roman" w:hAnsi="Times New Roman"/>
      <w:lang w:val="en-US" w:eastAsia="zh-CN" w:bidi="ar-SA"/>
    </w:rPr>
    <w:tblPr/>
  </w:style>
  <w:style w:type="table" w:styleId="1044">
    <w:name w:val="List Table 6 Colorful - Accent 3"/>
    <w:next w:val="1044"/>
    <w:link w:val="789"/>
    <w:uiPriority w:val="99"/>
    <w:rPr>
      <w:rFonts w:ascii="Times New Roman" w:hAnsi="Times New Roman"/>
      <w:lang w:val="en-US" w:eastAsia="zh-CN" w:bidi="ar-SA"/>
    </w:rPr>
    <w:tblPr/>
  </w:style>
  <w:style w:type="table" w:styleId="1045">
    <w:name w:val="List Table 6 Colorful - Accent 4"/>
    <w:next w:val="1045"/>
    <w:link w:val="789"/>
    <w:uiPriority w:val="99"/>
    <w:rPr>
      <w:rFonts w:ascii="Times New Roman" w:hAnsi="Times New Roman"/>
      <w:lang w:val="en-US" w:eastAsia="zh-CN" w:bidi="ar-SA"/>
    </w:rPr>
    <w:tblPr/>
  </w:style>
  <w:style w:type="table" w:styleId="1046">
    <w:name w:val="List Table 6 Colorful - Accent 5"/>
    <w:next w:val="1046"/>
    <w:link w:val="789"/>
    <w:uiPriority w:val="99"/>
    <w:rPr>
      <w:rFonts w:ascii="Times New Roman" w:hAnsi="Times New Roman"/>
      <w:lang w:val="en-US" w:eastAsia="zh-CN" w:bidi="ar-SA"/>
    </w:rPr>
    <w:tblPr/>
  </w:style>
  <w:style w:type="table" w:styleId="1047">
    <w:name w:val="List Table 6 Colorful - Accent 6"/>
    <w:next w:val="1047"/>
    <w:link w:val="789"/>
    <w:uiPriority w:val="99"/>
    <w:rPr>
      <w:rFonts w:ascii="Times New Roman" w:hAnsi="Times New Roman"/>
      <w:lang w:val="en-US" w:eastAsia="zh-CN" w:bidi="ar-SA"/>
    </w:rPr>
    <w:tblPr/>
  </w:style>
  <w:style w:type="table" w:styleId="1048">
    <w:name w:val="List Table 7 Colorful - Accent 1"/>
    <w:next w:val="1048"/>
    <w:link w:val="789"/>
    <w:uiPriority w:val="99"/>
    <w:rPr>
      <w:rFonts w:ascii="Times New Roman" w:hAnsi="Times New Roman"/>
      <w:lang w:val="en-US" w:eastAsia="zh-CN" w:bidi="ar-SA"/>
    </w:rPr>
    <w:tblPr/>
  </w:style>
  <w:style w:type="table" w:styleId="1049">
    <w:name w:val="List Table 7 Colorful - Accent 2"/>
    <w:next w:val="1049"/>
    <w:link w:val="789"/>
    <w:uiPriority w:val="99"/>
    <w:rPr>
      <w:rFonts w:ascii="Times New Roman" w:hAnsi="Times New Roman"/>
      <w:lang w:val="en-US" w:eastAsia="zh-CN" w:bidi="ar-SA"/>
    </w:rPr>
    <w:tblPr/>
  </w:style>
  <w:style w:type="table" w:styleId="1050">
    <w:name w:val="List Table 7 Colorful - Accent 3"/>
    <w:next w:val="1050"/>
    <w:link w:val="789"/>
    <w:uiPriority w:val="99"/>
    <w:rPr>
      <w:rFonts w:ascii="Times New Roman" w:hAnsi="Times New Roman"/>
      <w:lang w:val="en-US" w:eastAsia="zh-CN" w:bidi="ar-SA"/>
    </w:rPr>
    <w:tblPr/>
  </w:style>
  <w:style w:type="table" w:styleId="1051">
    <w:name w:val="List Table 7 Colorful - Accent 4"/>
    <w:next w:val="1051"/>
    <w:link w:val="789"/>
    <w:uiPriority w:val="99"/>
    <w:rPr>
      <w:rFonts w:ascii="Times New Roman" w:hAnsi="Times New Roman"/>
      <w:lang w:val="en-US" w:eastAsia="zh-CN" w:bidi="ar-SA"/>
    </w:rPr>
    <w:tblPr/>
  </w:style>
  <w:style w:type="table" w:styleId="1052">
    <w:name w:val="List Table 7 Colorful - Accent 5"/>
    <w:next w:val="1052"/>
    <w:link w:val="789"/>
    <w:uiPriority w:val="99"/>
    <w:rPr>
      <w:rFonts w:ascii="Times New Roman" w:hAnsi="Times New Roman"/>
      <w:lang w:val="en-US" w:eastAsia="zh-CN" w:bidi="ar-SA"/>
    </w:rPr>
    <w:tblPr/>
  </w:style>
  <w:style w:type="table" w:styleId="1053">
    <w:name w:val="List Table 7 Colorful - Accent 6"/>
    <w:next w:val="1053"/>
    <w:link w:val="789"/>
    <w:uiPriority w:val="99"/>
    <w:rPr>
      <w:rFonts w:ascii="Times New Roman" w:hAnsi="Times New Roman"/>
      <w:lang w:val="en-US" w:eastAsia="zh-CN" w:bidi="ar-SA"/>
    </w:rPr>
    <w:tblPr/>
  </w:style>
  <w:style w:type="table" w:styleId="1054">
    <w:name w:val="Lined - Accent"/>
    <w:next w:val="1054"/>
    <w:link w:val="789"/>
    <w:uiPriority w:val="99"/>
    <w:rPr>
      <w:rFonts w:ascii="Times New Roman" w:hAnsi="Times New Roman"/>
      <w:color w:val="404040"/>
      <w:lang w:val="en-US" w:eastAsia="zh-CN" w:bidi="ar-SA"/>
    </w:rPr>
    <w:tblPr/>
  </w:style>
  <w:style w:type="table" w:styleId="1055">
    <w:name w:val="Lined - Accent 1"/>
    <w:next w:val="1055"/>
    <w:link w:val="789"/>
    <w:uiPriority w:val="99"/>
    <w:rPr>
      <w:rFonts w:ascii="Times New Roman" w:hAnsi="Times New Roman"/>
      <w:color w:val="404040"/>
      <w:lang w:val="en-US" w:eastAsia="zh-CN" w:bidi="ar-SA"/>
    </w:rPr>
    <w:tblPr/>
  </w:style>
  <w:style w:type="table" w:styleId="1056">
    <w:name w:val="Lined - Accent 2"/>
    <w:next w:val="1056"/>
    <w:link w:val="789"/>
    <w:uiPriority w:val="99"/>
    <w:rPr>
      <w:rFonts w:ascii="Times New Roman" w:hAnsi="Times New Roman"/>
      <w:color w:val="404040"/>
      <w:lang w:val="en-US" w:eastAsia="zh-CN" w:bidi="ar-SA"/>
    </w:rPr>
    <w:tblPr/>
  </w:style>
  <w:style w:type="table" w:styleId="1057">
    <w:name w:val="Lined - Accent 3"/>
    <w:next w:val="1057"/>
    <w:link w:val="789"/>
    <w:uiPriority w:val="99"/>
    <w:rPr>
      <w:rFonts w:ascii="Times New Roman" w:hAnsi="Times New Roman"/>
      <w:color w:val="404040"/>
      <w:lang w:val="en-US" w:eastAsia="zh-CN" w:bidi="ar-SA"/>
    </w:rPr>
    <w:tblPr/>
  </w:style>
  <w:style w:type="table" w:styleId="1058">
    <w:name w:val="Lined - Accent 4"/>
    <w:next w:val="1058"/>
    <w:link w:val="789"/>
    <w:uiPriority w:val="99"/>
    <w:rPr>
      <w:rFonts w:ascii="Times New Roman" w:hAnsi="Times New Roman"/>
      <w:color w:val="404040"/>
      <w:lang w:val="en-US" w:eastAsia="zh-CN" w:bidi="ar-SA"/>
    </w:rPr>
    <w:tblPr/>
  </w:style>
  <w:style w:type="table" w:styleId="1059">
    <w:name w:val="Lined - Accent 5"/>
    <w:next w:val="1059"/>
    <w:link w:val="789"/>
    <w:uiPriority w:val="99"/>
    <w:rPr>
      <w:rFonts w:ascii="Times New Roman" w:hAnsi="Times New Roman"/>
      <w:color w:val="404040"/>
      <w:lang w:val="en-US" w:eastAsia="zh-CN" w:bidi="ar-SA"/>
    </w:rPr>
    <w:tblPr/>
  </w:style>
  <w:style w:type="table" w:styleId="1060">
    <w:name w:val="Lined - Accent 6"/>
    <w:next w:val="1060"/>
    <w:link w:val="789"/>
    <w:uiPriority w:val="99"/>
    <w:rPr>
      <w:rFonts w:ascii="Times New Roman" w:hAnsi="Times New Roman"/>
      <w:color w:val="404040"/>
      <w:lang w:val="en-US" w:eastAsia="zh-CN" w:bidi="ar-SA"/>
    </w:rPr>
    <w:tblPr/>
  </w:style>
  <w:style w:type="table" w:styleId="1061">
    <w:name w:val="Bordered &amp; Lined - Accent"/>
    <w:next w:val="1061"/>
    <w:link w:val="789"/>
    <w:uiPriority w:val="99"/>
    <w:rPr>
      <w:rFonts w:ascii="Times New Roman" w:hAnsi="Times New Roman"/>
      <w:color w:val="404040"/>
      <w:lang w:val="en-US" w:eastAsia="zh-CN" w:bidi="ar-SA"/>
    </w:rPr>
    <w:tblPr/>
  </w:style>
  <w:style w:type="table" w:styleId="1062">
    <w:name w:val="Bordered &amp; Lined - Accent 1"/>
    <w:next w:val="1062"/>
    <w:link w:val="789"/>
    <w:uiPriority w:val="99"/>
    <w:rPr>
      <w:rFonts w:ascii="Times New Roman" w:hAnsi="Times New Roman"/>
      <w:color w:val="404040"/>
      <w:lang w:val="en-US" w:eastAsia="zh-CN" w:bidi="ar-SA"/>
    </w:rPr>
    <w:tblPr/>
  </w:style>
  <w:style w:type="table" w:styleId="1063">
    <w:name w:val="Bordered &amp; Lined - Accent 2"/>
    <w:next w:val="1063"/>
    <w:link w:val="789"/>
    <w:uiPriority w:val="99"/>
    <w:rPr>
      <w:rFonts w:ascii="Times New Roman" w:hAnsi="Times New Roman"/>
      <w:color w:val="404040"/>
      <w:lang w:val="en-US" w:eastAsia="zh-CN" w:bidi="ar-SA"/>
    </w:rPr>
    <w:tblPr/>
  </w:style>
  <w:style w:type="table" w:styleId="1064">
    <w:name w:val="Bordered &amp; Lined - Accent 3"/>
    <w:next w:val="1064"/>
    <w:link w:val="789"/>
    <w:uiPriority w:val="99"/>
    <w:rPr>
      <w:rFonts w:ascii="Times New Roman" w:hAnsi="Times New Roman"/>
      <w:color w:val="404040"/>
      <w:lang w:val="en-US" w:eastAsia="zh-CN" w:bidi="ar-SA"/>
    </w:rPr>
    <w:tblPr/>
  </w:style>
  <w:style w:type="table" w:styleId="1065">
    <w:name w:val="Bordered &amp; Lined - Accent 4"/>
    <w:next w:val="1065"/>
    <w:link w:val="789"/>
    <w:uiPriority w:val="99"/>
    <w:rPr>
      <w:rFonts w:ascii="Times New Roman" w:hAnsi="Times New Roman"/>
      <w:color w:val="404040"/>
      <w:lang w:val="en-US" w:eastAsia="zh-CN" w:bidi="ar-SA"/>
    </w:rPr>
    <w:tblPr/>
  </w:style>
  <w:style w:type="table" w:styleId="1066">
    <w:name w:val="Bordered &amp; Lined - Accent 5"/>
    <w:next w:val="1066"/>
    <w:link w:val="789"/>
    <w:uiPriority w:val="99"/>
    <w:rPr>
      <w:rFonts w:ascii="Times New Roman" w:hAnsi="Times New Roman"/>
      <w:color w:val="404040"/>
      <w:lang w:val="en-US" w:eastAsia="zh-CN" w:bidi="ar-SA"/>
    </w:rPr>
    <w:tblPr/>
  </w:style>
  <w:style w:type="table" w:styleId="1067">
    <w:name w:val="Bordered &amp; Lined - Accent 6"/>
    <w:next w:val="1067"/>
    <w:link w:val="789"/>
    <w:uiPriority w:val="99"/>
    <w:rPr>
      <w:rFonts w:ascii="Times New Roman" w:hAnsi="Times New Roman"/>
      <w:color w:val="404040"/>
      <w:lang w:val="en-US" w:eastAsia="zh-CN" w:bidi="ar-SA"/>
    </w:rPr>
    <w:tblPr/>
  </w:style>
  <w:style w:type="table" w:styleId="1068">
    <w:name w:val="Bordered"/>
    <w:next w:val="1068"/>
    <w:link w:val="789"/>
    <w:uiPriority w:val="99"/>
    <w:rPr>
      <w:rFonts w:ascii="Times New Roman" w:hAnsi="Times New Roman"/>
      <w:lang w:val="en-US" w:eastAsia="zh-CN" w:bidi="ar-SA"/>
    </w:rPr>
    <w:tblPr/>
  </w:style>
  <w:style w:type="table" w:styleId="1069">
    <w:name w:val="Bordered - Accent 1"/>
    <w:next w:val="1069"/>
    <w:link w:val="789"/>
    <w:uiPriority w:val="99"/>
    <w:rPr>
      <w:rFonts w:ascii="Times New Roman" w:hAnsi="Times New Roman"/>
      <w:lang w:val="en-US" w:eastAsia="zh-CN" w:bidi="ar-SA"/>
    </w:rPr>
    <w:tblPr/>
  </w:style>
  <w:style w:type="table" w:styleId="1070">
    <w:name w:val="Bordered - Accent 2"/>
    <w:next w:val="1070"/>
    <w:link w:val="789"/>
    <w:uiPriority w:val="99"/>
    <w:rPr>
      <w:rFonts w:ascii="Times New Roman" w:hAnsi="Times New Roman"/>
      <w:lang w:val="en-US" w:eastAsia="zh-CN" w:bidi="ar-SA"/>
    </w:rPr>
    <w:tblPr/>
  </w:style>
  <w:style w:type="table" w:styleId="1071">
    <w:name w:val="Bordered - Accent 3"/>
    <w:next w:val="1071"/>
    <w:link w:val="789"/>
    <w:uiPriority w:val="99"/>
    <w:rPr>
      <w:rFonts w:ascii="Times New Roman" w:hAnsi="Times New Roman"/>
      <w:lang w:val="en-US" w:eastAsia="zh-CN" w:bidi="ar-SA"/>
    </w:rPr>
    <w:tblPr/>
  </w:style>
  <w:style w:type="table" w:styleId="1072">
    <w:name w:val="Bordered - Accent 4"/>
    <w:next w:val="1072"/>
    <w:link w:val="789"/>
    <w:uiPriority w:val="99"/>
    <w:rPr>
      <w:rFonts w:ascii="Times New Roman" w:hAnsi="Times New Roman"/>
      <w:lang w:val="en-US" w:eastAsia="zh-CN" w:bidi="ar-SA"/>
    </w:rPr>
    <w:tblPr/>
  </w:style>
  <w:style w:type="table" w:styleId="1073">
    <w:name w:val="Bordered - Accent 5"/>
    <w:next w:val="1073"/>
    <w:link w:val="789"/>
    <w:uiPriority w:val="99"/>
    <w:rPr>
      <w:rFonts w:ascii="Times New Roman" w:hAnsi="Times New Roman"/>
      <w:lang w:val="en-US" w:eastAsia="zh-CN" w:bidi="ar-SA"/>
    </w:rPr>
    <w:tblPr/>
  </w:style>
  <w:style w:type="table" w:styleId="1074">
    <w:name w:val="Bordered - Accent 6"/>
    <w:next w:val="1074"/>
    <w:link w:val="789"/>
    <w:uiPriority w:val="99"/>
    <w:rPr>
      <w:rFonts w:ascii="Times New Roman" w:hAnsi="Times New Roman"/>
      <w:lang w:val="en-US" w:eastAsia="zh-CN" w:bidi="ar-SA"/>
    </w:rPr>
    <w:tblPr/>
  </w:style>
  <w:style w:type="character" w:styleId="1075">
    <w:name w:val="正文文本 字符1"/>
    <w:next w:val="1075"/>
    <w:link w:val="789"/>
    <w:rPr>
      <w:rFonts w:ascii="楷体_GB2312" w:hAnsi="Arial" w:eastAsia="楷体_GB2312" w:cs="Times New Roman"/>
      <w:sz w:val="28"/>
      <w:szCs w:val="28"/>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553</cp:revision>
  <dcterms:created xsi:type="dcterms:W3CDTF">2023-03-16T02:16:00Z</dcterms:created>
  <dcterms:modified xsi:type="dcterms:W3CDTF">2024-06-13T01:49:24Z</dcterms:modified>
  <cp:version>1048576</cp:version>
</cp:coreProperties>
</file>