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ascii="Arial" w:hAnsi="Arial" w:eastAsia="黑体"/>
          <w:b/>
          <w:bCs/>
          <w:color w:val="000000"/>
          <w:sz w:val="84"/>
          <w:szCs w:val="24"/>
        </w:rPr>
      </w:r>
      <w:r/>
    </w:p>
    <w:p>
      <w:pPr>
        <w:pStyle w:val="950"/>
        <w:rPr>
          <w:rFonts w:hint="eastAsia"/>
        </w:rPr>
      </w:pPr>
      <w:r>
        <w:rPr>
          <w:rFonts w:hint="eastAsia"/>
        </w:rPr>
      </w:r>
      <w:r/>
    </w:p>
    <w:p>
      <w:pPr>
        <w:pStyle w:val="96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b/>
          <w:color w:val="000000"/>
          <w:sz w:val="30"/>
          <w:szCs w:val="30"/>
        </w:rPr>
        <w:t xml:space="preserve">南京脑科医院儿童青少年心理健康智能防治一体化平台</w:t>
      </w:r>
      <w:r>
        <w:rPr>
          <w:rFonts w:eastAsia="宋体" w:cs="Times New Roman"/>
          <w:b/>
          <w:color w:val="000000"/>
          <w:sz w:val="30"/>
          <w:szCs w:val="30"/>
          <w:u w:val="single"/>
          <w:lang w:val="en-US" w:eastAsia="zh-CN"/>
        </w:rPr>
      </w:r>
      <w:r/>
    </w:p>
    <w:p>
      <w:pPr>
        <w:pStyle w:val="869"/>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JSZC-320100-JZCG-G2025-0410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2025年10月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1"/>
        <w:rPr>
          <w:rFonts w:hint="eastAsia"/>
        </w:rPr>
      </w:pPr>
      <w:r>
        <w:rPr>
          <w:rFonts w:hint="eastAsia"/>
        </w:rPr>
      </w:r>
      <w:r/>
    </w:p>
    <w:p>
      <w:pPr>
        <w:pStyle w:val="869"/>
        <w:rPr>
          <w:rFonts w:hint="eastAsia"/>
        </w:rPr>
      </w:pPr>
      <w:r>
        <w:rPr>
          <w:rFonts w:hint="eastAsia"/>
        </w:rPr>
      </w:r>
      <w:r/>
    </w:p>
    <w:p>
      <w:pPr>
        <w:pStyle w:val="941"/>
        <w:rPr>
          <w:rFonts w:hint="eastAsia"/>
        </w:rPr>
      </w:pPr>
      <w:r>
        <w:rPr>
          <w:rFonts w:hint="eastAsia"/>
        </w:rPr>
      </w:r>
      <w:r/>
    </w:p>
    <w:p>
      <w:pPr>
        <w:pStyle w:val="950"/>
        <w:rPr>
          <w:rFonts w:hint="eastAsia"/>
        </w:rPr>
      </w:pPr>
      <w:r>
        <w:rPr>
          <w:rFonts w:hint="eastAsia"/>
        </w:rPr>
      </w:r>
      <w:r>
        <w:rPr>
          <w:rFonts w:hint="eastAsia"/>
        </w:rPr>
      </w:r>
      <w:r/>
    </w:p>
    <w:p>
      <w:pPr>
        <w:pStyle w:val="950"/>
        <w:rPr>
          <w:rFonts w:hint="eastAsia"/>
        </w:rPr>
      </w:pPr>
      <w:r>
        <w:rPr>
          <w:rFonts w:hint="eastAsia"/>
        </w:rPr>
      </w:r>
      <w:r>
        <w:rPr>
          <w:rFonts w:hint="eastAsia"/>
        </w:rPr>
      </w:r>
      <w:r/>
    </w:p>
    <w:p>
      <w:pPr>
        <w:pStyle w:val="950"/>
        <w:rPr>
          <w:rFonts w:hint="eastAsia"/>
        </w:rPr>
      </w:pPr>
      <w:r>
        <w:rPr>
          <w:rFonts w:hint="eastAsia"/>
        </w:rPr>
      </w:r>
      <w:r/>
    </w:p>
    <w:p>
      <w:pPr>
        <w:pStyle w:val="869"/>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采购需求……………………………………17</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27</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30</w:t>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52" w:lineRule="auto"/>
        <w:widowControl w:val="off"/>
        <w:rPr>
          <w:rFonts w:hint="eastAsia" w:ascii="宋体" w:hAnsi="宋体"/>
          <w:sz w:val="24"/>
          <w:szCs w:val="24"/>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宋体" w:hAnsi="宋体"/>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受南京脑科医院</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w:t>
      </w:r>
      <w:r>
        <w:rPr>
          <w:rFonts w:hint="eastAsia" w:ascii="宋体" w:hAnsi="宋体" w:eastAsia="宋体" w:cs="Times New Roman"/>
          <w:color w:val="000000"/>
          <w:sz w:val="24"/>
          <w:szCs w:val="24"/>
        </w:rPr>
        <w:t xml:space="preserve">单位</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委托，</w:t>
      </w:r>
      <w:r>
        <w:rPr>
          <w:rFonts w:hint="eastAsia" w:ascii="宋体" w:hAnsi="宋体" w:eastAsia="宋体" w:cs="Times New Roman"/>
          <w:color w:val="000000"/>
          <w:sz w:val="24"/>
          <w:szCs w:val="24"/>
          <w:lang w:eastAsia="zh-CN"/>
        </w:rPr>
        <w:t xml:space="preserve">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就南京脑科医院儿童青少年心理健康智能防治一体化平台</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进行公开招标采购，欢迎符合条件的供应商投标。</w:t>
      </w:r>
      <w:r>
        <w:rPr>
          <w:rFonts w:hint="eastAsia" w:ascii="宋体" w:hAnsi="宋体" w:eastAsia="宋体" w:cs="Times New Roman"/>
          <w:color w:val="000000"/>
          <w:sz w:val="24"/>
          <w:szCs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color w:val="000000"/>
          <w:sz w:val="24"/>
          <w:szCs w:val="24"/>
        </w:rPr>
      </w:pPr>
      <w:r/>
      <w:bookmarkEnd w:id="11"/>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JSZC-320100-JZCG-G2025-0410</w:t>
      </w:r>
      <w:r>
        <w:rPr>
          <w:rFonts w:hint="eastAsia" w:ascii="宋体" w:hAnsi="宋体" w:eastAsia="宋体" w:cs="Times New Roman"/>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2.项目名称：南京脑科医院儿童青少年心理健康智能防治一体化平台</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255万元 </w:t>
      </w:r>
      <w:r>
        <w:rPr>
          <w:rFonts w:hint="eastAsia" w:ascii="宋体" w:hAnsi="宋体" w:eastAsia="宋体" w:cs="Times New Roman"/>
          <w:color w:val="000000"/>
          <w:sz w:val="24"/>
          <w:szCs w:val="24"/>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rPr>
        <w:t xml:space="preserve">本项目不设最高限价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5.采购需求（简介）：</w:t>
      </w:r>
      <w:r>
        <w:rPr>
          <w:rFonts w:hint="eastAsia" w:ascii="宋体" w:hAnsi="宋体"/>
          <w:color w:val="000000"/>
          <w:sz w:val="24"/>
          <w:szCs w:val="24"/>
        </w:rPr>
        <w:t xml:space="preserve">本项目旨在构建一个全面的儿童青少年心理健康智能防治一体化平台，以支持脑科精神疾病的研究与临床实践。系统建设内容主要包括影像精析引擎、全息感知信号智理、脑电节律洞察、全景组学解码、智能心里对话系统、多维融合精睿心健预测、系统权限与安全等多个模块。通过整合先进的技术手段和丰富的数据资源，为科研人员提供一个高效、便捷、功能强大的研究平台，并推动科研成果向临床实践的转化应用。</w:t>
      </w:r>
      <w:r>
        <w:rPr>
          <w:rFonts w:hint="eastAsia" w:ascii="宋体" w:hAnsi="宋体" w:cs="宋体"/>
          <w:color w:val="000000"/>
          <w:sz w:val="24"/>
          <w:szCs w:val="24"/>
        </w:rPr>
        <w:t xml:space="preserve">（详细内容见本招标文件第四章） </w:t>
      </w:r>
      <w:r>
        <w:rPr>
          <w:rFonts w:hint="eastAsia" w:ascii="宋体" w:hAnsi="宋体" w:eastAsia="宋体" w:cs="Times New Roman"/>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90天</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7.本项目不接受联合体投标。</w:t>
      </w:r>
      <w:r>
        <w:rPr>
          <w:rFonts w:hint="eastAsia" w:ascii="宋体" w:hAnsi="宋体" w:eastAsia="宋体" w:cs="Times New Roman"/>
          <w:color w:val="000000"/>
          <w:sz w:val="24"/>
          <w:szCs w:val="24"/>
          <w:lang w:val="en-US"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80"/>
      <w:r/>
      <w:bookmarkStart w:id="14" w:name="_Toc35393791"/>
      <w:r/>
      <w:bookmarkStart w:id="15" w:name="_Toc28359003"/>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color w:val="000000"/>
          <w:sz w:val="24"/>
          <w:szCs w:val="24"/>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52"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69"/>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5393794"/>
      <w:r/>
      <w:bookmarkStart w:id="28" w:name="_Toc38985267"/>
      <w:r/>
      <w:bookmarkStart w:id="29" w:name="_Toc28359007"/>
      <w:r/>
      <w:bookmarkStart w:id="30" w:name="_Toc35393625"/>
      <w:r/>
      <w:bookmarkStart w:id="31" w:name="_Toc2835908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25</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lang w:val="en-US" w:eastAsia="zh-CN"/>
        </w:rPr>
        <w:t xml:space="preserve">月</w:t>
      </w:r>
      <w:r>
        <w:rPr>
          <w:rFonts w:hint="eastAsia" w:ascii="宋体" w:hAnsi="宋体" w:eastAsia="宋体" w:cs="宋体"/>
          <w:color w:val="000000"/>
          <w:sz w:val="24"/>
          <w:szCs w:val="24"/>
          <w:highlight w:val="none"/>
          <w:u w:val="none"/>
          <w:lang w:val="en-US" w:eastAsia="zh-CN"/>
        </w:rPr>
        <w:t xml:space="preserve">19</w:t>
      </w:r>
      <w:r>
        <w:rPr>
          <w:rFonts w:hint="eastAsia" w:ascii="宋体" w:hAnsi="宋体" w:eastAsia="宋体" w:cs="宋体"/>
          <w:color w:val="000000"/>
          <w:sz w:val="24"/>
          <w:szCs w:val="24"/>
          <w:highlight w:val="none"/>
          <w:u w:val="none"/>
          <w:lang w:val="en-US" w:eastAsia="zh-CN"/>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宋体" w:hAnsi="宋体" w:eastAsia="宋体" w:cs="宋体"/>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eastAsia="宋体" w:cs="宋体"/>
          <w:color w:val="000000"/>
          <w:sz w:val="24"/>
          <w:szCs w:val="24"/>
          <w:highlight w:val="none"/>
          <w:u w:val="none"/>
          <w:lang w:val="en-US" w:eastAsia="zh-CN"/>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69"/>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5393796"/>
      <w:r/>
      <w:bookmarkStart w:id="36" w:name="_Toc35393627"/>
      <w:r/>
      <w:bookmarkStart w:id="37" w:name="_Toc28359008"/>
      <w:r/>
      <w:bookmarkStart w:id="38" w:name="_Toc38985269"/>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6"/>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69"/>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名  称：南京脑科医院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址：南京市广州路264号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联系电话：025-82296541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 </w:t>
      </w:r>
      <w:r>
        <w:rPr>
          <w:rFonts w:hint="eastAsia" w:ascii="宋体" w:hAnsi="宋体" w:eastAsia="宋体" w:cs="Times New Roman"/>
          <w:color w:val="000000"/>
          <w:sz w:val="24"/>
          <w:szCs w:val="24"/>
          <w:u w:val="none"/>
          <w:lang w:val="en-US" w:eastAsia="zh-CN"/>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Toc20823346"/>
      <w:r/>
      <w:bookmarkStart w:id="45" w:name="_Hlt16619350"/>
      <w:r/>
      <w:bookmarkStart w:id="46" w:name="_Toc16938590"/>
      <w:r/>
      <w:bookmarkStart w:id="47" w:name="_Toc120614244"/>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20823274"/>
      <w:r/>
      <w:bookmarkStart w:id="50" w:name="_Toc16938518"/>
      <w:r/>
      <w:bookmarkStart w:id="51" w:name="_Toc513029202"/>
      <w:r/>
      <w:bookmarkStart w:id="52"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53" w:name="_Toc16938519"/>
      <w:r/>
      <w:bookmarkStart w:id="54" w:name="_Toc120614214"/>
      <w:r/>
      <w:bookmarkStart w:id="55" w:name="_Toc513029203"/>
      <w:r/>
      <w:bookmarkStart w:id="56" w:name="_Toc20823275"/>
      <w:r/>
      <w:bookmarkStart w:id="57" w:name="_Toc513029242"/>
      <w:r/>
      <w:bookmarkStart w:id="58" w:name="_Toc120614221"/>
      <w:r/>
      <w:bookmarkStart w:id="59" w:name="_Toc20823314"/>
      <w:r/>
      <w:bookmarkStart w:id="60" w:name="_Toc16938558"/>
      <w:r/>
      <w:bookmarkStart w:id="61" w:name="_Toc479757207"/>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67" w:name="_Toc16938521"/>
      <w:r/>
      <w:bookmarkStart w:id="68" w:name="_Toc20823277"/>
      <w:r/>
      <w:bookmarkStart w:id="69"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70" w:name="_Toc20823278"/>
      <w:r/>
      <w:bookmarkStart w:id="71" w:name="_Toc513029206"/>
      <w:r/>
      <w:bookmarkStart w:id="72"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73" w:name="_Toc462564067"/>
      <w:r/>
      <w:bookmarkStart w:id="74" w:name="_Toc513029207"/>
      <w:r/>
      <w:bookmarkStart w:id="75" w:name="_Toc16938523"/>
      <w:r/>
      <w:bookmarkStart w:id="76"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77" w:name="_Toc120614215"/>
      <w:r/>
      <w:bookmarkStart w:id="78" w:name="_Toc20823281"/>
      <w:r/>
      <w:bookmarkStart w:id="79" w:name="_Toc16938525"/>
      <w:r/>
      <w:bookmarkStart w:id="80" w:name="_Toc513029209"/>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81" w:name="_Toc20823282"/>
      <w:r/>
      <w:bookmarkStart w:id="82" w:name="_Toc16938526"/>
      <w:r/>
      <w:bookmarkStart w:id="83"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84" w:name="_Toc513029211"/>
      <w:r/>
      <w:bookmarkStart w:id="85" w:name="_Toc16938527"/>
      <w:r/>
      <w:bookmarkStart w:id="86" w:name="_Toc20823283"/>
      <w:r/>
      <w:bookmarkStart w:id="87"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88" w:name="_Toc462564071"/>
      <w:r/>
      <w:bookmarkStart w:id="89" w:name="_Toc20823284"/>
      <w:r/>
      <w:bookmarkStart w:id="90" w:name="_Toc513029212"/>
      <w:r/>
      <w:bookmarkStart w:id="91"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bookmarkStart w:id="92" w:name="_Toc16938529"/>
      <w:r/>
      <w:bookmarkStart w:id="93" w:name="_Toc462564072"/>
      <w:r/>
      <w:bookmarkStart w:id="94" w:name="_Toc20823285"/>
      <w:r/>
      <w:bookmarkStart w:id="95" w:name="_Toc120614216"/>
      <w:r/>
      <w:bookmarkStart w:id="96"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97" w:name="_Toc16938530"/>
      <w:r/>
      <w:bookmarkStart w:id="98" w:name="_Toc462564073"/>
      <w:r/>
      <w:bookmarkStart w:id="99" w:name="_Toc513029214"/>
      <w:r/>
      <w:bookmarkStart w:id="100"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01" w:name="_Toc20823287"/>
      <w:r/>
      <w:bookmarkStart w:id="102" w:name="_Toc462564074"/>
      <w:r/>
      <w:bookmarkStart w:id="103" w:name="_Toc513029215"/>
      <w:r/>
      <w:bookmarkStart w:id="104"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05" w:name="_Hlt26954838"/>
      <w:r/>
      <w:bookmarkEnd w:id="105"/>
      <w:r/>
      <w:bookmarkStart w:id="106" w:name="_Toc513029219"/>
      <w:r/>
      <w:bookmarkStart w:id="107" w:name="_Toc49090509"/>
      <w:r/>
      <w:bookmarkStart w:id="108" w:name="_Toc14577357"/>
      <w:r/>
      <w:bookmarkStart w:id="109" w:name="_Toc513029216"/>
      <w:r/>
      <w:bookmarkStart w:id="110" w:name="_Toc49090507"/>
      <w:r/>
      <w:bookmarkStart w:id="111" w:name="_Toc14577354"/>
      <w:r/>
      <w:bookmarkStart w:id="112" w:name="_Hlt26668975"/>
      <w:r/>
      <w:bookmarkEnd w:id="112"/>
      <w:r/>
      <w:bookmarkStart w:id="113" w:name="_Hlt26670360"/>
      <w:r/>
      <w:bookmarkEnd w:id="113"/>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bookmarkEnd w:id="109"/>
      <w:r/>
      <w:bookmarkEnd w:id="110"/>
      <w:r/>
      <w:bookmarkEnd w:id="111"/>
      <w:r/>
      <w:bookmarkStart w:id="114" w:name="_Toc14577355"/>
      <w:r/>
      <w:bookmarkStart w:id="115"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18" w:name="_Hlt26668983"/>
      <w:r/>
      <w:bookmarkEnd w:id="118"/>
      <w:r/>
      <w:bookmarkStart w:id="119" w:name="_Hlt26670486"/>
      <w:r/>
      <w:bookmarkEnd w:id="119"/>
      <w:r/>
      <w:bookmarkStart w:id="120" w:name="_Hlt26670482"/>
      <w:r/>
      <w:bookmarkEnd w:id="120"/>
      <w:r/>
      <w:bookmarkStart w:id="121" w:name="_Hlt26954848"/>
      <w:r/>
      <w:bookmarkEnd w:id="121"/>
      <w:r/>
      <w:bookmarkStart w:id="122" w:name="_Hlt26954731"/>
      <w:r/>
      <w:bookmarkEnd w:id="122"/>
      <w:r/>
      <w:bookmarkStart w:id="123" w:name="_Hlt26954846"/>
      <w:r/>
      <w:bookmarkEnd w:id="123"/>
      <w:r/>
      <w:bookmarkStart w:id="124" w:name="_Hlt26670425"/>
      <w:r/>
      <w:bookmarkEnd w:id="124"/>
      <w:r/>
      <w:bookmarkStart w:id="125" w:name="_Hlt26954844"/>
      <w:r/>
      <w:bookmarkEnd w:id="125"/>
      <w:r/>
      <w:bookmarkStart w:id="126" w:name="_Hlt26670403"/>
      <w:r/>
      <w:bookmarkEnd w:id="126"/>
      <w:r/>
      <w:bookmarkStart w:id="127" w:name="_Hlt26954842"/>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28" w:name="_Toc14577359"/>
      <w:r/>
      <w:bookmarkStart w:id="129"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End w:id="128"/>
      <w:r/>
      <w:bookmarkEnd w:id="129"/>
      <w:r/>
      <w:bookmarkStart w:id="130" w:name="_Toc49090511"/>
      <w:r/>
      <w:bookmarkStart w:id="131" w:name="_Toc14577360"/>
      <w:r/>
      <w:bookmarkStart w:id="132" w:name="_Hlt26670489"/>
      <w:r/>
      <w:bookmarkEnd w:id="132"/>
      <w:r/>
      <w:bookmarkStart w:id="133" w:name="_Hlt26954734"/>
      <w:r/>
      <w:bookmarkEnd w:id="133"/>
      <w:r/>
      <w:bookmarkStart w:id="134" w:name="_Hlt26954850"/>
      <w:r/>
      <w:bookmarkEnd w:id="134"/>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0"/>
      <w:r/>
      <w:bookmarkEnd w:id="131"/>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35" w:name="_Toc20823296"/>
      <w:r/>
      <w:bookmarkStart w:id="136" w:name="_Toc120614217"/>
      <w:r/>
      <w:bookmarkStart w:id="137" w:name="_Toc513029237"/>
      <w:r/>
      <w:bookmarkStart w:id="138" w:name="_Hlt26954739"/>
      <w:r/>
      <w:bookmarkEnd w:id="138"/>
      <w:r/>
      <w:bookmarkStart w:id="139" w:name="_Toc513029224"/>
      <w:r/>
      <w:bookmarkStart w:id="140" w:name="_Toc16938540"/>
      <w:r/>
      <w:bookmarkStart w:id="141" w:name="_Hlt26954852"/>
      <w:r/>
      <w:bookmarkEnd w:id="141"/>
      <w:r/>
      <w:bookmarkStart w:id="142" w:name="_Toc16938553"/>
      <w:r/>
      <w:bookmarkStart w:id="143" w:name="_Toc20823309"/>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bookmarkStart w:id="144" w:name="_Toc462564084"/>
      <w:r/>
      <w:bookmarkStart w:id="145" w:name="_Toc20823297"/>
      <w:r/>
      <w:bookmarkStart w:id="146" w:name="_Toc16938541"/>
      <w:r/>
      <w:bookmarkStart w:id="147"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bookmarkStart w:id="151" w:name="_Toc20823299"/>
      <w:r/>
      <w:bookmarkStart w:id="152" w:name="_Toc513029227"/>
      <w:r/>
      <w:bookmarkStart w:id="153"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bookmarkStart w:id="154" w:name="_Toc16938544"/>
      <w:r/>
      <w:bookmarkStart w:id="155" w:name="_Toc20823300"/>
      <w:r/>
      <w:bookmarkStart w:id="156"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120614218"/>
      <w:r/>
      <w:bookmarkStart w:id="158" w:name="_Toc20823301"/>
      <w:r/>
      <w:bookmarkStart w:id="159" w:name="_Toc513029229"/>
      <w:r/>
      <w:bookmarkStart w:id="160" w:name="_Toc16938545"/>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bookmarkStart w:id="161" w:name="_Toc513029230"/>
      <w:r/>
      <w:bookmarkStart w:id="162" w:name="_Toc16938546"/>
      <w:r/>
      <w:bookmarkStart w:id="163"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bookmarkStart w:id="164" w:name="_Toc20823303"/>
      <w:r/>
      <w:bookmarkStart w:id="165" w:name="_Toc16938547"/>
      <w:r/>
      <w:bookmarkStart w:id="166"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bookmarkStart w:id="167" w:name="_Toc20823304"/>
      <w:r/>
      <w:bookmarkStart w:id="168" w:name="_Toc513029232"/>
      <w:r/>
      <w:bookmarkStart w:id="169"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lang w:eastAsia="zh-CN"/>
        </w:rPr>
      </w:pPr>
      <w:r/>
      <w:bookmarkStart w:id="170" w:name="_Toc16938549"/>
      <w:r/>
      <w:bookmarkStart w:id="171" w:name="_Toc513029233"/>
      <w:r/>
      <w:bookmarkStart w:id="172"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3" w:name="_Toc513029234"/>
      <w:r/>
      <w:bookmarkStart w:id="174" w:name="_Toc16938550"/>
      <w:r/>
      <w:bookmarkStart w:id="175"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6" w:name="_Toc16938551"/>
      <w:r/>
      <w:bookmarkStart w:id="177" w:name="_Toc513029235"/>
      <w:r/>
      <w:bookmarkStart w:id="178"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End w:id="137"/>
      <w:r/>
      <w:bookmarkEnd w:id="142"/>
      <w:r/>
      <w:bookmarkEnd w:id="143"/>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bookmarkStart w:id="180" w:name="_Toc20823310"/>
      <w:r/>
      <w:bookmarkStart w:id="181" w:name="_Toc513029238"/>
      <w:r/>
      <w:bookmarkStart w:id="182" w:name="_Toc16938554"/>
      <w:r>
        <w:rPr>
          <w:rFonts w:hint="eastAsia" w:ascii="方正楷体_GBK" w:hAnsi="方正楷体_GBK" w:eastAsia="方正楷体_GBK" w:cs="方正楷体_GBK"/>
          <w:b/>
          <w:bCs/>
        </w:rPr>
        <w:t xml:space="preserve">2</w:t>
      </w:r>
      <w:bookmarkEnd w:id="181"/>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0"/>
      <w:r/>
      <w:bookmarkEnd w:id="182"/>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84" w:name="_Toc120614220"/>
      <w:r/>
      <w:bookmarkStart w:id="185" w:name="_Toc16938552"/>
      <w:r/>
      <w:bookmarkStart w:id="186" w:name="_Toc513029236"/>
      <w:r/>
      <w:bookmarkStart w:id="187" w:name="_Toc20823308"/>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bookmarkEnd w:id="185"/>
      <w:r/>
      <w:bookmarkEnd w:id="186"/>
      <w:r/>
      <w:bookmarkEnd w:id="18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4"/>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3"/>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w:t>
      </w:r>
      <w:r>
        <w:rPr>
          <w:rFonts w:hint="eastAsia" w:ascii="宋体" w:hAnsi="宋体" w:eastAsia="宋体" w:cs="Times New Roman"/>
          <w:b/>
          <w:bCs/>
          <w:color w:val="000000"/>
          <w:sz w:val="24"/>
          <w:lang w:val="zh-CN"/>
        </w:rPr>
        <w:t xml:space="preserve">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22"/>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69"/>
        <w:ind w:firstLine="422"/>
        <w:spacing w:line="252"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3"/>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4"/>
        <w:ind w:firstLine="420"/>
        <w:pageBreakBefore w:val="0"/>
        <w:spacing w:before="0" w:after="0" w:line="252"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4"/>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52"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4"/>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52"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4"/>
        <w:ind w:firstLine="420"/>
        <w:pageBreakBefore w:val="0"/>
        <w:spacing w:before="0" w:after="0" w:line="252"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4"/>
        <w:ind w:firstLine="420"/>
        <w:pageBreakBefore w:val="0"/>
        <w:spacing w:before="0" w:after="0" w:line="252"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43.</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69"/>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20823315"/>
      <w:r/>
      <w:bookmarkStart w:id="189" w:name="_Toc513029243"/>
      <w:r/>
      <w:bookmarkStart w:id="19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0"/>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本合同金额为（大写）：____________________圆（_________________元）人民币。</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1"/>
        <w:spacing w:line="264" w:lineRule="auto"/>
        <w:rPr>
          <w:rFonts w:hint="eastAsia"/>
          <w:color w:val="000000"/>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color w:val="000000"/>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color w:val="000000"/>
          <w:sz w:val="24"/>
          <w:szCs w:val="24"/>
        </w:rPr>
      </w:pPr>
      <w:r/>
      <w:bookmarkEnd w:id="188"/>
      <w:r/>
      <w:bookmarkEnd w:id="189"/>
      <w:r/>
      <w:bookmarkEnd w:id="190"/>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1"/>
        <w:ind w:firstLine="528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w:t>
      </w:r>
      <w:r>
        <w:rPr>
          <w:rFonts w:hint="eastAsia" w:hAnsi="宋体" w:eastAsia="宋体" w:cs="Courier New"/>
          <w:color w:val="000000"/>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1"/>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869"/>
        <w:ind w:firstLine="480"/>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众多严谨的临床研究和长期随访调查均确凿地证实了早期干预在焦虑症、抑郁症及孤独症治疗中的核心地位。在疾病的初始阶段，大脑具有较强的神经可塑性，这为干预治疗提供了宝贵的时机窗口。</w:t>
      </w:r>
      <w:r>
        <w:rPr>
          <w:rFonts w:hint="eastAsia"/>
          <w:color w:val="000000"/>
          <w:sz w:val="24"/>
          <w:szCs w:val="24"/>
        </w:rPr>
      </w:r>
      <w:r/>
    </w:p>
    <w:p>
      <w:pPr>
        <w:pStyle w:val="869"/>
        <w:ind w:firstLine="480"/>
        <w:keepLines w:val="0"/>
        <w:keepNext w:val="0"/>
        <w:pageBreakBefore w:val="0"/>
        <w:spacing w:line="240" w:lineRule="auto"/>
        <w:widowControl w:val="off"/>
        <w:rPr>
          <w:rFonts w:hint="eastAsia"/>
          <w:color w:val="000000"/>
          <w:sz w:val="24"/>
          <w:szCs w:val="24"/>
        </w:rPr>
      </w:pPr>
      <w:r>
        <w:rPr>
          <w:rFonts w:hint="eastAsia" w:ascii="宋体" w:hAnsi="宋体" w:cs="宋体"/>
          <w:color w:val="000000"/>
          <w:sz w:val="24"/>
          <w:szCs w:val="24"/>
          <w:lang w:bidi="ar"/>
        </w:rPr>
        <w:t xml:space="preserve">融合多模态影像、全息感知信号、脑电节律、全景组学等多源数据，依托大规模深度学习模型训练，构建全面、精准的精神心理健康预测体系。能够综合分析各类数据间的潜在关联，对青少年精神心理健康状况进行全方位评估与精准预测，提前预警精神疾病风险。同时，凭借模型的持续学习与优化能力，不断提升对精神疾病的诊断准确性、治疗方案推荐科学性以及预后评估可靠性，为青少年心理健康保驾护航</w:t>
      </w:r>
      <w:r>
        <w:rPr>
          <w:rFonts w:hint="eastAsia"/>
          <w:color w:val="000000"/>
          <w:sz w:val="24"/>
          <w:szCs w:val="24"/>
        </w:rPr>
        <w:t xml:space="preserve">。</w:t>
      </w:r>
      <w:r>
        <w:rPr>
          <w:rFonts w:hint="eastAsia"/>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（二）项目建设遵循标准</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01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88"/>
        <w:gridCol w:w="2666"/>
        <w:gridCol w:w="757"/>
        <w:gridCol w:w="716"/>
        <w:gridCol w:w="1223"/>
        <w:gridCol w:w="1030"/>
        <w:gridCol w:w="1702"/>
        <w:gridCol w:w="907"/>
      </w:tblGrid>
      <w:tr>
        <w:trPr>
          <w:trHeight w:val="470"/>
        </w:trPr>
        <w:tc>
          <w:tcPr>
            <w:tcW w:w="78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
                <w:bCs w:val="0"/>
                <w:color w:val="000000"/>
                <w:sz w:val="24"/>
                <w:szCs w:val="24"/>
              </w:rPr>
            </w:pPr>
            <w:r>
              <w:rPr>
                <w:rFonts w:hint="eastAsia" w:ascii="宋体" w:hAnsi="宋体"/>
                <w:b/>
                <w:bCs w:val="0"/>
                <w:color w:val="000000"/>
                <w:sz w:val="24"/>
                <w:szCs w:val="24"/>
              </w:rPr>
              <w:t xml:space="preserve">序号</w:t>
            </w:r>
            <w:r>
              <w:rPr>
                <w:rFonts w:hint="eastAsia" w:ascii="宋体" w:hAnsi="宋体"/>
                <w:b/>
                <w:bCs w:val="0"/>
                <w:color w:val="000000"/>
                <w:sz w:val="24"/>
                <w:szCs w:val="24"/>
              </w:rPr>
            </w:r>
            <w:r/>
          </w:p>
        </w:tc>
        <w:tc>
          <w:tcPr>
            <w:tcW w:w="2662"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
                <w:bCs w:val="0"/>
                <w:color w:val="000000"/>
                <w:sz w:val="24"/>
                <w:szCs w:val="24"/>
              </w:rPr>
            </w:pPr>
            <w:r>
              <w:rPr>
                <w:rFonts w:hint="eastAsia" w:ascii="宋体" w:hAnsi="宋体"/>
                <w:b/>
                <w:bCs w:val="0"/>
                <w:color w:val="000000"/>
                <w:sz w:val="24"/>
                <w:szCs w:val="24"/>
              </w:rPr>
              <w:t xml:space="preserve">分项名称</w:t>
            </w:r>
            <w:r>
              <w:rPr>
                <w:rFonts w:hint="eastAsia" w:ascii="宋体" w:hAnsi="宋体"/>
                <w:b/>
                <w:bCs w:val="0"/>
                <w:color w:val="000000"/>
                <w:sz w:val="24"/>
                <w:szCs w:val="24"/>
              </w:rPr>
            </w:r>
            <w:r/>
          </w:p>
        </w:tc>
        <w:tc>
          <w:tcPr>
            <w:tcW w:w="756"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
                <w:bCs w:val="0"/>
                <w:color w:val="000000"/>
                <w:sz w:val="24"/>
                <w:szCs w:val="24"/>
              </w:rPr>
            </w:pPr>
            <w:r>
              <w:rPr>
                <w:rFonts w:hint="eastAsia" w:ascii="宋体" w:hAnsi="宋体"/>
                <w:b/>
                <w:bCs w:val="0"/>
                <w:color w:val="000000"/>
                <w:sz w:val="24"/>
                <w:szCs w:val="24"/>
              </w:rPr>
              <w:t xml:space="preserve">数量</w:t>
            </w:r>
            <w:r>
              <w:rPr>
                <w:rFonts w:hint="eastAsia" w:ascii="宋体" w:hAnsi="宋体"/>
                <w:b/>
                <w:bCs w:val="0"/>
                <w:color w:val="000000"/>
                <w:sz w:val="24"/>
                <w:szCs w:val="24"/>
              </w:rPr>
            </w:r>
            <w:r/>
          </w:p>
        </w:tc>
        <w:tc>
          <w:tcPr>
            <w:tcW w:w="715"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
                <w:bCs w:val="0"/>
                <w:color w:val="000000"/>
                <w:sz w:val="24"/>
                <w:szCs w:val="24"/>
              </w:rPr>
            </w:pPr>
            <w:r>
              <w:rPr>
                <w:rFonts w:hint="eastAsia" w:ascii="宋体" w:hAnsi="宋体"/>
                <w:b/>
                <w:bCs w:val="0"/>
                <w:color w:val="000000"/>
                <w:sz w:val="24"/>
                <w:szCs w:val="24"/>
              </w:rPr>
              <w:t xml:space="preserve">单位</w:t>
            </w:r>
            <w:r>
              <w:rPr>
                <w:rFonts w:hint="eastAsia" w:ascii="宋体" w:hAnsi="宋体"/>
                <w:b/>
                <w:bCs w:val="0"/>
                <w:color w:val="000000"/>
                <w:sz w:val="24"/>
                <w:szCs w:val="24"/>
              </w:rPr>
            </w:r>
            <w:r/>
          </w:p>
        </w:tc>
        <w:tc>
          <w:tcPr>
            <w:tcW w:w="122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
                <w:bCs w:val="0"/>
                <w:color w:val="000000"/>
                <w:sz w:val="24"/>
                <w:szCs w:val="24"/>
              </w:rPr>
            </w:pPr>
            <w:r>
              <w:rPr>
                <w:rFonts w:hint="eastAsia" w:ascii="宋体" w:hAnsi="宋体"/>
                <w:b/>
                <w:bCs w:val="0"/>
                <w:color w:val="000000"/>
                <w:sz w:val="24"/>
                <w:szCs w:val="24"/>
              </w:rPr>
              <w:t xml:space="preserve">产品类型</w:t>
            </w:r>
            <w:r>
              <w:rPr>
                <w:rFonts w:hint="eastAsia" w:ascii="宋体" w:hAnsi="宋体"/>
                <w:b/>
                <w:bCs w:val="0"/>
                <w:color w:val="000000"/>
                <w:sz w:val="24"/>
                <w:szCs w:val="24"/>
              </w:rPr>
            </w:r>
            <w:r/>
          </w:p>
        </w:tc>
        <w:tc>
          <w:tcPr>
            <w:tcW w:w="1028"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
                <w:bCs w:val="0"/>
                <w:color w:val="000000"/>
                <w:sz w:val="24"/>
                <w:szCs w:val="24"/>
              </w:rPr>
            </w:pPr>
            <w:r>
              <w:rPr>
                <w:rFonts w:hint="eastAsia" w:ascii="宋体" w:hAnsi="宋体"/>
                <w:b/>
                <w:bCs w:val="0"/>
                <w:color w:val="000000"/>
                <w:sz w:val="24"/>
                <w:szCs w:val="24"/>
              </w:rPr>
              <w:t xml:space="preserve">单价上限</w:t>
            </w:r>
            <w:r>
              <w:rPr>
                <w:rFonts w:hint="eastAsia" w:ascii="宋体" w:hAnsi="宋体"/>
                <w:b/>
                <w:bCs w:val="0"/>
                <w:color w:val="000000"/>
                <w:sz w:val="24"/>
                <w:szCs w:val="24"/>
              </w:rPr>
            </w:r>
            <w:r/>
          </w:p>
          <w:p>
            <w:pPr>
              <w:pStyle w:val="869"/>
              <w:jc w:val="center"/>
              <w:keepLines w:val="0"/>
              <w:keepNext w:val="0"/>
              <w:pageBreakBefore w:val="0"/>
              <w:spacing w:line="240" w:lineRule="auto"/>
              <w:widowControl w:val="off"/>
              <w:rPr>
                <w:rFonts w:hint="eastAsia" w:ascii="宋体" w:hAnsi="宋体"/>
                <w:b/>
                <w:bCs w:val="0"/>
                <w:color w:val="000000"/>
                <w:sz w:val="24"/>
                <w:szCs w:val="24"/>
              </w:rPr>
            </w:pPr>
            <w:r>
              <w:rPr>
                <w:rFonts w:hint="eastAsia" w:ascii="宋体" w:hAnsi="宋体"/>
                <w:b/>
                <w:bCs w:val="0"/>
                <w:color w:val="000000"/>
                <w:sz w:val="24"/>
                <w:szCs w:val="24"/>
              </w:rPr>
              <w:t xml:space="preserve">（元）</w:t>
            </w:r>
            <w:r>
              <w:rPr>
                <w:rFonts w:hint="eastAsia" w:ascii="宋体" w:hAnsi="宋体"/>
                <w:b/>
                <w:bCs w:val="0"/>
                <w:color w:val="000000"/>
                <w:sz w:val="24"/>
                <w:szCs w:val="24"/>
              </w:rPr>
            </w:r>
            <w:r/>
          </w:p>
        </w:tc>
        <w:tc>
          <w:tcPr>
            <w:tcW w:w="169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
                <w:bCs w:val="0"/>
                <w:color w:val="000000"/>
                <w:sz w:val="24"/>
                <w:szCs w:val="24"/>
              </w:rPr>
            </w:pPr>
            <w:r>
              <w:rPr>
                <w:rFonts w:hint="eastAsia" w:ascii="宋体" w:hAnsi="宋体"/>
                <w:b/>
                <w:bCs w:val="0"/>
                <w:color w:val="000000"/>
                <w:sz w:val="24"/>
                <w:szCs w:val="24"/>
              </w:rPr>
              <w:t xml:space="preserve">所属行业</w:t>
            </w:r>
            <w:r>
              <w:rPr>
                <w:rFonts w:hint="eastAsia" w:ascii="宋体" w:hAnsi="宋体"/>
                <w:b/>
                <w:bCs w:val="0"/>
                <w:color w:val="000000"/>
                <w:sz w:val="24"/>
                <w:szCs w:val="24"/>
              </w:rPr>
            </w:r>
            <w:r/>
          </w:p>
        </w:tc>
        <w:tc>
          <w:tcPr>
            <w:tcW w:w="906"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
                <w:bCs w:val="0"/>
                <w:color w:val="000000"/>
                <w:sz w:val="24"/>
                <w:szCs w:val="24"/>
              </w:rPr>
            </w:pPr>
            <w:r>
              <w:rPr>
                <w:rFonts w:hint="eastAsia" w:ascii="宋体" w:hAnsi="宋体" w:cs="宋体"/>
                <w:b/>
                <w:bCs w:val="0"/>
                <w:color w:val="000000"/>
                <w:sz w:val="24"/>
                <w:szCs w:val="24"/>
              </w:rPr>
              <w:t xml:space="preserve">属性</w:t>
            </w:r>
            <w:r>
              <w:rPr>
                <w:rFonts w:hint="eastAsia" w:ascii="宋体" w:hAnsi="宋体"/>
                <w:b/>
                <w:bCs w:val="0"/>
                <w:color w:val="000000"/>
                <w:sz w:val="24"/>
                <w:szCs w:val="24"/>
              </w:rPr>
            </w:r>
            <w:r/>
          </w:p>
        </w:tc>
      </w:tr>
      <w:tr>
        <w:trPr>
          <w:trHeight w:val="597"/>
        </w:trPr>
        <w:tc>
          <w:tcPr>
            <w:tcW w:w="78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266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color w:val="000000"/>
                <w:sz w:val="24"/>
                <w:szCs w:val="24"/>
              </w:rPr>
            </w:pPr>
            <w:r/>
            <w:bookmarkStart w:id="193" w:name="OLE_LINK17"/>
            <w:r>
              <w:rPr>
                <w:rFonts w:hint="eastAsia"/>
                <w:color w:val="000000"/>
                <w:sz w:val="24"/>
                <w:szCs w:val="24"/>
                <w:lang w:bidi="ar"/>
              </w:rPr>
              <w:t xml:space="preserve">影像精析引擎</w:t>
            </w:r>
            <w:bookmarkEnd w:id="193"/>
            <w:r>
              <w:rPr>
                <w:rFonts w:hint="eastAsia" w:ascii="宋体" w:hAnsi="宋体"/>
                <w:bCs/>
                <w:color w:val="000000"/>
                <w:sz w:val="24"/>
                <w:szCs w:val="24"/>
              </w:rPr>
            </w:r>
            <w:r/>
          </w:p>
        </w:tc>
        <w:tc>
          <w:tcPr>
            <w:tcW w:w="75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1</w:t>
            </w:r>
            <w:r>
              <w:rPr>
                <w:rFonts w:hint="eastAsia"/>
                <w:color w:val="000000"/>
                <w:sz w:val="24"/>
                <w:szCs w:val="24"/>
              </w:rPr>
            </w:r>
            <w:r/>
          </w:p>
        </w:tc>
        <w:tc>
          <w:tcPr>
            <w:tcW w:w="715"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套</w:t>
            </w:r>
            <w:r>
              <w:rPr>
                <w:rFonts w:hint="eastAsia"/>
                <w:color w:val="000000"/>
                <w:sz w:val="24"/>
                <w:szCs w:val="24"/>
              </w:rPr>
            </w:r>
            <w:r/>
          </w:p>
        </w:tc>
        <w:tc>
          <w:tcPr>
            <w:tcW w:w="122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主要产品</w:t>
            </w:r>
            <w:r>
              <w:rPr>
                <w:rFonts w:hint="eastAsia" w:ascii="宋体" w:hAnsi="宋体" w:cs="宋体"/>
                <w:bCs/>
                <w:color w:val="000000"/>
                <w:sz w:val="24"/>
                <w:szCs w:val="24"/>
              </w:rPr>
            </w:r>
            <w:r/>
          </w:p>
        </w:tc>
        <w:tc>
          <w:tcPr>
            <w:tcW w:w="1028"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600000</w:t>
            </w:r>
            <w:r>
              <w:rPr>
                <w:rFonts w:hint="eastAsia"/>
                <w:color w:val="000000"/>
                <w:sz w:val="24"/>
                <w:szCs w:val="24"/>
              </w:rPr>
            </w:r>
            <w:r/>
          </w:p>
        </w:tc>
        <w:tc>
          <w:tcPr>
            <w:tcW w:w="169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软件和信息技术服务业</w:t>
            </w:r>
            <w:r>
              <w:rPr>
                <w:rFonts w:hint="eastAsia" w:ascii="宋体" w:hAnsi="宋体"/>
                <w:bCs/>
                <w:color w:val="000000"/>
                <w:sz w:val="24"/>
                <w:szCs w:val="24"/>
              </w:rPr>
            </w:r>
            <w:r/>
          </w:p>
        </w:tc>
        <w:tc>
          <w:tcPr>
            <w:tcW w:w="906" w:type="dxa"/>
            <w:vAlign w:val="center"/>
            <w:textDirection w:val="lrTb"/>
            <w:noWrap w:val="false"/>
          </w:tcPr>
          <w:p>
            <w:pPr>
              <w:pStyle w:val="869"/>
              <w:jc w:val="center"/>
              <w:keepLines w:val="0"/>
              <w:keepNext w:val="0"/>
              <w:pageBreakBefore w:val="0"/>
              <w:spacing w:line="240" w:lineRule="auto"/>
              <w:widowControl w:val="off"/>
              <w:rPr>
                <w:rFonts w:hint="eastAsia" w:eastAsia="宋体"/>
                <w:color w:val="000000"/>
                <w:sz w:val="24"/>
                <w:szCs w:val="24"/>
                <w:lang w:val="en-US" w:eastAsia="zh-CN"/>
              </w:rPr>
            </w:pPr>
            <w:r>
              <w:rPr>
                <w:rFonts w:hint="eastAsia"/>
                <w:color w:val="000000"/>
                <w:sz w:val="24"/>
                <w:szCs w:val="24"/>
                <w:lang w:val="en-US" w:eastAsia="zh-CN"/>
              </w:rPr>
              <w:t xml:space="preserve">服务</w:t>
            </w:r>
            <w:r>
              <w:rPr>
                <w:rFonts w:hint="eastAsia" w:eastAsia="宋体"/>
                <w:color w:val="000000"/>
                <w:sz w:val="24"/>
                <w:szCs w:val="24"/>
                <w:lang w:val="en-US" w:eastAsia="zh-CN"/>
              </w:rPr>
            </w:r>
            <w:r/>
          </w:p>
        </w:tc>
      </w:tr>
      <w:tr>
        <w:trPr>
          <w:trHeight w:val="597"/>
        </w:trPr>
        <w:tc>
          <w:tcPr>
            <w:tcW w:w="78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2662" w:type="dxa"/>
            <w:vAlign w:val="center"/>
            <w:textDirection w:val="lrTb"/>
            <w:noWrap w:val="false"/>
          </w:tcPr>
          <w:p>
            <w:pPr>
              <w:pStyle w:val="869"/>
              <w:jc w:val="left"/>
              <w:keepLines w:val="0"/>
              <w:keepNext w:val="0"/>
              <w:pageBreakBefore w:val="0"/>
              <w:spacing w:line="240" w:lineRule="auto"/>
              <w:widowControl w:val="off"/>
              <w:rPr>
                <w:rFonts w:hint="eastAsia"/>
                <w:color w:val="000000"/>
                <w:sz w:val="24"/>
                <w:szCs w:val="24"/>
              </w:rPr>
            </w:pPr>
            <w:r>
              <w:rPr>
                <w:rFonts w:hint="eastAsia"/>
                <w:color w:val="000000"/>
                <w:sz w:val="24"/>
                <w:szCs w:val="24"/>
                <w:lang w:bidi="ar"/>
              </w:rPr>
              <w:t xml:space="preserve">全息感知信号智理</w:t>
            </w:r>
            <w:r>
              <w:rPr>
                <w:rFonts w:hint="eastAsia"/>
                <w:color w:val="000000"/>
                <w:sz w:val="24"/>
                <w:szCs w:val="24"/>
              </w:rPr>
            </w:r>
            <w:r/>
          </w:p>
        </w:tc>
        <w:tc>
          <w:tcPr>
            <w:tcW w:w="75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1</w:t>
            </w:r>
            <w:r>
              <w:rPr>
                <w:rFonts w:hint="eastAsia"/>
                <w:color w:val="000000"/>
                <w:sz w:val="24"/>
                <w:szCs w:val="24"/>
              </w:rPr>
            </w:r>
            <w:r/>
          </w:p>
        </w:tc>
        <w:tc>
          <w:tcPr>
            <w:tcW w:w="715"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套</w:t>
            </w:r>
            <w:r>
              <w:rPr>
                <w:rFonts w:hint="eastAsia"/>
                <w:color w:val="000000"/>
                <w:sz w:val="24"/>
                <w:szCs w:val="24"/>
              </w:rPr>
            </w:r>
            <w:r/>
          </w:p>
        </w:tc>
        <w:tc>
          <w:tcPr>
            <w:tcW w:w="122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1028"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300000</w:t>
            </w:r>
            <w:r>
              <w:rPr>
                <w:rFonts w:hint="eastAsia"/>
                <w:color w:val="000000"/>
                <w:sz w:val="24"/>
                <w:szCs w:val="24"/>
              </w:rPr>
            </w:r>
            <w:r/>
          </w:p>
        </w:tc>
        <w:tc>
          <w:tcPr>
            <w:tcW w:w="169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软件和信息技术服务业</w:t>
            </w:r>
            <w:r>
              <w:rPr>
                <w:rFonts w:hint="eastAsia" w:ascii="宋体" w:hAnsi="宋体"/>
                <w:bCs/>
                <w:color w:val="000000"/>
                <w:sz w:val="24"/>
                <w:szCs w:val="24"/>
              </w:rPr>
            </w:r>
            <w:r/>
          </w:p>
        </w:tc>
        <w:tc>
          <w:tcPr>
            <w:tcW w:w="90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lang w:val="en-US" w:eastAsia="zh-CN"/>
              </w:rPr>
              <w:t xml:space="preserve">服务</w:t>
            </w:r>
            <w:r>
              <w:rPr>
                <w:rFonts w:hint="eastAsia"/>
                <w:color w:val="000000"/>
                <w:sz w:val="24"/>
                <w:szCs w:val="24"/>
              </w:rPr>
            </w:r>
            <w:r/>
          </w:p>
        </w:tc>
      </w:tr>
      <w:tr>
        <w:trPr>
          <w:trHeight w:val="597"/>
        </w:trPr>
        <w:tc>
          <w:tcPr>
            <w:tcW w:w="78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W w:w="2662" w:type="dxa"/>
            <w:vAlign w:val="center"/>
            <w:textDirection w:val="lrTb"/>
            <w:noWrap w:val="false"/>
          </w:tcPr>
          <w:p>
            <w:pPr>
              <w:pStyle w:val="869"/>
              <w:jc w:val="left"/>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脑电节律洞察系统</w:t>
            </w:r>
            <w:r>
              <w:rPr>
                <w:rFonts w:hint="eastAsia"/>
                <w:color w:val="000000"/>
                <w:sz w:val="24"/>
                <w:szCs w:val="24"/>
              </w:rPr>
            </w:r>
            <w:r/>
          </w:p>
        </w:tc>
        <w:tc>
          <w:tcPr>
            <w:tcW w:w="75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1</w:t>
            </w:r>
            <w:r>
              <w:rPr>
                <w:rFonts w:hint="eastAsia"/>
                <w:color w:val="000000"/>
                <w:sz w:val="24"/>
                <w:szCs w:val="24"/>
              </w:rPr>
            </w:r>
            <w:r/>
          </w:p>
        </w:tc>
        <w:tc>
          <w:tcPr>
            <w:tcW w:w="715"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套</w:t>
            </w:r>
            <w:r>
              <w:rPr>
                <w:rFonts w:hint="eastAsia"/>
                <w:color w:val="000000"/>
                <w:sz w:val="24"/>
                <w:szCs w:val="24"/>
              </w:rPr>
            </w:r>
            <w:r/>
          </w:p>
        </w:tc>
        <w:tc>
          <w:tcPr>
            <w:tcW w:w="122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1028"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300000</w:t>
            </w:r>
            <w:r>
              <w:rPr>
                <w:rFonts w:hint="eastAsia"/>
                <w:color w:val="000000"/>
                <w:sz w:val="24"/>
                <w:szCs w:val="24"/>
              </w:rPr>
            </w:r>
            <w:r/>
          </w:p>
        </w:tc>
        <w:tc>
          <w:tcPr>
            <w:tcW w:w="169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软件和信息技术服务业</w:t>
            </w:r>
            <w:r>
              <w:rPr>
                <w:rFonts w:hint="eastAsia" w:ascii="宋体" w:hAnsi="宋体"/>
                <w:bCs/>
                <w:color w:val="000000"/>
                <w:sz w:val="24"/>
                <w:szCs w:val="24"/>
              </w:rPr>
            </w:r>
            <w:r/>
          </w:p>
        </w:tc>
        <w:tc>
          <w:tcPr>
            <w:tcW w:w="90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lang w:val="en-US" w:eastAsia="zh-CN"/>
              </w:rPr>
              <w:t xml:space="preserve">服务</w:t>
            </w:r>
            <w:r>
              <w:rPr>
                <w:rFonts w:hint="eastAsia"/>
                <w:color w:val="000000"/>
                <w:sz w:val="24"/>
                <w:szCs w:val="24"/>
              </w:rPr>
            </w:r>
            <w:r/>
          </w:p>
        </w:tc>
      </w:tr>
      <w:tr>
        <w:trPr>
          <w:trHeight w:val="597"/>
        </w:trPr>
        <w:tc>
          <w:tcPr>
            <w:tcW w:w="78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r>
            <w:r/>
          </w:p>
        </w:tc>
        <w:tc>
          <w:tcPr>
            <w:tcW w:w="2662" w:type="dxa"/>
            <w:vAlign w:val="center"/>
            <w:textDirection w:val="lrTb"/>
            <w:noWrap w:val="false"/>
          </w:tcPr>
          <w:p>
            <w:pPr>
              <w:pStyle w:val="869"/>
              <w:jc w:val="left"/>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全景组学解码</w:t>
            </w:r>
            <w:r>
              <w:rPr>
                <w:rFonts w:hint="eastAsia"/>
                <w:color w:val="000000"/>
                <w:sz w:val="24"/>
                <w:szCs w:val="24"/>
              </w:rPr>
            </w:r>
            <w:r/>
          </w:p>
        </w:tc>
        <w:tc>
          <w:tcPr>
            <w:tcW w:w="75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1</w:t>
            </w:r>
            <w:r>
              <w:rPr>
                <w:rFonts w:hint="eastAsia"/>
                <w:color w:val="000000"/>
                <w:sz w:val="24"/>
                <w:szCs w:val="24"/>
              </w:rPr>
            </w:r>
            <w:r/>
          </w:p>
        </w:tc>
        <w:tc>
          <w:tcPr>
            <w:tcW w:w="715"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套</w:t>
            </w:r>
            <w:r>
              <w:rPr>
                <w:rFonts w:hint="eastAsia"/>
                <w:color w:val="000000"/>
                <w:sz w:val="24"/>
                <w:szCs w:val="24"/>
              </w:rPr>
            </w:r>
            <w:r/>
          </w:p>
        </w:tc>
        <w:tc>
          <w:tcPr>
            <w:tcW w:w="122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1028"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500000</w:t>
            </w:r>
            <w:r>
              <w:rPr>
                <w:rFonts w:hint="eastAsia"/>
                <w:color w:val="000000"/>
                <w:sz w:val="24"/>
                <w:szCs w:val="24"/>
              </w:rPr>
            </w:r>
            <w:r/>
          </w:p>
        </w:tc>
        <w:tc>
          <w:tcPr>
            <w:tcW w:w="169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软件和信息技术服务业</w:t>
            </w:r>
            <w:r>
              <w:rPr>
                <w:rFonts w:hint="eastAsia" w:ascii="宋体" w:hAnsi="宋体"/>
                <w:bCs/>
                <w:color w:val="000000"/>
                <w:sz w:val="24"/>
                <w:szCs w:val="24"/>
              </w:rPr>
            </w:r>
            <w:r/>
          </w:p>
        </w:tc>
        <w:tc>
          <w:tcPr>
            <w:tcW w:w="90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lang w:val="en-US" w:eastAsia="zh-CN"/>
              </w:rPr>
              <w:t xml:space="preserve">服务</w:t>
            </w:r>
            <w:r>
              <w:rPr>
                <w:rFonts w:hint="eastAsia"/>
                <w:color w:val="000000"/>
                <w:sz w:val="24"/>
                <w:szCs w:val="24"/>
              </w:rPr>
            </w:r>
            <w:r/>
          </w:p>
        </w:tc>
      </w:tr>
      <w:tr>
        <w:trPr>
          <w:trHeight w:val="597"/>
        </w:trPr>
        <w:tc>
          <w:tcPr>
            <w:tcW w:w="78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r>
            <w:r/>
          </w:p>
        </w:tc>
        <w:tc>
          <w:tcPr>
            <w:tcW w:w="2662" w:type="dxa"/>
            <w:vAlign w:val="center"/>
            <w:textDirection w:val="lrTb"/>
            <w:noWrap w:val="false"/>
          </w:tcPr>
          <w:p>
            <w:pPr>
              <w:pStyle w:val="869"/>
              <w:jc w:val="left"/>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智能心理对话系统</w:t>
            </w:r>
            <w:r>
              <w:rPr>
                <w:rFonts w:hint="eastAsia"/>
                <w:color w:val="000000"/>
                <w:sz w:val="24"/>
                <w:szCs w:val="24"/>
              </w:rPr>
            </w:r>
            <w:r/>
          </w:p>
        </w:tc>
        <w:tc>
          <w:tcPr>
            <w:tcW w:w="75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1</w:t>
            </w:r>
            <w:r>
              <w:rPr>
                <w:rFonts w:hint="eastAsia"/>
                <w:color w:val="000000"/>
                <w:sz w:val="24"/>
                <w:szCs w:val="24"/>
              </w:rPr>
            </w:r>
            <w:r/>
          </w:p>
        </w:tc>
        <w:tc>
          <w:tcPr>
            <w:tcW w:w="715"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套</w:t>
            </w:r>
            <w:r>
              <w:rPr>
                <w:rFonts w:hint="eastAsia"/>
                <w:color w:val="000000"/>
                <w:sz w:val="24"/>
                <w:szCs w:val="24"/>
              </w:rPr>
            </w:r>
            <w:r/>
          </w:p>
        </w:tc>
        <w:tc>
          <w:tcPr>
            <w:tcW w:w="122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1028" w:type="dxa"/>
            <w:vAlign w:val="center"/>
            <w:textDirection w:val="lrTb"/>
            <w:noWrap w:val="false"/>
          </w:tcPr>
          <w:p>
            <w:pPr>
              <w:pStyle w:val="869"/>
              <w:jc w:val="center"/>
              <w:keepLines w:val="0"/>
              <w:keepNext w:val="0"/>
              <w:pageBreakBefore w:val="0"/>
              <w:spacing w:line="240" w:lineRule="auto"/>
              <w:widowControl w:val="off"/>
              <w:rPr>
                <w:color w:val="000000"/>
                <w:sz w:val="24"/>
                <w:szCs w:val="24"/>
              </w:rPr>
            </w:pPr>
            <w:r>
              <w:rPr>
                <w:rFonts w:hint="eastAsia"/>
                <w:color w:val="000000"/>
                <w:sz w:val="24"/>
                <w:szCs w:val="24"/>
              </w:rPr>
              <w:t xml:space="preserve">200000</w:t>
            </w:r>
            <w:r>
              <w:rPr>
                <w:color w:val="000000"/>
                <w:sz w:val="24"/>
                <w:szCs w:val="24"/>
              </w:rPr>
            </w:r>
            <w:r/>
          </w:p>
        </w:tc>
        <w:tc>
          <w:tcPr>
            <w:tcW w:w="169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软件和信息技术服务业</w:t>
            </w:r>
            <w:r>
              <w:rPr>
                <w:rFonts w:hint="eastAsia" w:ascii="宋体" w:hAnsi="宋体"/>
                <w:bCs/>
                <w:color w:val="000000"/>
                <w:sz w:val="24"/>
                <w:szCs w:val="24"/>
              </w:rPr>
            </w:r>
            <w:r/>
          </w:p>
        </w:tc>
        <w:tc>
          <w:tcPr>
            <w:tcW w:w="90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lang w:val="en-US" w:eastAsia="zh-CN"/>
              </w:rPr>
              <w:t xml:space="preserve">服务</w:t>
            </w:r>
            <w:r>
              <w:rPr>
                <w:rFonts w:hint="eastAsia"/>
                <w:color w:val="000000"/>
                <w:sz w:val="24"/>
                <w:szCs w:val="24"/>
              </w:rPr>
            </w:r>
            <w:r/>
          </w:p>
        </w:tc>
      </w:tr>
      <w:tr>
        <w:trPr>
          <w:trHeight w:val="597"/>
        </w:trPr>
        <w:tc>
          <w:tcPr>
            <w:tcW w:w="78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rPr>
            </w:r>
            <w:r/>
          </w:p>
        </w:tc>
        <w:tc>
          <w:tcPr>
            <w:tcW w:w="2662" w:type="dxa"/>
            <w:vAlign w:val="center"/>
            <w:textDirection w:val="lrTb"/>
            <w:noWrap w:val="false"/>
          </w:tcPr>
          <w:p>
            <w:pPr>
              <w:pStyle w:val="869"/>
              <w:jc w:val="left"/>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多模态数据采集与分析的一体化平台</w:t>
            </w:r>
            <w:r>
              <w:rPr>
                <w:rFonts w:hint="eastAsia"/>
                <w:color w:val="000000"/>
                <w:sz w:val="24"/>
                <w:szCs w:val="24"/>
              </w:rPr>
            </w:r>
            <w:r/>
          </w:p>
        </w:tc>
        <w:tc>
          <w:tcPr>
            <w:tcW w:w="75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1</w:t>
            </w:r>
            <w:r>
              <w:rPr>
                <w:rFonts w:hint="eastAsia"/>
                <w:color w:val="000000"/>
                <w:sz w:val="24"/>
                <w:szCs w:val="24"/>
              </w:rPr>
            </w:r>
            <w:r/>
          </w:p>
        </w:tc>
        <w:tc>
          <w:tcPr>
            <w:tcW w:w="715"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套</w:t>
            </w:r>
            <w:r>
              <w:rPr>
                <w:rFonts w:hint="eastAsia"/>
                <w:color w:val="000000"/>
                <w:sz w:val="24"/>
                <w:szCs w:val="24"/>
              </w:rPr>
            </w:r>
            <w:r/>
          </w:p>
        </w:tc>
        <w:tc>
          <w:tcPr>
            <w:tcW w:w="122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1028"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550000</w:t>
            </w:r>
            <w:r>
              <w:rPr>
                <w:rFonts w:hint="eastAsia"/>
                <w:color w:val="000000"/>
                <w:sz w:val="24"/>
                <w:szCs w:val="24"/>
              </w:rPr>
            </w:r>
            <w:r/>
          </w:p>
        </w:tc>
        <w:tc>
          <w:tcPr>
            <w:tcW w:w="169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软件和信息技术服务业</w:t>
            </w:r>
            <w:r>
              <w:rPr>
                <w:rFonts w:hint="eastAsia" w:ascii="宋体" w:hAnsi="宋体"/>
                <w:bCs/>
                <w:color w:val="000000"/>
                <w:sz w:val="24"/>
                <w:szCs w:val="24"/>
              </w:rPr>
            </w:r>
            <w:r/>
          </w:p>
        </w:tc>
        <w:tc>
          <w:tcPr>
            <w:tcW w:w="90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lang w:val="en-US" w:eastAsia="zh-CN"/>
              </w:rPr>
              <w:t xml:space="preserve">服务</w:t>
            </w:r>
            <w:r>
              <w:rPr>
                <w:rFonts w:hint="eastAsia"/>
                <w:color w:val="000000"/>
                <w:sz w:val="24"/>
                <w:szCs w:val="24"/>
              </w:rPr>
            </w:r>
            <w:r/>
          </w:p>
        </w:tc>
      </w:tr>
      <w:tr>
        <w:trPr>
          <w:trHeight w:val="597"/>
        </w:trPr>
        <w:tc>
          <w:tcPr>
            <w:tcW w:w="787"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hint="eastAsia" w:ascii="宋体" w:hAnsi="宋体" w:cs="宋体"/>
                <w:bCs/>
                <w:color w:val="000000"/>
                <w:sz w:val="24"/>
                <w:szCs w:val="24"/>
              </w:rPr>
            </w:r>
            <w:r/>
          </w:p>
        </w:tc>
        <w:tc>
          <w:tcPr>
            <w:tcW w:w="2662" w:type="dxa"/>
            <w:vAlign w:val="center"/>
            <w:textDirection w:val="lrTb"/>
            <w:noWrap w:val="false"/>
          </w:tcPr>
          <w:p>
            <w:pPr>
              <w:pStyle w:val="869"/>
              <w:jc w:val="left"/>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系统权限与安全</w:t>
            </w:r>
            <w:r>
              <w:rPr>
                <w:rFonts w:hint="eastAsia"/>
                <w:color w:val="000000"/>
                <w:sz w:val="24"/>
                <w:szCs w:val="24"/>
              </w:rPr>
            </w:r>
            <w:r/>
          </w:p>
        </w:tc>
        <w:tc>
          <w:tcPr>
            <w:tcW w:w="75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1</w:t>
            </w:r>
            <w:r>
              <w:rPr>
                <w:rFonts w:hint="eastAsia"/>
                <w:color w:val="000000"/>
                <w:sz w:val="24"/>
                <w:szCs w:val="24"/>
              </w:rPr>
            </w:r>
            <w:r/>
          </w:p>
        </w:tc>
        <w:tc>
          <w:tcPr>
            <w:tcW w:w="715"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rPr>
              <w:t xml:space="preserve">套</w:t>
            </w:r>
            <w:r>
              <w:rPr>
                <w:rFonts w:hint="eastAsia"/>
                <w:color w:val="000000"/>
                <w:sz w:val="24"/>
                <w:szCs w:val="24"/>
              </w:rPr>
            </w:r>
            <w:r/>
          </w:p>
        </w:tc>
        <w:tc>
          <w:tcPr>
            <w:tcW w:w="122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1028" w:type="dxa"/>
            <w:vAlign w:val="center"/>
            <w:textDirection w:val="lrTb"/>
            <w:noWrap w:val="false"/>
          </w:tcPr>
          <w:p>
            <w:pPr>
              <w:pStyle w:val="869"/>
              <w:jc w:val="center"/>
              <w:keepLines w:val="0"/>
              <w:keepNext w:val="0"/>
              <w:pageBreakBefore w:val="0"/>
              <w:spacing w:line="240" w:lineRule="auto"/>
              <w:widowControl w:val="off"/>
              <w:rPr>
                <w:color w:val="000000"/>
                <w:sz w:val="24"/>
                <w:szCs w:val="24"/>
              </w:rPr>
            </w:pPr>
            <w:r>
              <w:rPr>
                <w:rFonts w:hint="eastAsia"/>
                <w:color w:val="000000"/>
                <w:sz w:val="24"/>
                <w:szCs w:val="24"/>
              </w:rPr>
              <w:t xml:space="preserve">100000</w:t>
            </w:r>
            <w:r>
              <w:rPr>
                <w:color w:val="000000"/>
                <w:sz w:val="24"/>
                <w:szCs w:val="24"/>
              </w:rPr>
            </w:r>
            <w:r/>
          </w:p>
        </w:tc>
        <w:tc>
          <w:tcPr>
            <w:tcW w:w="1699"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color w:val="000000"/>
                <w:sz w:val="24"/>
                <w:szCs w:val="24"/>
              </w:rPr>
            </w:pPr>
            <w:r>
              <w:rPr>
                <w:rFonts w:hint="eastAsia" w:ascii="宋体" w:hAnsi="宋体"/>
                <w:bCs/>
                <w:color w:val="000000"/>
                <w:sz w:val="24"/>
                <w:szCs w:val="24"/>
              </w:rPr>
              <w:t xml:space="preserve">软件和信息技术服务业</w:t>
            </w:r>
            <w:r>
              <w:rPr>
                <w:rFonts w:hint="eastAsia" w:ascii="宋体" w:hAnsi="宋体"/>
                <w:bCs/>
                <w:color w:val="000000"/>
                <w:sz w:val="24"/>
                <w:szCs w:val="24"/>
              </w:rPr>
            </w:r>
            <w:r/>
          </w:p>
        </w:tc>
        <w:tc>
          <w:tcPr>
            <w:tcW w:w="906" w:type="dxa"/>
            <w:vAlign w:val="center"/>
            <w:textDirection w:val="lrTb"/>
            <w:noWrap w:val="false"/>
          </w:tcPr>
          <w:p>
            <w:pPr>
              <w:pStyle w:val="869"/>
              <w:jc w:val="center"/>
              <w:keepLines w:val="0"/>
              <w:keepNext w:val="0"/>
              <w:pageBreakBefore w:val="0"/>
              <w:spacing w:line="240" w:lineRule="auto"/>
              <w:widowControl w:val="off"/>
              <w:rPr>
                <w:rFonts w:hint="eastAsia"/>
                <w:color w:val="000000"/>
                <w:sz w:val="24"/>
                <w:szCs w:val="24"/>
              </w:rPr>
            </w:pPr>
            <w:r>
              <w:rPr>
                <w:rFonts w:hint="eastAsia"/>
                <w:color w:val="000000"/>
                <w:sz w:val="24"/>
                <w:szCs w:val="24"/>
                <w:lang w:val="en-US" w:eastAsia="zh-CN"/>
              </w:rPr>
              <w:t xml:space="preserve">服务</w:t>
            </w:r>
            <w:r>
              <w:rPr>
                <w:rFonts w:hint="eastAsia"/>
                <w:color w:val="000000"/>
                <w:sz w:val="24"/>
                <w:szCs w:val="24"/>
              </w:rPr>
            </w:r>
            <w:r/>
          </w:p>
        </w:tc>
      </w:tr>
    </w:tbl>
    <w:p>
      <w:pPr>
        <w:pStyle w:val="869"/>
        <w:ind w:firstLine="480"/>
        <w:keepLines w:val="0"/>
        <w:keepNext w:val="0"/>
        <w:pageBreakBefore w:val="0"/>
        <w:spacing w:line="240" w:lineRule="auto"/>
        <w:widowControl w:val="off"/>
        <w:rPr>
          <w:rFonts w:hint="eastAsia" w:ascii="宋体" w:hAnsi="宋体" w:cs="宋体"/>
          <w:b/>
          <w:color w:val="000000"/>
          <w:sz w:val="24"/>
          <w:szCs w:val="24"/>
        </w:rPr>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869"/>
        <w:ind w:firstLine="480"/>
        <w:keepLines w:val="0"/>
        <w:keepNext w:val="0"/>
        <w:pageBreakBefore w:val="0"/>
        <w:spacing w:line="24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tbl>
      <w:tblPr>
        <w:tblpPr w:horzAnchor="text" w:tblpX="-253" w:vertAnchor="text" w:tblpY="1" w:leftFromText="180" w:topFromText="0" w:rightFromText="180" w:bottomFromText="0"/>
        <w:tblW w:w="534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2"/>
        <w:gridCol w:w="1314"/>
        <w:gridCol w:w="958"/>
        <w:gridCol w:w="7414"/>
      </w:tblGrid>
      <w:tr>
        <w:trPr>
          <w:trHeight w:val="470"/>
        </w:trPr>
        <w:tc>
          <w:tcPr>
            <w:tcW w:w="741"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序号</w:t>
            </w:r>
            <w:r>
              <w:rPr>
                <w:rFonts w:hint="eastAsia" w:ascii="宋体" w:hAnsi="宋体"/>
                <w:bCs/>
                <w:sz w:val="24"/>
                <w:szCs w:val="24"/>
              </w:rPr>
            </w:r>
            <w:r/>
          </w:p>
        </w:tc>
        <w:tc>
          <w:tcPr>
            <w:tcW w:w="1312" w:type="dxa"/>
            <w:vAlign w:val="center"/>
            <w:textDirection w:val="lrTb"/>
            <w:noWrap w:val="false"/>
          </w:tcPr>
          <w:p>
            <w:pPr>
              <w:pStyle w:val="869"/>
              <w:jc w:val="center"/>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产品名称</w:t>
            </w:r>
            <w:r>
              <w:rPr>
                <w:rFonts w:hint="eastAsia" w:ascii="宋体" w:hAnsi="宋体"/>
                <w:bCs/>
                <w:sz w:val="24"/>
                <w:szCs w:val="24"/>
              </w:rPr>
            </w:r>
            <w:r/>
          </w:p>
        </w:tc>
        <w:tc>
          <w:tcPr>
            <w:tcW w:w="957" w:type="dxa"/>
            <w:vAlign w:val="center"/>
            <w:textDirection w:val="lrTb"/>
            <w:noWrap w:val="false"/>
          </w:tcPr>
          <w:p>
            <w:pPr>
              <w:pStyle w:val="869"/>
              <w:jc w:val="center"/>
              <w:keepLines w:val="0"/>
              <w:keepNext w:val="0"/>
              <w:pageBreakBefore w:val="0"/>
              <w:spacing w:line="240" w:lineRule="auto"/>
              <w:widowControl w:val="off"/>
              <w:rPr>
                <w:rFonts w:ascii="宋体" w:hAnsi="宋体"/>
                <w:bCs/>
                <w:sz w:val="24"/>
                <w:szCs w:val="24"/>
              </w:rPr>
              <w:framePr w:vAnchor="margin" w:hAnchor="page" w:x="-253" w:y="1"/>
            </w:pPr>
            <w:r>
              <w:rPr>
                <w:rFonts w:hint="eastAsia" w:ascii="宋体" w:hAnsi="宋体"/>
                <w:bCs/>
                <w:sz w:val="24"/>
                <w:szCs w:val="24"/>
              </w:rPr>
              <w:t xml:space="preserve">要求</w:t>
            </w:r>
            <w:r>
              <w:rPr>
                <w:rFonts w:ascii="宋体" w:hAnsi="宋体"/>
                <w:bCs/>
                <w:sz w:val="24"/>
                <w:szCs w:val="24"/>
              </w:rPr>
            </w:r>
            <w:r/>
          </w:p>
        </w:tc>
        <w:tc>
          <w:tcPr>
            <w:tcW w:w="7402" w:type="dxa"/>
            <w:vAlign w:val="center"/>
            <w:textDirection w:val="lrTb"/>
            <w:noWrap w:val="false"/>
          </w:tcPr>
          <w:p>
            <w:pPr>
              <w:pStyle w:val="869"/>
              <w:jc w:val="center"/>
              <w:keepLines w:val="0"/>
              <w:keepNext w:val="0"/>
              <w:pageBreakBefore w:val="0"/>
              <w:spacing w:line="240" w:lineRule="auto"/>
              <w:widowControl w:val="off"/>
              <w:rPr>
                <w:rFonts w:ascii="宋体" w:hAnsi="宋体"/>
                <w:bCs/>
                <w:sz w:val="24"/>
                <w:szCs w:val="24"/>
              </w:rPr>
              <w:framePr w:vAnchor="margin" w:hAnchor="page" w:x="-253" w:y="1"/>
            </w:pPr>
            <w:r>
              <w:rPr>
                <w:rFonts w:hint="eastAsia" w:ascii="宋体" w:hAnsi="宋体"/>
                <w:bCs/>
                <w:sz w:val="24"/>
                <w:szCs w:val="24"/>
              </w:rPr>
              <w:t xml:space="preserve">技术参数不低于以下要求</w:t>
            </w:r>
            <w:r>
              <w:rPr>
                <w:rFonts w:ascii="宋体" w:hAnsi="宋体"/>
                <w:bCs/>
                <w:sz w:val="24"/>
                <w:szCs w:val="24"/>
              </w:rPr>
            </w:r>
            <w:r/>
          </w:p>
        </w:tc>
      </w:tr>
      <w:tr>
        <w:trPr>
          <w:trHeight w:val="156"/>
        </w:trPr>
        <w:tc>
          <w:tcPr>
            <w:tcW w:w="741" w:type="dxa"/>
            <w:vAlign w:val="center"/>
            <w:vMerge w:val="restart"/>
            <w:textDirection w:val="lrTb"/>
            <w:noWrap w:val="false"/>
          </w:tcPr>
          <w:p>
            <w:pPr>
              <w:pStyle w:val="869"/>
              <w:jc w:val="center"/>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w:t>
            </w:r>
            <w:r>
              <w:rPr>
                <w:rFonts w:hint="eastAsia" w:ascii="宋体" w:hAnsi="宋体"/>
                <w:bCs/>
                <w:sz w:val="24"/>
                <w:szCs w:val="24"/>
              </w:rPr>
            </w:r>
            <w:r/>
          </w:p>
        </w:tc>
        <w:tc>
          <w:tcPr>
            <w:tcW w:w="1312" w:type="dxa"/>
            <w:vAlign w:val="center"/>
            <w:vMerge w:val="restart"/>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影像精析引擎</w:t>
            </w:r>
            <w:r>
              <w:rPr>
                <w:rFonts w:hint="eastAsia" w:ascii="宋体" w:hAnsi="宋体"/>
                <w:bCs/>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ascii="宋体" w:hAnsi="宋体"/>
                <w:bCs/>
                <w:sz w:val="24"/>
                <w:szCs w:val="24"/>
              </w:rPr>
              <w:framePr w:vAnchor="margin" w:hAnchor="page" w:x="-253" w:y="1"/>
            </w:pPr>
            <w:r>
              <w:rPr>
                <w:rFonts w:hint="eastAsia" w:ascii="黑体" w:hAnsi="黑体" w:eastAsia="黑体" w:cs="黑体"/>
                <w:sz w:val="24"/>
                <w:szCs w:val="24"/>
              </w:rPr>
              <w:t xml:space="preserve">★</w:t>
            </w:r>
            <w:r>
              <w:rPr>
                <w:rFonts w:hint="eastAsia" w:ascii="宋体" w:hAnsi="宋体"/>
                <w:bCs/>
                <w:sz w:val="24"/>
                <w:szCs w:val="24"/>
              </w:rPr>
              <w:t xml:space="preserve">实质性要求</w:t>
            </w:r>
            <w:r>
              <w:rPr>
                <w:rFonts w:ascii="宋体" w:hAnsi="宋体"/>
                <w:bCs/>
                <w:sz w:val="24"/>
                <w:szCs w:val="24"/>
              </w:rPr>
            </w:r>
            <w:r/>
          </w:p>
        </w:tc>
        <w:tc>
          <w:tcPr>
            <w:tcW w:w="7402" w:type="dxa"/>
            <w:vAlign w:val="center"/>
            <w:textDirection w:val="lrTb"/>
            <w:noWrap w:val="false"/>
          </w:tcPr>
          <w:p>
            <w:pPr>
              <w:pStyle w:val="869"/>
              <w:numPr>
                <w:ilvl w:val="0"/>
                <w:numId w:val="0"/>
              </w:numPr>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lang w:val="en-US" w:eastAsia="zh-CN"/>
              </w:rPr>
              <w:t xml:space="preserve">1.</w:t>
            </w:r>
            <w:r>
              <w:rPr>
                <w:rFonts w:hint="eastAsia" w:ascii="宋体" w:hAnsi="宋体"/>
                <w:bCs/>
                <w:sz w:val="24"/>
                <w:szCs w:val="24"/>
              </w:rPr>
              <w:t xml:space="preserve">信息安全脱敏</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处理影像数据前必须完成信息安全脱敏，去除影像中可识别个人身份信息（姓名、身份证号、病历号等），确保患者隐私安全并满足相关法规要求。</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通过专门的脱敏算法和工具，对影像元数据及可能包含个人信息的图像区域进行处理，保证数据后续分析与共享中无隐私泄露风险。</w:t>
            </w:r>
            <w:r>
              <w:rPr>
                <w:rFonts w:hint="eastAsia" w:ascii="宋体" w:hAnsi="宋体"/>
                <w:bCs/>
                <w:sz w:val="24"/>
                <w:szCs w:val="24"/>
              </w:rPr>
            </w:r>
            <w:r/>
          </w:p>
          <w:p>
            <w:pPr>
              <w:pStyle w:val="869"/>
              <w:numPr>
                <w:ilvl w:val="0"/>
                <w:numId w:val="0"/>
              </w:numPr>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lang w:val="en-US" w:eastAsia="zh-CN"/>
              </w:rPr>
              <w:t xml:space="preserve">2.</w:t>
            </w:r>
            <w:r>
              <w:rPr>
                <w:rFonts w:hint="eastAsia" w:ascii="宋体" w:hAnsi="宋体"/>
                <w:bCs/>
                <w:sz w:val="24"/>
                <w:szCs w:val="24"/>
              </w:rPr>
              <w:t xml:space="preserve">核磁影像预处理</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自动执行9项核心预处理步骤，缺一不可：按影像模态分类、按扫描序列分类、时间矫正、空间校正、头动参数计算、皮层分割、时间序列信号滤波、图像去噪、对比度增强。</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按模态分类覆盖 MRI、CT、PET 等主流医学影像模态，按序列分类适配同一模态下不同特性的扫描序列，确保处理方法的针对性。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时间矫正统一不同时间采集数据的时间基准，空间校正消除体位、设备差异导致的空间偏差，保证数据时空维度的可比性。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头动参数计算为后续头动校正提供依据，皮层分割实现大脑皮层的区域划分，为结构与功能分析奠定基础。</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时间序列信号滤波去除噪声、保留有效信号，图像去噪降低随机噪声与伪影，对比度增强提升脑区结构辨识度。</w:t>
            </w:r>
            <w:r>
              <w:rPr>
                <w:rFonts w:hint="eastAsia" w:ascii="宋体" w:hAnsi="宋体"/>
                <w:bCs/>
                <w:sz w:val="24"/>
                <w:szCs w:val="24"/>
              </w:rPr>
            </w:r>
            <w:r/>
          </w:p>
          <w:p>
            <w:pPr>
              <w:pStyle w:val="869"/>
              <w:numPr>
                <w:ilvl w:val="0"/>
                <w:numId w:val="0"/>
              </w:numPr>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lang w:val="en-US" w:eastAsia="zh-CN"/>
              </w:rPr>
              <w:t xml:space="preserve">3.</w:t>
            </w:r>
            <w:r>
              <w:rPr>
                <w:rFonts w:hint="eastAsia" w:ascii="宋体" w:hAnsi="宋体"/>
                <w:bCs/>
                <w:sz w:val="24"/>
                <w:szCs w:val="24"/>
              </w:rPr>
              <w:t xml:space="preserve">质量控制</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覆盖4项关键质量控制指标，确保数据质量满足分析要求：扫描头动阈值筛选、皮层图像信噪比评估、皮层分割质量检查、神经纤维追踪质量判断。</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扫描头动阈值筛选依据头动参数剔除超范围数据；皮层图像信噪比评估排除低信噪比图像；皮层分割质量通过与标准图谱对比验证准确性，必要时重新分割；神经纤维追踪质量确保追踪结果能准确反映纤维走向与连接。</w:t>
            </w:r>
            <w:r>
              <w:rPr>
                <w:rFonts w:hint="eastAsia" w:ascii="宋体" w:hAnsi="宋体"/>
                <w:bCs/>
                <w:sz w:val="24"/>
                <w:szCs w:val="24"/>
              </w:rPr>
            </w:r>
            <w:r/>
          </w:p>
          <w:p>
            <w:pPr>
              <w:pStyle w:val="869"/>
              <w:numPr>
                <w:ilvl w:val="0"/>
                <w:numId w:val="0"/>
              </w:numPr>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lang w:val="en-US" w:eastAsia="zh-CN"/>
              </w:rPr>
              <w:t xml:space="preserve">4.</w:t>
            </w:r>
            <w:r>
              <w:rPr>
                <w:rFonts w:hint="eastAsia" w:ascii="宋体" w:hAnsi="宋体"/>
                <w:bCs/>
                <w:sz w:val="24"/>
                <w:szCs w:val="24"/>
              </w:rPr>
              <w:t xml:space="preserve">脑功能特征计算</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支持5类核心脑功能特征的提取与分析：低频振幅（研究自发神经活动）、局部一致性（反映局部功能协同性）、功能连接（计算脑区间连接强度）、多图谱脑功能网络（整合图谱构建网络）、脑功能网络拓扑属性参数（计算聚类系数、最短路径长度等）。</w:t>
            </w:r>
            <w:r>
              <w:rPr>
                <w:rFonts w:hint="eastAsia" w:ascii="宋体" w:hAnsi="宋体"/>
                <w:bCs/>
                <w:sz w:val="24"/>
                <w:szCs w:val="24"/>
              </w:rPr>
            </w:r>
            <w:r/>
          </w:p>
          <w:p>
            <w:pPr>
              <w:pStyle w:val="869"/>
              <w:numPr>
                <w:ilvl w:val="0"/>
                <w:numId w:val="0"/>
              </w:numPr>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lang w:val="en-US" w:eastAsia="zh-CN"/>
              </w:rPr>
              <w:t xml:space="preserve">5.</w:t>
            </w:r>
            <w:r>
              <w:rPr>
                <w:rFonts w:hint="eastAsia" w:ascii="宋体" w:hAnsi="宋体"/>
                <w:bCs/>
                <w:sz w:val="24"/>
                <w:szCs w:val="24"/>
              </w:rPr>
              <w:t xml:space="preserve">脑结构特征计算</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支持4类核心脑结构特征的提取与分析：灰质体积（评估灰质变化）、皮层厚度（研究结构与功能关系）、脑白质纤维连接（显示纤维走向与连接）、脑结构网络（分析结构连接特性）。</w:t>
            </w:r>
            <w:r>
              <w:rPr>
                <w:rFonts w:hint="eastAsia" w:ascii="宋体" w:hAnsi="宋体"/>
                <w:bCs/>
                <w:sz w:val="24"/>
                <w:szCs w:val="24"/>
              </w:rPr>
            </w:r>
            <w:r/>
          </w:p>
          <w:p>
            <w:pPr>
              <w:pStyle w:val="869"/>
              <w:numPr>
                <w:ilvl w:val="0"/>
                <w:numId w:val="0"/>
              </w:numPr>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lang w:val="en-US" w:eastAsia="zh-CN"/>
              </w:rPr>
              <w:t xml:space="preserve">6.</w:t>
            </w:r>
            <w:r>
              <w:rPr>
                <w:rFonts w:hint="eastAsia" w:ascii="宋体" w:hAnsi="宋体"/>
                <w:bCs/>
                <w:sz w:val="24"/>
                <w:szCs w:val="24"/>
              </w:rPr>
              <w:t xml:space="preserve">AI影像报告生成</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基于深度学习技术自动生成AI影像报告，包含3项核心功能：可视化展示与分析、特征值量化分析、疾病诊断建议。</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可视化展示包含脑区体积变化图、皮层厚度分布图、功能连接图等，且提供详细分析说明；</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特征值量化分析提供脑区体积、皮层厚度、连接强度等量化结果，并支持与正常/疾病人群的对比；疾病诊断建议基于特征与量化结果给出个性化建议，辅助治疗方案制定。</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报告支持导出为PDF、Word等常用格式，具备在线分享功能，满足科研协作与成果传播需求。</w:t>
            </w:r>
            <w:r>
              <w:rPr>
                <w:rFonts w:hint="eastAsia" w:ascii="宋体" w:hAnsi="宋体"/>
                <w:bCs/>
                <w:sz w:val="24"/>
                <w:szCs w:val="24"/>
              </w:rPr>
            </w:r>
            <w:r/>
          </w:p>
        </w:tc>
      </w:tr>
      <w:tr>
        <w:trPr>
          <w:trHeight w:val="339"/>
        </w:trPr>
        <w:tc>
          <w:tcPr>
            <w:tcW w:w="741" w:type="dxa"/>
            <w:vAlign w:val="center"/>
            <w:vMerge w:val="continue"/>
            <w:textDirection w:val="lrTb"/>
            <w:noWrap w:val="false"/>
          </w:tcPr>
          <w:p>
            <w:pPr>
              <w:pStyle w:val="869"/>
              <w:jc w:val="center"/>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r>
            <w:r/>
          </w:p>
        </w:tc>
        <w:tc>
          <w:tcPr>
            <w:tcW w:w="1312" w:type="dxa"/>
            <w:vAlign w:val="center"/>
            <w:vMerge w:val="continue"/>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ascii="宋体" w:hAnsi="宋体"/>
                <w:bCs/>
                <w:sz w:val="24"/>
                <w:szCs w:val="24"/>
              </w:rPr>
              <w:framePr w:vAnchor="margin" w:hAnchor="page" w:x="-253" w:y="1"/>
            </w:pPr>
            <w:r>
              <w:rPr>
                <w:rFonts w:hint="eastAsia" w:ascii="宋体" w:hAnsi="宋体"/>
                <w:bCs/>
                <w:sz w:val="24"/>
                <w:szCs w:val="24"/>
              </w:rPr>
              <w:t xml:space="preserve">非实质性要求</w:t>
            </w:r>
            <w:r>
              <w:rPr>
                <w:rFonts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1.技术原理与特性描述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核磁影像预处理中“MRI高软组织分辨力”“T1加权像突出解剖结构、T2加权像对病变敏感”等模态/序列特性的描述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脑功能特征计算中“揭示大脑功能状态和神经机制”“从网络层面分析信息传递特性”等效果描述。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脑结构特征计算中“评估大脑发育、衰老、病变等过程”“探索大脑结构与功能关系”等应用方向描述。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2.具体技术/算法举例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图像去噪技术中“高斯滤波、中值滤波或自适应滤波”的算法举例（支持同等去噪效果的其他算法即可，不强制特定算法）。</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对比度增强技术中“直方图均衡化、自适应对比度增强”的技术举例（支持同等增强效果的其他技术即可，不强制特定技术）。</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3.报告细节补充</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AI影像报告中“提供相关的参考文献和案例”的描述。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报告导出与分享中“提高科研人员的协作效率和研究成果的传播速度”的效果描述（仅为功能价值说明，不强制特定效率指标）。</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4.用户体验补充说明</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可视化展示中“帮助科研人员快速了解患者的脑区变化”“确保影像的清晰度和可读性”的用户体验描述（仅为体验优化建议，核心为信息准确传递，不强制特定展示风格）。</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特征值量化分析中“更客观地评估患者的脑区变化程度”“更准确地判断患者的疾病状态”的效果描述（仅为功能价值强调，核心为量化结果准确，不强制特定判断标准）。</w:t>
            </w:r>
            <w:r>
              <w:rPr>
                <w:rFonts w:hint="eastAsia" w:ascii="宋体" w:hAnsi="宋体"/>
                <w:bCs/>
                <w:sz w:val="24"/>
                <w:szCs w:val="24"/>
              </w:rPr>
            </w:r>
            <w:r/>
          </w:p>
        </w:tc>
      </w:tr>
      <w:tr>
        <w:trPr>
          <w:trHeight w:val="339"/>
        </w:trPr>
        <w:tc>
          <w:tcPr>
            <w:tcW w:w="741" w:type="dxa"/>
            <w:vAlign w:val="center"/>
            <w:vMerge w:val="restart"/>
            <w:textDirection w:val="lrTb"/>
            <w:noWrap w:val="false"/>
          </w:tcPr>
          <w:p>
            <w:pPr>
              <w:pStyle w:val="869"/>
              <w:jc w:val="center"/>
              <w:keepLines w:val="0"/>
              <w:keepNext w:val="0"/>
              <w:pageBreakBefore w:val="0"/>
              <w:spacing w:line="240" w:lineRule="auto"/>
              <w:widowControl w:val="off"/>
              <w:framePr w:vAnchor="margin" w:hAnchor="page" w:x="-253" w:y="1"/>
            </w:pPr>
            <w:r>
              <w:rPr>
                <w:rFonts w:hint="eastAsia"/>
              </w:rPr>
              <w:t xml:space="preserve">2</w:t>
            </w:r>
            <w:r/>
          </w:p>
        </w:tc>
        <w:tc>
          <w:tcPr>
            <w:tcW w:w="1312" w:type="dxa"/>
            <w:vAlign w:val="center"/>
            <w:vMerge w:val="restart"/>
            <w:textDirection w:val="lrTb"/>
            <w:noWrap w:val="false"/>
          </w:tcPr>
          <w:p>
            <w:pPr>
              <w:pStyle w:val="869"/>
              <w:jc w:val="left"/>
              <w:keepLines w:val="0"/>
              <w:keepNext w:val="0"/>
              <w:pageBreakBefore w:val="0"/>
              <w:spacing w:line="240" w:lineRule="auto"/>
              <w:widowControl w:val="off"/>
              <w:rPr>
                <w:sz w:val="24"/>
                <w:szCs w:val="24"/>
              </w:rPr>
              <w:framePr w:vAnchor="margin" w:hAnchor="page" w:x="-253" w:y="1"/>
            </w:pPr>
            <w:r>
              <w:rPr>
                <w:rFonts w:hint="eastAsia"/>
                <w:sz w:val="24"/>
                <w:szCs w:val="24"/>
                <w:lang w:bidi="ar"/>
              </w:rPr>
              <w:t xml:space="preserve">全息感知信号智理</w:t>
            </w:r>
            <w:r>
              <w:rPr>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黑体" w:hAnsi="黑体" w:eastAsia="黑体" w:cs="黑体"/>
                <w:sz w:val="24"/>
                <w:szCs w:val="24"/>
              </w:rPr>
              <w:t xml:space="preserve">★</w:t>
            </w:r>
            <w:r>
              <w:rPr>
                <w:rFonts w:hint="eastAsia" w:ascii="宋体" w:hAnsi="宋体"/>
                <w:bCs/>
                <w:sz w:val="24"/>
                <w:szCs w:val="24"/>
              </w:rPr>
              <w:t xml:space="preserve">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1.语音与视频处理</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完成语音信号全流程处理：采集、编码、解码、增强，确保语音数据质量与可用性。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通过降噪算法去除环境噪音，提升语音清晰度（为后续特征分析奠定基础）；支持语音识别技术（将语音转换为文本）与语音合成技术（将文本转换为自然流畅语音），覆盖数据转换与交互需求。</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完成视频信号全流程处理：采集、压缩、传输、解压缩、显示，适配数据存储与传输场景。</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视频压缩支持 H.264、H.265 等主流技术，在保证画质前提下减小文件体积；支持视频增强技术（改善画质、提升色彩鲜艳度与对比度）与视频分析技术（目标检测、行为识别），为微表情捕捉与场景理解提供技术支撑。</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2.VR 眼镜相关信号处理（核心功能）</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通过VR眼镜内置传感器实现两项关键信号捕捉：眼动轨迹捕捉、视觉焦点捕捉，为交互与状态分析提供补充数据。</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基于眼动数据实现“注视点渲染”（动态调整渲染分辨率，平衡视觉体验与计算负载）；基于视觉捕捉技术实现 “手势识别”，支持用户与虚拟环境自然交互，增强沉浸感。</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保障VR应用信息安全：保护用户个人信息（身份信息、使用习惯）不泄露，防止虚拟环境遭受恶意攻击（篡改场景、窃取操作数据）；采用加密技术保护传输数据，通过严格权限管理限制非法访问。</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3.可穿戴设备信号处理</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通过可穿戴设备传感器实现五类生理数据监测：睡眠、心率、呼吸、血氧、步数，覆盖生理状态与行为活动分析维度。</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对采集的生理数据进行质量控制：通过数据校准确保传感器测量准确性，通过滤波算法去除噪声干扰，通过异常数据识别与处理避免错误数据影响分析结果。</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4.视音频生物性特征分析</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视频微表情分析：提取微表情特征用于情感识别与心理状态分析，通过面部关键点检测、表情分类算法捕捉微表情变化。</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语音生物学特征分析：提取语音独特生物学特征（音色、语调），支持身份识别与认证，提升信息安全防护水平。</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语义分析：对语音内容、视频内容进行语义分析——语音语义分析理解用户指令意图，视频语音分析需识别场景、物体与事件，为智能交互与内容理解提供支持。</w:t>
            </w:r>
            <w:r>
              <w:rPr>
                <w:rFonts w:hint="eastAsia" w:ascii="宋体" w:hAnsi="宋体"/>
                <w:bCs/>
                <w:sz w:val="24"/>
                <w:szCs w:val="24"/>
              </w:rPr>
            </w:r>
            <w:r/>
          </w:p>
        </w:tc>
      </w:tr>
      <w:tr>
        <w:trPr>
          <w:trHeight w:val="339"/>
        </w:trPr>
        <w:tc>
          <w:tcPr>
            <w:tcW w:w="741" w:type="dxa"/>
            <w:vAlign w:val="center"/>
            <w:vMerge w:val="continue"/>
            <w:textDirection w:val="lrTb"/>
            <w:noWrap w:val="false"/>
          </w:tcPr>
          <w:p>
            <w:pPr>
              <w:pStyle w:val="869"/>
              <w:jc w:val="center"/>
              <w:keepLines w:val="0"/>
              <w:keepNext w:val="0"/>
              <w:pageBreakBefore w:val="0"/>
              <w:spacing w:line="240" w:lineRule="auto"/>
              <w:widowControl w:val="off"/>
              <w:rPr>
                <w:rFonts w:hint="eastAsia"/>
              </w:rPr>
              <w:framePr w:vAnchor="margin" w:hAnchor="page" w:x="-253" w:y="1"/>
            </w:pPr>
            <w:r>
              <w:rPr>
                <w:rFonts w:hint="eastAsia"/>
              </w:rPr>
            </w:r>
            <w:r/>
          </w:p>
        </w:tc>
        <w:tc>
          <w:tcPr>
            <w:tcW w:w="1312" w:type="dxa"/>
            <w:vAlign w:val="center"/>
            <w:vMerge w:val="continue"/>
            <w:textDirection w:val="lrTb"/>
            <w:noWrap w:val="false"/>
          </w:tcPr>
          <w:p>
            <w:pPr>
              <w:pStyle w:val="869"/>
              <w:jc w:val="left"/>
              <w:keepLines w:val="0"/>
              <w:keepNext w:val="0"/>
              <w:pageBreakBefore w:val="0"/>
              <w:spacing w:line="240" w:lineRule="auto"/>
              <w:widowControl w:val="off"/>
              <w:rPr>
                <w:rFonts w:hint="eastAsia"/>
                <w:sz w:val="24"/>
                <w:szCs w:val="24"/>
                <w:lang w:bidi="ar"/>
              </w:rPr>
              <w:framePr w:vAnchor="margin" w:hAnchor="page" w:x="-253" w:y="1"/>
            </w:pPr>
            <w:r>
              <w:rPr>
                <w:rFonts w:hint="eastAsia"/>
                <w:sz w:val="24"/>
                <w:szCs w:val="24"/>
                <w:lang w:bidi="ar"/>
              </w:rPr>
            </w:r>
            <w:r/>
          </w:p>
        </w:tc>
        <w:tc>
          <w:tcPr>
            <w:tcW w:w="957" w:type="dxa"/>
            <w:vAlign w:val="center"/>
            <w:textDirection w:val="lrTb"/>
            <w:noWrap w:val="false"/>
          </w:tcPr>
          <w:p>
            <w:pPr>
              <w:pStyle w:val="869"/>
              <w:jc w:val="left"/>
              <w:keepLines w:val="0"/>
              <w:keepNext w:val="0"/>
              <w:pageBreakBefore w:val="0"/>
              <w:spacing w:line="240" w:lineRule="auto"/>
              <w:widowControl w:val="off"/>
              <w:rPr>
                <w:rFonts w:ascii="宋体" w:hAnsi="宋体"/>
                <w:bCs/>
                <w:sz w:val="24"/>
                <w:szCs w:val="24"/>
              </w:rPr>
              <w:framePr w:vAnchor="margin" w:hAnchor="page" w:x="-253" w:y="1"/>
            </w:pPr>
            <w:r>
              <w:rPr>
                <w:rFonts w:hint="eastAsia" w:ascii="宋体" w:hAnsi="宋体"/>
                <w:bCs/>
                <w:sz w:val="24"/>
                <w:szCs w:val="24"/>
              </w:rPr>
              <w:t xml:space="preserve">非实质性要求</w:t>
            </w:r>
            <w:r>
              <w:rPr>
                <w:rFonts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1.功能应用场景举例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语音处理中 “应用于智能语音助手、语音转写”“用于有声读物、导航语音提示” 的场景描述。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视频处理中“用于安防监控、视频内容理解”的场景描述。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微表情分析中“应用于心理学研究、测谎”的场景描述。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可穿戴设备数据“用于医疗研究和健康管理”的场景描述。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2.技术原理补充说明</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可穿戴设备中“利用光电容积脉搏波（PPG）技术监测心率和血氧”“通过加速度传感器识别运动模式计算步数”“采用睡眠监测算法分析睡眠阶段”的技术原理描述。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微表情分析中“微表情是人们在短时间内不自觉流露的面部表情” 的定义描述。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3.效果价值描述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VR手势识别中“增强沉浸感”的效果描述。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可穿戴设备数据“为用户提供健康反馈”的效果描述。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语义分析中“实现更智能的交互”“为视频检索、内容推荐提供支持”的效果描述。</w:t>
            </w:r>
            <w:r>
              <w:rPr>
                <w:rFonts w:hint="eastAsia" w:ascii="宋体" w:hAnsi="宋体"/>
                <w:bCs/>
                <w:sz w:val="24"/>
                <w:szCs w:val="24"/>
              </w:rPr>
            </w:r>
            <w:r/>
          </w:p>
        </w:tc>
      </w:tr>
      <w:tr>
        <w:trPr>
          <w:trHeight w:val="339"/>
        </w:trPr>
        <w:tc>
          <w:tcPr>
            <w:tcW w:w="741" w:type="dxa"/>
            <w:vAlign w:val="center"/>
            <w:vMerge w:val="restart"/>
            <w:textDirection w:val="lrTb"/>
            <w:noWrap w:val="false"/>
          </w:tcPr>
          <w:p>
            <w:pPr>
              <w:pStyle w:val="869"/>
              <w:jc w:val="center"/>
              <w:keepLines w:val="0"/>
              <w:keepNext w:val="0"/>
              <w:pageBreakBefore w:val="0"/>
              <w:spacing w:line="240" w:lineRule="auto"/>
              <w:widowControl w:val="off"/>
              <w:framePr w:vAnchor="margin" w:hAnchor="page" w:x="-253" w:y="1"/>
            </w:pPr>
            <w:r>
              <w:rPr>
                <w:rFonts w:hint="eastAsia"/>
              </w:rPr>
              <w:t xml:space="preserve">3</w:t>
            </w:r>
            <w:r/>
          </w:p>
        </w:tc>
        <w:tc>
          <w:tcPr>
            <w:tcW w:w="1312" w:type="dxa"/>
            <w:vAlign w:val="center"/>
            <w:vMerge w:val="restart"/>
            <w:textDirection w:val="lrTb"/>
            <w:noWrap w:val="false"/>
          </w:tcPr>
          <w:p>
            <w:pPr>
              <w:pStyle w:val="869"/>
              <w:jc w:val="left"/>
              <w:keepLines w:val="0"/>
              <w:keepNext w:val="0"/>
              <w:pageBreakBefore w:val="0"/>
              <w:spacing w:line="240" w:lineRule="auto"/>
              <w:widowControl w:val="off"/>
              <w:rPr>
                <w:sz w:val="24"/>
                <w:szCs w:val="24"/>
              </w:rPr>
              <w:framePr w:vAnchor="margin" w:hAnchor="page" w:x="-253" w:y="1"/>
            </w:pPr>
            <w:r>
              <w:rPr>
                <w:rFonts w:hint="eastAsia"/>
                <w:sz w:val="24"/>
                <w:szCs w:val="24"/>
              </w:rPr>
              <w:t xml:space="preserve">脑电节律洞察系统</w:t>
            </w:r>
            <w:r>
              <w:rPr>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黑体" w:hAnsi="黑体" w:eastAsia="黑体" w:cs="黑体"/>
                <w:sz w:val="24"/>
                <w:szCs w:val="24"/>
              </w:rPr>
              <w:t xml:space="preserve">★</w:t>
            </w:r>
            <w:r>
              <w:rPr>
                <w:rFonts w:hint="eastAsia" w:ascii="宋体" w:hAnsi="宋体"/>
                <w:bCs/>
                <w:sz w:val="24"/>
                <w:szCs w:val="24"/>
              </w:rPr>
              <w:t xml:space="preserve">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1.脑电采集与预处理</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采集环节：确保电极与头皮的良好接触，减少信号干扰（为后续分析提供高质量原始数据）。</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预处理环节：通过三类技术去除干扰，获取干净信号：</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高通滤波：去除低频干扰；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低通滤波：去除高频噪声；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工频陷波技术：消除50Hz或60Hz的电源干扰。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2.脑电信息提取</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支持频域分析：通过傅里叶变换将时域信号转换为频域信号，分析α波（8-13Hz）、β波（13-30Hz）、θ波（4-8Hz）、δ波（0-4Hz）等关键频率段的功率谱。</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支持事件相关电位（ERP）提取：用于研究认知、感知等心理过程。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3.脑电质控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通过三项关键指标评估数据质量，确保分析可靠性：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信号连续性检查：判断是否存在信号中断或丢失；</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信噪比计算：衡量信号中有效成分与噪声的比例；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电极通道一致性对比：排查异常电极。</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4.信息安全</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将脑电信息视为个人隐私敏感数据，在采集、传输、存储、分析全流程落实安全保障：</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传输安全：采用加密算法对脑电数据进行加密，防止传输过程中被窃取或篡改；</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存储安全：使用安全的存储介质，同时设置严格的访问权限</w:t>
            </w:r>
            <w:r>
              <w:rPr>
                <w:rFonts w:hint="eastAsia" w:ascii="宋体" w:hAnsi="宋体"/>
                <w:bCs/>
                <w:sz w:val="24"/>
                <w:szCs w:val="24"/>
                <w:lang w:val="en-US" w:eastAsia="zh-CN"/>
              </w:rPr>
              <w:t xml:space="preserve">,</w:t>
            </w:r>
            <w:r>
              <w:rPr>
                <w:rFonts w:hint="eastAsia" w:ascii="宋体" w:hAnsi="宋体"/>
                <w:bCs/>
                <w:sz w:val="24"/>
                <w:szCs w:val="24"/>
              </w:rPr>
              <w:t xml:space="preserve">仅授权人员可访问、处理数据，防止数据泄露。</w:t>
            </w:r>
            <w:r>
              <w:rPr>
                <w:rFonts w:hint="eastAsia" w:ascii="宋体" w:hAnsi="宋体"/>
                <w:bCs/>
                <w:sz w:val="24"/>
                <w:szCs w:val="24"/>
              </w:rPr>
            </w:r>
            <w:r/>
          </w:p>
        </w:tc>
      </w:tr>
      <w:tr>
        <w:trPr>
          <w:trHeight w:val="339"/>
        </w:trPr>
        <w:tc>
          <w:tcPr>
            <w:tcW w:w="741" w:type="dxa"/>
            <w:vAlign w:val="center"/>
            <w:vMerge w:val="continue"/>
            <w:textDirection w:val="lrTb"/>
            <w:noWrap w:val="false"/>
          </w:tcPr>
          <w:p>
            <w:pPr>
              <w:pStyle w:val="869"/>
              <w:jc w:val="center"/>
              <w:keepLines w:val="0"/>
              <w:keepNext w:val="0"/>
              <w:pageBreakBefore w:val="0"/>
              <w:spacing w:line="240" w:lineRule="auto"/>
              <w:widowControl w:val="off"/>
              <w:rPr>
                <w:rFonts w:hint="eastAsia"/>
              </w:rPr>
              <w:framePr w:vAnchor="margin" w:hAnchor="page" w:x="-253" w:y="1"/>
            </w:pPr>
            <w:r>
              <w:rPr>
                <w:rFonts w:hint="eastAsia"/>
              </w:rPr>
            </w:r>
            <w:r/>
          </w:p>
        </w:tc>
        <w:tc>
          <w:tcPr>
            <w:tcW w:w="1312" w:type="dxa"/>
            <w:vAlign w:val="center"/>
            <w:vMerge w:val="continue"/>
            <w:textDirection w:val="lrTb"/>
            <w:noWrap w:val="false"/>
          </w:tcPr>
          <w:p>
            <w:pPr>
              <w:pStyle w:val="869"/>
              <w:jc w:val="left"/>
              <w:keepLines w:val="0"/>
              <w:keepNext w:val="0"/>
              <w:pageBreakBefore w:val="0"/>
              <w:spacing w:line="240" w:lineRule="auto"/>
              <w:widowControl w:val="off"/>
              <w:rPr>
                <w:rFonts w:hint="eastAsia"/>
                <w:sz w:val="24"/>
                <w:szCs w:val="24"/>
              </w:rPr>
              <w:framePr w:vAnchor="margin" w:hAnchor="page" w:x="-253" w:y="1"/>
            </w:pPr>
            <w:r>
              <w:rPr>
                <w:rFonts w:hint="eastAsia"/>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非实质性要求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1.脑电节律特性的补充说明</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脑电信息提取中“α波在放松闭眼时增强，β波在注意力集中时活跃”的生理意义描述。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2.采集操作细节的解释</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脑电采集时“保证电极与头皮良好接触”的操作说明。</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3.技术原理的通俗化描述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预处理中“高通滤波去除低频干扰，低通滤波去除高频噪声”的功能解释。</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4.质控标准的补充解释</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脑电质控中“信噪比低的信号可能存在问题，需重新采集或进一步处理”的后果说明</w:t>
            </w:r>
            <w:r>
              <w:rPr>
                <w:rFonts w:hint="eastAsia"/>
                <w:lang w:eastAsia="zh-CN"/>
              </w:rPr>
              <w:t xml:space="preserve">。</w:t>
            </w:r>
            <w:r>
              <w:rPr>
                <w:rFonts w:hint="eastAsia" w:ascii="宋体" w:hAnsi="宋体"/>
                <w:bCs/>
                <w:sz w:val="24"/>
                <w:szCs w:val="24"/>
              </w:rPr>
            </w:r>
            <w:r/>
          </w:p>
        </w:tc>
      </w:tr>
      <w:tr>
        <w:trPr>
          <w:trHeight w:val="339"/>
        </w:trPr>
        <w:tc>
          <w:tcPr>
            <w:tcW w:w="741" w:type="dxa"/>
            <w:vAlign w:val="center"/>
            <w:vMerge w:val="restart"/>
            <w:textDirection w:val="lrTb"/>
            <w:noWrap w:val="false"/>
          </w:tcPr>
          <w:p>
            <w:pPr>
              <w:pStyle w:val="869"/>
              <w:jc w:val="center"/>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4</w:t>
            </w:r>
            <w:r>
              <w:rPr>
                <w:rFonts w:hint="eastAsia" w:ascii="宋体" w:hAnsi="宋体"/>
                <w:bCs/>
                <w:sz w:val="24"/>
                <w:szCs w:val="24"/>
              </w:rPr>
            </w:r>
            <w:r/>
          </w:p>
        </w:tc>
        <w:tc>
          <w:tcPr>
            <w:tcW w:w="1312" w:type="dxa"/>
            <w:vAlign w:val="center"/>
            <w:vMerge w:val="restart"/>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全景组学解码</w:t>
            </w:r>
            <w:r>
              <w:rPr>
                <w:rFonts w:hint="eastAsia" w:ascii="宋体" w:hAnsi="宋体"/>
                <w:bCs/>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黑体" w:hAnsi="黑体" w:eastAsia="黑体" w:cs="黑体"/>
                <w:sz w:val="24"/>
                <w:szCs w:val="24"/>
              </w:rPr>
              <w:t xml:space="preserve">★</w:t>
            </w:r>
            <w:r>
              <w:rPr>
                <w:rFonts w:hint="eastAsia" w:ascii="宋体" w:hAnsi="宋体"/>
                <w:bCs/>
                <w:sz w:val="24"/>
                <w:szCs w:val="24"/>
              </w:rPr>
              <w:t xml:space="preserve">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1.SNP分析</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完成两项核心分析内容：</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基因分型：检测个体基因组中SNP位点的碱基类型（确定纯合子/ 杂合子），支持大样本量，以筛选疾病相关遗传标记；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关联分析：将SNP基因型与青少年精神疾病表型进行关联，支持卡方检验、逻辑回归等主流统计方法，评估SNP与疾病的相关性。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分析结果能确定疾病易感性相关基因位点，为遗传风险评估与预测提供依据。</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2.DNA甲基化分析</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完成两项核心分析内容：</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甲基化检测：运用亚硫酸氢盐测序、甲基化芯片等技术，检测基因组CpG岛等区域的甲基化水平，明确基因启动子及调控区域的甲基化状态；</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差异甲基化分析：对比患病青少年与正常对照人群的基因甲基化水平，筛选差异甲基化区域（DMRs），并分析其与基因表达调控的关系。</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分析结果能识别疾病诊断与预后的潜在标志物（基于甲基化状态对基因表达及疾病发生的影响）。</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 蛋白质组学分析</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完成三项核心分析内容：</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蛋白质鉴定：采用液相色谱-质谱联用（LC-MS/MS）等技术，实现生物样本中蛋白质的分离与鉴定，明确样本中蛋白质组成；</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定量分析：通过同位素标记相对和绝对定量（iTRAQ）、无标记定量等方法，对比不同样本蛋白质表达量变化，筛选疾病相关差异表达蛋白质；</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功能分析：利用生物信息学工具，对差异表达蛋白质进行功能注释与富集分析，明确其参与的生物学过程与信号通路。</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分析结果能揭示疾病发生的蛋白质水平变化，发现潜在药物靶点与生物标志物。</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4.代谢组学分析</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完成两项核心分析内容：</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代谢物检测：运用核磁共振波谱（NMR）、气相色谱-质谱联用（GC-MS）、液相色谱-质谱联用（LC-MS）等高通量技术，实现生物样本中代谢物的全面检测与定量，覆盖氨基酸、脂质、糖类等核心类别；</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代谢轮廓分析：对比患病青少年与正常对照的代谢物谱，筛选差异代谢物，分析代谢途径的异常变化。</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分析结果能反映生物体内代谢与生理病理状态，为疾病早期诊断、病情监测与治疗效果评估提供信息。</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5.多组学整合分析</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完成三项核心分析步骤：</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数据预处理：对不同组学数据进行标准化、归一化处理，消除噪声与偏差，确保数据可比性；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数据关联分析：运用生物信息学算法与统计方法，挖掘多组学数据间的关联；</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网络模型构建：基于数据关联构建基因调控网络、蛋白质-蛋白质相互作用网络、代谢网络，系统解析疾病发病机制。</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整合结果能从多层面揭示疾病分子机制，发现新标志物与治疗靶点，为精准诊断与治疗提供全面依据。</w:t>
            </w:r>
            <w:r>
              <w:rPr>
                <w:rFonts w:hint="eastAsia" w:ascii="宋体" w:hAnsi="宋体"/>
                <w:bCs/>
                <w:sz w:val="24"/>
                <w:szCs w:val="24"/>
              </w:rPr>
            </w:r>
            <w:r/>
          </w:p>
        </w:tc>
      </w:tr>
      <w:tr>
        <w:trPr>
          <w:trHeight w:val="339"/>
        </w:trPr>
        <w:tc>
          <w:tcPr>
            <w:tcW w:w="741" w:type="dxa"/>
            <w:vAlign w:val="center"/>
            <w:vMerge w:val="continue"/>
            <w:textDirection w:val="lrTb"/>
            <w:noWrap w:val="false"/>
          </w:tcPr>
          <w:p>
            <w:pPr>
              <w:pStyle w:val="869"/>
              <w:jc w:val="center"/>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r>
            <w:r/>
          </w:p>
        </w:tc>
        <w:tc>
          <w:tcPr>
            <w:tcW w:w="1312" w:type="dxa"/>
            <w:vAlign w:val="center"/>
            <w:vMerge w:val="continue"/>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非实质性要求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1.技术与方法的举例说明</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SNP分析中“全基因组关联研究（GWAS）”的场景举例。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蛋白质组学中“液相色谱-质谱联用（LC-MS/MS）”“iTRAQ、无标记定量”的具体技术举例。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代谢组学中“核磁共振波谱（NMR）、GC-MS、LC-MS”的具体技术举例。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2.表型与代谢物类别的举例说明</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SNP关联分析中“疾病的发生、严重程度、治疗反应”的表型维度举例。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代谢组学中“氨基酸、脂质、糖类”的代谢物类别举例。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3.工具与网络模型的模糊表述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蛋白质组学功能分析中“利用生物信息学工具”的未指定具体工具。</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多组学整合分析中“基因调控网络、蛋白质-蛋白质相互作用网络、代谢网络”的模型类型举例。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4.应用价值的补充描述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各单组学与整合分析中“为遗传风险评估提供依据”“为治疗效果评估提供信息”“为精准诊断提供支持”等应用价值描述。</w:t>
            </w:r>
            <w:r>
              <w:rPr>
                <w:rFonts w:hint="eastAsia" w:ascii="宋体" w:hAnsi="宋体"/>
                <w:bCs/>
                <w:sz w:val="24"/>
                <w:szCs w:val="24"/>
              </w:rPr>
            </w:r>
            <w:r/>
          </w:p>
        </w:tc>
      </w:tr>
      <w:tr>
        <w:trPr>
          <w:trHeight w:val="339"/>
        </w:trPr>
        <w:tc>
          <w:tcPr>
            <w:tcW w:w="741" w:type="dxa"/>
            <w:vAlign w:val="center"/>
            <w:vMerge w:val="restart"/>
            <w:textDirection w:val="lrTb"/>
            <w:noWrap w:val="false"/>
          </w:tcPr>
          <w:p>
            <w:pPr>
              <w:pStyle w:val="869"/>
              <w:jc w:val="center"/>
              <w:keepLines w:val="0"/>
              <w:keepNext w:val="0"/>
              <w:pageBreakBefore w:val="0"/>
              <w:spacing w:line="240" w:lineRule="auto"/>
              <w:widowControl w:val="off"/>
              <w:framePr w:vAnchor="margin" w:hAnchor="page" w:x="-253" w:y="1"/>
            </w:pPr>
            <w:r>
              <w:rPr>
                <w:rFonts w:hint="eastAsia"/>
              </w:rPr>
              <w:t xml:space="preserve">5</w:t>
            </w:r>
            <w:r/>
          </w:p>
        </w:tc>
        <w:tc>
          <w:tcPr>
            <w:tcW w:w="1312" w:type="dxa"/>
            <w:vAlign w:val="center"/>
            <w:vMerge w:val="restart"/>
            <w:textDirection w:val="lrTb"/>
            <w:noWrap w:val="false"/>
          </w:tcPr>
          <w:p>
            <w:pPr>
              <w:pStyle w:val="869"/>
              <w:jc w:val="left"/>
              <w:keepLines w:val="0"/>
              <w:keepNext w:val="0"/>
              <w:pageBreakBefore w:val="0"/>
              <w:spacing w:line="240" w:lineRule="auto"/>
              <w:widowControl w:val="off"/>
              <w:rPr>
                <w:sz w:val="24"/>
                <w:szCs w:val="24"/>
              </w:rPr>
              <w:framePr w:vAnchor="margin" w:hAnchor="page" w:x="-253" w:y="1"/>
            </w:pPr>
            <w:r>
              <w:rPr>
                <w:rFonts w:hint="eastAsia"/>
                <w:sz w:val="24"/>
                <w:szCs w:val="24"/>
              </w:rPr>
              <w:t xml:space="preserve">智能心理对话系统</w:t>
            </w:r>
            <w:r>
              <w:rPr>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黑体" w:hAnsi="黑体" w:eastAsia="黑体" w:cs="黑体"/>
                <w:sz w:val="24"/>
                <w:szCs w:val="24"/>
              </w:rPr>
              <w:t xml:space="preserve">★</w:t>
            </w:r>
            <w:r>
              <w:rPr>
                <w:rFonts w:hint="eastAsia" w:ascii="宋体" w:hAnsi="宋体"/>
                <w:bCs/>
                <w:sz w:val="24"/>
                <w:szCs w:val="24"/>
              </w:rPr>
              <w:t xml:space="preserve">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1.多模态交互体验</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支持三类核心交流方式，满足不同性格青少年的沟通偏好：</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文字交互：适配内向、需缓慢倾诉的青少年；</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语音交互：适配情绪激动、需快速抒发情感的青少年；</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表情包交互：辅助情绪传达，营造轻松交流氛围，帮助青少年打开心扉。</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2.情感温度感知与模式切换</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具备实时情绪波动分析能力，能根据对话内容判断青少年当前情绪状态。</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支持两种模式的自动切换：</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倾听模式：当青少年处于极度负面情绪、仅需倾听时，提供充分关注与共情回应；</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疏导模式：当青少年情绪平复后，提供解决问题的建议、相关案例参考等引导内容。</w:t>
            </w:r>
            <w:r>
              <w:rPr>
                <w:rFonts w:hint="eastAsia" w:ascii="宋体" w:hAnsi="宋体"/>
                <w:bCs/>
                <w:sz w:val="24"/>
                <w:szCs w:val="24"/>
              </w:rPr>
            </w:r>
            <w:r/>
          </w:p>
        </w:tc>
      </w:tr>
      <w:tr>
        <w:trPr>
          <w:trHeight w:val="339"/>
        </w:trPr>
        <w:tc>
          <w:tcPr>
            <w:tcW w:w="741" w:type="dxa"/>
            <w:vAlign w:val="center"/>
            <w:vMerge w:val="continue"/>
            <w:textDirection w:val="lrTb"/>
            <w:noWrap w:val="false"/>
          </w:tcPr>
          <w:p>
            <w:pPr>
              <w:pStyle w:val="869"/>
              <w:jc w:val="center"/>
              <w:keepLines w:val="0"/>
              <w:keepNext w:val="0"/>
              <w:pageBreakBefore w:val="0"/>
              <w:spacing w:line="240" w:lineRule="auto"/>
              <w:widowControl w:val="off"/>
              <w:rPr>
                <w:rFonts w:hint="eastAsia"/>
              </w:rPr>
              <w:framePr w:vAnchor="margin" w:hAnchor="page" w:x="-253" w:y="1"/>
            </w:pPr>
            <w:r>
              <w:rPr>
                <w:rFonts w:hint="eastAsia"/>
              </w:rPr>
            </w:r>
            <w:r/>
          </w:p>
        </w:tc>
        <w:tc>
          <w:tcPr>
            <w:tcW w:w="1312" w:type="dxa"/>
            <w:vAlign w:val="center"/>
            <w:vMerge w:val="continue"/>
            <w:textDirection w:val="lrTb"/>
            <w:noWrap w:val="false"/>
          </w:tcPr>
          <w:p>
            <w:pPr>
              <w:pStyle w:val="869"/>
              <w:jc w:val="left"/>
              <w:keepLines w:val="0"/>
              <w:keepNext w:val="0"/>
              <w:pageBreakBefore w:val="0"/>
              <w:spacing w:line="240" w:lineRule="auto"/>
              <w:widowControl w:val="off"/>
              <w:rPr>
                <w:rFonts w:hint="eastAsia"/>
                <w:sz w:val="24"/>
                <w:szCs w:val="24"/>
              </w:rPr>
              <w:framePr w:vAnchor="margin" w:hAnchor="page" w:x="-253" w:y="1"/>
            </w:pPr>
            <w:r>
              <w:rPr>
                <w:rFonts w:hint="eastAsia"/>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非实质性要求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cs="Times New Roman"/>
                <w:bCs/>
                <w:sz w:val="24"/>
                <w:szCs w:val="24"/>
              </w:rPr>
              <w:framePr w:vAnchor="margin" w:hAnchor="page" w:x="-253" w:y="1"/>
            </w:pPr>
            <w:r>
              <w:rPr>
                <w:rFonts w:hint="eastAsia" w:ascii="宋体" w:hAnsi="宋体" w:eastAsia="宋体" w:cs="Times New Roman"/>
                <w:bCs/>
                <w:sz w:val="24"/>
                <w:szCs w:val="24"/>
              </w:rPr>
              <w:t xml:space="preserve">1.具体对话场景示例</w:t>
            </w:r>
            <w:r>
              <w:rPr>
                <w:rFonts w:hint="eastAsia" w:ascii="宋体" w:hAnsi="宋体" w:eastAsia="宋体" w:cs="Times New Roman"/>
                <w:bCs/>
                <w:sz w:val="24"/>
                <w:szCs w:val="24"/>
              </w:rPr>
            </w:r>
            <w:r/>
          </w:p>
          <w:p>
            <w:pPr>
              <w:pStyle w:val="869"/>
              <w:jc w:val="left"/>
              <w:keepLines w:val="0"/>
              <w:keepNext w:val="0"/>
              <w:pageBreakBefore w:val="0"/>
              <w:spacing w:line="240" w:lineRule="auto"/>
              <w:widowControl w:val="off"/>
              <w:rPr>
                <w:rFonts w:hint="eastAsia" w:ascii="宋体" w:hAnsi="宋体" w:eastAsia="宋体" w:cs="Times New Roman"/>
                <w:bCs/>
                <w:sz w:val="24"/>
                <w:szCs w:val="24"/>
              </w:rPr>
              <w:framePr w:vAnchor="margin" w:hAnchor="page" w:x="-253" w:y="1"/>
            </w:pPr>
            <w:r>
              <w:rPr>
                <w:rFonts w:hint="eastAsia" w:ascii="宋体" w:hAnsi="宋体" w:eastAsia="宋体" w:cs="Times New Roman"/>
                <w:bCs/>
                <w:sz w:val="24"/>
                <w:szCs w:val="24"/>
              </w:rPr>
              <w:t xml:space="preserve">模型理解能力中“最近考试没考好，感觉自己好笨，同学们肯定都在嘲笑我”的倾诉案例。</w:t>
            </w:r>
            <w:r>
              <w:rPr>
                <w:rFonts w:hint="eastAsia" w:ascii="宋体" w:hAnsi="宋体" w:eastAsia="宋体" w:cs="Times New Roman"/>
                <w:bCs/>
                <w:sz w:val="24"/>
                <w:szCs w:val="24"/>
              </w:rPr>
            </w:r>
            <w:r/>
          </w:p>
          <w:p>
            <w:pPr>
              <w:pStyle w:val="869"/>
              <w:jc w:val="left"/>
              <w:keepLines w:val="0"/>
              <w:keepNext w:val="0"/>
              <w:pageBreakBefore w:val="0"/>
              <w:spacing w:line="240" w:lineRule="auto"/>
              <w:widowControl w:val="off"/>
              <w:rPr>
                <w:rFonts w:hint="eastAsia" w:ascii="宋体" w:hAnsi="宋体" w:eastAsia="宋体" w:cs="Times New Roman"/>
                <w:bCs/>
                <w:sz w:val="24"/>
                <w:szCs w:val="24"/>
              </w:rPr>
              <w:framePr w:vAnchor="margin" w:hAnchor="page" w:x="-253" w:y="1"/>
            </w:pPr>
            <w:r>
              <w:rPr>
                <w:rFonts w:hint="eastAsia" w:ascii="宋体" w:hAnsi="宋体" w:eastAsia="宋体" w:cs="Times New Roman"/>
                <w:bCs/>
                <w:sz w:val="24"/>
                <w:szCs w:val="24"/>
              </w:rPr>
              <w:t xml:space="preserve">多模态交互中“性格内向者倾向文字、情绪激动者倾向语音”的用户行为描述。</w:t>
            </w:r>
            <w:r>
              <w:rPr>
                <w:rFonts w:hint="eastAsia" w:ascii="宋体" w:hAnsi="宋体" w:eastAsia="宋体" w:cs="Times New Roman"/>
                <w:bCs/>
                <w:sz w:val="24"/>
                <w:szCs w:val="24"/>
              </w:rPr>
            </w:r>
            <w:r/>
          </w:p>
          <w:p>
            <w:pPr>
              <w:pStyle w:val="869"/>
              <w:jc w:val="left"/>
              <w:keepLines w:val="0"/>
              <w:keepNext w:val="0"/>
              <w:pageBreakBefore w:val="0"/>
              <w:spacing w:line="240" w:lineRule="auto"/>
              <w:widowControl w:val="off"/>
              <w:rPr>
                <w:rFonts w:hint="eastAsia" w:ascii="宋体" w:hAnsi="宋体" w:eastAsia="宋体" w:cs="Times New Roman"/>
                <w:bCs/>
                <w:sz w:val="24"/>
                <w:szCs w:val="24"/>
              </w:rPr>
              <w:framePr w:vAnchor="margin" w:hAnchor="page" w:x="-253" w:y="1"/>
            </w:pPr>
            <w:r>
              <w:rPr>
                <w:rFonts w:hint="eastAsia" w:ascii="宋体" w:hAnsi="宋体" w:eastAsia="宋体" w:cs="Times New Roman"/>
                <w:bCs/>
                <w:sz w:val="24"/>
                <w:szCs w:val="24"/>
              </w:rPr>
              <w:t xml:space="preserve">2.回应话术示例</w:t>
            </w:r>
            <w:r>
              <w:rPr>
                <w:rFonts w:hint="eastAsia" w:ascii="宋体" w:hAnsi="宋体" w:eastAsia="宋体" w:cs="Times New Roman"/>
                <w:bCs/>
                <w:sz w:val="24"/>
                <w:szCs w:val="24"/>
              </w:rPr>
            </w:r>
            <w:r/>
          </w:p>
          <w:p>
            <w:pPr>
              <w:pStyle w:val="869"/>
              <w:jc w:val="left"/>
              <w:keepLines w:val="0"/>
              <w:keepNext w:val="0"/>
              <w:pageBreakBefore w:val="0"/>
              <w:spacing w:line="240" w:lineRule="auto"/>
              <w:widowControl w:val="off"/>
              <w:rPr>
                <w:rFonts w:hint="eastAsia" w:ascii="宋体" w:hAnsi="宋体" w:eastAsia="宋体" w:cs="Times New Roman"/>
                <w:bCs/>
                <w:sz w:val="24"/>
                <w:szCs w:val="24"/>
              </w:rPr>
              <w:framePr w:vAnchor="margin" w:hAnchor="page" w:x="-253" w:y="1"/>
            </w:pPr>
            <w:r>
              <w:rPr>
                <w:rFonts w:hint="eastAsia" w:ascii="宋体" w:hAnsi="宋体" w:eastAsia="宋体" w:cs="Times New Roman"/>
                <w:bCs/>
                <w:sz w:val="24"/>
                <w:szCs w:val="24"/>
              </w:rPr>
              <w:t xml:space="preserve">倾听模式中“我感受到你现在非常生气，愿意的话，慢慢说，我在听”的回应示例。</w:t>
            </w:r>
            <w:r>
              <w:rPr>
                <w:rFonts w:hint="eastAsia" w:ascii="宋体" w:hAnsi="宋体" w:eastAsia="宋体" w:cs="Times New Roman"/>
                <w:bCs/>
                <w:sz w:val="24"/>
                <w:szCs w:val="24"/>
              </w:rPr>
            </w:r>
            <w:r/>
          </w:p>
          <w:p>
            <w:pPr>
              <w:pStyle w:val="869"/>
              <w:jc w:val="left"/>
              <w:keepLines w:val="0"/>
              <w:keepNext w:val="0"/>
              <w:pageBreakBefore w:val="0"/>
              <w:spacing w:line="240" w:lineRule="auto"/>
              <w:widowControl w:val="off"/>
              <w:rPr>
                <w:rFonts w:hint="eastAsia" w:ascii="宋体" w:hAnsi="宋体" w:eastAsia="宋体" w:cs="Times New Roman"/>
                <w:bCs/>
                <w:sz w:val="24"/>
                <w:szCs w:val="24"/>
              </w:rPr>
              <w:framePr w:vAnchor="margin" w:hAnchor="page" w:x="-253" w:y="1"/>
            </w:pPr>
            <w:r>
              <w:rPr>
                <w:rFonts w:hint="eastAsia" w:ascii="宋体" w:hAnsi="宋体" w:eastAsia="宋体" w:cs="Times New Roman"/>
                <w:bCs/>
                <w:sz w:val="24"/>
                <w:szCs w:val="24"/>
              </w:rPr>
              <w:t xml:space="preserve">3.效果价值描述</w:t>
            </w:r>
            <w:r>
              <w:rPr>
                <w:rFonts w:hint="eastAsia" w:ascii="宋体" w:hAnsi="宋体" w:eastAsia="宋体" w:cs="Times New Roman"/>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eastAsia="宋体" w:cs="Times New Roman"/>
                <w:bCs/>
                <w:sz w:val="24"/>
                <w:szCs w:val="24"/>
              </w:rPr>
              <w:t xml:space="preserve">表情包交互中“增添轻松的氛围，帮助青少年更生动地传达情绪，让他们更容易打开心扉”的效</w:t>
            </w:r>
            <w:r>
              <w:rPr>
                <w:rFonts w:hint="eastAsia" w:ascii="宋体" w:hAnsi="宋体"/>
                <w:bCs/>
                <w:sz w:val="24"/>
                <w:szCs w:val="24"/>
              </w:rPr>
              <w:t xml:space="preserve">果描述。</w:t>
            </w:r>
            <w:r>
              <w:rPr>
                <w:rFonts w:hint="eastAsia" w:ascii="宋体" w:hAnsi="宋体"/>
                <w:bCs/>
                <w:sz w:val="24"/>
                <w:szCs w:val="24"/>
              </w:rPr>
            </w:r>
            <w:r/>
          </w:p>
        </w:tc>
      </w:tr>
      <w:tr>
        <w:trPr>
          <w:trHeight w:val="597"/>
        </w:trPr>
        <w:tc>
          <w:tcPr>
            <w:tcW w:w="741" w:type="dxa"/>
            <w:vAlign w:val="center"/>
            <w:vMerge w:val="restart"/>
            <w:textDirection w:val="lrTb"/>
            <w:noWrap w:val="false"/>
          </w:tcPr>
          <w:p>
            <w:pPr>
              <w:pStyle w:val="869"/>
              <w:jc w:val="center"/>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6</w:t>
            </w:r>
            <w:r>
              <w:rPr>
                <w:rFonts w:hint="eastAsia" w:ascii="宋体" w:hAnsi="宋体"/>
                <w:bCs/>
                <w:sz w:val="24"/>
                <w:szCs w:val="24"/>
              </w:rPr>
            </w:r>
            <w:r/>
          </w:p>
        </w:tc>
        <w:tc>
          <w:tcPr>
            <w:tcW w:w="1312" w:type="dxa"/>
            <w:vAlign w:val="center"/>
            <w:vMerge w:val="restart"/>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多模态数据采集与分析的一体化平台</w:t>
            </w:r>
            <w:r>
              <w:rPr>
                <w:rFonts w:hint="eastAsia" w:ascii="宋体" w:hAnsi="宋体"/>
                <w:bCs/>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黑体" w:hAnsi="黑体" w:eastAsia="黑体" w:cs="黑体"/>
                <w:sz w:val="24"/>
                <w:szCs w:val="24"/>
              </w:rPr>
              <w:t xml:space="preserve">★</w:t>
            </w:r>
            <w:r>
              <w:rPr>
                <w:rFonts w:hint="eastAsia" w:ascii="宋体" w:hAnsi="宋体"/>
                <w:bCs/>
                <w:sz w:val="24"/>
                <w:szCs w:val="24"/>
              </w:rPr>
              <w:t xml:space="preserve">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1.数据采集层</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覆盖四类数据及对应分析结果的采集，缺一不可：</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神经影像数据及分析结果；</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多组学数据及分析结果；</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多媒体语音数据及分析结果；</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脑电信息技术数据及分析结果。</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2.多模态数据融合层</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完成 “特征拼接”：将预处理后的各模态数据特征向量，按“青少年相关特征重要性”排序拼接，构建适配青少年群体的高维联合特征向量，突出关键影响特征。</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完成“基于模型的融合”：采用适配青少年数据特点的深度学习模型，对联合特征向量进行训练，学习多模态数据在青少年群体中的综合关联关系。</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3.模型构建与训练层</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针对青少年数据特性，对四类深度学习模型进行优化并应用：</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卷积神经网络（CNN）：优化结构以增强青少年大脑发育相关特征的提取能力（适配神经影像数据）；</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循环神经网络（RNN）及其变体（LSTM、GRU）：调整参数与结构，以捕捉青少年语音语义发展、脑电信号时间序列的长期依赖关系（适配语音与脑电数据）；</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Transformer模型：优化自注意力机制，提升多模态数据在青少年心理健康评估中的关联学习效率；</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图神经网络（GNN）：设计适配模型以挖掘青少年大脑神经连接网络的动态变化与心理健康的关联（适配脑网络数据）。</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4.模型应用与早期干预实施层</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评估与预警：</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学校心理健康筛查：将模型应用于大规模青少年筛查，通过风险评分快速识别潜在问题青少年；</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个体心理状态监测：对重点青少年（家族精神病史、经历重大生活事件等）进行长期多模态数据监测，实时分析并发出早期预警；</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干预方案制定与调整：</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个性化方案生成：结合模型评估结果与个体多模态数据特征，为需干预青少年制定专属方案；</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效果跟踪与调整：干预过程中持续采集数据，通过模型评估效果并动态优化方案，确保干预有效性与针对性。</w:t>
            </w:r>
            <w:r>
              <w:rPr>
                <w:rFonts w:hint="eastAsia" w:ascii="宋体" w:hAnsi="宋体"/>
                <w:bCs/>
                <w:sz w:val="24"/>
                <w:szCs w:val="24"/>
              </w:rPr>
            </w:r>
            <w:r/>
          </w:p>
        </w:tc>
      </w:tr>
      <w:tr>
        <w:trPr>
          <w:trHeight w:val="597"/>
        </w:trPr>
        <w:tc>
          <w:tcPr>
            <w:tcW w:w="741" w:type="dxa"/>
            <w:vAlign w:val="center"/>
            <w:vMerge w:val="continue"/>
            <w:textDirection w:val="lrTb"/>
            <w:noWrap w:val="false"/>
          </w:tcPr>
          <w:p>
            <w:pPr>
              <w:pStyle w:val="869"/>
              <w:jc w:val="center"/>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r>
            <w:r/>
          </w:p>
        </w:tc>
        <w:tc>
          <w:tcPr>
            <w:tcW w:w="1312" w:type="dxa"/>
            <w:vAlign w:val="center"/>
            <w:vMerge w:val="continue"/>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ascii="宋体" w:hAnsi="宋体"/>
                <w:bCs/>
                <w:sz w:val="24"/>
                <w:szCs w:val="24"/>
              </w:rPr>
              <w:framePr w:vAnchor="margin" w:hAnchor="page" w:x="-253" w:y="1"/>
            </w:pPr>
            <w:r>
              <w:rPr>
                <w:rFonts w:hint="eastAsia" w:ascii="宋体" w:hAnsi="宋体"/>
                <w:bCs/>
                <w:sz w:val="24"/>
                <w:szCs w:val="24"/>
              </w:rPr>
              <w:t xml:space="preserve">非实质性要求</w:t>
            </w:r>
            <w:r>
              <w:rPr>
                <w:rFonts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1.模型优化细节举例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CNN优化中“增加针对特定脑区发育特征的卷积核”的具体优化方向；</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RNN/LSTM/GRU优化中“增加适合青少年语言和认知发展阶段的隐藏层单元”的举例；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Transformer优化中“调整注意力头的数量和维度”的举例；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GNN优化中“考虑青少年脑网络连接随年龄增长的变化规律”的举例。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2.干预方案示例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个性化方案生成中“神经影像显示前额叶发育异常且语音分析存在消极情绪，制定认知行为疗法+脑功能训练方案”的具体案例。</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3.效果价值描述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模型持续学习中“为青少年心理健康保驾护航”的效果表述；</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特征拼接中“突出对青少年精神心理健康影响较大的特征”的效果描述。</w:t>
            </w:r>
            <w:r>
              <w:rPr>
                <w:rFonts w:hint="eastAsia" w:ascii="宋体" w:hAnsi="宋体"/>
                <w:bCs/>
                <w:sz w:val="24"/>
                <w:szCs w:val="24"/>
              </w:rPr>
            </w:r>
            <w:r/>
          </w:p>
        </w:tc>
      </w:tr>
      <w:tr>
        <w:trPr>
          <w:trHeight w:val="597"/>
        </w:trPr>
        <w:tc>
          <w:tcPr>
            <w:tcW w:w="741" w:type="dxa"/>
            <w:vAlign w:val="center"/>
            <w:vMerge w:val="restart"/>
            <w:textDirection w:val="lrTb"/>
            <w:noWrap w:val="false"/>
          </w:tcPr>
          <w:p>
            <w:pPr>
              <w:pStyle w:val="869"/>
              <w:jc w:val="center"/>
              <w:keepLines w:val="0"/>
              <w:keepNext w:val="0"/>
              <w:pageBreakBefore w:val="0"/>
              <w:spacing w:line="240" w:lineRule="auto"/>
              <w:widowControl w:val="off"/>
              <w:rPr>
                <w:rFonts w:ascii="宋体" w:hAnsi="宋体" w:cs="宋体"/>
                <w:bCs/>
                <w:sz w:val="24"/>
                <w:szCs w:val="24"/>
              </w:rPr>
              <w:framePr w:vAnchor="margin" w:hAnchor="page" w:x="-253" w:y="1"/>
            </w:pPr>
            <w:r>
              <w:rPr>
                <w:rFonts w:hint="eastAsia" w:ascii="宋体" w:hAnsi="宋体" w:cs="宋体"/>
                <w:bCs/>
                <w:sz w:val="24"/>
                <w:szCs w:val="24"/>
              </w:rPr>
              <w:t xml:space="preserve">7</w:t>
            </w:r>
            <w:r>
              <w:rPr>
                <w:rFonts w:ascii="宋体" w:hAnsi="宋体" w:cs="宋体"/>
                <w:bCs/>
                <w:sz w:val="24"/>
                <w:szCs w:val="24"/>
              </w:rPr>
            </w:r>
            <w:r/>
          </w:p>
        </w:tc>
        <w:tc>
          <w:tcPr>
            <w:tcW w:w="1312" w:type="dxa"/>
            <w:vAlign w:val="center"/>
            <w:vMerge w:val="restart"/>
            <w:textDirection w:val="lrTb"/>
            <w:noWrap w:val="false"/>
          </w:tcPr>
          <w:p>
            <w:pPr>
              <w:pStyle w:val="869"/>
              <w:jc w:val="left"/>
              <w:keepLines w:val="0"/>
              <w:keepNext w:val="0"/>
              <w:pageBreakBefore w:val="0"/>
              <w:spacing w:line="240" w:lineRule="auto"/>
              <w:widowControl w:val="off"/>
              <w:rPr>
                <w:rFonts w:ascii="宋体" w:hAnsi="宋体"/>
                <w:bCs/>
                <w:sz w:val="24"/>
                <w:szCs w:val="24"/>
              </w:rPr>
              <w:framePr w:vAnchor="margin" w:hAnchor="page" w:x="-253" w:y="1"/>
            </w:pPr>
            <w:r>
              <w:rPr>
                <w:rFonts w:hint="eastAsia" w:ascii="宋体" w:hAnsi="宋体"/>
                <w:bCs/>
                <w:sz w:val="24"/>
                <w:szCs w:val="24"/>
              </w:rPr>
              <w:t xml:space="preserve">系统权限与安全</w:t>
            </w:r>
            <w:r>
              <w:rPr>
                <w:rFonts w:ascii="宋体" w:hAnsi="宋体"/>
                <w:bCs/>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黑体" w:hAnsi="黑体" w:eastAsia="黑体" w:cs="黑体"/>
                <w:sz w:val="24"/>
                <w:szCs w:val="24"/>
              </w:rPr>
              <w:t xml:space="preserve">★</w:t>
            </w:r>
            <w:r>
              <w:rPr>
                <w:rFonts w:hint="eastAsia" w:ascii="宋体" w:hAnsi="宋体"/>
                <w:bCs/>
                <w:sz w:val="24"/>
                <w:szCs w:val="24"/>
              </w:rPr>
              <w:t xml:space="preserve">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eastAsia="宋体"/>
                <w:bCs/>
                <w:sz w:val="24"/>
                <w:szCs w:val="24"/>
                <w:lang w:eastAsia="zh-CN"/>
              </w:rPr>
              <w:framePr w:vAnchor="margin" w:hAnchor="page" w:x="-253" w:y="1"/>
            </w:pPr>
            <w:r>
              <w:rPr>
                <w:rFonts w:hint="eastAsia" w:ascii="宋体" w:hAnsi="宋体"/>
                <w:bCs/>
                <w:sz w:val="24"/>
                <w:szCs w:val="24"/>
              </w:rPr>
              <w:t xml:space="preserve">管理用户信息、角色与权限，配置系统参数，定期备份与恢复数据，记录系统日志以便监控、追踪与审计</w:t>
            </w:r>
            <w:r>
              <w:rPr>
                <w:rFonts w:hint="eastAsia" w:ascii="宋体" w:hAnsi="宋体"/>
                <w:bCs/>
                <w:sz w:val="24"/>
                <w:szCs w:val="24"/>
                <w:lang w:eastAsia="zh-CN"/>
              </w:rPr>
              <w:t xml:space="preserve">。</w:t>
            </w:r>
            <w:r>
              <w:rPr>
                <w:rFonts w:hint="eastAsia" w:ascii="宋体" w:hAnsi="宋体" w:eastAsia="宋体"/>
                <w:bCs/>
                <w:sz w:val="24"/>
                <w:szCs w:val="24"/>
                <w:lang w:eastAsia="zh-CN"/>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1.用户管理</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建立用户信息数据库，记录三类关键信息：用户基本信息（姓名、工号、部门、联系方式等）、角色信息（医生、护士、科研人员、管理员等）、权限信息（数据访问权限、功能操作权限等）。</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支持用户全生命周期功能：注册、登录、密码修改，确保用户身份合法性与安全性。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采用多种身份验证方式，并严格按角色分配系统功能与数据访问范围，实现“权限最小化”管控。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2.系统配置管理</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支持系统全参数配置：系统界面布局、数据存储路径、网络设置、日志记录级别等，允许管理员根据实际需求个性化配置，提升系统易用性与适应性。</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支持系统模块灵活启停功能，管理员可根据业务进度启用/关闭模块，避免资源浪费与性能下降。</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3.数据备份与恢复</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制定明确的数据备份策略：定期对重要数据（患者临床数据、影像数据、科研数据等）进行全量或增量备份，备份介质需安全可靠，备份频率需结合数据重要性与更新频率设置。</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提供数据恢复功能：系统故障时可通过备份数据快速恢复，确保业务连续性与数据完整性；恢复过程需具备可操作性与可验证性，恢复后数据需与备份时一致，无丢失或错误。</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4.系统日志管理</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记录四类全量操作日志：用户登录日志、数据操作日志、系统配置日志、错误日志，每条日志需包含四项关键信息：操作时间、用户、操作内容、操作结果。</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提供日志查询与分析功能：支持按时间范围、用户、操作类型等条件查询，能对日志进行统计分析，为监控系统状态、追踪行为、发现漏洞与故障原因提供依据，支撑审计与合规检查。</w:t>
            </w:r>
            <w:r>
              <w:rPr>
                <w:rFonts w:hint="eastAsia" w:ascii="宋体" w:hAnsi="宋体"/>
                <w:bCs/>
                <w:sz w:val="24"/>
                <w:szCs w:val="24"/>
              </w:rPr>
            </w:r>
            <w:r/>
          </w:p>
        </w:tc>
      </w:tr>
      <w:tr>
        <w:trPr>
          <w:trHeight w:val="597"/>
        </w:trPr>
        <w:tc>
          <w:tcPr>
            <w:tcW w:w="741" w:type="dxa"/>
            <w:vAlign w:val="center"/>
            <w:vMerge w:val="continue"/>
            <w:textDirection w:val="lrTb"/>
            <w:noWrap w:val="false"/>
          </w:tcPr>
          <w:p>
            <w:pPr>
              <w:pStyle w:val="869"/>
              <w:jc w:val="center"/>
              <w:keepLines w:val="0"/>
              <w:keepNext w:val="0"/>
              <w:pageBreakBefore w:val="0"/>
              <w:spacing w:line="240" w:lineRule="auto"/>
              <w:widowControl w:val="off"/>
              <w:rPr>
                <w:rFonts w:hint="eastAsia" w:ascii="宋体" w:hAnsi="宋体" w:cs="宋体"/>
                <w:bCs/>
                <w:sz w:val="24"/>
                <w:szCs w:val="24"/>
              </w:rPr>
              <w:framePr w:vAnchor="margin" w:hAnchor="page" w:x="-253" w:y="1"/>
            </w:pPr>
            <w:r>
              <w:rPr>
                <w:rFonts w:hint="eastAsia" w:ascii="宋体" w:hAnsi="宋体" w:cs="宋体"/>
                <w:bCs/>
                <w:sz w:val="24"/>
                <w:szCs w:val="24"/>
              </w:rPr>
            </w:r>
            <w:r/>
          </w:p>
        </w:tc>
        <w:tc>
          <w:tcPr>
            <w:tcW w:w="1312" w:type="dxa"/>
            <w:vAlign w:val="center"/>
            <w:vMerge w:val="continue"/>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r>
            <w:r/>
          </w:p>
        </w:tc>
        <w:tc>
          <w:tcPr>
            <w:tcW w:w="957"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非实质性要求</w:t>
            </w:r>
            <w:r>
              <w:rPr>
                <w:rFonts w:hint="eastAsia" w:ascii="宋体" w:hAnsi="宋体"/>
                <w:bCs/>
                <w:sz w:val="24"/>
                <w:szCs w:val="24"/>
              </w:rPr>
            </w:r>
            <w:r/>
          </w:p>
        </w:tc>
        <w:tc>
          <w:tcPr>
            <w:tcW w:w="7402" w:type="dxa"/>
            <w:vAlign w:val="center"/>
            <w:textDirection w:val="lrTb"/>
            <w:noWrap w:val="false"/>
          </w:tcPr>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1.备份策略</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数据备份中“每日全量备份或每周全量备份+每日增量备份”的频率。</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2.日志分析维度</w:t>
            </w:r>
            <w:r>
              <w:rPr>
                <w:rFonts w:hint="eastAsia" w:ascii="宋体" w:hAnsi="宋体"/>
                <w:bCs/>
                <w:sz w:val="24"/>
                <w:szCs w:val="24"/>
              </w:rPr>
            </w:r>
            <w:r/>
          </w:p>
          <w:p>
            <w:pPr>
              <w:pStyle w:val="869"/>
              <w:jc w:val="left"/>
              <w:keepLines w:val="0"/>
              <w:keepNext w:val="0"/>
              <w:pageBreakBefore w:val="0"/>
              <w:spacing w:line="240" w:lineRule="auto"/>
              <w:widowControl w:val="off"/>
              <w:rPr>
                <w:rFonts w:hint="eastAsia" w:ascii="宋体" w:hAnsi="宋体"/>
                <w:bCs/>
                <w:sz w:val="24"/>
                <w:szCs w:val="24"/>
              </w:rPr>
              <w:framePr w:vAnchor="margin" w:hAnchor="page" w:x="-253" w:y="1"/>
            </w:pPr>
            <w:r>
              <w:rPr>
                <w:rFonts w:hint="eastAsia" w:ascii="宋体" w:hAnsi="宋体"/>
                <w:bCs/>
                <w:sz w:val="24"/>
                <w:szCs w:val="24"/>
              </w:rPr>
              <w:t xml:space="preserve">日志管理中“用户登录次数统计、数据操作频率分析、错误类型分布分析”的统计维度。</w:t>
            </w:r>
            <w:r>
              <w:rPr>
                <w:rFonts w:hint="eastAsia" w:ascii="宋体" w:hAnsi="宋体"/>
                <w:bCs/>
                <w:sz w:val="24"/>
                <w:szCs w:val="24"/>
              </w:rPr>
            </w:r>
            <w:r/>
          </w:p>
        </w:tc>
      </w:tr>
    </w:tbl>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★（二）商务要求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（1）知识产权及保密要求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①所提供服务和产品须保证具有合法的版权或使用权，本项目采购的服务免受第三方提出的侵犯其专利权或其它知识产权的起诉。如果第三方提出侵权指控，供应商应承担由此而引起的一切法律责任和费用。</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②供应商应与采购人签订保密协议。</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③所提供服务应符合国家及省、市关于网络信息安全的法律法规要求。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（2）验收要求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（3）运维要求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①本项目整体运维期不少于1年，自验收合格之日起，进入运维期。</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②运维服务响应时间为7*24小时,并提供高效的报修方式，如果系统发生故障，保证采购人可以第一时间报修，接报修后电话、远程响应时间不超过30分钟，到现场时间不超过2小时。</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（4）人员要求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本项目实施人员不少于8人，其中项目经理1人，技术负责人1人，项目驻场人员不少于2人，其他实施人员不少于4人。</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项目组所有人员必须为供应商正式工作人员，不得兼任其他项目工作，未经采购人同意，人员不得更换。 </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（5）建设成果要求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①项目启动阶段：项目实施方案。 </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②业务需求分析阶段：需求调研方案、需求分析说明书。</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⑥运行维护阶段：系统维护方案、系统维护手册、系统运行维护记录。</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3.付款条件</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以第三章合同文本内容为准。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bookmarkStart w:id="194" w:name="OLE_LINK11"/>
      <w:r>
        <w:rPr>
          <w:rFonts w:hint="eastAsia" w:ascii="宋体" w:hAnsi="宋体" w:eastAsia="宋体" w:cs="宋体"/>
          <w:color w:val="000000"/>
          <w:sz w:val="24"/>
          <w:szCs w:val="24"/>
          <w:highlight w:val="none"/>
          <w:lang w:val="en-US" w:eastAsia="zh-CN"/>
        </w:rPr>
        <w:t xml:space="preserve">交付时间及地点</w:t>
      </w:r>
      <w:bookmarkEnd w:id="194"/>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（1）交付时间：合同签订后90天内完成送货、部署及系统开发等工作。</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（2）交付地点：采购人指定地点。</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w:t>
      </w:r>
      <w:r>
        <w:rPr>
          <w:rFonts w:hint="eastAsia" w:ascii="宋体" w:hAnsi="宋体" w:eastAsia="宋体" w:cs="宋体"/>
          <w:color w:val="000000"/>
          <w:sz w:val="24"/>
          <w:szCs w:val="24"/>
        </w:rPr>
        <w:t xml:space="preserve">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0"/>
        <w:keepLines w:val="0"/>
        <w:keepNext w:val="0"/>
        <w:pageBreakBefore w:val="0"/>
        <w:spacing w:line="240" w:lineRule="auto"/>
        <w:widowControl w:val="off"/>
        <w:rPr>
          <w:rFonts w:hint="eastAsia"/>
          <w:color w:val="000000"/>
          <w:lang w:val="en-US" w:eastAsia="zh-CN"/>
        </w:rPr>
      </w:pPr>
      <w:r>
        <w:rPr>
          <w:rFonts w:hint="eastAsia"/>
          <w:color w:val="000000"/>
          <w:lang w:val="en-US" w:eastAsia="zh-CN"/>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rPr>
          <w:rFonts w:hint="eastAsia"/>
        </w:rPr>
      </w:pPr>
      <w:r>
        <w:rPr>
          <w:rFonts w:hint="eastAsia"/>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1"/>
        <w:rPr>
          <w:rFonts w:hint="eastAsia"/>
        </w:rPr>
      </w:pPr>
      <w:r>
        <w:rPr>
          <w:rFonts w:hint="eastAsia"/>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5"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olor w:val="000000"/>
          <w:sz w:val="24"/>
          <w:szCs w:val="24"/>
        </w:rPr>
        <w:t xml:space="preserve">2.2-2.5</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1"/>
        <w:tblpPr w:horzAnchor="page" w:tblpX="1173" w:vertAnchor="text" w:tblpY="346" w:leftFromText="180" w:topFromText="0" w:rightFromText="180" w:bottomFromText="0"/>
        <w:tblW w:w="957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framePr w:vAnchor="text" w:hAnchor="page" w:x="1173" w:y="346"/>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framePr w:vAnchor="text" w:hAnchor="page" w:x="1173" w:y="346"/>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framePr w:vAnchor="text" w:hAnchor="page" w:x="1173" w:y="346"/>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framePr w:vAnchor="text" w:hAnchor="page" w:x="1173" w:y="346"/>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framePr w:vAnchor="text" w:hAnchor="page" w:x="1173" w:y="346"/>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color w:val="000000"/>
                <w:sz w:val="21"/>
                <w:szCs w:val="21"/>
              </w:rPr>
              <w:framePr w:vAnchor="text" w:hAnchor="page" w:x="1173" w:y="346"/>
            </w:pPr>
            <w:r>
              <w:rPr>
                <w:rFonts w:hint="eastAsia" w:ascii="宋体" w:hAnsi="宋体" w:eastAsia="宋体" w:cs="宋体"/>
                <w:b/>
                <w:bCs/>
                <w:color w:val="000000"/>
                <w:spacing w:val="-3"/>
                <w:sz w:val="21"/>
                <w:szCs w:val="21"/>
                <w:lang w:val="en-US" w:eastAsia="zh-CN"/>
              </w:rPr>
              <w:t xml:space="preserve">1.</w:t>
            </w:r>
            <w:r>
              <w:rPr>
                <w:rFonts w:ascii="宋体" w:hAnsi="宋体" w:eastAsia="宋体" w:cs="宋体"/>
                <w:b/>
                <w:bCs/>
                <w:color w:val="000000"/>
                <w:spacing w:val="-3"/>
                <w:sz w:val="21"/>
                <w:szCs w:val="21"/>
              </w:rPr>
              <w:t xml:space="preserve">价</w:t>
            </w:r>
            <w:r>
              <w:rPr>
                <w:rFonts w:ascii="宋体" w:hAnsi="宋体" w:eastAsia="宋体" w:cs="宋体"/>
                <w:b/>
                <w:bCs/>
                <w:color w:val="000000"/>
                <w:spacing w:val="-2"/>
                <w:sz w:val="21"/>
                <w:szCs w:val="21"/>
              </w:rPr>
              <w:t xml:space="preserve">格</w:t>
            </w:r>
            <w:r>
              <w:rPr>
                <w:rFonts w:ascii="宋体" w:hAnsi="宋体" w:eastAsia="宋体" w:cs="宋体"/>
                <w:color w:val="000000"/>
                <w:sz w:val="21"/>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framePr w:vAnchor="text" w:hAnchor="page" w:x="1173" w:y="346"/>
            </w:pPr>
            <w:r>
              <w:rPr>
                <w:rFonts w:ascii="宋体" w:hAnsi="宋体" w:eastAsia="宋体" w:cs="宋体"/>
                <w:color w:val="000000"/>
                <w:spacing w:val="-6"/>
                <w:sz w:val="21"/>
                <w:szCs w:val="21"/>
              </w:rPr>
              <w:t xml:space="preserve">1</w:t>
            </w:r>
            <w:r>
              <w:rPr>
                <w:rFonts w:ascii="宋体" w:hAnsi="宋体" w:eastAsia="宋体" w:cs="宋体"/>
                <w:color w:val="000000"/>
                <w:spacing w:val="-5"/>
                <w:sz w:val="21"/>
                <w:szCs w:val="21"/>
              </w:rPr>
              <w:t xml:space="preserve">.1</w:t>
            </w:r>
            <w:r>
              <w:rPr>
                <w:rFonts w:ascii="宋体" w:hAnsi="宋体" w:eastAsia="宋体" w:cs="宋体"/>
                <w:color w:val="000000"/>
                <w:sz w:val="21"/>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z w:val="21"/>
                <w:szCs w:val="21"/>
              </w:rPr>
              <w:framePr w:vAnchor="text" w:hAnchor="page" w:x="1173" w:y="346"/>
            </w:pPr>
            <w:r>
              <w:rPr>
                <w:rFonts w:ascii="宋体" w:hAnsi="宋体" w:eastAsia="宋体" w:cs="宋体"/>
                <w:color w:val="000000"/>
                <w:spacing w:val="-2"/>
                <w:sz w:val="21"/>
                <w:szCs w:val="21"/>
              </w:rPr>
              <w:t xml:space="preserve">价格分</w:t>
            </w:r>
            <w:r>
              <w:rPr>
                <w:rFonts w:ascii="宋体" w:hAnsi="宋体" w:eastAsia="宋体" w:cs="宋体"/>
                <w:color w:val="000000"/>
                <w:sz w:val="21"/>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color w:val="000000"/>
                <w:sz w:val="21"/>
                <w:szCs w:val="21"/>
                <w:lang w:val="en-US" w:eastAsia="zh-CN"/>
              </w:rPr>
              <w:framePr w:vAnchor="text" w:hAnchor="page" w:x="1173" w:y="346"/>
            </w:pPr>
            <w:r>
              <w:rPr>
                <w:color w:val="000000"/>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lang w:val="en-US" w:eastAsia="zh-CN"/>
              </w:rPr>
              <w:t xml:space="preserve">价格分值（小数点保留两位）</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20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color w:val="000000"/>
                <w:sz w:val="21"/>
                <w:szCs w:val="21"/>
              </w:rPr>
              <w:framePr w:vAnchor="text" w:hAnchor="page" w:x="1173" w:y="346"/>
            </w:pPr>
            <w:r>
              <w:rPr>
                <w:rFonts w:hint="eastAsia" w:ascii="宋体" w:hAnsi="宋体" w:eastAsia="宋体" w:cs="宋体"/>
                <w:b/>
                <w:bCs/>
                <w:color w:val="000000"/>
                <w:spacing w:val="-3"/>
                <w:sz w:val="21"/>
                <w:szCs w:val="21"/>
                <w:lang w:val="en-US" w:eastAsia="zh-CN"/>
              </w:rPr>
              <w:t xml:space="preserve">2.技术</w:t>
            </w:r>
            <w:r>
              <w:rPr>
                <w:rFonts w:ascii="宋体" w:hAnsi="宋体" w:eastAsia="宋体" w:cs="宋体"/>
                <w:color w:val="000000"/>
                <w:sz w:val="21"/>
                <w:szCs w:val="21"/>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framePr w:vAnchor="text" w:hAnchor="page" w:x="1173" w:y="346"/>
            </w:pPr>
            <w:r>
              <w:rPr>
                <w:rFonts w:ascii="宋体" w:hAnsi="宋体" w:eastAsia="宋体" w:cs="宋体"/>
                <w:color w:val="000000"/>
                <w:spacing w:val="-2"/>
                <w:sz w:val="21"/>
                <w:szCs w:val="21"/>
              </w:rPr>
              <w:t xml:space="preserve">2.1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framePr w:vAnchor="text" w:hAnchor="page" w:x="1173" w:y="346"/>
            </w:pPr>
            <w:r>
              <w:rPr>
                <w:rFonts w:hint="eastAsia" w:ascii="Times New Roman" w:hAnsi="Times New Roman" w:eastAsia="宋体" w:cs="Times New Roman"/>
                <w:color w:val="000000"/>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color w:val="000000"/>
                <w:sz w:val="21"/>
                <w:szCs w:val="21"/>
              </w:rPr>
              <w:framePr w:vAnchor="text" w:hAnchor="page" w:x="1173" w:y="346"/>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打★指标为必须满足项，如有负偏离将作为无效投标</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非实质性</w:t>
            </w:r>
            <w:r>
              <w:rPr>
                <w:rFonts w:ascii="宋体" w:hAnsi="宋体" w:eastAsia="宋体" w:cs="宋体"/>
                <w:color w:val="000000"/>
                <w:sz w:val="21"/>
                <w:szCs w:val="21"/>
                <w:lang w:val="en-US" w:eastAsia="zh-CN"/>
              </w:rPr>
              <w:t xml:space="preserve">指标有</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项负偏离扣1分，扣完为止。</w:t>
            </w:r>
            <w:r>
              <w:rPr>
                <w:color w:val="000000"/>
                <w:sz w:val="2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16</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framePr w:vAnchor="text" w:hAnchor="page" w:x="1173" w:y="346"/>
            </w:pPr>
            <w:r>
              <w:rPr>
                <w:rFonts w:hint="eastAsia" w:ascii="宋体" w:hAnsi="宋体" w:eastAsia="宋体" w:cs="宋体"/>
                <w:color w:val="000000"/>
                <w:spacing w:val="-6"/>
                <w:sz w:val="21"/>
                <w:szCs w:val="21"/>
                <w:lang w:eastAsia="zh-CN"/>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framePr w:vAnchor="text" w:hAnchor="page" w:x="1173" w:y="346"/>
            </w:pPr>
            <w:r>
              <w:rPr>
                <w:rFonts w:hint="eastAsia" w:ascii="宋体" w:hAnsi="宋体" w:eastAsia="宋体" w:cs="宋体"/>
                <w:color w:val="000000"/>
                <w:spacing w:val="-2"/>
                <w:sz w:val="21"/>
                <w:szCs w:val="21"/>
              </w:rPr>
              <w:t xml:space="preserve">2</w:t>
            </w:r>
            <w:r>
              <w:rPr>
                <w:rFonts w:ascii="宋体" w:hAnsi="宋体" w:eastAsia="宋体" w:cs="宋体"/>
                <w:color w:val="000000"/>
                <w:spacing w:val="-2"/>
                <w:sz w:val="21"/>
                <w:szCs w:val="21"/>
              </w:rPr>
              <w:t xml:space="preserve">.2</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rPr>
              <w:framePr w:vAnchor="text" w:hAnchor="page" w:x="1173" w:y="346"/>
            </w:pPr>
            <w:r>
              <w:rPr>
                <w:rFonts w:hint="eastAsia" w:ascii="Times New Roman" w:hAnsi="Times New Roman" w:eastAsia="宋体" w:cs="Times New Roman"/>
                <w:color w:val="000000"/>
                <w:sz w:val="21"/>
                <w:szCs w:val="21"/>
                <w:lang w:val="en-US" w:eastAsia="zh-CN"/>
              </w:rPr>
              <w:t xml:space="preserve">需求理解</w:t>
            </w:r>
            <w:r>
              <w:rPr>
                <w:rFonts w:hint="eastAsia" w:ascii="Times New Roman" w:hAnsi="Times New Roman" w:eastAsia="宋体" w:cs="Times New Roman"/>
                <w:color w:val="000000"/>
                <w:spacing w:val="0"/>
                <w:sz w:val="21"/>
                <w:szCs w:val="21"/>
              </w:rPr>
            </w:r>
            <w:r/>
          </w:p>
        </w:tc>
        <w:tc>
          <w:tcPr>
            <w:tcW w:w="6330" w:type="dxa"/>
            <w:vAlign w:val="center"/>
            <w:textDirection w:val="lrTb"/>
            <w:noWrap w:val="false"/>
          </w:tcPr>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评委根据投标人提供的需求理解材料</w:t>
            </w:r>
            <w:r>
              <w:rPr>
                <w:rFonts w:hint="eastAsia" w:ascii="宋体" w:hAnsi="宋体" w:eastAsia="宋体" w:cs="宋体"/>
                <w:color w:val="000000"/>
                <w:sz w:val="21"/>
                <w:szCs w:val="21"/>
                <w:lang w:val="en-US" w:eastAsia="zh-CN"/>
              </w:rPr>
              <w:t xml:space="preserve">综合评分，</w:t>
            </w:r>
            <w:r>
              <w:rPr>
                <w:rFonts w:ascii="宋体" w:hAnsi="宋体" w:eastAsia="宋体" w:cs="宋体"/>
                <w:color w:val="000000"/>
                <w:sz w:val="21"/>
                <w:szCs w:val="21"/>
                <w:lang w:val="en-US" w:eastAsia="zh-CN"/>
              </w:rPr>
              <w:t xml:space="preserve">包括</w:t>
            </w:r>
            <w:r>
              <w:rPr>
                <w:rFonts w:hint="eastAsia" w:ascii="宋体" w:hAnsi="宋体" w:eastAsia="宋体" w:cs="宋体"/>
                <w:color w:val="000000"/>
                <w:sz w:val="21"/>
                <w:szCs w:val="21"/>
                <w:lang w:val="en-US" w:eastAsia="zh-CN"/>
              </w:rPr>
              <w:t xml:space="preserve">：1.</w:t>
            </w:r>
            <w:r>
              <w:rPr>
                <w:rFonts w:hint="eastAsia" w:ascii="宋体" w:hAnsi="宋体" w:cs="Malgun Gothic"/>
                <w:color w:val="000000"/>
              </w:rPr>
              <w:t xml:space="preserve">需求分析</w:t>
            </w:r>
            <w:r>
              <w:rPr>
                <w:rFonts w:hint="eastAsia" w:ascii="宋体" w:hAnsi="宋体" w:cs="微软雅黑"/>
                <w:color w:val="000000"/>
              </w:rPr>
              <w:t xml:space="preserve">；2.建设目标；3.</w:t>
            </w:r>
            <w:r>
              <w:rPr>
                <w:rFonts w:hint="eastAsia" w:ascii="宋体" w:hAnsi="宋体" w:cs="Malgun Gothic"/>
                <w:color w:val="000000"/>
              </w:rPr>
              <w:t xml:space="preserve">合理化建</w:t>
            </w:r>
            <w:r>
              <w:rPr>
                <w:rFonts w:hint="eastAsia" w:ascii="宋体" w:hAnsi="宋体" w:cs="微软雅黑"/>
                <w:color w:val="000000"/>
              </w:rPr>
              <w:t xml:space="preserve">议</w:t>
            </w:r>
            <w:r>
              <w:rPr>
                <w:rFonts w:hint="eastAsia" w:ascii="宋体" w:hAnsi="宋体" w:cs="宋体"/>
                <w:color w:val="000000"/>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完整深刻、针对性强、紧贴采购需求的，得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较为完整深刻、针对性较强、能够满足采购需求的，得 </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基本完整、具有一定针对性、基本符合采购需求的，得 </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不符合采购需求或未提供需求理解材料的不得分。</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framePr w:vAnchor="text" w:hAnchor="page" w:x="1173" w:y="346"/>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framePr w:vAnchor="text" w:hAnchor="page" w:x="1173" w:y="346"/>
            </w:pPr>
            <w:r>
              <w:rPr>
                <w:rFonts w:hint="eastAsia" w:ascii="宋体" w:hAnsi="宋体" w:eastAsia="宋体" w:cs="宋体"/>
                <w:color w:val="000000"/>
                <w:spacing w:val="-4"/>
                <w:sz w:val="21"/>
                <w:szCs w:val="21"/>
                <w:lang w:eastAsia="zh-CN"/>
              </w:rPr>
              <w:t xml:space="preserve">主观分</w:t>
            </w:r>
            <w:r>
              <w:rPr>
                <w:rFonts w:ascii="宋体" w:hAnsi="宋体" w:eastAsia="宋体" w:cs="宋体"/>
                <w:color w:val="000000"/>
                <w:sz w:val="21"/>
                <w:szCs w:val="21"/>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framePr w:vAnchor="text" w:hAnchor="page" w:x="1173" w:y="346"/>
            </w:pPr>
            <w:r>
              <w:rPr>
                <w:rFonts w:hint="eastAsia" w:ascii="宋体" w:hAnsi="宋体" w:eastAsia="宋体" w:cs="宋体"/>
                <w:color w:val="000000"/>
                <w:spacing w:val="-2"/>
                <w:sz w:val="21"/>
                <w:szCs w:val="21"/>
                <w:lang w:val="en-US" w:eastAsia="zh-CN"/>
              </w:rPr>
              <w:t xml:space="preserve">2.3</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framePr w:vAnchor="text" w:hAnchor="page" w:x="1173" w:y="346"/>
            </w:pPr>
            <w:r>
              <w:rPr>
                <w:rFonts w:hint="eastAsia" w:ascii="Times New Roman" w:hAnsi="Times New Roman" w:eastAsia="宋体" w:cs="Times New Roman"/>
                <w:color w:val="000000"/>
                <w:sz w:val="21"/>
                <w:szCs w:val="21"/>
                <w:lang w:val="en-US" w:eastAsia="zh-CN"/>
              </w:rPr>
              <w:t xml:space="preserve">总体技术方案</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9"/>
              <w:spacing w:line="264" w:lineRule="auto"/>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评委根据投标人提供的项目总体技术方案综合评分，包括：1.</w:t>
            </w:r>
            <w:r>
              <w:rPr>
                <w:rFonts w:hint="eastAsia" w:ascii="宋体" w:hAnsi="宋体" w:eastAsia="宋体" w:cs="宋体"/>
                <w:color w:val="000000"/>
                <w:sz w:val="21"/>
                <w:szCs w:val="21"/>
                <w:lang w:val="zh-CN" w:eastAsia="zh-CN"/>
              </w:rPr>
              <w:t xml:space="preserve">系统架构设计；</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核心技术实现</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系统优化；</w:t>
            </w:r>
            <w:r>
              <w:rPr>
                <w:rFonts w:hint="eastAsia" w:ascii="宋体" w:hAnsi="宋体" w:eastAsia="宋体" w:cs="宋体"/>
                <w:color w:val="000000"/>
                <w:sz w:val="21"/>
                <w:szCs w:val="21"/>
                <w:lang w:val="en-US" w:eastAsia="zh-CN"/>
              </w:rPr>
              <w:t xml:space="preserve">4.系统功能设计。以上每项内容逐条阐述。</w:t>
            </w:r>
            <w:r>
              <w:rPr>
                <w:rFonts w:hint="eastAsia"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设计思路科学、前瞻性、可行</w:t>
            </w:r>
            <w:r>
              <w:rPr>
                <w:rFonts w:hint="eastAsia" w:ascii="宋体" w:hAnsi="宋体" w:eastAsia="宋体" w:cs="宋体"/>
                <w:color w:val="000000"/>
                <w:sz w:val="21"/>
                <w:szCs w:val="21"/>
                <w:lang w:val="en-US" w:eastAsia="zh-CN"/>
              </w:rPr>
              <w:t xml:space="preserve">性强，</w:t>
            </w:r>
            <w:r>
              <w:rPr>
                <w:rFonts w:ascii="宋体" w:hAnsi="宋体" w:eastAsia="宋体" w:cs="宋体"/>
                <w:color w:val="000000"/>
                <w:sz w:val="21"/>
                <w:szCs w:val="21"/>
                <w:lang w:val="en-US" w:eastAsia="zh-CN"/>
              </w:rPr>
              <w:t xml:space="preserve">紧贴采购需求的，得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设计思路较科学、前瞻性、可行</w:t>
            </w:r>
            <w:r>
              <w:rPr>
                <w:rFonts w:hint="eastAsia" w:ascii="宋体" w:hAnsi="宋体" w:eastAsia="宋体" w:cs="宋体"/>
                <w:color w:val="000000"/>
                <w:sz w:val="21"/>
                <w:szCs w:val="21"/>
                <w:lang w:val="en-US" w:eastAsia="zh-CN"/>
              </w:rPr>
              <w:t xml:space="preserve">性较强</w:t>
            </w:r>
            <w:r>
              <w:rPr>
                <w:rFonts w:ascii="宋体" w:hAnsi="宋体" w:eastAsia="宋体" w:cs="宋体"/>
                <w:color w:val="000000"/>
                <w:sz w:val="21"/>
                <w:szCs w:val="21"/>
                <w:lang w:val="en-US" w:eastAsia="zh-CN"/>
              </w:rPr>
              <w:t xml:space="preserve">、能够满足采购需求的，得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设计思路基本满足采购需求、具有一定可行性的，得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hint="eastAsia"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设计思路不能满足采购需求或未提供方案的不得分。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framePr w:vAnchor="text" w:hAnchor="page" w:x="1173" w:y="346"/>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framePr w:vAnchor="text" w:hAnchor="page" w:x="1173" w:y="346"/>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framePr w:vAnchor="text" w:hAnchor="page" w:x="1173" w:y="346"/>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framePr w:vAnchor="text" w:hAnchor="page" w:x="1173" w:y="346"/>
            </w:pPr>
            <w:r>
              <w:rPr>
                <w:rFonts w:hint="eastAsia" w:ascii="Times New Roman" w:hAnsi="Times New Roman" w:eastAsia="宋体" w:cs="Times New Roman"/>
                <w:color w:val="000000"/>
                <w:sz w:val="21"/>
                <w:szCs w:val="21"/>
                <w:lang w:val="en-US" w:eastAsia="zh-CN"/>
              </w:rPr>
              <w:t xml:space="preserve">项目实施方案</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9"/>
              <w:spacing w:line="264" w:lineRule="auto"/>
              <w:rPr>
                <w:rFonts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评委根据投标人提供的项目实施方案综合评分，包括：1.工作时间进度表；2.工作程序和步骤；3.管理和协调方法；4.质量保证措施；5.协调配合措施；6.应急措施。以上每项内容逐条阐述。</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完整深刻、可行性强、紧贴采购需求的，得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基本完整、具有一定可行性、基本符合采购需求的，得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spacing w:line="264" w:lineRule="auto"/>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不合理可行或未提供方案的不得分。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framePr w:vAnchor="text" w:hAnchor="page" w:x="1173" w:y="346"/>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rPr>
              <w:framePr w:vAnchor="text" w:hAnchor="page" w:x="1173" w:y="346"/>
            </w:pPr>
            <w:r>
              <w:rPr>
                <w:rFonts w:hint="eastAsia" w:ascii="宋体" w:hAnsi="宋体" w:eastAsia="宋体" w:cs="宋体"/>
                <w:color w:val="000000"/>
                <w:spacing w:val="-4"/>
                <w:sz w:val="21"/>
                <w:szCs w:val="21"/>
                <w:lang w:eastAsia="zh-CN"/>
              </w:rPr>
              <w:t xml:space="preserve">主观分</w:t>
            </w:r>
            <w:r>
              <w:rPr>
                <w:rFonts w:ascii="宋体" w:hAnsi="宋体" w:eastAsia="宋体" w:cs="宋体"/>
                <w:color w:val="000000"/>
                <w:spacing w:val="-6"/>
                <w:sz w:val="21"/>
                <w:szCs w:val="21"/>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framePr w:vAnchor="text" w:hAnchor="page" w:x="1173" w:y="346"/>
            </w:pPr>
            <w:r>
              <w:rPr>
                <w:rFonts w:hint="eastAsia" w:ascii="宋体" w:hAnsi="宋体" w:eastAsia="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framePr w:vAnchor="text" w:hAnchor="page" w:x="1173" w:y="346"/>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Times New Roman" w:hAnsi="Times New Roman" w:eastAsia="宋体" w:cs="Times New Roman"/>
                <w:color w:val="000000"/>
                <w:sz w:val="21"/>
                <w:szCs w:val="21"/>
                <w:lang w:val="en-US" w:eastAsia="zh-CN"/>
              </w:rPr>
              <w:t xml:space="preserve">评委根</w:t>
            </w:r>
            <w:r>
              <w:rPr>
                <w:rFonts w:hint="eastAsia" w:ascii="宋体" w:hAnsi="宋体" w:eastAsia="宋体" w:cs="宋体"/>
                <w:color w:val="000000"/>
                <w:sz w:val="21"/>
                <w:szCs w:val="21"/>
                <w:lang w:val="en-US" w:eastAsia="zh-CN"/>
              </w:rPr>
              <w:t xml:space="preserve">据供应商提供的演示视频（总演示时间不超过15分钟）综合评分。演示视频包括以下内容： </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b/>
                <w:bCs/>
                <w:color w:val="000000"/>
                <w:sz w:val="21"/>
                <w:szCs w:val="21"/>
                <w:lang w:val="en-US" w:eastAsia="zh-CN"/>
              </w:rPr>
              <w:framePr w:vAnchor="text" w:hAnchor="page" w:x="1173" w:y="346"/>
            </w:pPr>
            <w:r>
              <w:rPr>
                <w:rFonts w:hint="eastAsia" w:ascii="宋体" w:hAnsi="宋体" w:eastAsia="宋体" w:cs="宋体"/>
                <w:b/>
                <w:bCs/>
                <w:color w:val="000000"/>
                <w:sz w:val="21"/>
                <w:szCs w:val="21"/>
                <w:lang w:val="en-US" w:eastAsia="zh-CN"/>
              </w:rPr>
              <w:t xml:space="preserve">（一）影像精析引擎（6分）</w:t>
            </w:r>
            <w:r>
              <w:rPr>
                <w:rFonts w:hint="eastAsia" w:ascii="宋体" w:hAnsi="宋体" w:eastAsia="宋体" w:cs="宋体"/>
                <w:b/>
                <w:bCs/>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1.隐私脱敏有效性（3分）：信息安全脱敏可完全去除个人身份信息；</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2.AI报告信息完整性（3分）：图表、数据、建议完整，依据明确；</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b/>
                <w:bCs/>
                <w:color w:val="000000"/>
                <w:sz w:val="21"/>
                <w:szCs w:val="21"/>
                <w:lang w:val="en-US" w:eastAsia="zh-CN"/>
              </w:rPr>
              <w:framePr w:vAnchor="text" w:hAnchor="page" w:x="1173" w:y="346"/>
            </w:pPr>
            <w:r>
              <w:rPr>
                <w:rFonts w:hint="eastAsia" w:ascii="宋体" w:hAnsi="宋体" w:eastAsia="宋体" w:cs="宋体"/>
                <w:b/>
                <w:bCs/>
                <w:color w:val="000000"/>
                <w:sz w:val="21"/>
                <w:szCs w:val="21"/>
                <w:lang w:val="en-US" w:eastAsia="zh-CN"/>
              </w:rPr>
              <w:t xml:space="preserve">（二）全息感知信号智理，中间结果可视化文件（5分）</w:t>
            </w:r>
            <w:r>
              <w:rPr>
                <w:rFonts w:hint="eastAsia" w:ascii="宋体" w:hAnsi="宋体" w:eastAsia="宋体" w:cs="宋体"/>
                <w:b/>
                <w:bCs/>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1.语音情绪波动折线图（横轴时间，纵轴情绪强度）1分；</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2.视频微表情热力图（标记面部关键运动区域）1分；</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3.VR 眼动热力图（标记虚拟场景中注视焦点分布）1分；</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4.可穿戴设备生理指标趋势图（心率与语音情绪的关联曲线）1分；</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5.系统自动生成可视化文件，格式为PNG/PDF，嵌入处理过程录像的关键时间点1分。</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b/>
                <w:bCs/>
                <w:color w:val="000000"/>
                <w:sz w:val="21"/>
                <w:szCs w:val="21"/>
                <w:lang w:val="en-US" w:eastAsia="zh-CN"/>
              </w:rPr>
              <w:t xml:space="preserve">（三）脑电节律洞察系统（3分）</w:t>
            </w:r>
            <w:r>
              <w:rPr>
                <w:rFonts w:hint="eastAsia" w:ascii="宋体" w:hAnsi="宋体" w:eastAsia="宋体" w:cs="宋体"/>
                <w:color w:val="000000"/>
                <w:sz w:val="21"/>
                <w:szCs w:val="21"/>
                <w:lang w:val="en-US" w:eastAsia="zh-CN"/>
              </w:rPr>
              <w:t xml:space="preserve">：脑电节律洞察软件界面及生成的结果文件。</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b/>
                <w:bCs/>
                <w:color w:val="000000"/>
                <w:sz w:val="21"/>
                <w:szCs w:val="21"/>
                <w:lang w:val="en-US" w:eastAsia="zh-CN"/>
              </w:rPr>
              <w:t xml:space="preserve">（四）智能心理对话系统（3分）</w:t>
            </w:r>
            <w:r>
              <w:rPr>
                <w:rFonts w:hint="eastAsia" w:ascii="宋体" w:hAnsi="宋体" w:eastAsia="宋体" w:cs="宋体"/>
                <w:color w:val="000000"/>
                <w:sz w:val="21"/>
                <w:szCs w:val="21"/>
                <w:lang w:val="en-US" w:eastAsia="zh-CN"/>
              </w:rPr>
              <w:t xml:space="preserve">：智能心理对话系统对话过程及页面反馈结果。</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采用类似真实系统演示，每项功能完整准确演示得相应分值；</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hint="eastAsia" w:ascii="宋体" w:hAnsi="宋体" w:eastAsia="宋体" w:cs="宋体"/>
                <w:color w:val="000000"/>
                <w:sz w:val="21"/>
                <w:szCs w:val="21"/>
                <w:lang w:val="en-US" w:eastAsia="zh-CN"/>
              </w:rPr>
              <w:framePr w:vAnchor="text" w:hAnchor="page" w:x="1173" w:y="346"/>
            </w:pPr>
            <w:r>
              <w:rPr>
                <w:rFonts w:hint="eastAsia" w:ascii="宋体" w:hAnsi="宋体" w:eastAsia="宋体" w:cs="宋体"/>
                <w:color w:val="000000"/>
                <w:sz w:val="21"/>
                <w:szCs w:val="21"/>
                <w:lang w:val="en-US" w:eastAsia="zh-CN"/>
              </w:rPr>
              <w:t xml:space="preserve">采用系统原型（</w:t>
            </w:r>
            <w:r>
              <w:rPr>
                <w:rFonts w:ascii="宋体" w:hAnsi="宋体" w:eastAsia="宋体" w:cs="宋体"/>
                <w:color w:val="000000"/>
                <w:sz w:val="21"/>
                <w:szCs w:val="21"/>
                <w:lang w:val="en-US" w:eastAsia="zh-CN"/>
              </w:rPr>
              <w:t xml:space="preserve">DEMO</w:t>
            </w:r>
            <w:r>
              <w:rPr>
                <w:rFonts w:hint="eastAsia" w:ascii="宋体" w:hAnsi="宋体" w:eastAsia="宋体" w:cs="宋体"/>
                <w:color w:val="000000"/>
                <w:sz w:val="21"/>
                <w:szCs w:val="21"/>
                <w:lang w:val="en-US" w:eastAsia="zh-CN"/>
              </w:rPr>
              <w:t xml:space="preserve">）演示，每小项功能完整准确演示得相应分值一半分值。</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Times New Roman" w:hAnsi="Times New Roman"/>
                <w:color w:val="000000"/>
                <w:sz w:val="21"/>
                <w:szCs w:val="21"/>
                <w:lang w:val="en-US" w:eastAsia="zh-CN" w:bidi="ar-SA"/>
              </w:rPr>
              <w:framePr w:vAnchor="text" w:hAnchor="page" w:x="1173" w:y="346"/>
            </w:pPr>
            <w:r>
              <w:rPr>
                <w:rFonts w:hint="eastAsia" w:ascii="宋体" w:hAnsi="宋体" w:eastAsia="宋体" w:cs="宋体"/>
                <w:color w:val="000000"/>
                <w:sz w:val="21"/>
                <w:szCs w:val="21"/>
                <w:lang w:val="en-US" w:eastAsia="zh-CN"/>
              </w:rPr>
              <w:t xml:space="preserve">（未提供视频文件或因供应商自身原</w:t>
            </w:r>
            <w:r>
              <w:rPr>
                <w:rFonts w:hint="eastAsia" w:ascii="Times New Roman" w:hAnsi="Times New Roman" w:eastAsia="宋体" w:cs="Times New Roman"/>
                <w:color w:val="000000"/>
                <w:sz w:val="21"/>
                <w:szCs w:val="21"/>
                <w:lang w:val="en-US" w:eastAsia="zh-CN"/>
              </w:rPr>
              <w:t xml:space="preserve">因视频文件无法打开或视频画面不清晰无法辨认的不得分。）</w:t>
            </w:r>
            <w:r>
              <w:rPr>
                <w:rFonts w:ascii="Times New Roman" w:hAnsi="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framePr w:vAnchor="text" w:hAnchor="page" w:x="1173" w:y="346"/>
            </w:pPr>
            <w:r>
              <w:rPr>
                <w:rFonts w:hint="eastAsia" w:ascii="宋体" w:hAnsi="宋体" w:eastAsia="宋体" w:cs="宋体"/>
                <w:color w:val="000000"/>
                <w:sz w:val="21"/>
                <w:szCs w:val="21"/>
                <w:highlight w:val="none"/>
                <w:lang w:val="en-US" w:eastAsia="zh-CN"/>
              </w:rPr>
              <w:t xml:space="preserve">17</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framePr w:vAnchor="text" w:hAnchor="page" w:x="1173" w:y="346"/>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framePr w:vAnchor="text" w:hAnchor="page" w:x="1173" w:y="346"/>
            </w:pPr>
            <w:r>
              <w:rPr>
                <w:rFonts w:hint="eastAsia" w:ascii="宋体" w:hAnsi="宋体" w:eastAsia="宋体" w:cs="宋体"/>
                <w:b/>
                <w:bCs/>
                <w:color w:val="000000"/>
                <w:spacing w:val="-3"/>
                <w:sz w:val="21"/>
                <w:szCs w:val="21"/>
                <w:lang w:val="en-US" w:eastAsia="zh-CN"/>
              </w:rPr>
              <w:t xml:space="preserve">3.服务</w:t>
            </w:r>
            <w:r>
              <w:rPr>
                <w:rFonts w:hint="eastAsia" w:ascii="宋体" w:hAnsi="宋体" w:eastAsia="宋体" w:cs="宋体"/>
                <w:color w:val="000000"/>
                <w:sz w:val="21"/>
                <w:szCs w:val="21"/>
                <w:lang w:eastAsia="zh-CN"/>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framePr w:vAnchor="text" w:hAnchor="page" w:x="1173" w:y="346"/>
            </w:pPr>
            <w:r>
              <w:rPr>
                <w:rFonts w:hint="eastAsia" w:ascii="宋体" w:hAnsi="宋体" w:eastAsia="宋体" w:cs="宋体"/>
                <w:color w:val="000000"/>
                <w:spacing w:val="-2"/>
                <w:sz w:val="21"/>
                <w:szCs w:val="21"/>
                <w:lang w:val="en-US" w:eastAsia="zh-CN"/>
              </w:rPr>
              <w:t xml:space="preserve">3.1</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framePr w:vAnchor="text" w:hAnchor="page" w:x="1173" w:y="346"/>
            </w:pPr>
            <w:r>
              <w:rPr>
                <w:rFonts w:hint="eastAsia" w:ascii="Times New Roman" w:hAnsi="Times New Roman" w:eastAsia="宋体" w:cs="Times New Roman"/>
                <w:color w:val="000000"/>
                <w:spacing w:val="0"/>
                <w:sz w:val="21"/>
                <w:szCs w:val="21"/>
                <w:lang w:val="en-US" w:eastAsia="zh-CN"/>
              </w:rPr>
              <w:t xml:space="preserve">运维</w:t>
            </w:r>
            <w:r>
              <w:rPr>
                <w:rFonts w:hint="eastAsia" w:ascii="Times New Roman" w:hAnsi="Times New Roman" w:eastAsia="宋体" w:cs="Times New Roman"/>
                <w:color w:val="000000"/>
                <w:spacing w:val="0"/>
                <w:sz w:val="21"/>
                <w:szCs w:val="21"/>
                <w:lang w:val="en-US" w:eastAsia="zh-CN"/>
              </w:rPr>
              <w:t xml:space="preserve">服务方案</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评委根据投标人提供的</w:t>
            </w:r>
            <w:r>
              <w:rPr>
                <w:rFonts w:ascii="宋体" w:hAnsi="宋体" w:eastAsia="宋体" w:cs="宋体"/>
                <w:color w:val="000000"/>
                <w:sz w:val="21"/>
                <w:szCs w:val="21"/>
                <w:lang w:val="en-US" w:eastAsia="zh-CN"/>
              </w:rPr>
              <w:t xml:space="preserve">运维</w:t>
            </w:r>
            <w:r>
              <w:rPr>
                <w:rFonts w:ascii="宋体" w:hAnsi="宋体" w:eastAsia="宋体" w:cs="宋体"/>
                <w:color w:val="000000"/>
                <w:sz w:val="21"/>
                <w:szCs w:val="21"/>
                <w:lang w:val="en-US" w:eastAsia="zh-CN"/>
              </w:rPr>
              <w:t xml:space="preserve">服务方案</w:t>
            </w:r>
            <w:r>
              <w:rPr>
                <w:rFonts w:hint="eastAsia" w:ascii="宋体" w:hAnsi="宋体" w:eastAsia="宋体" w:cs="宋体"/>
                <w:color w:val="000000"/>
                <w:sz w:val="21"/>
                <w:szCs w:val="21"/>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lang w:val="en-US" w:eastAsia="zh-CN"/>
              </w:rPr>
              <w:t xml:space="preserve">包括</w:t>
            </w:r>
            <w:r>
              <w:rPr>
                <w:rFonts w:hint="eastAsia" w:ascii="宋体" w:hAnsi="宋体" w:eastAsia="宋体" w:cs="宋体"/>
                <w:color w:val="000000"/>
                <w:sz w:val="21"/>
                <w:szCs w:val="21"/>
                <w:lang w:val="en-US" w:eastAsia="zh-CN"/>
              </w:rPr>
              <w:t xml:space="preserve">：</w:t>
            </w:r>
            <w:r>
              <w:rPr>
                <w:rFonts w:hint="eastAsia" w:ascii="宋体" w:hAnsi="宋体" w:cs="Malgun Gothic"/>
                <w:color w:val="000000"/>
              </w:rPr>
              <w:t xml:space="preserve">1.服务响应需求的分类；2.各类情况响应时间</w:t>
            </w:r>
            <w:r>
              <w:rPr>
                <w:rFonts w:hint="eastAsia" w:ascii="宋体" w:hAnsi="宋体" w:cs="Malgun Gothic"/>
                <w:color w:val="000000"/>
                <w:lang w:val="en-US" w:eastAsia="zh-CN"/>
              </w:rPr>
              <w:t xml:space="preserve">及</w:t>
            </w:r>
            <w:r>
              <w:rPr>
                <w:rFonts w:hint="eastAsia" w:ascii="宋体" w:hAnsi="宋体" w:cs="Malgun Gothic"/>
                <w:color w:val="000000"/>
              </w:rPr>
              <w:t xml:space="preserve">解决问题时间；</w:t>
            </w:r>
            <w:r>
              <w:rPr>
                <w:rFonts w:hint="eastAsia" w:ascii="宋体" w:hAnsi="宋体" w:cs="Malgun Gothic"/>
                <w:color w:val="000000"/>
                <w:lang w:val="en-US" w:eastAsia="zh-CN"/>
              </w:rPr>
              <w:t xml:space="preserve">3</w:t>
            </w:r>
            <w:r>
              <w:rPr>
                <w:rFonts w:hint="eastAsia" w:ascii="宋体" w:hAnsi="宋体" w:cs="Malgun Gothic"/>
                <w:color w:val="000000"/>
              </w:rPr>
              <w:t xml:space="preserve">.预防性维护的计划及频率；</w:t>
            </w:r>
            <w:r>
              <w:rPr>
                <w:rFonts w:hint="eastAsia" w:ascii="宋体" w:hAnsi="宋体" w:cs="Malgun Gothic"/>
                <w:color w:val="000000"/>
                <w:lang w:val="en-US" w:eastAsia="zh-CN"/>
              </w:rPr>
              <w:t xml:space="preserve">4</w:t>
            </w:r>
            <w:r>
              <w:rPr>
                <w:rFonts w:hint="eastAsia" w:ascii="宋体" w:hAnsi="宋体" w:cs="Malgun Gothic"/>
                <w:color w:val="000000"/>
              </w:rPr>
              <w:t xml:space="preserve">.服务点数量、地点。</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完整、合理性、操作性强的，得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基本完整、基本合理，有可操作性的，得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color w:val="000000"/>
                <w:sz w:val="21"/>
                <w:szCs w:val="21"/>
                <w:lang w:val="zh-CN" w:eastAsia="zh-CN"/>
              </w:rPr>
              <w:framePr w:vAnchor="text" w:hAnchor="page" w:x="1173" w:y="346"/>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不完整、不科学合理、不具可操作性或未提供的不得分。</w:t>
            </w:r>
            <w:r>
              <w:rPr>
                <w:color w:val="000000"/>
                <w:sz w:val="21"/>
                <w:szCs w:val="21"/>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framePr w:vAnchor="text" w:hAnchor="page" w:x="1173" w:y="346"/>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framePr w:vAnchor="text" w:hAnchor="page" w:x="1173" w:y="346"/>
            </w:pPr>
            <w:r>
              <w:rPr>
                <w:rFonts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framePr w:vAnchor="text" w:hAnchor="page" w:x="1173" w:y="346"/>
            </w:pPr>
            <w:r>
              <w:rPr>
                <w:rFonts w:hint="eastAsia" w:ascii="宋体" w:hAnsi="宋体" w:eastAsia="宋体" w:cs="宋体"/>
                <w:color w:val="000000"/>
                <w:spacing w:val="-2"/>
                <w:sz w:val="21"/>
                <w:szCs w:val="21"/>
                <w:lang w:val="en-US" w:eastAsia="zh-CN"/>
              </w:rPr>
              <w:t xml:space="preserve">3.2</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framePr w:vAnchor="text" w:hAnchor="page" w:x="1173" w:y="346"/>
            </w:pPr>
            <w:r>
              <w:rPr>
                <w:rFonts w:hint="eastAsia" w:ascii="Times New Roman" w:hAnsi="Times New Roman" w:eastAsia="宋体" w:cs="Times New Roman"/>
                <w:color w:val="000000"/>
                <w:spacing w:val="0"/>
                <w:sz w:val="21"/>
                <w:szCs w:val="21"/>
                <w:lang w:val="en-US" w:eastAsia="zh-CN"/>
              </w:rPr>
              <w:t xml:space="preserve">培训方案</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评委根据投标人提供的项目培训方案</w:t>
            </w:r>
            <w:r>
              <w:rPr>
                <w:rFonts w:hint="eastAsia" w:ascii="宋体" w:hAnsi="宋体" w:eastAsia="宋体" w:cs="宋体"/>
                <w:color w:val="000000"/>
                <w:sz w:val="21"/>
                <w:szCs w:val="21"/>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培训计划</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培训内容</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师资力量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完整详细、针对性强的，得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rFonts w:ascii="宋体" w:hAnsi="宋体" w:eastAsia="宋体" w:cs="宋体"/>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基本满足采购需求，有一定针对性的，得</w:t>
            </w:r>
            <w:r>
              <w:rPr>
                <w:rFonts w:hint="eastAsia"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 </w:t>
            </w:r>
            <w:r>
              <w:rPr>
                <w:rFonts w:ascii="宋体" w:hAnsi="宋体" w:eastAsia="宋体" w:cs="宋体"/>
                <w:color w:val="000000"/>
                <w:sz w:val="21"/>
                <w:szCs w:val="21"/>
                <w:lang w:val="en-US" w:eastAsia="zh-CN"/>
              </w:rPr>
            </w:r>
            <w:r/>
          </w:p>
          <w:p>
            <w:pPr>
              <w:pStyle w:val="869"/>
              <w:jc w:val="left"/>
              <w:keepLines w:val="0"/>
              <w:keepNext w:val="0"/>
              <w:pageBreakBefore w:val="0"/>
              <w:spacing w:line="264" w:lineRule="auto"/>
              <w:widowControl/>
              <w:rPr>
                <w:color w:val="000000"/>
                <w:sz w:val="21"/>
                <w:szCs w:val="21"/>
                <w:lang w:val="en-US" w:eastAsia="zh-CN"/>
              </w:rPr>
              <w:framePr w:vAnchor="text" w:hAnchor="page" w:x="1173" w:y="346"/>
            </w:pPr>
            <w:r>
              <w:rPr>
                <w:rFonts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以上每项内容</w:t>
            </w:r>
            <w:r>
              <w:rPr>
                <w:rFonts w:ascii="宋体" w:hAnsi="宋体" w:eastAsia="宋体" w:cs="宋体"/>
                <w:color w:val="000000"/>
                <w:sz w:val="21"/>
                <w:szCs w:val="21"/>
                <w:lang w:val="en-US" w:eastAsia="zh-CN"/>
              </w:rPr>
              <w:t xml:space="preserve">没有针对性或未提供方案的不得分。</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framePr w:vAnchor="text" w:hAnchor="page" w:x="1173" w:y="346"/>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framePr w:vAnchor="text" w:hAnchor="page" w:x="1173" w:y="346"/>
            </w:pPr>
            <w:r>
              <w:rPr>
                <w:rFonts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color w:val="000000"/>
                <w:sz w:val="21"/>
                <w:szCs w:val="21"/>
              </w:rPr>
              <w:framePr w:vAnchor="text" w:hAnchor="page" w:x="1173" w:y="346"/>
            </w:pPr>
            <w:r>
              <w:rPr>
                <w:rFonts w:hint="eastAsia" w:ascii="宋体" w:hAnsi="宋体" w:eastAsia="宋体" w:cs="宋体"/>
                <w:b/>
                <w:bCs/>
                <w:color w:val="000000"/>
                <w:spacing w:val="-3"/>
                <w:sz w:val="21"/>
                <w:szCs w:val="21"/>
                <w:lang w:val="en-US" w:eastAsia="zh-CN"/>
              </w:rPr>
              <w:t xml:space="preserve">4.业绩</w:t>
            </w:r>
            <w:r>
              <w:rPr>
                <w:rFonts w:ascii="宋体" w:hAnsi="宋体" w:eastAsia="宋体" w:cs="宋体"/>
                <w:color w:val="000000"/>
                <w:sz w:val="21"/>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framePr w:vAnchor="text" w:hAnchor="page" w:x="1173" w:y="346"/>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1"/>
              </w:rPr>
              <w:framePr w:vAnchor="text" w:hAnchor="page" w:x="1173" w:y="346"/>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framePr w:vAnchor="text" w:hAnchor="page" w:x="1173" w:y="346"/>
            </w:pPr>
            <w:r>
              <w:rPr>
                <w:rFonts w:hint="eastAsia" w:ascii="宋体" w:hAnsi="宋体" w:cs="宋体"/>
                <w:color w:val="000000"/>
              </w:rPr>
              <w:t xml:space="preserve">投标人提供2022年1月1日（含）以来类似项目业绩，每提供1个得</w:t>
            </w:r>
            <w:r>
              <w:rPr>
                <w:rFonts w:hint="eastAsia" w:ascii="宋体" w:hAnsi="宋体" w:cs="宋体"/>
                <w:color w:val="000000"/>
                <w:lang w:val="en-US" w:eastAsia="zh-CN"/>
              </w:rPr>
              <w:t xml:space="preserve">2</w:t>
            </w:r>
            <w:r>
              <w:rPr>
                <w:rFonts w:hint="eastAsia" w:ascii="宋体" w:hAnsi="宋体" w:cs="宋体"/>
                <w:color w:val="000000"/>
              </w:rPr>
              <w:t xml:space="preserve">分，最多得6分，未提供不得分。（时间以合同签订时间为准，提供有效合同，合同页须清晰可见相应内容）</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framePr w:vAnchor="text" w:hAnchor="page" w:x="1173" w:y="346"/>
            </w:pPr>
            <w:r>
              <w:rPr>
                <w:rFonts w:hint="eastAsia" w:ascii="宋体" w:hAnsi="宋体" w:eastAsia="宋体" w:cs="宋体"/>
                <w:color w:val="000000"/>
                <w:sz w:val="21"/>
                <w:szCs w:val="21"/>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framePr w:vAnchor="text" w:hAnchor="page" w:x="1173" w:y="346"/>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color w:val="000000"/>
                <w:sz w:val="21"/>
                <w:szCs w:val="21"/>
              </w:rPr>
              <w:framePr w:vAnchor="text" w:hAnchor="page" w:x="1173" w:y="346"/>
            </w:pPr>
            <w:r>
              <w:rPr>
                <w:rFonts w:hint="eastAsia" w:ascii="宋体" w:hAnsi="宋体" w:eastAsia="宋体" w:cs="宋体"/>
                <w:b/>
                <w:bCs/>
                <w:color w:val="000000"/>
                <w:spacing w:val="-3"/>
                <w:sz w:val="21"/>
                <w:szCs w:val="21"/>
                <w:lang w:val="en-US" w:eastAsia="zh-CN"/>
              </w:rPr>
              <w:t xml:space="preserve">5.履约能力</w:t>
            </w:r>
            <w:r>
              <w:rPr>
                <w:rFonts w:ascii="宋体" w:hAnsi="宋体" w:eastAsia="宋体" w:cs="宋体"/>
                <w:color w:val="000000"/>
                <w:sz w:val="21"/>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framePr w:vAnchor="text" w:hAnchor="page" w:x="1173" w:y="346"/>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framePr w:vAnchor="text" w:hAnchor="page" w:x="1173" w:y="346"/>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spacing w:line="264" w:lineRule="auto"/>
              <w:rPr>
                <w:rFonts w:hint="eastAsia" w:ascii="宋体" w:hAnsi="宋体" w:cs="宋体"/>
                <w:color w:val="000000"/>
              </w:rPr>
              <w:framePr w:vAnchor="text" w:hAnchor="page" w:x="1173" w:y="346"/>
            </w:pPr>
            <w:r>
              <w:rPr>
                <w:rFonts w:hint="eastAsia" w:ascii="宋体" w:hAnsi="宋体" w:cs="宋体"/>
                <w:color w:val="000000"/>
              </w:rPr>
              <w:t xml:space="preserve">投标人拟投入本项目的项目经理具有ITSS IT服务项目经理证书、信息系统项目管理师（高级）证书、信息安全保障人员认证证书、网络工程师证书（中级），每提供1个证书得</w:t>
            </w:r>
            <w:r>
              <w:rPr>
                <w:rFonts w:hint="eastAsia" w:ascii="宋体" w:hAnsi="宋体" w:cs="宋体"/>
                <w:color w:val="000000"/>
                <w:lang w:val="en-US" w:eastAsia="zh-CN"/>
              </w:rPr>
              <w:t xml:space="preserve">1</w:t>
            </w:r>
            <w:r>
              <w:rPr>
                <w:rFonts w:hint="eastAsia" w:ascii="宋体" w:hAnsi="宋体" w:cs="宋体"/>
                <w:color w:val="000000"/>
              </w:rPr>
              <w:t xml:space="preserve">分，最多得</w:t>
            </w:r>
            <w:r>
              <w:rPr>
                <w:rFonts w:hint="eastAsia" w:ascii="宋体" w:hAnsi="宋体" w:cs="宋体"/>
                <w:color w:val="000000"/>
                <w:lang w:val="en-US" w:eastAsia="zh-CN"/>
              </w:rPr>
              <w:t xml:space="preserve">4</w:t>
            </w:r>
            <w:r>
              <w:rPr>
                <w:rFonts w:hint="eastAsia" w:ascii="宋体" w:hAnsi="宋体" w:cs="宋体"/>
                <w:color w:val="000000"/>
              </w:rPr>
              <w:t xml:space="preserve">分。</w:t>
            </w:r>
            <w:r>
              <w:rPr>
                <w:rFonts w:hint="eastAsia" w:ascii="宋体" w:hAnsi="宋体" w:cs="宋体"/>
                <w:color w:val="000000"/>
              </w:rPr>
            </w:r>
            <w:r/>
          </w:p>
          <w:p>
            <w:pPr>
              <w:pStyle w:val="869"/>
              <w:spacing w:line="264" w:lineRule="auto"/>
              <w:rPr>
                <w:color w:val="000000"/>
                <w:sz w:val="21"/>
                <w:szCs w:val="21"/>
                <w:lang w:val="en-US" w:eastAsia="zh-CN"/>
              </w:rPr>
              <w:framePr w:vAnchor="text" w:hAnchor="page" w:x="1173" w:y="346"/>
            </w:pPr>
            <w:r>
              <w:rPr>
                <w:rFonts w:hint="eastAsia" w:ascii="宋体" w:hAnsi="宋体" w:cs="宋体"/>
                <w:color w:val="000000"/>
              </w:rPr>
              <w:t xml:space="preserve">（提供上述人员证书及投标人为其缴纳的2025年5月以来任意一个月的社保证明材料，缺一不可）</w:t>
            </w:r>
            <w:r>
              <w:rPr>
                <w:color w:val="000000"/>
                <w:sz w:val="21"/>
                <w:szCs w:val="21"/>
                <w:lang w:val="en-US" w:eastAsia="zh-CN"/>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1"/>
                <w:lang w:val="en-US" w:eastAsia="zh-CN" w:bidi="ar-SA"/>
              </w:rPr>
              <w:framePr w:vAnchor="text" w:hAnchor="page" w:x="1173" w:y="346"/>
            </w:pPr>
            <w:r>
              <w:rPr>
                <w:rFonts w:hint="eastAsia" w:ascii="宋体" w:hAnsi="宋体" w:cs="宋体"/>
                <w:color w:val="000000"/>
                <w:lang w:val="en-US" w:eastAsia="zh-CN"/>
              </w:rPr>
              <w:t xml:space="preserve">4</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spacing w:before="68" w:line="264" w:lineRule="auto"/>
              <w:rPr>
                <w:rFonts w:ascii="宋体" w:hAnsi="宋体" w:eastAsia="宋体" w:cs="宋体"/>
                <w:color w:val="000000"/>
                <w:sz w:val="21"/>
                <w:szCs w:val="21"/>
              </w:rPr>
              <w:framePr w:vAnchor="text" w:hAnchor="page" w:x="1173" w:y="346"/>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framePr w:vAnchor="text" w:hAnchor="page" w:x="1173" w:y="346"/>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.2</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framePr w:vAnchor="text" w:hAnchor="page" w:x="1173" w:y="346"/>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spacing w:line="264" w:lineRule="auto"/>
              <w:rPr>
                <w:rFonts w:hint="eastAsia" w:ascii="宋体" w:hAnsi="宋体" w:cs="宋体"/>
                <w:color w:val="000000"/>
              </w:rPr>
              <w:framePr w:vAnchor="text" w:hAnchor="page" w:x="1173" w:y="346"/>
            </w:pPr>
            <w:r>
              <w:rPr>
                <w:rFonts w:hint="eastAsia" w:ascii="宋体" w:hAnsi="宋体" w:cs="宋体"/>
                <w:color w:val="000000"/>
              </w:rPr>
              <w:t xml:space="preserve">投标人拟投入本项目的技术负责人具有中级工程师或以上证书、系统分析师证书（高级）、系统架构设计师证书（高级）、系统集成项目管理工程师（中级），每提供1个证书得</w:t>
            </w:r>
            <w:r>
              <w:rPr>
                <w:rFonts w:hint="eastAsia" w:ascii="宋体" w:hAnsi="宋体" w:cs="宋体"/>
                <w:color w:val="000000"/>
                <w:lang w:val="en-US" w:eastAsia="zh-CN"/>
              </w:rPr>
              <w:t xml:space="preserve">1</w:t>
            </w:r>
            <w:r>
              <w:rPr>
                <w:rFonts w:hint="eastAsia" w:ascii="宋体" w:hAnsi="宋体" w:cs="宋体"/>
                <w:color w:val="000000"/>
              </w:rPr>
              <w:t xml:space="preserve">分，最高得</w:t>
            </w:r>
            <w:r>
              <w:rPr>
                <w:rFonts w:hint="eastAsia" w:ascii="宋体" w:hAnsi="宋体" w:cs="宋体"/>
                <w:color w:val="000000"/>
                <w:lang w:val="en-US" w:eastAsia="zh-CN"/>
              </w:rPr>
              <w:t xml:space="preserve">4</w:t>
            </w:r>
            <w:r>
              <w:rPr>
                <w:rFonts w:hint="eastAsia" w:ascii="宋体" w:hAnsi="宋体" w:cs="宋体"/>
                <w:color w:val="000000"/>
              </w:rPr>
              <w:t xml:space="preserve">分。</w:t>
            </w:r>
            <w:r>
              <w:rPr>
                <w:rFonts w:hint="eastAsia" w:ascii="宋体" w:hAnsi="宋体" w:cs="宋体"/>
                <w:color w:val="000000"/>
              </w:rPr>
            </w:r>
            <w:r/>
          </w:p>
          <w:p>
            <w:pPr>
              <w:pStyle w:val="869"/>
              <w:spacing w:line="264" w:lineRule="auto"/>
              <w:rPr>
                <w:rFonts w:ascii="宋体" w:hAnsi="宋体" w:eastAsia="宋体" w:cs="宋体"/>
                <w:color w:val="000000"/>
                <w:sz w:val="21"/>
                <w:szCs w:val="21"/>
                <w:lang w:val="en-US" w:eastAsia="zh-CN" w:bidi="ar-SA"/>
              </w:rPr>
              <w:framePr w:vAnchor="text" w:hAnchor="page" w:x="1173" w:y="346"/>
            </w:pPr>
            <w:r>
              <w:rPr>
                <w:rFonts w:hint="eastAsia" w:ascii="宋体" w:hAnsi="宋体" w:cs="宋体"/>
                <w:color w:val="000000"/>
              </w:rPr>
              <w:t xml:space="preserve">（提供上述人员证书及投标人为其缴纳的2025年5月以来任意一个月的社保证明材料，缺一不可）</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1"/>
                <w:lang w:val="en-US" w:eastAsia="zh-CN" w:bidi="ar-SA"/>
              </w:rPr>
              <w:framePr w:vAnchor="text" w:hAnchor="page" w:x="1173" w:y="346"/>
            </w:pPr>
            <w:r>
              <w:rPr>
                <w:rFonts w:hint="eastAsia" w:ascii="宋体" w:hAnsi="宋体" w:cs="宋体"/>
                <w:color w:val="000000"/>
                <w:lang w:val="en-US" w:eastAsia="zh-CN"/>
              </w:rPr>
              <w:t xml:space="preserve">4</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spacing w:before="68" w:line="264" w:lineRule="auto"/>
              <w:rPr>
                <w:rFonts w:ascii="宋体" w:hAnsi="宋体" w:eastAsia="宋体" w:cs="宋体"/>
                <w:color w:val="000000"/>
                <w:sz w:val="21"/>
                <w:szCs w:val="21"/>
              </w:rPr>
              <w:framePr w:vAnchor="text" w:hAnchor="page" w:x="1173" w:y="346"/>
            </w:pPr>
            <w:r>
              <w:rPr>
                <w:rFonts w:hint="eastAsia" w:ascii="宋体" w:hAnsi="宋体" w:cs="宋体"/>
                <w:color w:val="000000"/>
                <w:spacing w:val="-6"/>
              </w:rPr>
              <w:t xml:space="preserve">客观分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framePr w:vAnchor="text" w:hAnchor="page" w:x="1173" w:y="346"/>
            </w:pPr>
            <w:r>
              <w:rPr>
                <w:rFonts w:hint="eastAsia" w:ascii="宋体" w:hAnsi="宋体" w:eastAsia="宋体" w:cs="宋体"/>
                <w:color w:val="000000"/>
                <w:spacing w:val="-2"/>
                <w:sz w:val="21"/>
                <w:szCs w:val="21"/>
                <w:lang w:val="en-US" w:eastAsia="zh-CN"/>
              </w:rPr>
              <w:t xml:space="preserve">5.3</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framePr w:vAnchor="text" w:hAnchor="page" w:x="1173" w:y="346"/>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spacing w:line="264" w:lineRule="auto"/>
              <w:rPr>
                <w:rFonts w:hint="eastAsia" w:ascii="宋体" w:hAnsi="宋体" w:cs="宋体"/>
                <w:color w:val="000000"/>
              </w:rPr>
              <w:framePr w:vAnchor="text" w:hAnchor="page" w:x="1173" w:y="346"/>
            </w:pPr>
            <w:r>
              <w:rPr>
                <w:rFonts w:hint="eastAsia" w:ascii="宋体" w:hAnsi="宋体" w:cs="宋体"/>
                <w:color w:val="000000"/>
              </w:rPr>
              <w:t xml:space="preserve">投标人拟投入本项目的项目实施团队能力（不含项目经理、技术负责人）具有系统分析师（高级）、注册信息安全工程师（CISP)、信息系统项目管理师（高级）证书，每提供一类证书得</w:t>
            </w:r>
            <w:r>
              <w:rPr>
                <w:rFonts w:hint="eastAsia" w:ascii="宋体" w:hAnsi="宋体" w:cs="宋体"/>
                <w:color w:val="000000"/>
                <w:lang w:val="en-US" w:eastAsia="zh-CN"/>
              </w:rPr>
              <w:t xml:space="preserve">1</w:t>
            </w:r>
            <w:r>
              <w:rPr>
                <w:rFonts w:hint="eastAsia" w:ascii="宋体" w:hAnsi="宋体" w:cs="宋体"/>
                <w:color w:val="000000"/>
              </w:rPr>
              <w:t xml:space="preserve">分，最高得</w:t>
            </w:r>
            <w:r>
              <w:rPr>
                <w:rFonts w:hint="eastAsia" w:ascii="宋体" w:hAnsi="宋体" w:cs="宋体"/>
                <w:color w:val="000000"/>
                <w:lang w:val="en-US" w:eastAsia="zh-CN"/>
              </w:rPr>
              <w:t xml:space="preserve">6</w:t>
            </w:r>
            <w:r>
              <w:rPr>
                <w:rFonts w:hint="eastAsia" w:ascii="宋体" w:hAnsi="宋体" w:cs="宋体"/>
                <w:color w:val="000000"/>
              </w:rPr>
              <w:t xml:space="preserve">分。</w:t>
            </w:r>
            <w:r>
              <w:rPr>
                <w:rFonts w:hint="eastAsia" w:ascii="宋体" w:hAnsi="宋体" w:cs="宋体"/>
                <w:color w:val="000000"/>
              </w:rPr>
            </w:r>
            <w:r/>
          </w:p>
          <w:p>
            <w:pPr>
              <w:pStyle w:val="869"/>
              <w:spacing w:line="264" w:lineRule="auto"/>
              <w:rPr>
                <w:rFonts w:hint="eastAsia" w:ascii="宋体" w:hAnsi="宋体" w:eastAsia="宋体" w:cs="宋体"/>
                <w:color w:val="000000"/>
                <w:sz w:val="21"/>
                <w:szCs w:val="21"/>
                <w:lang w:val="en-US" w:eastAsia="zh-CN"/>
              </w:rPr>
              <w:framePr w:vAnchor="text" w:hAnchor="page" w:x="1173" w:y="346"/>
            </w:pPr>
            <w:r>
              <w:rPr>
                <w:rFonts w:hint="eastAsia" w:ascii="宋体" w:hAnsi="宋体" w:cs="宋体"/>
                <w:color w:val="000000"/>
              </w:rPr>
              <w:t xml:space="preserve">（多人一证、一人多证不重复计分，提供团队成员证书，投标人为其缴纳的2025年5月以来任意一个月的社保证明材料，缺一不可）</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lang w:val="en-US" w:eastAsia="zh-CN"/>
              </w:rPr>
              <w:framePr w:vAnchor="text" w:hAnchor="page" w:x="1173" w:y="346"/>
            </w:pPr>
            <w:r>
              <w:rPr>
                <w:rFonts w:hint="eastAsia" w:ascii="宋体" w:hAnsi="宋体" w:cs="宋体"/>
                <w:color w:val="000000"/>
                <w:lang w:val="en-US" w:eastAsia="zh-CN"/>
              </w:rPr>
              <w:t xml:space="preserve">6</w:t>
            </w:r>
            <w:r>
              <w:rPr>
                <w:rFonts w:hint="eastAsia" w:ascii="宋体" w:hAnsi="宋体" w:eastAsia="宋体" w:cs="宋体"/>
                <w:color w:val="000000"/>
                <w:sz w:val="21"/>
                <w:szCs w:val="21"/>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pacing w:val="-6"/>
                <w:sz w:val="21"/>
                <w:szCs w:val="21"/>
              </w:rPr>
              <w:framePr w:vAnchor="text" w:hAnchor="page" w:x="1173" w:y="346"/>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eastAsia="宋体" w:cs="宋体"/>
                <w:color w:val="000000"/>
                <w:spacing w:val="-6"/>
                <w:sz w:val="21"/>
                <w:szCs w:val="21"/>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sz w:val="21"/>
                <w:szCs w:val="21"/>
              </w:rPr>
              <w:framePr w:vAnchor="text" w:hAnchor="page" w:x="1173" w:y="346"/>
            </w:pPr>
            <w:r>
              <w:rPr>
                <w:rFonts w:ascii="宋体" w:hAnsi="宋体" w:eastAsia="宋体" w:cs="宋体"/>
                <w:color w:val="000000"/>
                <w:spacing w:val="-3"/>
                <w:sz w:val="21"/>
                <w:szCs w:val="21"/>
              </w:rPr>
              <w:t xml:space="preserve">合</w:t>
            </w:r>
            <w:r>
              <w:rPr>
                <w:rFonts w:ascii="宋体" w:hAnsi="宋体" w:eastAsia="宋体" w:cs="宋体"/>
                <w:color w:val="000000"/>
                <w:spacing w:val="-2"/>
                <w:sz w:val="21"/>
                <w:szCs w:val="21"/>
              </w:rPr>
              <w:t xml:space="preserve">计</w:t>
            </w:r>
            <w:r>
              <w:rPr>
                <w:color w:val="000000"/>
                <w:sz w:val="21"/>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000000"/>
                <w:spacing w:val="-2"/>
                <w:sz w:val="21"/>
                <w:szCs w:val="21"/>
              </w:rPr>
              <w:framePr w:vAnchor="text" w:hAnchor="page" w:x="1173" w:y="346"/>
            </w:pPr>
            <w:r>
              <w:rPr>
                <w:rFonts w:ascii="宋体" w:hAnsi="宋体" w:eastAsia="宋体" w:cs="宋体"/>
                <w:color w:val="000000"/>
                <w:spacing w:val="-2"/>
                <w:sz w:val="21"/>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1"/>
                <w:szCs w:val="21"/>
              </w:rPr>
              <w:framePr w:vAnchor="text" w:hAnchor="page" w:x="1173" w:y="346"/>
            </w:pPr>
            <w:r>
              <w:rPr>
                <w:rFonts w:ascii="宋体" w:hAnsi="宋体" w:eastAsia="宋体" w:cs="宋体"/>
                <w:color w:val="000000"/>
                <w:spacing w:val="-11"/>
                <w:sz w:val="21"/>
                <w:szCs w:val="21"/>
              </w:rPr>
              <w:t xml:space="preserve">100分</w:t>
            </w:r>
            <w:r>
              <w:rPr>
                <w:color w:val="000000"/>
                <w:sz w:val="21"/>
                <w:szCs w:val="21"/>
              </w:rPr>
            </w:r>
            <w:r/>
          </w:p>
        </w:tc>
      </w:tr>
    </w:tbl>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64" w:lineRule="auto"/>
        <w:widowControl w:val="off"/>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950"/>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5"/>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sz w:val="72"/>
        </w:rPr>
      </w:pPr>
      <w:r/>
      <w:bookmarkStart w:id="196" w:name="_Hlt26671244"/>
      <w:r/>
      <w:bookmarkEnd w:id="196"/>
      <w:r/>
      <w:bookmarkStart w:id="197" w:name="_Hlt26955039"/>
      <w:r/>
      <w:bookmarkEnd w:id="197"/>
      <w:r/>
      <w:bookmarkStart w:id="198" w:name="_Toc26554094"/>
      <w:r/>
      <w:bookmarkStart w:id="199" w:name="_Toc120614282"/>
      <w:r/>
      <w:bookmarkStart w:id="200" w:name="_Toc49090576"/>
      <w:r>
        <w:rPr>
          <w:rFonts w:hint="eastAsia" w:ascii="宋体" w:hAnsi="宋体"/>
          <w:b/>
          <w:sz w:val="72"/>
        </w:rPr>
      </w:r>
      <w:r/>
    </w:p>
    <w:p>
      <w:pPr>
        <w:pStyle w:val="86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69"/>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bookmarkEnd w:id="198"/>
      <w:r/>
      <w:bookmarkEnd w:id="199"/>
      <w:r/>
      <w:bookmarkEnd w:id="200"/>
      <w:r/>
      <w:bookmarkStart w:id="201" w:name="_Toc120614284"/>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2"/>
        <w:rPr>
          <w:rFonts w:hint="eastAsia" w:ascii="宋体" w:hAnsi="宋体"/>
          <w:b/>
          <w:bCs/>
          <w:sz w:val="21"/>
          <w:szCs w:val="21"/>
          <w:lang w:eastAsia="zh-CN"/>
        </w:rPr>
      </w:pPr>
      <w:r>
        <w:rPr>
          <w:rFonts w:hint="eastAsia" w:ascii="宋体" w:hAnsi="宋体"/>
          <w:b/>
          <w:bCs/>
          <w:sz w:val="21"/>
          <w:szCs w:val="21"/>
          <w:lang w:eastAsia="zh-CN"/>
        </w:rPr>
      </w:r>
      <w:r/>
    </w:p>
    <w:p>
      <w:pPr>
        <w:pStyle w:val="869"/>
        <w:rPr>
          <w:rFonts w:hint="eastAsia"/>
          <w:lang w:eastAsia="zh-CN"/>
        </w:rPr>
      </w:pPr>
      <w:r>
        <w:rPr>
          <w:rFonts w:hint="eastAsia"/>
          <w:lang w:eastAsia="zh-CN"/>
        </w:rPr>
      </w:r>
      <w:r/>
    </w:p>
    <w:p>
      <w:pPr>
        <w:pStyle w:val="941"/>
        <w:rPr>
          <w:rFonts w:hint="eastAsia"/>
          <w:lang w:eastAsia="zh-CN"/>
        </w:rPr>
      </w:pPr>
      <w:r>
        <w:rPr>
          <w:rFonts w:hint="eastAsia"/>
          <w:lang w:eastAsia="zh-CN"/>
        </w:rPr>
      </w:r>
      <w:r/>
    </w:p>
    <w:p>
      <w:pPr>
        <w:pStyle w:val="869"/>
        <w:rPr>
          <w:rFonts w:hint="eastAsia"/>
          <w:lang w:eastAsia="zh-CN"/>
        </w:rPr>
      </w:pPr>
      <w:r>
        <w:rPr>
          <w:rFonts w:hint="eastAsia"/>
          <w:lang w:eastAsia="zh-CN"/>
        </w:rPr>
      </w:r>
      <w:r/>
    </w:p>
    <w:p>
      <w:pPr>
        <w:pStyle w:val="869"/>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2"/>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Hlt26671380"/>
      <w:r/>
      <w:bookmarkEnd w:id="202"/>
      <w:r/>
      <w:bookmarkStart w:id="203" w:name="_格式3__银行出具的资信证明"/>
      <w:r/>
      <w:bookmarkEnd w:id="203"/>
      <w:r/>
      <w:bookmarkStart w:id="204" w:name="_Hlt26955070"/>
      <w:r/>
      <w:bookmarkEnd w:id="204"/>
      <w:r>
        <w:rPr>
          <w:rFonts w:hint="eastAsia"/>
          <w:sz w:val="24"/>
          <w:szCs w:val="24"/>
        </w:rPr>
      </w:r>
      <w:r/>
    </w:p>
    <w:p>
      <w:pPr>
        <w:pStyle w:val="886"/>
        <w:rPr>
          <w:rFonts w:hint="eastAsia"/>
          <w:i/>
          <w:sz w:val="24"/>
          <w:szCs w:val="24"/>
          <w:u w:val="single"/>
        </w:rPr>
      </w:pPr>
      <w:r>
        <w:rPr>
          <w:rFonts w:hint="eastAsia"/>
          <w:i/>
          <w:sz w:val="24"/>
          <w:szCs w:val="24"/>
          <w:u w:val="single"/>
        </w:rPr>
      </w:r>
      <w:r/>
    </w:p>
    <w:p>
      <w:pPr>
        <w:pStyle w:val="886"/>
        <w:rPr>
          <w:rFonts w:hint="eastAsia"/>
          <w:i/>
          <w:sz w:val="24"/>
          <w:szCs w:val="24"/>
          <w:u w:val="single"/>
        </w:rPr>
      </w:pPr>
      <w:r>
        <w:rPr>
          <w:rFonts w:hint="eastAsia"/>
          <w:i/>
          <w:sz w:val="24"/>
          <w:szCs w:val="24"/>
          <w:u w:val="single"/>
        </w:rPr>
      </w:r>
      <w:r/>
    </w:p>
    <w:p>
      <w:pPr>
        <w:pStyle w:val="886"/>
        <w:rPr>
          <w:rFonts w:hint="eastAsia"/>
          <w:i/>
          <w:sz w:val="24"/>
          <w:szCs w:val="24"/>
          <w:u w:val="single"/>
        </w:rPr>
      </w:pPr>
      <w:r>
        <w:rPr>
          <w:rFonts w:hint="eastAsia"/>
          <w:i/>
          <w:sz w:val="24"/>
          <w:szCs w:val="24"/>
          <w:u w:val="single"/>
        </w:rPr>
      </w:r>
      <w:r/>
    </w:p>
    <w:p>
      <w:pPr>
        <w:pStyle w:val="886"/>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53"/>
        <w:rPr>
          <w:rFonts w:hint="eastAsia" w:ascii="宋体" w:hAnsi="宋体"/>
          <w:bCs/>
          <w:sz w:val="24"/>
        </w:rPr>
      </w:pPr>
      <w:r>
        <w:rPr>
          <w:rFonts w:hint="eastAsia" w:ascii="宋体" w:hAnsi="宋体"/>
          <w:bCs/>
          <w:sz w:val="24"/>
        </w:rPr>
      </w:r>
      <w:r/>
    </w:p>
    <w:p>
      <w:pPr>
        <w:pStyle w:val="953"/>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4"/>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69"/>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41"/>
        <w:rPr>
          <w:rFonts w:hint="eastAsia"/>
        </w:rPr>
      </w:pPr>
      <w:r>
        <w:rPr>
          <w:rFonts w:hint="eastAsia"/>
        </w:rPr>
      </w:r>
      <w:r/>
    </w:p>
    <w:p>
      <w:pPr>
        <w:pStyle w:val="869"/>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69"/>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2"/>
      <w:r/>
      <w:bookmarkEnd w:id="43"/>
      <w:r/>
      <w:bookmarkEnd w:id="201"/>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pPr>
            <w:r/>
            <w:r/>
          </w:p>
          <w:p>
            <w:pPr>
              <w:pStyle w:val="941"/>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rPr>
          <w:rFonts w:hint="eastAsia" w:ascii="黑体" w:hAnsi="黑体" w:eastAsia="黑体" w:cs="Times New Roman"/>
          <w:i w:val="0"/>
          <w:iCs/>
          <w:color w:val="000000"/>
          <w:sz w:val="32"/>
          <w:szCs w:val="32"/>
          <w:u w:val="none"/>
          <w:lang w:val="en-US" w:eastAsia="zh-CN"/>
        </w:rPr>
      </w:pPr>
      <w:r/>
      <w:bookmarkStart w:id="205" w:name="_Hlt26955054"/>
      <w:r/>
      <w:bookmarkEnd w:id="205"/>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206" w:name="_Hlt26955056"/>
            <w:r/>
            <w:bookmarkEnd w:id="206"/>
            <w:r/>
            <w:bookmarkStart w:id="207" w:name="_Hlt26609391"/>
            <w:r/>
            <w:bookmarkEnd w:id="207"/>
            <w:r/>
            <w:bookmarkStart w:id="208" w:name="_Hlt26955064"/>
            <w:r/>
            <w:bookmarkEnd w:id="208"/>
            <w:r/>
            <w:bookmarkStart w:id="209" w:name="_Hlt24879081"/>
            <w:r/>
            <w:bookmarkEnd w:id="209"/>
            <w:r/>
            <w:bookmarkStart w:id="210" w:name="_Hlt26671372"/>
            <w:r/>
            <w:bookmarkEnd w:id="210"/>
            <w:r/>
            <w:bookmarkStart w:id="211" w:name="_Hlt26671343"/>
            <w:r/>
            <w:bookmarkEnd w:id="211"/>
            <w:r/>
            <w:bookmarkStart w:id="212" w:name="_Hlt26782999"/>
            <w:r/>
            <w:bookmarkEnd w:id="212"/>
            <w:r/>
            <w:bookmarkStart w:id="213" w:name="_Hlt26580838"/>
            <w:r/>
            <w:bookmarkEnd w:id="21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pPr>
            <w:r/>
            <w:r/>
          </w:p>
          <w:p>
            <w:pPr>
              <w:pStyle w:val="941"/>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rPr>
          <w:color w:val="000000"/>
        </w:rPr>
      </w:pPr>
      <w:r>
        <w:rPr>
          <w:color w:val="000000"/>
        </w:rPr>
      </w:r>
      <w:r/>
    </w:p>
    <w:p>
      <w:pPr>
        <w:pStyle w:val="86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0"/>
        <w:rPr>
          <w:rFonts w:hint="eastAsia" w:ascii="宋体" w:hAnsi="宋体" w:cs="仿宋"/>
          <w:b/>
          <w:bCs/>
          <w:color w:val="000000"/>
          <w:sz w:val="32"/>
          <w:szCs w:val="32"/>
        </w:rPr>
      </w:pPr>
      <w:r>
        <w:rPr>
          <w:rFonts w:hint="eastAsia" w:ascii="宋体" w:hAnsi="宋体" w:cs="仿宋"/>
          <w:b/>
          <w:bCs/>
          <w:color w:val="000000"/>
          <w:sz w:val="32"/>
          <w:szCs w:val="32"/>
        </w:rPr>
      </w:r>
      <w:r/>
    </w:p>
    <w:p>
      <w:pPr>
        <w:pStyle w:val="869"/>
        <w:rPr>
          <w:rFonts w:hint="eastAsia" w:ascii="宋体" w:hAnsi="宋体" w:cs="仿宋"/>
          <w:b/>
          <w:bCs/>
          <w:color w:val="000000"/>
          <w:sz w:val="32"/>
          <w:szCs w:val="32"/>
        </w:rPr>
      </w:pPr>
      <w:r>
        <w:rPr>
          <w:rFonts w:hint="eastAsia" w:ascii="宋体" w:hAnsi="宋体" w:cs="仿宋"/>
          <w:b/>
          <w:bCs/>
          <w:color w:val="000000"/>
          <w:sz w:val="32"/>
          <w:szCs w:val="32"/>
        </w:rPr>
      </w:r>
      <w:r/>
    </w:p>
    <w:p>
      <w:pPr>
        <w:pStyle w:val="950"/>
        <w:rPr>
          <w:rFonts w:hint="eastAsia"/>
          <w:color w:val="000000"/>
        </w:rPr>
      </w:pPr>
      <w:r>
        <w:rPr>
          <w:rFonts w:hint="eastAsia"/>
          <w:color w:val="000000"/>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1"/>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950"/>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950"/>
        <w:rPr>
          <w:rFonts w:hint="eastAsia"/>
        </w:rPr>
      </w:pPr>
      <w:r>
        <w:rPr>
          <w:rFonts w:hint="eastAsia"/>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24"/>
          <w:szCs w:val="24"/>
          <w:lang w:val="zh-CN" w:eastAsia="zh-CN"/>
        </w:rPr>
        <w:t xml:space="preserve">（</w:t>
      </w:r>
      <w:r>
        <w:rPr>
          <w:rFonts w:hint="eastAsia" w:ascii="方正小标宋简体" w:hAnsi="方正小标宋简体" w:eastAsia="方正小标宋简体" w:cs="方正小标宋简体"/>
          <w:b w:val="0"/>
          <w:bCs w:val="0"/>
          <w:sz w:val="24"/>
          <w:szCs w:val="24"/>
          <w:lang w:val="en-US" w:eastAsia="zh-CN"/>
        </w:rPr>
        <w:t xml:space="preserve">投标时提供</w:t>
      </w:r>
      <w:r>
        <w:rPr>
          <w:rFonts w:hint="eastAsia" w:ascii="方正小标宋简体" w:hAnsi="方正小标宋简体" w:eastAsia="方正小标宋简体" w:cs="方正小标宋简体"/>
          <w:b w:val="0"/>
          <w:bCs w:val="0"/>
          <w:sz w:val="24"/>
          <w:szCs w:val="24"/>
          <w:lang w:val="zh-CN" w:eastAsia="zh-CN"/>
        </w:rPr>
        <w:t xml:space="preserve">）</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接受分包</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9"/>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401bc0"/>
          <w:sz w:val="32"/>
          <w:szCs w:val="32"/>
          <w:highlight w:val="none"/>
          <w:lang w:val="zh-CN" w:eastAsia="zh-CN"/>
        </w:rPr>
      </w:pPr>
      <w:r>
        <w:rPr>
          <w:rFonts w:hint="eastAsia" w:ascii="方正小标宋简体" w:hAnsi="方正小标宋简体" w:eastAsia="方正小标宋简体" w:cs="方正小标宋简体"/>
          <w:b w:val="0"/>
          <w:bCs w:val="0"/>
          <w:color w:val="401bc0"/>
          <w:sz w:val="32"/>
          <w:szCs w:val="32"/>
          <w:highlight w:val="none"/>
          <w:lang w:val="zh-CN" w:eastAsia="zh-CN"/>
        </w:rPr>
        <w:t xml:space="preserve">分包协议</w:t>
      </w:r>
      <w:r>
        <w:rPr>
          <w:rFonts w:hint="eastAsia" w:ascii="方正小标宋简体" w:hAnsi="方正小标宋简体" w:eastAsia="方正小标宋简体" w:cs="方正小标宋简体"/>
          <w:b w:val="0"/>
          <w:bCs w:val="0"/>
          <w:color w:val="401bc0"/>
          <w:sz w:val="24"/>
          <w:szCs w:val="24"/>
          <w:highlight w:val="none"/>
          <w:lang w:val="en-US" w:eastAsia="zh-CN"/>
        </w:rPr>
        <w:t xml:space="preserve">（签订合同时提供）</w:t>
      </w:r>
      <w:r>
        <w:rPr>
          <w:rFonts w:hint="eastAsia" w:ascii="方正小标宋简体" w:hAnsi="方正小标宋简体" w:eastAsia="方正小标宋简体" w:cs="方正小标宋简体"/>
          <w:b w:val="0"/>
          <w:bCs w:val="0"/>
          <w:color w:val="401bc0"/>
          <w:sz w:val="32"/>
          <w:szCs w:val="32"/>
          <w:highlight w:val="none"/>
          <w:lang w:val="zh-CN" w:eastAsia="zh-CN"/>
        </w:rPr>
      </w:r>
      <w:r/>
    </w:p>
    <w:p>
      <w:pPr>
        <w:pStyle w:val="869"/>
        <w:ind w:firstLine="0"/>
        <w:keepLines w:val="0"/>
        <w:keepNext w:val="0"/>
        <w:pageBreakBefore w:val="0"/>
        <w:spacing w:line="480" w:lineRule="auto"/>
        <w:widowControl w:val="off"/>
        <w:rPr>
          <w:rFonts w:hint="eastAsia" w:ascii="宋体" w:hAnsi="宋体" w:eastAsia="宋体" w:cs="宋体"/>
          <w:color w:val="401bc0"/>
          <w:sz w:val="24"/>
          <w:szCs w:val="24"/>
          <w:highlight w:val="none"/>
          <w:u w:val="none"/>
        </w:rPr>
      </w:pPr>
      <w:r>
        <w:rPr>
          <w:rFonts w:hint="eastAsia" w:ascii="宋体" w:hAnsi="宋体" w:eastAsia="宋体" w:cs="宋体"/>
          <w:color w:val="401bc0"/>
          <w:sz w:val="24"/>
          <w:szCs w:val="24"/>
          <w:highlight w:val="none"/>
          <w:u w:val="single"/>
        </w:rPr>
        <w:t xml:space="preserve">                      </w:t>
      </w:r>
      <w:r>
        <w:rPr>
          <w:rFonts w:hint="eastAsia" w:ascii="宋体" w:hAnsi="宋体" w:eastAsia="宋体" w:cs="宋体"/>
          <w:color w:val="401bc0"/>
          <w:sz w:val="24"/>
          <w:szCs w:val="24"/>
          <w:highlight w:val="none"/>
          <w:lang w:eastAsia="zh-CN"/>
        </w:rPr>
        <w:t xml:space="preserve">：</w:t>
      </w:r>
      <w:r>
        <w:rPr>
          <w:rFonts w:hint="eastAsia" w:ascii="宋体" w:hAnsi="宋体" w:eastAsia="宋体" w:cs="宋体"/>
          <w:color w:val="401bc0"/>
          <w:sz w:val="24"/>
          <w:szCs w:val="24"/>
          <w:highlight w:val="none"/>
          <w:u w:val="none"/>
          <w:lang w:eastAsia="zh-CN"/>
        </w:rPr>
        <w:t xml:space="preserve">（</w:t>
      </w:r>
      <w:r>
        <w:rPr>
          <w:rFonts w:hint="eastAsia" w:ascii="宋体" w:hAnsi="宋体" w:eastAsia="宋体" w:cs="宋体"/>
          <w:color w:val="401bc0"/>
          <w:sz w:val="24"/>
          <w:szCs w:val="24"/>
          <w:highlight w:val="none"/>
          <w:u w:val="none"/>
          <w:lang w:val="en-US" w:eastAsia="zh-CN"/>
        </w:rPr>
        <w:t xml:space="preserve">采购人名称</w:t>
      </w:r>
      <w:r>
        <w:rPr>
          <w:rFonts w:hint="eastAsia" w:ascii="宋体" w:hAnsi="宋体" w:eastAsia="宋体" w:cs="宋体"/>
          <w:color w:val="401bc0"/>
          <w:sz w:val="24"/>
          <w:szCs w:val="24"/>
          <w:highlight w:val="none"/>
          <w:u w:val="none"/>
          <w:lang w:eastAsia="zh-CN"/>
        </w:rPr>
        <w:t xml:space="preserve">）</w:t>
      </w:r>
      <w:r>
        <w:rPr>
          <w:rFonts w:hint="eastAsia" w:ascii="宋体" w:hAnsi="宋体" w:eastAsia="宋体" w:cs="宋体"/>
          <w:color w:val="401bc0"/>
          <w:sz w:val="24"/>
          <w:szCs w:val="24"/>
          <w:highlight w:val="none"/>
          <w:u w:val="none"/>
        </w:rPr>
      </w:r>
      <w:r/>
    </w:p>
    <w:p>
      <w:pPr>
        <w:pStyle w:val="869"/>
        <w:ind w:firstLine="480"/>
        <w:spacing w:line="480" w:lineRule="auto"/>
        <w:rPr>
          <w:rFonts w:ascii="宋体" w:hAnsi="宋体"/>
          <w:color w:val="401bc0"/>
          <w:sz w:val="24"/>
          <w:szCs w:val="24"/>
          <w:highlight w:val="none"/>
        </w:rPr>
      </w:pPr>
      <w:r>
        <w:rPr>
          <w:rFonts w:hint="eastAsia" w:ascii="宋体" w:hAnsi="宋体"/>
          <w:color w:val="401bc0"/>
          <w:sz w:val="24"/>
          <w:szCs w:val="24"/>
          <w:highlight w:val="none"/>
        </w:rPr>
        <w:t xml:space="preserve">甲、乙双方经平等协商，签订本协议，以分包形式参加</w:t>
      </w:r>
      <w:r>
        <w:rPr>
          <w:rFonts w:hint="eastAsia" w:ascii="宋体" w:hAnsi="宋体"/>
          <w:color w:val="401bc0"/>
          <w:sz w:val="24"/>
          <w:szCs w:val="24"/>
          <w:highlight w:val="none"/>
          <w:u w:val="single"/>
        </w:rPr>
        <w:t xml:space="preserve">                            </w:t>
      </w:r>
      <w:r>
        <w:rPr>
          <w:rFonts w:hint="eastAsia" w:ascii="宋体" w:hAnsi="宋体"/>
          <w:color w:val="401bc0"/>
          <w:sz w:val="24"/>
          <w:szCs w:val="24"/>
          <w:highlight w:val="none"/>
        </w:rPr>
        <w:t xml:space="preserve">（项目名称）</w:t>
      </w:r>
      <w:r>
        <w:rPr>
          <w:rFonts w:hint="eastAsia" w:ascii="宋体" w:hAnsi="宋体"/>
          <w:color w:val="401bc0"/>
          <w:sz w:val="24"/>
          <w:szCs w:val="24"/>
          <w:highlight w:val="none"/>
          <w:lang w:val="en-US" w:eastAsia="zh-CN"/>
        </w:rPr>
        <w:t xml:space="preserve">项目</w:t>
      </w:r>
      <w:r>
        <w:rPr>
          <w:rFonts w:hint="eastAsia" w:ascii="宋体" w:hAnsi="宋体"/>
          <w:color w:val="401bc0"/>
          <w:sz w:val="24"/>
          <w:szCs w:val="24"/>
          <w:highlight w:val="none"/>
        </w:rPr>
        <w:t xml:space="preserve">政府采购活动。甲方与采购人签订采购合同，乙方对采购项目中分包部分负全部责任。</w:t>
      </w:r>
      <w:r>
        <w:rPr>
          <w:rFonts w:ascii="宋体" w:hAnsi="宋体"/>
          <w:color w:val="401bc0"/>
          <w:sz w:val="24"/>
          <w:szCs w:val="24"/>
          <w:highlight w:val="none"/>
        </w:rPr>
      </w:r>
      <w:r/>
    </w:p>
    <w:p>
      <w:pPr>
        <w:pStyle w:val="869"/>
        <w:ind w:firstLine="480"/>
        <w:spacing w:line="480" w:lineRule="auto"/>
        <w:rPr>
          <w:rFonts w:hint="eastAsia" w:ascii="宋体" w:hAnsi="宋体" w:eastAsia="宋体" w:cs="Times New Roman"/>
          <w:color w:val="401bc0"/>
          <w:sz w:val="24"/>
          <w:szCs w:val="24"/>
          <w:highlight w:val="none"/>
        </w:rPr>
      </w:pPr>
      <w:r>
        <w:rPr>
          <w:rFonts w:hint="eastAsia" w:ascii="宋体" w:hAnsi="宋体" w:eastAsia="宋体" w:cs="Times New Roman"/>
          <w:color w:val="401bc0"/>
          <w:sz w:val="24"/>
          <w:szCs w:val="24"/>
          <w:highlight w:val="none"/>
        </w:rPr>
        <w:t xml:space="preserve">甲方承担的工作和义务是：__________________________________________________</w:t>
      </w:r>
      <w:r>
        <w:rPr>
          <w:rFonts w:hint="eastAsia" w:ascii="宋体" w:hAnsi="宋体" w:eastAsia="宋体" w:cs="Times New Roman"/>
          <w:color w:val="401bc0"/>
          <w:sz w:val="24"/>
          <w:szCs w:val="24"/>
          <w:highlight w:val="none"/>
        </w:rPr>
      </w:r>
      <w:r/>
    </w:p>
    <w:p>
      <w:pPr>
        <w:pStyle w:val="869"/>
        <w:ind w:firstLine="480"/>
        <w:spacing w:line="480" w:lineRule="auto"/>
        <w:rPr>
          <w:rFonts w:hint="eastAsia" w:ascii="宋体" w:hAnsi="宋体" w:eastAsia="宋体" w:cs="Times New Roman"/>
          <w:color w:val="401bc0"/>
          <w:sz w:val="24"/>
          <w:szCs w:val="24"/>
          <w:highlight w:val="none"/>
        </w:rPr>
      </w:pPr>
      <w:r>
        <w:rPr>
          <w:rFonts w:hint="eastAsia" w:ascii="宋体" w:hAnsi="宋体" w:eastAsia="宋体" w:cs="Times New Roman"/>
          <w:color w:val="401bc0"/>
          <w:sz w:val="24"/>
          <w:szCs w:val="24"/>
          <w:highlight w:val="none"/>
        </w:rPr>
        <w:t xml:space="preserve">乙方承担的工作和义务是：__________________________________________________</w:t>
      </w:r>
      <w:r>
        <w:rPr>
          <w:rFonts w:hint="eastAsia" w:ascii="宋体" w:hAnsi="宋体" w:eastAsia="宋体" w:cs="Times New Roman"/>
          <w:color w:val="401bc0"/>
          <w:sz w:val="24"/>
          <w:szCs w:val="24"/>
          <w:highlight w:val="none"/>
        </w:rPr>
      </w:r>
      <w:r/>
    </w:p>
    <w:p>
      <w:pPr>
        <w:pStyle w:val="869"/>
        <w:ind w:firstLine="480"/>
        <w:spacing w:line="480" w:lineRule="auto"/>
        <w:rPr>
          <w:rFonts w:ascii="宋体" w:hAnsi="宋体" w:eastAsia="宋体" w:cs="Times New Roman"/>
          <w:color w:val="401bc0"/>
          <w:sz w:val="24"/>
          <w:szCs w:val="24"/>
          <w:highlight w:val="none"/>
          <w:lang w:val="en-US" w:eastAsia="zh-CN"/>
        </w:rPr>
      </w:pPr>
      <w:r>
        <w:rPr>
          <w:rFonts w:hint="eastAsia" w:ascii="宋体" w:hAnsi="宋体" w:eastAsia="宋体" w:cs="Times New Roman"/>
          <w:color w:val="401bc0"/>
          <w:sz w:val="24"/>
          <w:szCs w:val="24"/>
          <w:highlight w:val="none"/>
          <w:lang w:val="en-US" w:eastAsia="zh-CN"/>
        </w:rPr>
        <w:t xml:space="preserve">乙方承担的工作合同金额是：</w:t>
      </w:r>
      <w:r>
        <w:rPr>
          <w:rFonts w:hint="eastAsia" w:ascii="宋体" w:hAnsi="宋体" w:eastAsia="宋体" w:cs="Times New Roman"/>
          <w:color w:val="401bc0"/>
          <w:sz w:val="24"/>
          <w:szCs w:val="24"/>
          <w:highlight w:val="none"/>
        </w:rPr>
        <w:t xml:space="preserve">________________________________________________</w:t>
      </w:r>
      <w:r>
        <w:rPr>
          <w:rFonts w:ascii="宋体" w:hAnsi="宋体" w:eastAsia="宋体" w:cs="Times New Roman"/>
          <w:color w:val="401bc0"/>
          <w:sz w:val="24"/>
          <w:szCs w:val="24"/>
          <w:highlight w:val="none"/>
          <w:lang w:val="en-US" w:eastAsia="zh-CN"/>
        </w:rPr>
      </w:r>
      <w:r/>
    </w:p>
    <w:p>
      <w:pPr>
        <w:pStyle w:val="869"/>
        <w:ind w:firstLine="480"/>
        <w:spacing w:line="360" w:lineRule="auto"/>
        <w:rPr>
          <w:rFonts w:hint="eastAsia"/>
          <w:color w:val="401bc0"/>
          <w:sz w:val="24"/>
          <w:szCs w:val="24"/>
          <w:highlight w:val="none"/>
        </w:rPr>
      </w:pPr>
      <w:r>
        <w:rPr>
          <w:rFonts w:hint="eastAsia"/>
          <w:color w:val="401bc0"/>
          <w:sz w:val="24"/>
          <w:szCs w:val="24"/>
          <w:highlight w:val="none"/>
        </w:rPr>
      </w:r>
      <w:r/>
    </w:p>
    <w:p>
      <w:pPr>
        <w:pStyle w:val="869"/>
        <w:ind w:firstLine="480"/>
        <w:spacing w:line="360" w:lineRule="auto"/>
        <w:rPr>
          <w:color w:val="401bc0"/>
          <w:sz w:val="24"/>
          <w:szCs w:val="24"/>
          <w:highlight w:val="none"/>
        </w:rPr>
      </w:pPr>
      <w:r>
        <w:rPr>
          <w:rFonts w:hint="eastAsia"/>
          <w:color w:val="401bc0"/>
          <w:sz w:val="24"/>
          <w:szCs w:val="24"/>
          <w:highlight w:val="none"/>
        </w:rPr>
        <w:t xml:space="preserve">甲方：（盖章）</w:t>
      </w:r>
      <w:r>
        <w:rPr>
          <w:color w:val="401bc0"/>
          <w:sz w:val="24"/>
          <w:szCs w:val="24"/>
          <w:highlight w:val="none"/>
        </w:rPr>
        <w:t xml:space="preserve"> </w:t>
      </w:r>
      <w:r>
        <w:rPr>
          <w:rFonts w:hint="eastAsia"/>
          <w:color w:val="401bc0"/>
          <w:sz w:val="24"/>
          <w:szCs w:val="24"/>
          <w:highlight w:val="none"/>
        </w:rPr>
        <w:t xml:space="preserve">                             乙方：（盖章）</w:t>
      </w:r>
      <w:r>
        <w:rPr>
          <w:color w:val="401bc0"/>
          <w:sz w:val="24"/>
          <w:szCs w:val="24"/>
          <w:highlight w:val="none"/>
        </w:rPr>
      </w:r>
      <w:r/>
    </w:p>
    <w:p>
      <w:pPr>
        <w:pStyle w:val="869"/>
        <w:ind w:firstLine="480"/>
        <w:spacing w:line="360" w:lineRule="auto"/>
        <w:rPr>
          <w:color w:val="401bc0"/>
          <w:sz w:val="24"/>
          <w:szCs w:val="24"/>
          <w:highlight w:val="none"/>
        </w:rPr>
      </w:pPr>
      <w:r>
        <w:rPr>
          <w:rFonts w:hint="eastAsia"/>
          <w:color w:val="401bc0"/>
          <w:sz w:val="24"/>
          <w:szCs w:val="24"/>
          <w:highlight w:val="none"/>
        </w:rPr>
        <w:t xml:space="preserve">住所：</w:t>
      </w:r>
      <w:r>
        <w:rPr>
          <w:color w:val="401bc0"/>
          <w:sz w:val="24"/>
          <w:szCs w:val="24"/>
          <w:highlight w:val="none"/>
        </w:rPr>
        <w:t xml:space="preserve"> </w:t>
      </w:r>
      <w:r>
        <w:rPr>
          <w:rFonts w:hint="eastAsia"/>
          <w:color w:val="401bc0"/>
          <w:sz w:val="24"/>
          <w:szCs w:val="24"/>
          <w:highlight w:val="none"/>
        </w:rPr>
        <w:t xml:space="preserve">                                    </w:t>
      </w:r>
      <w:r>
        <w:rPr>
          <w:rFonts w:hint="eastAsia"/>
          <w:color w:val="401bc0"/>
          <w:sz w:val="24"/>
          <w:szCs w:val="24"/>
          <w:highlight w:val="none"/>
          <w:lang w:val="en-US" w:eastAsia="zh-CN"/>
        </w:rPr>
        <w:t xml:space="preserve"> </w:t>
      </w:r>
      <w:r>
        <w:rPr>
          <w:rFonts w:hint="eastAsia"/>
          <w:color w:val="401bc0"/>
          <w:sz w:val="24"/>
          <w:szCs w:val="24"/>
          <w:highlight w:val="none"/>
        </w:rPr>
        <w:t xml:space="preserve">住所：</w:t>
      </w:r>
      <w:r>
        <w:rPr>
          <w:color w:val="401bc0"/>
          <w:sz w:val="24"/>
          <w:szCs w:val="24"/>
          <w:highlight w:val="none"/>
        </w:rPr>
      </w:r>
      <w:r/>
    </w:p>
    <w:p>
      <w:pPr>
        <w:pStyle w:val="869"/>
        <w:ind w:firstLine="480"/>
        <w:spacing w:line="360" w:lineRule="auto"/>
        <w:rPr>
          <w:color w:val="401bc0"/>
          <w:sz w:val="24"/>
          <w:szCs w:val="24"/>
          <w:highlight w:val="none"/>
        </w:rPr>
      </w:pPr>
      <w:r>
        <w:rPr>
          <w:rFonts w:hint="eastAsia"/>
          <w:color w:val="401bc0"/>
          <w:sz w:val="24"/>
          <w:szCs w:val="24"/>
          <w:highlight w:val="none"/>
        </w:rPr>
        <w:t xml:space="preserve">通信地址：</w:t>
      </w:r>
      <w:r>
        <w:rPr>
          <w:color w:val="401bc0"/>
          <w:sz w:val="24"/>
          <w:szCs w:val="24"/>
          <w:highlight w:val="none"/>
        </w:rPr>
        <w:t xml:space="preserve"> </w:t>
      </w:r>
      <w:r>
        <w:rPr>
          <w:rFonts w:hint="eastAsia"/>
          <w:color w:val="401bc0"/>
          <w:sz w:val="24"/>
          <w:szCs w:val="24"/>
          <w:highlight w:val="none"/>
        </w:rPr>
        <w:t xml:space="preserve">                                </w:t>
      </w:r>
      <w:r>
        <w:rPr>
          <w:rFonts w:hint="eastAsia"/>
          <w:color w:val="401bc0"/>
          <w:sz w:val="24"/>
          <w:szCs w:val="24"/>
          <w:highlight w:val="none"/>
          <w:lang w:val="en-US" w:eastAsia="zh-CN"/>
        </w:rPr>
        <w:t xml:space="preserve"> </w:t>
      </w:r>
      <w:r>
        <w:rPr>
          <w:rFonts w:hint="eastAsia"/>
          <w:color w:val="401bc0"/>
          <w:sz w:val="24"/>
          <w:szCs w:val="24"/>
          <w:highlight w:val="none"/>
        </w:rPr>
        <w:t xml:space="preserve">通信地址：</w:t>
      </w:r>
      <w:r>
        <w:rPr>
          <w:color w:val="401bc0"/>
          <w:sz w:val="24"/>
          <w:szCs w:val="24"/>
          <w:highlight w:val="none"/>
        </w:rPr>
      </w:r>
      <w:r/>
    </w:p>
    <w:p>
      <w:pPr>
        <w:pStyle w:val="869"/>
        <w:ind w:firstLine="480"/>
        <w:spacing w:line="360" w:lineRule="auto"/>
        <w:rPr>
          <w:color w:val="401bc0"/>
          <w:sz w:val="24"/>
          <w:szCs w:val="24"/>
          <w:highlight w:val="none"/>
        </w:rPr>
      </w:pPr>
      <w:r>
        <w:rPr>
          <w:rFonts w:hint="eastAsia"/>
          <w:color w:val="401bc0"/>
          <w:sz w:val="24"/>
          <w:szCs w:val="24"/>
          <w:highlight w:val="none"/>
        </w:rPr>
        <w:t xml:space="preserve">法定代表人签字：</w:t>
      </w:r>
      <w:r>
        <w:rPr>
          <w:color w:val="401bc0"/>
          <w:sz w:val="24"/>
          <w:szCs w:val="24"/>
          <w:highlight w:val="none"/>
        </w:rPr>
        <w:t xml:space="preserve"> </w:t>
      </w:r>
      <w:r>
        <w:rPr>
          <w:rFonts w:hint="eastAsia"/>
          <w:color w:val="401bc0"/>
          <w:sz w:val="24"/>
          <w:szCs w:val="24"/>
          <w:highlight w:val="none"/>
        </w:rPr>
        <w:t xml:space="preserve">                          </w:t>
      </w:r>
      <w:r>
        <w:rPr>
          <w:rFonts w:hint="eastAsia"/>
          <w:color w:val="401bc0"/>
          <w:sz w:val="24"/>
          <w:szCs w:val="24"/>
          <w:highlight w:val="none"/>
          <w:lang w:val="en-US" w:eastAsia="zh-CN"/>
        </w:rPr>
        <w:t xml:space="preserve"> </w:t>
      </w:r>
      <w:r>
        <w:rPr>
          <w:rFonts w:hint="eastAsia"/>
          <w:color w:val="401bc0"/>
          <w:sz w:val="24"/>
          <w:szCs w:val="24"/>
          <w:highlight w:val="none"/>
        </w:rPr>
        <w:t xml:space="preserve">法定代表人签字：</w:t>
      </w:r>
      <w:r>
        <w:rPr>
          <w:color w:val="401bc0"/>
          <w:sz w:val="24"/>
          <w:szCs w:val="24"/>
          <w:highlight w:val="none"/>
        </w:rPr>
      </w:r>
      <w:r/>
    </w:p>
    <w:p>
      <w:pPr>
        <w:pStyle w:val="869"/>
        <w:ind w:firstLine="480"/>
        <w:spacing w:line="360" w:lineRule="auto"/>
        <w:rPr>
          <w:color w:val="401bc0"/>
          <w:sz w:val="24"/>
          <w:szCs w:val="24"/>
          <w:highlight w:val="none"/>
        </w:rPr>
      </w:pPr>
      <w:r>
        <w:rPr>
          <w:rFonts w:hint="eastAsia"/>
          <w:color w:val="401bc0"/>
          <w:sz w:val="24"/>
          <w:szCs w:val="24"/>
          <w:highlight w:val="none"/>
        </w:rPr>
        <w:t xml:space="preserve">电话：</w:t>
      </w:r>
      <w:r>
        <w:rPr>
          <w:color w:val="401bc0"/>
          <w:sz w:val="24"/>
          <w:szCs w:val="24"/>
          <w:highlight w:val="none"/>
        </w:rPr>
        <w:t xml:space="preserve"> </w:t>
      </w:r>
      <w:r>
        <w:rPr>
          <w:rFonts w:hint="eastAsia"/>
          <w:color w:val="401bc0"/>
          <w:sz w:val="24"/>
          <w:szCs w:val="24"/>
          <w:highlight w:val="none"/>
        </w:rPr>
        <w:t xml:space="preserve">                                    </w:t>
      </w:r>
      <w:r>
        <w:rPr>
          <w:rFonts w:hint="eastAsia"/>
          <w:color w:val="401bc0"/>
          <w:sz w:val="24"/>
          <w:szCs w:val="24"/>
          <w:highlight w:val="none"/>
          <w:lang w:val="en-US" w:eastAsia="zh-CN"/>
        </w:rPr>
        <w:t xml:space="preserve"> </w:t>
      </w:r>
      <w:r>
        <w:rPr>
          <w:rFonts w:hint="eastAsia"/>
          <w:color w:val="401bc0"/>
          <w:sz w:val="24"/>
          <w:szCs w:val="24"/>
          <w:highlight w:val="none"/>
        </w:rPr>
        <w:t xml:space="preserve">电话：</w:t>
      </w:r>
      <w:r>
        <w:rPr>
          <w:color w:val="401bc0"/>
          <w:sz w:val="24"/>
          <w:szCs w:val="24"/>
          <w:highlight w:val="none"/>
        </w:rPr>
      </w:r>
      <w:r/>
    </w:p>
    <w:p>
      <w:pPr>
        <w:pStyle w:val="869"/>
        <w:ind w:firstLine="480"/>
        <w:spacing w:line="360" w:lineRule="auto"/>
        <w:rPr>
          <w:color w:val="401bc0"/>
          <w:sz w:val="24"/>
          <w:szCs w:val="24"/>
          <w:highlight w:val="none"/>
        </w:rPr>
      </w:pPr>
      <w:r>
        <w:rPr>
          <w:rFonts w:hint="eastAsia"/>
          <w:color w:val="401bc0"/>
          <w:sz w:val="24"/>
          <w:szCs w:val="24"/>
          <w:highlight w:val="none"/>
        </w:rPr>
        <w:t xml:space="preserve">日期：    年  月  日                       </w:t>
      </w:r>
      <w:r>
        <w:rPr>
          <w:rFonts w:hint="eastAsia"/>
          <w:color w:val="401bc0"/>
          <w:sz w:val="24"/>
          <w:szCs w:val="24"/>
          <w:highlight w:val="none"/>
          <w:lang w:val="en-US" w:eastAsia="zh-CN"/>
        </w:rPr>
        <w:t xml:space="preserve"> </w:t>
      </w:r>
      <w:r>
        <w:rPr>
          <w:rFonts w:hint="eastAsia"/>
          <w:color w:val="401bc0"/>
          <w:sz w:val="24"/>
          <w:szCs w:val="24"/>
          <w:highlight w:val="none"/>
        </w:rPr>
        <w:t xml:space="preserve">日期：    年</w:t>
      </w:r>
      <w:r>
        <w:rPr>
          <w:color w:val="401bc0"/>
          <w:sz w:val="24"/>
          <w:szCs w:val="24"/>
          <w:highlight w:val="none"/>
        </w:rPr>
        <w:t xml:space="preserve"> </w:t>
      </w:r>
      <w:r>
        <w:rPr>
          <w:rFonts w:hint="eastAsia"/>
          <w:color w:val="401bc0"/>
          <w:sz w:val="24"/>
          <w:szCs w:val="24"/>
          <w:highlight w:val="none"/>
        </w:rPr>
        <w:t xml:space="preserve"> 月</w:t>
      </w:r>
      <w:r>
        <w:rPr>
          <w:color w:val="401bc0"/>
          <w:sz w:val="24"/>
          <w:szCs w:val="24"/>
          <w:highlight w:val="none"/>
        </w:rPr>
        <w:t xml:space="preserve"> </w:t>
      </w:r>
      <w:r>
        <w:rPr>
          <w:rFonts w:hint="eastAsia"/>
          <w:color w:val="401bc0"/>
          <w:sz w:val="24"/>
          <w:szCs w:val="24"/>
          <w:highlight w:val="none"/>
        </w:rPr>
        <w:t xml:space="preserve"> 日</w:t>
      </w:r>
      <w:r>
        <w:rPr>
          <w:color w:val="401bc0"/>
          <w:sz w:val="24"/>
          <w:szCs w:val="24"/>
          <w:highlight w:val="none"/>
        </w:rPr>
      </w:r>
      <w:r/>
    </w:p>
    <w:p>
      <w:pPr>
        <w:pStyle w:val="94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rPr>
      </w:pPr>
      <w:r>
        <w:rPr>
          <w:rFonts w:hint="eastAsia"/>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３５</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4"/>
    <w:qFormat/>
    <w:pPr>
      <w:jc w:val="center"/>
      <w:keepNext/>
      <w:outlineLvl w:val="0"/>
    </w:pPr>
    <w:rPr>
      <w:rFonts w:ascii="楷体_GB2312" w:eastAsia="楷体_GB2312"/>
      <w:sz w:val="28"/>
      <w:szCs w:val="28"/>
    </w:rPr>
  </w:style>
  <w:style w:type="paragraph" w:styleId="871">
    <w:name w:val="标题 2"/>
    <w:basedOn w:val="869"/>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8"/>
    <w:qFormat/>
    <w:pPr>
      <w:keepLines/>
      <w:keepNext/>
      <w:spacing w:before="260" w:after="260" w:line="416" w:lineRule="auto"/>
      <w:outlineLvl w:val="2"/>
    </w:pPr>
    <w:rPr>
      <w:b/>
      <w:bCs/>
      <w:sz w:val="32"/>
      <w:szCs w:val="32"/>
    </w:rPr>
  </w:style>
  <w:style w:type="paragraph" w:styleId="873">
    <w:name w:val="标题 4"/>
    <w:basedOn w:val="869"/>
    <w:next w:val="886"/>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90"/>
    <w:qFormat/>
    <w:pPr>
      <w:keepNext/>
      <w:outlineLvl w:val="4"/>
    </w:pPr>
    <w:rPr>
      <w:rFonts w:ascii="宋体"/>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1"/>
    <w:basedOn w:val="882"/>
    <w:next w:val="869"/>
    <w:link w:val="869"/>
    <w:qFormat/>
    <w:pPr>
      <w:ind w:firstLine="420"/>
      <w:spacing w:line="360" w:lineRule="auto"/>
    </w:pPr>
    <w:rPr>
      <w:rFonts w:ascii="宋体" w:hAnsi="宋体" w:eastAsia="宋体"/>
      <w:sz w:val="21"/>
      <w:szCs w:val="20"/>
    </w:rPr>
  </w:style>
  <w:style w:type="paragraph" w:styleId="882">
    <w:name w:val="正文文本缩进11"/>
    <w:basedOn w:val="869"/>
    <w:next w:val="883"/>
    <w:link w:val="869"/>
    <w:qFormat/>
    <w:pPr>
      <w:ind w:firstLine="645"/>
    </w:pPr>
    <w:rPr>
      <w:rFonts w:ascii="楷体_GB2312" w:eastAsia="楷体_GB2312"/>
      <w:sz w:val="32"/>
      <w:szCs w:val="32"/>
    </w:rPr>
  </w:style>
  <w:style w:type="paragraph" w:styleId="883">
    <w:name w:val="寄信人地址1"/>
    <w:basedOn w:val="869"/>
    <w:next w:val="883"/>
    <w:link w:val="869"/>
    <w:qFormat/>
    <w:rPr>
      <w:rFonts w:ascii="Arial" w:hAnsi="Arial" w:eastAsia="宋体" w:cs="宋体"/>
    </w:rPr>
  </w:style>
  <w:style w:type="character" w:styleId="884">
    <w:name w:val="标题 1 Char"/>
    <w:next w:val="884"/>
    <w:link w:val="870"/>
    <w:rPr>
      <w:rFonts w:ascii="楷体_GB2312" w:hAnsi="Times New Roman" w:eastAsia="楷体_GB2312" w:cs="Times New Roman"/>
      <w:sz w:val="28"/>
      <w:szCs w:val="28"/>
    </w:rPr>
  </w:style>
  <w:style w:type="character" w:styleId="885">
    <w:name w:val="标题 2 Char"/>
    <w:next w:val="885"/>
    <w:link w:val="871"/>
    <w:rPr>
      <w:rFonts w:ascii="Arial" w:hAnsi="Arial" w:eastAsia="幼圆" w:cs="Arial"/>
      <w:b/>
      <w:bCs/>
      <w:sz w:val="44"/>
      <w:szCs w:val="44"/>
    </w:rPr>
  </w:style>
  <w:style w:type="paragraph" w:styleId="886">
    <w:name w:val="正文缩进"/>
    <w:basedOn w:val="869"/>
    <w:next w:val="886"/>
    <w:link w:val="887"/>
    <w:pPr>
      <w:ind w:firstLine="420"/>
    </w:pPr>
  </w:style>
  <w:style w:type="character" w:styleId="887">
    <w:name w:val="正文缩进 Char"/>
    <w:next w:val="887"/>
    <w:link w:val="886"/>
    <w:rPr>
      <w:rFonts w:ascii="Times New Roman" w:hAnsi="Times New Roman" w:eastAsia="宋体" w:cs="Times New Roman"/>
      <w:szCs w:val="21"/>
    </w:rPr>
  </w:style>
  <w:style w:type="character" w:styleId="888">
    <w:name w:val="标题 3 Char"/>
    <w:next w:val="888"/>
    <w:link w:val="872"/>
    <w:rPr>
      <w:rFonts w:ascii="Times New Roman" w:hAnsi="Times New Roman" w:eastAsia="宋体" w:cs="Times New Roman"/>
      <w:b/>
      <w:bCs/>
      <w:sz w:val="32"/>
      <w:szCs w:val="32"/>
    </w:rPr>
  </w:style>
  <w:style w:type="character" w:styleId="889">
    <w:name w:val="标题 4 Char"/>
    <w:next w:val="889"/>
    <w:link w:val="873"/>
    <w:rPr>
      <w:rFonts w:ascii="Arial" w:hAnsi="Arial" w:eastAsia="黑体" w:cs="Arial"/>
      <w:b/>
      <w:bCs/>
      <w:sz w:val="28"/>
      <w:szCs w:val="28"/>
    </w:rPr>
  </w:style>
  <w:style w:type="character" w:styleId="890">
    <w:name w:val="标题 5 Char"/>
    <w:next w:val="890"/>
    <w:link w:val="874"/>
    <w:rPr>
      <w:rFonts w:ascii="宋体" w:hAnsi="Times New Roman" w:eastAsia="宋体" w:cs="Times New Roman"/>
      <w:color w:val="000000"/>
      <w:sz w:val="28"/>
      <w:szCs w:val="28"/>
    </w:rPr>
  </w:style>
  <w:style w:type="character" w:styleId="891">
    <w:name w:val="标题 6 Char"/>
    <w:next w:val="891"/>
    <w:link w:val="875"/>
    <w:rPr>
      <w:rFonts w:ascii="Arial" w:hAnsi="Arial" w:eastAsia="黑体" w:cs="Times New Roman"/>
      <w:b/>
      <w:bCs/>
      <w:sz w:val="24"/>
      <w:szCs w:val="24"/>
    </w:rPr>
  </w:style>
  <w:style w:type="character" w:styleId="892">
    <w:name w:val="标题 7 Char"/>
    <w:next w:val="892"/>
    <w:link w:val="876"/>
    <w:rPr>
      <w:rFonts w:ascii="Times New Roman" w:hAnsi="Times New Roman" w:eastAsia="宋体" w:cs="Times New Roman"/>
      <w:b/>
      <w:bCs/>
      <w:sz w:val="24"/>
      <w:szCs w:val="24"/>
    </w:rPr>
  </w:style>
  <w:style w:type="character" w:styleId="893">
    <w:name w:val="标题 8 Char"/>
    <w:next w:val="893"/>
    <w:link w:val="877"/>
    <w:rPr>
      <w:rFonts w:ascii="Arial" w:hAnsi="Arial" w:eastAsia="黑体" w:cs="Times New Roman"/>
      <w:sz w:val="24"/>
      <w:szCs w:val="24"/>
    </w:rPr>
  </w:style>
  <w:style w:type="character" w:styleId="894">
    <w:name w:val="标题 9 Char"/>
    <w:next w:val="894"/>
    <w:link w:val="878"/>
    <w:rPr>
      <w:rFonts w:ascii="Arial" w:hAnsi="Arial" w:eastAsia="黑体" w:cs="Times New Roman"/>
      <w:szCs w:val="21"/>
    </w:rPr>
  </w:style>
  <w:style w:type="paragraph" w:styleId="895">
    <w:name w:val="列表 3"/>
    <w:basedOn w:val="869"/>
    <w:next w:val="895"/>
    <w:link w:val="869"/>
    <w:pPr>
      <w:ind w:left="100" w:hanging="200"/>
    </w:pPr>
  </w:style>
  <w:style w:type="paragraph" w:styleId="896">
    <w:name w:val="目录 7"/>
    <w:basedOn w:val="869"/>
    <w:next w:val="869"/>
    <w:link w:val="869"/>
    <w:semiHidden/>
    <w:pPr>
      <w:ind w:left="1260"/>
      <w:jc w:val="left"/>
    </w:pPr>
  </w:style>
  <w:style w:type="paragraph" w:styleId="897">
    <w:name w:val="文档结构图"/>
    <w:basedOn w:val="869"/>
    <w:next w:val="897"/>
    <w:link w:val="898"/>
    <w:semiHidden/>
    <w:pPr>
      <w:shd w:val="clear" w:color="auto" w:fill="000080"/>
    </w:p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69"/>
    <w:next w:val="899"/>
    <w:link w:val="900"/>
    <w:semiHidden/>
    <w:pPr>
      <w:jc w:val="left"/>
    </w:pPr>
  </w:style>
  <w:style w:type="character" w:styleId="900">
    <w:name w:val="批注文字 Char"/>
    <w:next w:val="900"/>
    <w:link w:val="899"/>
    <w:semiHidden/>
    <w:rPr>
      <w:rFonts w:ascii="Times New Roman" w:hAnsi="Times New Roman" w:eastAsia="宋体" w:cs="Times New Roman"/>
      <w:szCs w:val="21"/>
    </w:rPr>
  </w:style>
  <w:style w:type="paragraph" w:styleId="901">
    <w:name w:val="正文文本 3"/>
    <w:basedOn w:val="869"/>
    <w:next w:val="901"/>
    <w:link w:val="902"/>
    <w:rPr>
      <w:rFonts w:ascii="仿宋_GB2312" w:hAnsi="Arial" w:eastAsia="仿宋_GB2312"/>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69"/>
    <w:next w:val="903"/>
    <w:link w:val="904"/>
    <w:rPr>
      <w:rFonts w:ascii="楷体_GB2312" w:hAnsi="Arial" w:eastAsia="楷体_GB2312"/>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69"/>
    <w:next w:val="907"/>
    <w:link w:val="906"/>
    <w:pPr>
      <w:ind w:firstLine="645"/>
    </w:pPr>
    <w:rPr>
      <w:rFonts w:ascii="楷体_GB2312" w:eastAsia="楷体_GB2312"/>
      <w:sz w:val="32"/>
      <w:szCs w:val="32"/>
    </w:rPr>
  </w:style>
  <w:style w:type="character" w:styleId="906">
    <w:name w:val="正文文本缩进 Char"/>
    <w:next w:val="906"/>
    <w:link w:val="905"/>
    <w:rPr>
      <w:rFonts w:ascii="楷体_GB2312" w:hAnsi="Times New Roman" w:eastAsia="楷体_GB2312" w:cs="Times New Roman"/>
      <w:sz w:val="32"/>
      <w:szCs w:val="32"/>
    </w:rPr>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pPr>
      <w:ind w:left="100" w:hanging="200"/>
    </w:pPr>
  </w:style>
  <w:style w:type="paragraph" w:styleId="909">
    <w:name w:val="目录 5"/>
    <w:basedOn w:val="869"/>
    <w:next w:val="869"/>
    <w:link w:val="869"/>
    <w:semiHidden/>
    <w:pPr>
      <w:ind w:left="840"/>
      <w:jc w:val="left"/>
    </w:pPr>
  </w:style>
  <w:style w:type="paragraph" w:styleId="910">
    <w:name w:val="目录 3"/>
    <w:basedOn w:val="869"/>
    <w:next w:val="869"/>
    <w:link w:val="869"/>
    <w:semiHidden/>
    <w:pPr>
      <w:ind w:left="420"/>
      <w:jc w:val="left"/>
    </w:pPr>
    <w:rPr>
      <w:i/>
      <w:iCs/>
      <w:szCs w:val="24"/>
    </w:rPr>
  </w:style>
  <w:style w:type="paragraph" w:styleId="911">
    <w:name w:val="纯文本"/>
    <w:basedOn w:val="869"/>
    <w:next w:val="911"/>
    <w:link w:val="912"/>
    <w:rPr>
      <w:rFonts w:ascii="宋体" w:hAnsi="Courier New" w:cs="Courier New"/>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pPr>
      <w:ind w:left="1470"/>
      <w:jc w:val="left"/>
    </w:pPr>
  </w:style>
  <w:style w:type="paragraph" w:styleId="914">
    <w:name w:val="日期"/>
    <w:basedOn w:val="869"/>
    <w:next w:val="869"/>
    <w:link w:val="915"/>
    <w:rPr>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69"/>
    <w:next w:val="918"/>
    <w:link w:val="919"/>
    <w:semiHidden/>
    <w:rPr>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5">
    <w:name w:val="目录 4"/>
    <w:basedOn w:val="869"/>
    <w:next w:val="869"/>
    <w:link w:val="869"/>
    <w:semiHidden/>
    <w:pPr>
      <w:ind w:left="630"/>
      <w:jc w:val="left"/>
    </w:pPr>
  </w:style>
  <w:style w:type="paragraph" w:styleId="926">
    <w:name w:val="列表"/>
    <w:basedOn w:val="869"/>
    <w:next w:val="926"/>
    <w:link w:val="869"/>
    <w:pPr>
      <w:ind w:left="200" w:hanging="200"/>
    </w:pPr>
  </w:style>
  <w:style w:type="paragraph" w:styleId="927">
    <w:name w:val="目录 6"/>
    <w:basedOn w:val="869"/>
    <w:next w:val="869"/>
    <w:link w:val="869"/>
    <w:semiHidden/>
    <w:pPr>
      <w:ind w:left="1050"/>
      <w:jc w:val="left"/>
    </w:p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pPr>
      <w:ind w:left="840" w:hanging="420"/>
    </w:pPr>
  </w:style>
  <w:style w:type="paragraph" w:styleId="931">
    <w:name w:val="目录 2"/>
    <w:basedOn w:val="869"/>
    <w:next w:val="869"/>
    <w:link w:val="869"/>
    <w:semiHidden/>
    <w:pPr>
      <w:ind w:left="210"/>
      <w:jc w:val="left"/>
    </w:pPr>
    <w:rPr>
      <w:smallCaps/>
      <w:szCs w:val="24"/>
    </w:rPr>
  </w:style>
  <w:style w:type="paragraph" w:styleId="932">
    <w:name w:val="目录 9"/>
    <w:basedOn w:val="869"/>
    <w:next w:val="869"/>
    <w:link w:val="869"/>
    <w:semiHidden/>
    <w:pPr>
      <w:ind w:left="1680"/>
      <w:jc w:val="left"/>
    </w:pPr>
  </w:style>
  <w:style w:type="paragraph" w:styleId="933">
    <w:name w:val="正文文本 2"/>
    <w:basedOn w:val="869"/>
    <w:next w:val="933"/>
    <w:link w:val="934"/>
    <w:pPr>
      <w:jc w:val="center"/>
      <w:widowControl/>
    </w:pPr>
    <w:rPr>
      <w:rFonts w:ascii="楷体_GB2312" w:eastAsia="楷体_GB2312"/>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cs="宋体"/>
      <w:sz w:val="24"/>
      <w:szCs w:val="24"/>
    </w:rPr>
  </w:style>
  <w:style w:type="paragraph" w:styleId="936">
    <w:name w:val="索引 1"/>
    <w:basedOn w:val="869"/>
    <w:next w:val="869"/>
    <w:link w:val="869"/>
    <w:semiHidden/>
    <w:pPr>
      <w:spacing w:line="240" w:lineRule="atLeast"/>
    </w:pPr>
    <w:rPr>
      <w:b/>
      <w:bCs/>
    </w:rPr>
  </w:style>
  <w:style w:type="paragraph" w:styleId="937">
    <w:name w:val="批注主题"/>
    <w:basedOn w:val="899"/>
    <w:next w:val="899"/>
    <w:link w:val="938"/>
    <w:semiHidden/>
    <w:rPr>
      <w:b/>
      <w:bCs/>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eastAsia="仿宋_GB2312"/>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69"/>
    <w:link w:val="942"/>
    <w:pPr>
      <w:ind w:firstLine="420"/>
      <w:spacing w:line="360" w:lineRule="auto"/>
    </w:pPr>
    <w:rPr>
      <w:rFonts w:ascii="宋体" w:hAnsi="宋体" w:eastAsia="宋体"/>
      <w:sz w:val="21"/>
      <w:szCs w:val="20"/>
    </w:rPr>
  </w:style>
  <w:style w:type="character" w:styleId="942">
    <w:name w:val="正文首行缩进 2 Char"/>
    <w:next w:val="942"/>
    <w:link w:val="941"/>
    <w:rPr>
      <w:rFonts w:ascii="宋体" w:hAnsi="宋体" w:eastAsia="宋体" w:cs="Times New Roman"/>
      <w:sz w:val="32"/>
      <w:szCs w:val="20"/>
    </w:rPr>
  </w:style>
  <w:style w:type="table" w:styleId="943">
    <w:name w:val="网格型"/>
    <w:basedOn w:val="880"/>
    <w:next w:val="943"/>
    <w:link w:val="869"/>
    <w:pPr>
      <w:jc w:val="both"/>
      <w:widowControl w:val="off"/>
    </w:pPr>
    <w:rPr>
      <w:rFonts w:ascii="Times New Roman" w:hAnsi="Times New Roman" w:eastAsia="宋体" w:cs="Times New Roman"/>
      <w:sz w:val="20"/>
      <w:szCs w:val="20"/>
    </w:rPr>
    <w:tblPr/>
  </w:style>
  <w:style w:type="character" w:styleId="944">
    <w:name w:val="要点"/>
    <w:next w:val="944"/>
    <w:link w:val="869"/>
    <w:qFormat/>
    <w:rPr>
      <w:b/>
      <w:bCs/>
    </w:rPr>
  </w:style>
  <w:style w:type="character" w:styleId="945">
    <w:name w:val="页码"/>
    <w:next w:val="945"/>
    <w:link w:val="869"/>
  </w:style>
  <w:style w:type="character" w:styleId="946">
    <w:name w:val="已访问的超链接"/>
    <w:next w:val="946"/>
    <w:link w:val="869"/>
    <w:rPr>
      <w:color w:val="800080"/>
      <w:u w:val="single"/>
    </w:rPr>
  </w:style>
  <w:style w:type="character" w:styleId="947">
    <w:name w:val="超链接"/>
    <w:next w:val="947"/>
    <w:link w:val="869"/>
    <w:rPr>
      <w:color w:val="0000ff"/>
      <w:u w:val="single"/>
    </w:rPr>
  </w:style>
  <w:style w:type="character" w:styleId="948">
    <w:name w:val="批注引用"/>
    <w:next w:val="948"/>
    <w:link w:val="869"/>
    <w:semiHidden/>
    <w:rPr>
      <w:sz w:val="21"/>
      <w:szCs w:val="21"/>
    </w:rPr>
  </w:style>
  <w:style w:type="paragraph" w:styleId="949">
    <w:name w:val="首行缩进"/>
    <w:basedOn w:val="869"/>
    <w:next w:val="949"/>
    <w:link w:val="869"/>
    <w:qFormat/>
    <w:pPr>
      <w:ind w:firstLine="420"/>
      <w:spacing w:line="360" w:lineRule="auto"/>
    </w:pPr>
    <w:rPr>
      <w:sz w:val="20"/>
    </w:rPr>
  </w:style>
  <w:style w:type="paragraph" w:styleId="950">
    <w:name w:val="索引 41"/>
    <w:basedOn w:val="869"/>
    <w:next w:val="869"/>
    <w:link w:val="869"/>
    <w:semiHidden/>
    <w:qFormat/>
    <w:pPr>
      <w:ind w:left="1260"/>
    </w:pPr>
    <w:rPr>
      <w:rFonts w:ascii="Calibri" w:hAnsi="Calibri" w:eastAsia="Calibri" w:cs="宋体"/>
      <w:sz w:val="20"/>
      <w:lang w:val="zh-CN"/>
    </w:rPr>
  </w:style>
  <w:style w:type="paragraph" w:styleId="951">
    <w:name w:val="标题 41"/>
    <w:basedOn w:val="869"/>
    <w:next w:val="952"/>
    <w:link w:val="869"/>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69"/>
    <w:next w:val="952"/>
    <w:link w:val="869"/>
    <w:qFormat/>
    <w:pPr>
      <w:ind w:firstLine="420"/>
    </w:pPr>
  </w:style>
  <w:style w:type="paragraph" w:styleId="953">
    <w:name w:val="正文文本12"/>
    <w:basedOn w:val="869"/>
    <w:next w:val="953"/>
    <w:link w:val="869"/>
    <w:uiPriority w:val="1"/>
    <w:qFormat/>
    <w:pPr>
      <w:ind w:left="120"/>
    </w:pPr>
    <w:rPr>
      <w:rFonts w:ascii="宋体" w:hAnsi="宋体" w:eastAsia="宋体" w:cs="宋体"/>
      <w:sz w:val="21"/>
      <w:szCs w:val="21"/>
      <w:lang w:val="zh-CN" w:eastAsia="zh-CN" w:bidi="zh-CN"/>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69"/>
    <w:next w:val="903"/>
    <w:link w:val="869"/>
    <w:pPr>
      <w:spacing w:after="120"/>
    </w:pPr>
    <w:rPr>
      <w:rFonts w:ascii="宋体" w:hAnsi="Arial"/>
      <w:bCs/>
      <w:iCs/>
      <w:szCs w:val="24"/>
    </w:rPr>
  </w:style>
  <w:style w:type="paragraph" w:styleId="960">
    <w:name w:val="xl27"/>
    <w:basedOn w:val="869"/>
    <w:next w:val="96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69"/>
    <w:next w:val="961"/>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69"/>
    <w:next w:val="962"/>
    <w:link w:val="869"/>
    <w:pPr>
      <w:ind w:firstLine="200"/>
      <w:tabs>
        <w:tab w:val="left" w:pos="360" w:leader="none"/>
      </w:tabs>
    </w:pPr>
    <w:rPr>
      <w:sz w:val="28"/>
      <w:szCs w:val="30"/>
    </w:rPr>
  </w:style>
  <w:style w:type="paragraph" w:styleId="963">
    <w:name w:val=" Char"/>
    <w:basedOn w:val="897"/>
    <w:next w:val="963"/>
    <w:link w:val="869"/>
    <w:rPr>
      <w:rFonts w:ascii="Tahoma" w:hAnsi="Tahoma"/>
      <w:sz w:val="24"/>
      <w:szCs w:val="24"/>
    </w:rPr>
  </w:style>
  <w:style w:type="paragraph" w:styleId="964">
    <w:name w:val="普通正文"/>
    <w:basedOn w:val="869"/>
    <w:next w:val="964"/>
    <w:link w:val="869"/>
    <w:pPr>
      <w:ind w:firstLine="480"/>
      <w:jc w:val="left"/>
      <w:spacing w:before="120" w:after="120" w:line="360" w:lineRule="auto"/>
    </w:pPr>
    <w:rPr>
      <w:rFonts w:ascii="Arial" w:hAnsi="Arial"/>
      <w:sz w:val="24"/>
      <w:szCs w:val="24"/>
    </w:rPr>
  </w:style>
  <w:style w:type="paragraph" w:styleId="965">
    <w:name w:val="table_lines"/>
    <w:basedOn w:val="869"/>
    <w:next w:val="965"/>
    <w:link w:val="869"/>
    <w:pPr>
      <w:jc w:val="left"/>
      <w:widowControl/>
    </w:pPr>
    <w:rPr>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sz w:val="18"/>
      <w:szCs w:val="18"/>
    </w:rPr>
  </w:style>
  <w:style w:type="paragraph" w:styleId="968">
    <w:name w:val=" Char Char Char Char"/>
    <w:basedOn w:val="897"/>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sz w:val="24"/>
      <w:szCs w:val="24"/>
      <w:lang w:eastAsia="en-US" w:bidi="en-US"/>
    </w:rPr>
  </w:style>
  <w:style w:type="paragraph" w:styleId="970">
    <w:name w:val="4"/>
    <w:basedOn w:val="869"/>
    <w:next w:val="928"/>
    <w:link w:val="869"/>
    <w:pPr>
      <w:ind w:firstLine="420"/>
      <w:spacing w:line="360" w:lineRule="auto"/>
    </w:pPr>
    <w:rPr>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69"/>
    <w:next w:val="972"/>
    <w:link w:val="869"/>
    <w:pPr>
      <w:spacing w:line="360" w:lineRule="auto"/>
    </w:pPr>
    <w:rPr>
      <w:sz w:val="24"/>
      <w:szCs w:val="20"/>
    </w:rPr>
  </w:style>
  <w:style w:type="paragraph" w:styleId="973">
    <w:name w:val="样式1"/>
    <w:basedOn w:val="869"/>
    <w:next w:val="973"/>
    <w:link w:val="869"/>
    <w:pPr>
      <w:numPr>
        <w:ilvl w:val="0"/>
        <w:numId w:val="3"/>
      </w:numPr>
      <w:tabs>
        <w:tab w:val="left" w:pos="709" w:leader="none"/>
      </w:tabs>
    </w:pPr>
    <w:rPr>
      <w:rFonts w:ascii="宋体" w:hAnsi="宋体"/>
    </w:rPr>
  </w:style>
  <w:style w:type="paragraph" w:styleId="974">
    <w:name w:val="font6"/>
    <w:basedOn w:val="869"/>
    <w:next w:val="974"/>
    <w:link w:val="869"/>
    <w:pPr>
      <w:jc w:val="left"/>
      <w:spacing w:before="100" w:beforeAutospacing="1" w:after="100" w:afterAutospacing="1"/>
      <w:widowControl/>
    </w:pPr>
    <w:rPr>
      <w:rFonts w:hint="eastAsia" w:ascii="宋体" w:hAnsi="宋体"/>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69"/>
    <w:next w:val="869"/>
    <w:link w:val="869"/>
    <w:pPr>
      <w:ind w:firstLine="624"/>
      <w:spacing w:line="590" w:lineRule="atLeast"/>
    </w:pPr>
    <w:rPr>
      <w:rFonts w:ascii="方正黑体_GBK" w:eastAsia="方正黑体_GBK"/>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69"/>
    <w:next w:val="979"/>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69"/>
    <w:next w:val="980"/>
    <w:link w:val="869"/>
    <w:pPr>
      <w:jc w:val="left"/>
      <w:spacing w:after="160" w:line="240" w:lineRule="exact"/>
      <w:widowControl/>
    </w:pPr>
    <w:rPr>
      <w:rFonts w:ascii="Verdana" w:hAnsi="Verdana"/>
      <w:sz w:val="20"/>
      <w:szCs w:val="20"/>
      <w:lang w:eastAsia="en-US"/>
    </w:rPr>
  </w:style>
  <w:style w:type="paragraph" w:styleId="981">
    <w:name w:val="xl28"/>
    <w:basedOn w:val="869"/>
    <w:next w:val="981"/>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69"/>
    <w:next w:val="982"/>
    <w:link w:val="869"/>
    <w:pPr>
      <w:jc w:val="left"/>
      <w:spacing w:after="160" w:line="240" w:lineRule="exact"/>
      <w:widowControl/>
    </w:pPr>
    <w:rPr>
      <w:rFonts w:ascii="Verdana" w:hAnsi="Verdana"/>
      <w:sz w:val="20"/>
      <w:szCs w:val="20"/>
      <w:lang w:eastAsia="en-US"/>
    </w:rPr>
  </w:style>
  <w:style w:type="paragraph" w:styleId="983">
    <w:name w:val="xl30"/>
    <w:basedOn w:val="869"/>
    <w:next w:val="983"/>
    <w:link w:val="869"/>
    <w:pPr>
      <w:jc w:val="center"/>
      <w:spacing w:before="100" w:beforeAutospacing="1" w:after="100" w:afterAutospacing="1"/>
      <w:widowControl/>
    </w:pPr>
    <w:rPr>
      <w:rFonts w:ascii="宋体" w:hAnsi="宋体"/>
      <w:b/>
      <w:bCs/>
      <w:sz w:val="36"/>
      <w:szCs w:val="36"/>
    </w:rPr>
  </w:style>
  <w:style w:type="paragraph" w:styleId="984">
    <w:name w:val="Char Char Char Char"/>
    <w:basedOn w:val="897"/>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69"/>
    <w:uiPriority w:val="99"/>
    <w:semiHidden/>
    <w:rPr>
      <w:rFonts w:ascii="Times New Roman" w:hAnsi="Times New Roman"/>
      <w:sz w:val="21"/>
      <w:szCs w:val="21"/>
      <w:lang w:val="en-US" w:eastAsia="zh-CN" w:bidi="ar-SA"/>
    </w:rPr>
  </w:style>
  <w:style w:type="paragraph" w:styleId="989">
    <w:name w:val="无间隔"/>
    <w:next w:val="989"/>
    <w:link w:val="869"/>
    <w:uiPriority w:val="99"/>
    <w:qFormat/>
    <w:pPr>
      <w:jc w:val="both"/>
      <w:widowControl w:val="off"/>
    </w:pPr>
    <w:rPr>
      <w:rFonts w:ascii="Times New Roman" w:hAnsi="Times New Roman"/>
      <w:sz w:val="21"/>
      <w:szCs w:val="21"/>
      <w:lang w:val="en-US" w:eastAsia="zh-CN" w:bidi="ar-SA"/>
    </w:rPr>
  </w:style>
  <w:style w:type="paragraph" w:styleId="990">
    <w:name w:val="正文文本 211"/>
    <w:basedOn w:val="869"/>
    <w:next w:val="990"/>
    <w:link w:val="869"/>
    <w:uiPriority w:val="99"/>
    <w:qFormat/>
    <w:pPr>
      <w:jc w:val="center"/>
    </w:pPr>
    <w:rPr>
      <w:b/>
      <w:bCs/>
      <w:sz w:val="20"/>
      <w:szCs w:val="20"/>
    </w:rPr>
  </w:style>
  <w:style w:type="table" w:styleId="991">
    <w:name w:val="Table Normal"/>
    <w:next w:val="991"/>
    <w:link w:val="869"/>
    <w:qFormat/>
    <w:tbl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纯文本1"/>
    <w:basedOn w:val="869"/>
    <w:next w:val="993"/>
    <w:link w:val="869"/>
    <w:qFormat/>
    <w:rPr>
      <w:rFonts w:ascii="宋体" w:hAnsi="Courier New" w:cs="Courier New"/>
    </w:rPr>
  </w:style>
  <w:style w:type="table" w:styleId="994">
    <w:name w:val="网格型1"/>
    <w:basedOn w:val="995"/>
    <w:next w:val="994"/>
    <w:link w:val="869"/>
    <w:qFormat/>
    <w:pPr>
      <w:jc w:val="both"/>
      <w:widowControl w:val="off"/>
    </w:pPr>
    <w:tblPr/>
  </w:style>
  <w:style w:type="table" w:styleId="995">
    <w:name w:val="普通表格1"/>
    <w:next w:val="995"/>
    <w:link w:val="869"/>
    <w:uiPriority w:val="99"/>
    <w:unhideWhenUsed/>
    <w:qFormat/>
    <w:tbl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4</cp:revision>
  <dcterms:created xsi:type="dcterms:W3CDTF">2023-03-16T02:16:00Z</dcterms:created>
  <dcterms:modified xsi:type="dcterms:W3CDTF">2025-10-29T02:10:36Z</dcterms:modified>
</cp:coreProperties>
</file>