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rPr>
          <w:color w:val="000000" w:themeColor="text1"/>
        </w:rPr>
      </w:pPr>
    </w:p>
    <w:p>
      <w:pPr>
        <w:rPr>
          <w:color w:val="000000" w:themeColor="text1"/>
        </w:rPr>
      </w:pPr>
    </w:p>
    <w:p>
      <w:pPr>
        <w:jc w:val="center"/>
        <w:rPr>
          <w:rFonts w:ascii="黑体" w:hAnsi="黑体" w:eastAsia="黑体"/>
          <w:b/>
          <w:color w:val="000000" w:themeColor="text1"/>
          <w:sz w:val="84"/>
          <w:szCs w:val="84"/>
        </w:rPr>
      </w:pPr>
      <w:r>
        <w:rPr>
          <w:rFonts w:hint="eastAsia" w:ascii="黑体" w:hAnsi="黑体" w:eastAsia="黑体"/>
          <w:b/>
          <w:color w:val="000000" w:themeColor="text1"/>
          <w:sz w:val="84"/>
          <w:szCs w:val="84"/>
        </w:rPr>
        <w:t>招　标　文　件</w:t>
      </w:r>
    </w:p>
    <w:p>
      <w:pPr>
        <w:spacing w:line="480" w:lineRule="auto"/>
        <w:ind w:firstLine="2249"/>
        <w:jc w:val="left"/>
        <w:rPr>
          <w:rFonts w:ascii="Arial" w:hAnsi="Arial" w:eastAsia="宋体" w:cs="Times New Roman"/>
          <w:b/>
          <w:bCs/>
          <w:color w:val="000000" w:themeColor="text1"/>
          <w:sz w:val="32"/>
          <w:szCs w:val="24"/>
        </w:rPr>
      </w:pPr>
    </w:p>
    <w:p>
      <w:pPr>
        <w:spacing w:line="480" w:lineRule="auto"/>
        <w:jc w:val="left"/>
        <w:rPr>
          <w:rFonts w:ascii="Arial" w:hAnsi="Arial" w:eastAsia="宋体" w:cs="Times New Roman"/>
          <w:b/>
          <w:bCs/>
          <w:color w:val="000000" w:themeColor="text1"/>
          <w:sz w:val="32"/>
          <w:szCs w:val="24"/>
        </w:rPr>
      </w:pPr>
    </w:p>
    <w:p>
      <w:pPr>
        <w:ind w:left="840" w:firstLine="613"/>
        <w:rPr>
          <w:rFonts w:ascii="宋体" w:hAnsi="宋体"/>
          <w:bCs/>
          <w:color w:val="000000" w:themeColor="text1"/>
          <w:w w:val="95"/>
          <w:sz w:val="32"/>
          <w:szCs w:val="32"/>
        </w:rPr>
      </w:pPr>
    </w:p>
    <w:p>
      <w:pPr>
        <w:ind w:firstLine="912" w:firstLineChars="300"/>
        <w:rPr>
          <w:rFonts w:ascii="宋体" w:hAnsi="宋体"/>
          <w:bCs/>
          <w:color w:val="000000" w:themeColor="text1"/>
          <w:w w:val="95"/>
          <w:sz w:val="32"/>
          <w:szCs w:val="32"/>
        </w:rPr>
      </w:pPr>
      <w:r>
        <w:rPr>
          <w:rFonts w:hint="eastAsia" w:ascii="宋体" w:hAnsi="宋体"/>
          <w:bCs/>
          <w:color w:val="000000" w:themeColor="text1"/>
          <w:w w:val="95"/>
          <w:sz w:val="32"/>
          <w:szCs w:val="32"/>
        </w:rPr>
        <w:t>项目名称：</w:t>
      </w:r>
      <w:bookmarkStart w:id="0" w:name="_Hlk173433373"/>
      <w:r>
        <w:rPr>
          <w:rFonts w:hint="eastAsia" w:ascii="宋体" w:hAnsi="宋体"/>
          <w:bCs/>
          <w:color w:val="000000" w:themeColor="text1"/>
          <w:w w:val="95"/>
          <w:sz w:val="32"/>
          <w:szCs w:val="32"/>
        </w:rPr>
        <w:t>连云港市交通运输综合行政执法支队2</w:t>
      </w:r>
      <w:r>
        <w:rPr>
          <w:rFonts w:ascii="宋体" w:hAnsi="宋体"/>
          <w:bCs/>
          <w:color w:val="000000" w:themeColor="text1"/>
          <w:w w:val="95"/>
          <w:sz w:val="32"/>
          <w:szCs w:val="32"/>
        </w:rPr>
        <w:t>024</w:t>
      </w:r>
      <w:r>
        <w:rPr>
          <w:rFonts w:hint="eastAsia" w:ascii="宋体" w:hAnsi="宋体"/>
          <w:bCs/>
          <w:color w:val="000000" w:themeColor="text1"/>
          <w:w w:val="95"/>
          <w:sz w:val="32"/>
          <w:szCs w:val="32"/>
        </w:rPr>
        <w:t>年执法装备采购（第二批</w:t>
      </w:r>
      <w:r>
        <w:rPr>
          <w:rFonts w:hint="eastAsia" w:ascii="宋体" w:hAnsi="宋体" w:eastAsia="宋体" w:cs="宋体"/>
          <w:bCs/>
          <w:color w:val="000000" w:themeColor="text1"/>
          <w:w w:val="95"/>
          <w:sz w:val="32"/>
          <w:szCs w:val="32"/>
        </w:rPr>
        <w:t>Ⅱ</w:t>
      </w:r>
      <w:r>
        <w:rPr>
          <w:rFonts w:hint="eastAsia" w:asciiTheme="minorEastAsia" w:hAnsiTheme="minorEastAsia" w:cstheme="minorEastAsia"/>
          <w:bCs/>
          <w:color w:val="000000" w:themeColor="text1"/>
          <w:w w:val="95"/>
          <w:sz w:val="32"/>
          <w:szCs w:val="32"/>
        </w:rPr>
        <w:t>标段</w:t>
      </w:r>
      <w:r>
        <w:rPr>
          <w:rFonts w:hint="eastAsia" w:ascii="宋体" w:hAnsi="宋体"/>
          <w:bCs/>
          <w:color w:val="000000" w:themeColor="text1"/>
          <w:w w:val="95"/>
          <w:sz w:val="32"/>
          <w:szCs w:val="32"/>
        </w:rPr>
        <w:t>）</w:t>
      </w:r>
      <w:bookmarkEnd w:id="0"/>
    </w:p>
    <w:p>
      <w:pPr>
        <w:ind w:firstLine="912" w:firstLineChars="300"/>
        <w:rPr>
          <w:rFonts w:hint="eastAsia" w:ascii="宋体" w:hAnsi="宋体"/>
          <w:bCs/>
          <w:color w:val="000000" w:themeColor="text1"/>
          <w:w w:val="95"/>
          <w:sz w:val="32"/>
          <w:szCs w:val="32"/>
        </w:rPr>
      </w:pPr>
      <w:r>
        <w:rPr>
          <w:rFonts w:hint="eastAsia" w:ascii="宋体" w:hAnsi="宋体"/>
          <w:bCs/>
          <w:color w:val="000000" w:themeColor="text1"/>
          <w:w w:val="95"/>
          <w:sz w:val="32"/>
          <w:szCs w:val="32"/>
        </w:rPr>
        <w:t>项目编号：JSZC-320700-BZDL-G2025-0003</w:t>
      </w:r>
    </w:p>
    <w:p>
      <w:pPr>
        <w:spacing w:before="120" w:after="120" w:line="360" w:lineRule="auto"/>
        <w:jc w:val="center"/>
        <w:rPr>
          <w:rFonts w:ascii="Arial" w:hAnsi="Arial" w:eastAsia="宋体" w:cs="Times New Roman"/>
          <w:b/>
          <w:bCs/>
          <w:color w:val="000000" w:themeColor="text1"/>
          <w:sz w:val="32"/>
          <w:szCs w:val="24"/>
        </w:rPr>
      </w:pPr>
    </w:p>
    <w:p>
      <w:pPr>
        <w:spacing w:before="120" w:after="120" w:line="360" w:lineRule="auto"/>
        <w:jc w:val="center"/>
        <w:rPr>
          <w:rFonts w:ascii="Arial" w:hAnsi="Arial" w:eastAsia="宋体" w:cs="Times New Roman"/>
          <w:b/>
          <w:bCs/>
          <w:color w:val="000000" w:themeColor="text1"/>
          <w:sz w:val="32"/>
          <w:szCs w:val="24"/>
        </w:rPr>
      </w:pPr>
    </w:p>
    <w:p>
      <w:pPr>
        <w:spacing w:before="120" w:after="120" w:line="360" w:lineRule="auto"/>
        <w:jc w:val="center"/>
        <w:rPr>
          <w:rFonts w:ascii="Arial" w:hAnsi="Arial" w:eastAsia="宋体" w:cs="Times New Roman"/>
          <w:b/>
          <w:bCs/>
          <w:color w:val="000000" w:themeColor="text1"/>
          <w:sz w:val="32"/>
          <w:szCs w:val="24"/>
        </w:rPr>
      </w:pPr>
    </w:p>
    <w:p>
      <w:pPr>
        <w:spacing w:before="120" w:after="120" w:line="360" w:lineRule="auto"/>
        <w:jc w:val="center"/>
        <w:rPr>
          <w:rFonts w:ascii="Arial" w:hAnsi="Arial" w:eastAsia="宋体" w:cs="Times New Roman"/>
          <w:b/>
          <w:bCs/>
          <w:color w:val="000000" w:themeColor="text1"/>
          <w:sz w:val="32"/>
          <w:szCs w:val="24"/>
        </w:rPr>
      </w:pPr>
    </w:p>
    <w:p>
      <w:pPr>
        <w:spacing w:before="120" w:after="120" w:line="360" w:lineRule="auto"/>
        <w:jc w:val="center"/>
        <w:rPr>
          <w:rFonts w:ascii="Arial" w:hAnsi="Arial" w:eastAsia="宋体" w:cs="Times New Roman"/>
          <w:b/>
          <w:bCs/>
          <w:color w:val="000000" w:themeColor="text1"/>
          <w:sz w:val="32"/>
          <w:szCs w:val="24"/>
        </w:rPr>
      </w:pPr>
    </w:p>
    <w:p>
      <w:pPr>
        <w:spacing w:before="120" w:after="120" w:line="360" w:lineRule="auto"/>
        <w:jc w:val="center"/>
        <w:rPr>
          <w:rFonts w:ascii="Arial" w:hAnsi="Arial" w:eastAsia="宋体" w:cs="Times New Roman"/>
          <w:b/>
          <w:bCs/>
          <w:color w:val="000000" w:themeColor="text1"/>
          <w:sz w:val="32"/>
          <w:szCs w:val="24"/>
        </w:rPr>
      </w:pPr>
    </w:p>
    <w:p>
      <w:pPr>
        <w:spacing w:before="120" w:after="120" w:line="360" w:lineRule="auto"/>
        <w:rPr>
          <w:rFonts w:ascii="Arial" w:hAnsi="Arial" w:eastAsia="宋体" w:cs="Times New Roman"/>
          <w:b/>
          <w:bCs/>
          <w:color w:val="000000" w:themeColor="text1"/>
          <w:sz w:val="32"/>
          <w:szCs w:val="24"/>
        </w:rPr>
      </w:pPr>
    </w:p>
    <w:p>
      <w:pPr>
        <w:spacing w:before="120" w:after="120" w:line="360" w:lineRule="auto"/>
        <w:rPr>
          <w:rFonts w:ascii="Arial" w:hAnsi="Arial" w:eastAsia="宋体" w:cs="Times New Roman"/>
          <w:b/>
          <w:bCs/>
          <w:color w:val="000000" w:themeColor="text1"/>
          <w:sz w:val="32"/>
          <w:szCs w:val="24"/>
        </w:rPr>
      </w:pPr>
    </w:p>
    <w:p>
      <w:pPr>
        <w:spacing w:before="120" w:after="120" w:line="360" w:lineRule="auto"/>
        <w:jc w:val="center"/>
        <w:rPr>
          <w:rFonts w:ascii="Arial" w:hAnsi="Arial" w:eastAsia="宋体" w:cs="Times New Roman"/>
          <w:b/>
          <w:bCs/>
          <w:color w:val="000000" w:themeColor="text1"/>
          <w:sz w:val="32"/>
          <w:szCs w:val="24"/>
        </w:rPr>
      </w:pPr>
      <w:r>
        <w:rPr>
          <w:rFonts w:hint="eastAsia" w:ascii="Arial" w:hAnsi="Arial" w:eastAsia="宋体" w:cs="Times New Roman"/>
          <w:b/>
          <w:bCs/>
          <w:color w:val="000000" w:themeColor="text1"/>
          <w:sz w:val="32"/>
          <w:szCs w:val="24"/>
        </w:rPr>
        <w:t>江苏博智工程咨询有限公司</w:t>
      </w:r>
    </w:p>
    <w:p>
      <w:pPr>
        <w:jc w:val="center"/>
        <w:rPr>
          <w:color w:val="000000" w:themeColor="text1"/>
        </w:rPr>
        <w:sectPr>
          <w:footerReference r:id="rId3" w:type="default"/>
          <w:pgSz w:w="11906" w:h="16838"/>
          <w:pgMar w:top="1440" w:right="1463" w:bottom="1440" w:left="1463" w:header="851" w:footer="992" w:gutter="0"/>
          <w:cols w:space="425" w:num="1"/>
          <w:docGrid w:linePitch="360" w:charSpace="0"/>
        </w:sectPr>
      </w:pPr>
      <w:r>
        <w:rPr>
          <w:rFonts w:hint="eastAsia" w:ascii="Arial" w:hAnsi="Arial" w:eastAsia="宋体" w:cs="Times New Roman"/>
          <w:b/>
          <w:bCs/>
          <w:color w:val="000000" w:themeColor="text1"/>
          <w:sz w:val="32"/>
          <w:szCs w:val="24"/>
          <w:u w:val="single"/>
        </w:rPr>
        <w:t>2025</w:t>
      </w:r>
      <w:r>
        <w:rPr>
          <w:rFonts w:hint="eastAsia" w:ascii="Arial" w:hAnsi="Arial" w:eastAsia="宋体" w:cs="Times New Roman"/>
          <w:b/>
          <w:bCs/>
          <w:color w:val="000000" w:themeColor="text1"/>
          <w:sz w:val="32"/>
          <w:szCs w:val="24"/>
        </w:rPr>
        <w:t>年</w:t>
      </w:r>
      <w:r>
        <w:rPr>
          <w:rFonts w:hint="eastAsia" w:ascii="Arial" w:hAnsi="Arial" w:eastAsia="宋体" w:cs="Times New Roman"/>
          <w:b/>
          <w:bCs/>
          <w:color w:val="000000" w:themeColor="text1"/>
          <w:sz w:val="32"/>
          <w:szCs w:val="24"/>
          <w:u w:val="single"/>
        </w:rPr>
        <w:t>1</w:t>
      </w:r>
      <w:r>
        <w:rPr>
          <w:rFonts w:hint="eastAsia" w:ascii="Arial" w:hAnsi="Arial" w:eastAsia="宋体" w:cs="Times New Roman"/>
          <w:b/>
          <w:bCs/>
          <w:color w:val="000000" w:themeColor="text1"/>
          <w:sz w:val="32"/>
          <w:szCs w:val="24"/>
        </w:rPr>
        <w:t>月</w:t>
      </w:r>
      <w:r>
        <w:rPr>
          <w:rFonts w:hint="eastAsia" w:ascii="Arial" w:hAnsi="Arial" w:eastAsia="宋体" w:cs="Times New Roman"/>
          <w:b/>
          <w:bCs/>
          <w:color w:val="000000" w:themeColor="text1"/>
          <w:sz w:val="32"/>
          <w:szCs w:val="24"/>
          <w:u w:val="single"/>
        </w:rPr>
        <w:t>10</w:t>
      </w:r>
      <w:r>
        <w:rPr>
          <w:rFonts w:hint="eastAsia"/>
          <w:b/>
          <w:bCs/>
          <w:color w:val="000000" w:themeColor="text1"/>
          <w:sz w:val="32"/>
        </w:rPr>
        <w:t>日</w:t>
      </w:r>
    </w:p>
    <w:p>
      <w:pPr>
        <w:spacing w:before="120" w:after="120" w:line="360" w:lineRule="auto"/>
        <w:jc w:val="center"/>
        <w:rPr>
          <w:color w:val="000000" w:themeColor="text1"/>
        </w:rPr>
      </w:pPr>
      <w:bookmarkStart w:id="1" w:name="_Toc155796356"/>
    </w:p>
    <w:p>
      <w:pPr>
        <w:spacing w:line="480" w:lineRule="auto"/>
        <w:jc w:val="center"/>
        <w:outlineLvl w:val="0"/>
        <w:rPr>
          <w:rFonts w:ascii="黑体" w:hAnsi="Arial" w:eastAsia="黑体"/>
          <w:b/>
          <w:color w:val="000000" w:themeColor="text1"/>
          <w:sz w:val="44"/>
        </w:rPr>
      </w:pPr>
      <w:r>
        <w:rPr>
          <w:rFonts w:hint="eastAsia" w:ascii="黑体" w:hAnsi="Arial" w:eastAsia="黑体"/>
          <w:b/>
          <w:color w:val="000000" w:themeColor="text1"/>
          <w:sz w:val="44"/>
        </w:rPr>
        <w:t>总  目  录</w:t>
      </w:r>
    </w:p>
    <w:p>
      <w:pPr>
        <w:spacing w:line="480" w:lineRule="auto"/>
        <w:rPr>
          <w:rFonts w:ascii="仿宋_GB2312" w:hAnsi="Arial" w:eastAsia="仿宋_GB2312"/>
          <w:b/>
          <w:color w:val="000000" w:themeColor="text1"/>
          <w:sz w:val="28"/>
        </w:rPr>
      </w:pPr>
    </w:p>
    <w:p>
      <w:pPr>
        <w:numPr>
          <w:ilvl w:val="0"/>
          <w:numId w:val="1"/>
        </w:numPr>
        <w:spacing w:line="480" w:lineRule="auto"/>
        <w:outlineLvl w:val="0"/>
        <w:rPr>
          <w:rFonts w:ascii="黑体" w:hAnsi="Showcard Gothic" w:eastAsia="黑体"/>
          <w:color w:val="000000" w:themeColor="text1"/>
          <w:sz w:val="32"/>
        </w:rPr>
      </w:pPr>
      <w:r>
        <w:rPr>
          <w:rFonts w:hint="eastAsia" w:ascii="黑体" w:hAnsi="宋体" w:eastAsia="黑体"/>
          <w:color w:val="000000" w:themeColor="text1"/>
          <w:sz w:val="36"/>
        </w:rPr>
        <w:t>投标邀请</w:t>
      </w:r>
      <w:r>
        <w:rPr>
          <w:rFonts w:hint="eastAsia" w:ascii="黑体" w:hAnsi="Showcard Gothic" w:eastAsia="黑体"/>
          <w:color w:val="000000" w:themeColor="text1"/>
          <w:sz w:val="36"/>
        </w:rPr>
        <w:t xml:space="preserve">……………………………………1 </w:t>
      </w:r>
    </w:p>
    <w:p>
      <w:pPr>
        <w:numPr>
          <w:ilvl w:val="0"/>
          <w:numId w:val="1"/>
        </w:numPr>
        <w:spacing w:line="480" w:lineRule="auto"/>
        <w:outlineLvl w:val="0"/>
        <w:rPr>
          <w:rFonts w:ascii="黑体" w:hAnsi="Showcard Gothic" w:eastAsia="黑体"/>
          <w:color w:val="000000" w:themeColor="text1"/>
          <w:sz w:val="36"/>
        </w:rPr>
      </w:pPr>
      <w:r>
        <w:rPr>
          <w:rFonts w:hint="eastAsia" w:ascii="黑体" w:hAnsi="宋体" w:eastAsia="黑体"/>
          <w:bCs/>
          <w:color w:val="000000" w:themeColor="text1"/>
          <w:sz w:val="36"/>
          <w:szCs w:val="36"/>
        </w:rPr>
        <w:t>投标人须知</w:t>
      </w:r>
      <w:r>
        <w:rPr>
          <w:rFonts w:hint="eastAsia" w:ascii="黑体" w:hAnsi="Showcard Gothic" w:eastAsia="黑体"/>
          <w:color w:val="000000" w:themeColor="text1"/>
          <w:sz w:val="36"/>
          <w:szCs w:val="36"/>
        </w:rPr>
        <w:t>…</w:t>
      </w:r>
      <w:r>
        <w:rPr>
          <w:rFonts w:hint="eastAsia" w:ascii="黑体" w:hAnsi="Showcard Gothic" w:eastAsia="黑体"/>
          <w:color w:val="000000" w:themeColor="text1"/>
          <w:sz w:val="36"/>
        </w:rPr>
        <w:t xml:space="preserve">………………………………5  </w:t>
      </w:r>
    </w:p>
    <w:p>
      <w:pPr>
        <w:numPr>
          <w:ilvl w:val="0"/>
          <w:numId w:val="1"/>
        </w:numPr>
        <w:spacing w:line="480" w:lineRule="auto"/>
        <w:outlineLvl w:val="0"/>
        <w:rPr>
          <w:rFonts w:ascii="黑体" w:hAnsi="Showcard Gothic" w:eastAsia="黑体"/>
          <w:color w:val="000000" w:themeColor="text1"/>
          <w:sz w:val="36"/>
        </w:rPr>
      </w:pPr>
      <w:r>
        <w:rPr>
          <w:rFonts w:hint="eastAsia" w:ascii="黑体" w:hAnsi="宋体" w:eastAsia="黑体"/>
          <w:color w:val="000000" w:themeColor="text1"/>
          <w:sz w:val="36"/>
        </w:rPr>
        <w:t>合同文本</w:t>
      </w:r>
      <w:r>
        <w:rPr>
          <w:rFonts w:hint="eastAsia" w:ascii="黑体" w:hAnsi="Showcard Gothic" w:eastAsia="黑体"/>
          <w:color w:val="000000" w:themeColor="text1"/>
          <w:sz w:val="36"/>
        </w:rPr>
        <w:t>……………………………………22</w:t>
      </w:r>
    </w:p>
    <w:p>
      <w:pPr>
        <w:numPr>
          <w:ilvl w:val="0"/>
          <w:numId w:val="1"/>
        </w:numPr>
        <w:spacing w:line="480" w:lineRule="auto"/>
        <w:outlineLvl w:val="0"/>
        <w:rPr>
          <w:rFonts w:ascii="黑体" w:hAnsi="Showcard Gothic" w:eastAsia="黑体"/>
          <w:color w:val="000000" w:themeColor="text1"/>
          <w:sz w:val="36"/>
        </w:rPr>
      </w:pPr>
      <w:r>
        <w:rPr>
          <w:rFonts w:hint="eastAsia" w:ascii="黑体" w:hAnsi="宋体" w:eastAsia="黑体"/>
          <w:color w:val="000000" w:themeColor="text1"/>
          <w:sz w:val="36"/>
        </w:rPr>
        <w:t>采购需求</w:t>
      </w:r>
      <w:r>
        <w:rPr>
          <w:rFonts w:hint="eastAsia" w:ascii="黑体" w:hAnsi="Showcard Gothic" w:eastAsia="黑体"/>
          <w:color w:val="000000" w:themeColor="text1"/>
          <w:sz w:val="36"/>
        </w:rPr>
        <w:t>……………………………………38</w:t>
      </w:r>
    </w:p>
    <w:p>
      <w:pPr>
        <w:numPr>
          <w:ilvl w:val="0"/>
          <w:numId w:val="1"/>
        </w:numPr>
        <w:spacing w:line="480" w:lineRule="auto"/>
        <w:outlineLvl w:val="0"/>
        <w:rPr>
          <w:rFonts w:ascii="黑体" w:hAnsi="Showcard Gothic" w:eastAsia="黑体"/>
          <w:color w:val="000000" w:themeColor="text1"/>
          <w:sz w:val="36"/>
        </w:rPr>
      </w:pPr>
      <w:r>
        <w:rPr>
          <w:rFonts w:hint="eastAsia" w:ascii="黑体" w:hAnsi="宋体" w:eastAsia="黑体"/>
          <w:bCs/>
          <w:color w:val="000000" w:themeColor="text1"/>
          <w:sz w:val="36"/>
          <w:szCs w:val="36"/>
        </w:rPr>
        <w:t>评标方法与评标标准</w:t>
      </w:r>
      <w:r>
        <w:rPr>
          <w:rFonts w:hint="eastAsia" w:ascii="黑体" w:hAnsi="Showcard Gothic" w:eastAsia="黑体"/>
          <w:color w:val="000000" w:themeColor="text1"/>
          <w:sz w:val="36"/>
        </w:rPr>
        <w:t>………………………43</w:t>
      </w:r>
    </w:p>
    <w:p>
      <w:pPr>
        <w:numPr>
          <w:ilvl w:val="0"/>
          <w:numId w:val="1"/>
        </w:numPr>
        <w:spacing w:line="480" w:lineRule="auto"/>
        <w:outlineLvl w:val="0"/>
        <w:rPr>
          <w:rFonts w:ascii="黑体" w:hAnsi="Showcard Gothic" w:eastAsia="黑体"/>
          <w:color w:val="000000" w:themeColor="text1"/>
          <w:sz w:val="36"/>
        </w:rPr>
      </w:pPr>
      <w:r>
        <w:rPr>
          <w:rFonts w:hint="eastAsia" w:ascii="黑体" w:hAnsi="宋体" w:eastAsia="黑体"/>
          <w:color w:val="000000" w:themeColor="text1"/>
          <w:sz w:val="36"/>
        </w:rPr>
        <w:t>投标文件格式</w:t>
      </w:r>
      <w:r>
        <w:rPr>
          <w:rFonts w:hint="eastAsia" w:ascii="黑体" w:hAnsi="Showcard Gothic" w:eastAsia="黑体"/>
          <w:color w:val="000000" w:themeColor="text1"/>
          <w:sz w:val="36"/>
        </w:rPr>
        <w:t>………………………………46</w:t>
      </w:r>
    </w:p>
    <w:p>
      <w:pPr>
        <w:pStyle w:val="3"/>
        <w:spacing w:line="360" w:lineRule="auto"/>
        <w:jc w:val="center"/>
        <w:rPr>
          <w:rFonts w:ascii="黑体" w:hAnsi="黑体" w:eastAsia="黑体"/>
          <w:b w:val="0"/>
          <w:color w:val="000000" w:themeColor="text1"/>
        </w:rPr>
        <w:sectPr>
          <w:footerReference r:id="rId4" w:type="default"/>
          <w:pgSz w:w="11906" w:h="16838"/>
          <w:pgMar w:top="1440" w:right="1800" w:bottom="1440" w:left="1800" w:header="851" w:footer="992" w:gutter="0"/>
          <w:pgNumType w:start="1"/>
          <w:cols w:space="425" w:num="1"/>
          <w:docGrid w:linePitch="360" w:charSpace="0"/>
        </w:sectPr>
      </w:pPr>
    </w:p>
    <w:p>
      <w:pPr>
        <w:pStyle w:val="3"/>
        <w:spacing w:line="360" w:lineRule="auto"/>
        <w:jc w:val="center"/>
        <w:rPr>
          <w:rFonts w:ascii="黑体" w:hAnsi="黑体" w:eastAsia="黑体"/>
          <w:b w:val="0"/>
          <w:color w:val="000000" w:themeColor="text1"/>
        </w:rPr>
      </w:pPr>
      <w:r>
        <w:rPr>
          <w:rFonts w:hint="eastAsia" w:ascii="黑体" w:hAnsi="黑体" w:eastAsia="黑体"/>
          <w:b w:val="0"/>
          <w:color w:val="000000" w:themeColor="text1"/>
        </w:rPr>
        <w:t>第一章  投标邀请</w:t>
      </w:r>
      <w:bookmarkEnd w:id="1"/>
    </w:p>
    <w:p>
      <w:pPr>
        <w:spacing w:line="500" w:lineRule="exact"/>
        <w:ind w:firstLine="480"/>
        <w:jc w:val="left"/>
        <w:rPr>
          <w:color w:val="000000" w:themeColor="text1"/>
          <w:sz w:val="24"/>
          <w:szCs w:val="24"/>
        </w:rPr>
      </w:pPr>
      <w:r>
        <w:rPr>
          <w:rFonts w:hint="eastAsia"/>
          <w:color w:val="000000" w:themeColor="text1"/>
          <w:sz w:val="24"/>
          <w:szCs w:val="24"/>
        </w:rPr>
        <w:t>受</w:t>
      </w:r>
      <w:r>
        <w:rPr>
          <w:rFonts w:hint="eastAsia" w:eastAsia="宋体"/>
          <w:color w:val="000000" w:themeColor="text1"/>
          <w:sz w:val="24"/>
          <w:szCs w:val="24"/>
        </w:rPr>
        <w:t>连云港市交通运输综合行政执法支队</w:t>
      </w:r>
      <w:r>
        <w:rPr>
          <w:rFonts w:hint="eastAsia"/>
          <w:color w:val="000000" w:themeColor="text1"/>
          <w:sz w:val="24"/>
          <w:szCs w:val="24"/>
        </w:rPr>
        <w:t>的委托，</w:t>
      </w:r>
      <w:r>
        <w:rPr>
          <w:rFonts w:hint="eastAsia" w:eastAsia="宋体"/>
          <w:color w:val="000000" w:themeColor="text1"/>
          <w:sz w:val="24"/>
          <w:szCs w:val="24"/>
        </w:rPr>
        <w:t>江苏博智工程咨询有限公司</w:t>
      </w:r>
      <w:r>
        <w:rPr>
          <w:rFonts w:hint="eastAsia"/>
          <w:color w:val="000000" w:themeColor="text1"/>
          <w:sz w:val="24"/>
          <w:szCs w:val="24"/>
        </w:rPr>
        <w:t>就连云港市交通运输综合行政执法支队2024年执法装备采购（第二批Ⅱ标段）项目编号：JSZC-320700-BZDL-G2025-0003进行公开招标采购，欢迎符合条件的投标人投标。</w:t>
      </w:r>
    </w:p>
    <w:tbl>
      <w:tblPr>
        <w:tblStyle w:val="40"/>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22" w:type="dxa"/>
          </w:tcPr>
          <w:p>
            <w:pPr>
              <w:spacing w:line="500" w:lineRule="exact"/>
              <w:jc w:val="left"/>
              <w:rPr>
                <w:color w:val="000000" w:themeColor="text1"/>
                <w:sz w:val="24"/>
                <w:szCs w:val="24"/>
              </w:rPr>
            </w:pPr>
            <w:r>
              <w:rPr>
                <w:rFonts w:hint="eastAsia"/>
                <w:color w:val="000000" w:themeColor="text1"/>
                <w:sz w:val="24"/>
                <w:szCs w:val="24"/>
              </w:rPr>
              <w:t>项目概况</w:t>
            </w:r>
          </w:p>
          <w:p>
            <w:pPr>
              <w:spacing w:line="500" w:lineRule="exact"/>
              <w:ind w:firstLine="480" w:firstLineChars="200"/>
              <w:rPr>
                <w:color w:val="000000" w:themeColor="text1"/>
                <w:sz w:val="24"/>
                <w:szCs w:val="24"/>
              </w:rPr>
            </w:pPr>
            <w:r>
              <w:rPr>
                <w:rFonts w:hint="eastAsia" w:eastAsia="宋体"/>
                <w:color w:val="000000" w:themeColor="text1"/>
                <w:sz w:val="24"/>
                <w:szCs w:val="24"/>
              </w:rPr>
              <w:t>连云港市交通运输综合行政执法支队</w:t>
            </w:r>
            <w:r>
              <w:rPr>
                <w:rFonts w:hint="eastAsia" w:eastAsia="宋体"/>
                <w:color w:val="000000" w:themeColor="text1"/>
                <w:sz w:val="24"/>
                <w:szCs w:val="24"/>
                <w:u w:val="single"/>
              </w:rPr>
              <w:t>2</w:t>
            </w:r>
            <w:r>
              <w:rPr>
                <w:rFonts w:eastAsia="宋体"/>
                <w:color w:val="000000" w:themeColor="text1"/>
                <w:sz w:val="24"/>
                <w:szCs w:val="24"/>
                <w:u w:val="single"/>
              </w:rPr>
              <w:t>024</w:t>
            </w:r>
            <w:r>
              <w:rPr>
                <w:rFonts w:hint="eastAsia" w:eastAsia="宋体"/>
                <w:color w:val="000000" w:themeColor="text1"/>
                <w:sz w:val="24"/>
                <w:szCs w:val="24"/>
                <w:u w:val="single"/>
              </w:rPr>
              <w:t>年</w:t>
            </w:r>
            <w:r>
              <w:rPr>
                <w:rFonts w:hint="eastAsia" w:eastAsia="宋体"/>
                <w:bCs/>
                <w:color w:val="000000" w:themeColor="text1"/>
                <w:sz w:val="24"/>
                <w:szCs w:val="24"/>
                <w:u w:val="single"/>
              </w:rPr>
              <w:t>执法装备采购项目（第二批</w:t>
            </w:r>
            <w:r>
              <w:rPr>
                <w:rFonts w:hint="eastAsia"/>
                <w:color w:val="000000" w:themeColor="text1"/>
                <w:sz w:val="24"/>
                <w:szCs w:val="24"/>
              </w:rPr>
              <w:t>Ⅱ标段</w:t>
            </w:r>
            <w:r>
              <w:rPr>
                <w:rFonts w:hint="eastAsia" w:eastAsia="宋体"/>
                <w:bCs/>
                <w:color w:val="000000" w:themeColor="text1"/>
                <w:sz w:val="24"/>
                <w:szCs w:val="24"/>
                <w:u w:val="single"/>
              </w:rPr>
              <w:t>）</w:t>
            </w:r>
            <w:r>
              <w:rPr>
                <w:rFonts w:hint="eastAsia"/>
                <w:color w:val="000000" w:themeColor="text1"/>
                <w:sz w:val="24"/>
                <w:szCs w:val="24"/>
              </w:rPr>
              <w:t>的潜在投标人应在江苏政府采购网自行免费下载招标文件，并于2025年</w:t>
            </w:r>
            <w:r>
              <w:rPr>
                <w:rFonts w:hint="eastAsia" w:ascii="宋体" w:hAnsi="宋体" w:eastAsia="宋体" w:cs="宋体"/>
                <w:color w:val="000000" w:themeColor="text1"/>
                <w:sz w:val="24"/>
                <w:szCs w:val="24"/>
                <w:lang w:val="en-US" w:eastAsia="zh-CN"/>
              </w:rPr>
              <w:t>2</w:t>
            </w:r>
            <w:r>
              <w:rPr>
                <w:rFonts w:hint="eastAsia" w:ascii="宋体" w:hAnsi="宋体" w:eastAsia="宋体" w:cs="宋体"/>
                <w:color w:val="000000" w:themeColor="text1"/>
                <w:sz w:val="24"/>
                <w:szCs w:val="24"/>
              </w:rPr>
              <w:t>月</w:t>
            </w:r>
            <w:r>
              <w:rPr>
                <w:rFonts w:hint="eastAsia" w:ascii="宋体" w:hAnsi="宋体" w:eastAsia="宋体" w:cs="宋体"/>
                <w:color w:val="000000" w:themeColor="text1"/>
                <w:sz w:val="24"/>
                <w:szCs w:val="24"/>
                <w:lang w:val="en-US" w:eastAsia="zh-CN"/>
              </w:rPr>
              <w:t>21</w:t>
            </w:r>
            <w:r>
              <w:rPr>
                <w:rFonts w:hint="eastAsia" w:ascii="宋体" w:hAnsi="宋体" w:eastAsia="宋体" w:cs="宋体"/>
                <w:color w:val="000000" w:themeColor="text1"/>
                <w:sz w:val="24"/>
                <w:szCs w:val="24"/>
              </w:rPr>
              <w:t>日</w:t>
            </w:r>
            <w:r>
              <w:rPr>
                <w:rFonts w:hint="eastAsia"/>
                <w:color w:val="000000" w:themeColor="text1"/>
                <w:sz w:val="24"/>
                <w:szCs w:val="24"/>
              </w:rPr>
              <w:t>上午</w:t>
            </w:r>
            <w:r>
              <w:rPr>
                <w:rFonts w:hint="eastAsia" w:eastAsia="宋体"/>
                <w:color w:val="000000" w:themeColor="text1"/>
                <w:sz w:val="24"/>
                <w:szCs w:val="24"/>
              </w:rPr>
              <w:t>9</w:t>
            </w:r>
            <w:r>
              <w:rPr>
                <w:rFonts w:hint="eastAsia"/>
                <w:color w:val="000000" w:themeColor="text1"/>
                <w:sz w:val="24"/>
                <w:szCs w:val="24"/>
              </w:rPr>
              <w:t>:</w:t>
            </w:r>
            <w:r>
              <w:rPr>
                <w:rFonts w:hint="eastAsia" w:eastAsia="宋体"/>
                <w:color w:val="000000" w:themeColor="text1"/>
                <w:sz w:val="24"/>
                <w:szCs w:val="24"/>
              </w:rPr>
              <w:t>0</w:t>
            </w:r>
            <w:r>
              <w:rPr>
                <w:rFonts w:hint="eastAsia"/>
                <w:color w:val="000000" w:themeColor="text1"/>
                <w:sz w:val="24"/>
                <w:szCs w:val="24"/>
              </w:rPr>
              <w:t>0:00（北京时间）前递交（上传）投标文件。</w:t>
            </w:r>
          </w:p>
        </w:tc>
      </w:tr>
    </w:tbl>
    <w:p>
      <w:pPr>
        <w:pStyle w:val="4"/>
        <w:spacing w:before="0" w:after="0" w:line="500" w:lineRule="exact"/>
        <w:rPr>
          <w:rFonts w:ascii="黑体" w:hAnsi="黑体" w:eastAsia="黑体"/>
          <w:b w:val="0"/>
          <w:color w:val="000000" w:themeColor="text1"/>
        </w:rPr>
      </w:pPr>
      <w:r>
        <w:rPr>
          <w:rFonts w:hint="eastAsia" w:ascii="黑体" w:hAnsi="黑体" w:eastAsia="黑体"/>
          <w:b w:val="0"/>
          <w:color w:val="000000" w:themeColor="text1"/>
        </w:rPr>
        <w:t>一、项目基本情况</w:t>
      </w:r>
    </w:p>
    <w:p>
      <w:pPr>
        <w:spacing w:line="500" w:lineRule="exact"/>
        <w:ind w:firstLine="480"/>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项目编号：JSZC-320700-BZDL-G2025-0003</w:t>
      </w:r>
    </w:p>
    <w:p>
      <w:pPr>
        <w:spacing w:line="500" w:lineRule="exact"/>
        <w:ind w:firstLine="480"/>
        <w:jc w:val="left"/>
        <w:rPr>
          <w:rFonts w:ascii="宋体" w:hAnsi="宋体" w:eastAsia="宋体" w:cs="宋体"/>
          <w:bCs/>
          <w:color w:val="000000" w:themeColor="text1"/>
          <w:sz w:val="24"/>
          <w:szCs w:val="24"/>
        </w:rPr>
      </w:pPr>
      <w:r>
        <w:rPr>
          <w:rFonts w:hint="eastAsia" w:ascii="宋体" w:hAnsi="宋体" w:eastAsia="宋体" w:cs="宋体"/>
          <w:color w:val="000000" w:themeColor="text1"/>
          <w:sz w:val="24"/>
          <w:szCs w:val="24"/>
        </w:rPr>
        <w:t>项目名称：</w:t>
      </w:r>
      <w:r>
        <w:rPr>
          <w:rFonts w:hint="eastAsia"/>
          <w:color w:val="000000" w:themeColor="text1"/>
          <w:sz w:val="24"/>
          <w:szCs w:val="24"/>
        </w:rPr>
        <w:t>连云港市交通运输综合行政执法支队</w:t>
      </w:r>
      <w:r>
        <w:rPr>
          <w:rFonts w:hint="eastAsia" w:ascii="宋体" w:hAnsi="宋体" w:eastAsia="宋体" w:cs="宋体"/>
          <w:bCs/>
          <w:color w:val="000000" w:themeColor="text1"/>
          <w:sz w:val="24"/>
          <w:szCs w:val="24"/>
        </w:rPr>
        <w:t>2</w:t>
      </w:r>
      <w:r>
        <w:rPr>
          <w:rFonts w:ascii="宋体" w:hAnsi="宋体" w:eastAsia="宋体" w:cs="宋体"/>
          <w:bCs/>
          <w:color w:val="000000" w:themeColor="text1"/>
          <w:sz w:val="24"/>
          <w:szCs w:val="24"/>
        </w:rPr>
        <w:t>024年</w:t>
      </w:r>
      <w:r>
        <w:rPr>
          <w:rFonts w:hint="eastAsia" w:ascii="宋体" w:hAnsi="宋体" w:eastAsia="宋体" w:cs="宋体"/>
          <w:bCs/>
          <w:color w:val="000000" w:themeColor="text1"/>
          <w:sz w:val="24"/>
          <w:szCs w:val="24"/>
        </w:rPr>
        <w:t>执法装备采购项目（第二批</w:t>
      </w:r>
      <w:r>
        <w:rPr>
          <w:rFonts w:hint="eastAsia"/>
          <w:color w:val="000000" w:themeColor="text1"/>
          <w:sz w:val="24"/>
          <w:szCs w:val="24"/>
        </w:rPr>
        <w:t>Ⅱ标段</w:t>
      </w:r>
      <w:r>
        <w:rPr>
          <w:rFonts w:hint="eastAsia" w:ascii="宋体" w:hAnsi="宋体" w:eastAsia="宋体" w:cs="宋体"/>
          <w:bCs/>
          <w:color w:val="000000" w:themeColor="text1"/>
          <w:sz w:val="24"/>
          <w:szCs w:val="24"/>
        </w:rPr>
        <w:t>）</w:t>
      </w:r>
    </w:p>
    <w:p>
      <w:pPr>
        <w:spacing w:line="500" w:lineRule="exact"/>
        <w:ind w:firstLine="48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采购方式：公开招标</w:t>
      </w:r>
    </w:p>
    <w:p>
      <w:pPr>
        <w:spacing w:line="500" w:lineRule="exact"/>
        <w:ind w:firstLine="48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预算金额：14.6万元人民币</w:t>
      </w:r>
    </w:p>
    <w:p>
      <w:pPr>
        <w:spacing w:line="500" w:lineRule="exact"/>
        <w:ind w:firstLine="48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最高限价：14.6万元人民币，投标报价超出最高限价的按无效响应处理。</w:t>
      </w:r>
    </w:p>
    <w:p>
      <w:pPr>
        <w:spacing w:line="500" w:lineRule="exact"/>
        <w:ind w:firstLine="482"/>
        <w:jc w:val="left"/>
        <w:rPr>
          <w:rFonts w:ascii="宋体" w:hAnsi="宋体" w:eastAsia="宋体" w:cs="宋体"/>
          <w:color w:val="000000" w:themeColor="text1"/>
          <w:sz w:val="24"/>
        </w:rPr>
      </w:pPr>
      <w:r>
        <w:rPr>
          <w:rFonts w:hint="eastAsia" w:ascii="宋体" w:hAnsi="宋体" w:eastAsia="宋体" w:cs="宋体"/>
          <w:color w:val="000000" w:themeColor="text1"/>
          <w:sz w:val="24"/>
        </w:rPr>
        <w:t>采购需求：连云港市交通运输综合行政执法支队2</w:t>
      </w:r>
      <w:r>
        <w:rPr>
          <w:rFonts w:ascii="宋体" w:hAnsi="宋体" w:eastAsia="宋体" w:cs="宋体"/>
          <w:color w:val="000000" w:themeColor="text1"/>
          <w:sz w:val="24"/>
        </w:rPr>
        <w:t>024</w:t>
      </w:r>
      <w:r>
        <w:rPr>
          <w:rFonts w:hint="eastAsia" w:ascii="宋体" w:hAnsi="宋体" w:eastAsia="宋体" w:cs="宋体"/>
          <w:color w:val="000000" w:themeColor="text1"/>
          <w:sz w:val="24"/>
        </w:rPr>
        <w:t>年执法装备采购（第二批），主要包含防爆照相机2台、手持终端11台、摄像机7台。</w:t>
      </w:r>
    </w:p>
    <w:p>
      <w:pPr>
        <w:spacing w:line="500" w:lineRule="exact"/>
        <w:ind w:firstLine="482"/>
        <w:jc w:val="left"/>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对本项目资格要求、采购需求、评标方法与评标标准等部分的询问、质疑请与采购人联系，由采购人负责答复。</w:t>
      </w:r>
    </w:p>
    <w:p>
      <w:pPr>
        <w:spacing w:line="500" w:lineRule="exact"/>
        <w:ind w:firstLine="48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合同履行期限：设备交付期为30天，质保期为两年（自验收合格交付之日起）。</w:t>
      </w:r>
    </w:p>
    <w:p>
      <w:pPr>
        <w:spacing w:line="500" w:lineRule="exact"/>
        <w:ind w:firstLine="48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本项目（是/否）接受联合体投标：可接受联合体。</w:t>
      </w:r>
    </w:p>
    <w:p>
      <w:pPr>
        <w:pStyle w:val="4"/>
        <w:spacing w:before="0" w:after="0" w:line="500" w:lineRule="exact"/>
        <w:rPr>
          <w:rFonts w:ascii="黑体" w:hAnsi="黑体" w:eastAsia="黑体"/>
          <w:b w:val="0"/>
          <w:color w:val="000000" w:themeColor="text1"/>
        </w:rPr>
      </w:pPr>
      <w:r>
        <w:rPr>
          <w:rFonts w:hint="eastAsia" w:ascii="黑体" w:hAnsi="黑体" w:eastAsia="黑体"/>
          <w:b w:val="0"/>
          <w:color w:val="000000" w:themeColor="text1"/>
        </w:rPr>
        <w:t>二、申请人的资格要求</w:t>
      </w:r>
    </w:p>
    <w:p>
      <w:pPr>
        <w:spacing w:line="500" w:lineRule="exact"/>
        <w:ind w:firstLine="48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（一）满足《中华人民共和国政府采购法》第二十二条规定，并提供下列材料：</w:t>
      </w:r>
    </w:p>
    <w:p>
      <w:pPr>
        <w:spacing w:line="500" w:lineRule="exact"/>
        <w:ind w:firstLine="48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1.法人或者其他组织的营业执照等证明文件，自然人的身份证明；</w:t>
      </w:r>
    </w:p>
    <w:p>
      <w:pPr>
        <w:spacing w:line="500" w:lineRule="exact"/>
        <w:ind w:firstLine="48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2.上一年度的财务状况报告；（成立不满一年无需提供）</w:t>
      </w:r>
    </w:p>
    <w:p>
      <w:pPr>
        <w:spacing w:line="500" w:lineRule="exact"/>
        <w:ind w:firstLine="48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3.依法缴纳税收和社会保障资金的相关材料；（提供提交投标文件截止时间前一年内至少一个月依法缴纳税收及缴纳社会保障资金的证明材料，投标人依法享受缓缴、免缴税收、社会保障资金的提供证明材料）</w:t>
      </w:r>
    </w:p>
    <w:p>
      <w:pPr>
        <w:spacing w:line="500" w:lineRule="exact"/>
        <w:ind w:firstLine="48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（根据连财购〔2023〕4号文件精神，2、3项可以提供《财务状况报告及税收、社会保障资金缴纳情况承诺函》，详见第六章投标文件格式）</w:t>
      </w:r>
    </w:p>
    <w:p>
      <w:pPr>
        <w:spacing w:line="500" w:lineRule="exact"/>
        <w:ind w:firstLine="48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4.具备履行合同所必需的设备和专业技术能力的声明及证明材料；</w:t>
      </w:r>
    </w:p>
    <w:p>
      <w:pPr>
        <w:spacing w:line="500" w:lineRule="exact"/>
        <w:ind w:firstLine="48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5.参加政府采购活动前3年内在经营活动中没有重大违法记录的书面声明；</w:t>
      </w:r>
    </w:p>
    <w:p>
      <w:pPr>
        <w:spacing w:line="500" w:lineRule="exact"/>
        <w:ind w:firstLine="48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6.法律、行政法规规定的其他条件；（如有，请按要求提供）</w:t>
      </w:r>
    </w:p>
    <w:p>
      <w:pPr>
        <w:spacing w:line="500" w:lineRule="exact"/>
        <w:ind w:firstLine="48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7.资格审查现场查询信用中国、中国政府采购网，投标人被列入失信被执行人、税收违法黑名单、政府采购严重违法失信行为记录名单及具有其他不符合《中华人民共和国政府采购法》第二十二条规定情形的，拒绝其参与政府采购活动。（投标文件中无需提供证明材料）</w:t>
      </w:r>
    </w:p>
    <w:p>
      <w:pPr>
        <w:spacing w:line="500" w:lineRule="exact"/>
        <w:ind w:firstLine="480"/>
        <w:jc w:val="left"/>
        <w:rPr>
          <w:rFonts w:ascii="宋体" w:hAnsi="宋体" w:eastAsia="宋体" w:cs="宋体"/>
          <w:color w:val="000000" w:themeColor="text1"/>
          <w:sz w:val="24"/>
          <w:szCs w:val="24"/>
        </w:rPr>
      </w:pPr>
      <w:r>
        <w:rPr>
          <w:rFonts w:hint="eastAsia" w:ascii="宋体" w:hAnsi="宋体" w:eastAsia="宋体" w:cs="宋体"/>
          <w:b/>
          <w:color w:val="000000" w:themeColor="text1"/>
          <w:sz w:val="24"/>
          <w:szCs w:val="24"/>
        </w:rPr>
        <w:t>（二）</w:t>
      </w:r>
      <w:r>
        <w:rPr>
          <w:rFonts w:hint="eastAsia" w:ascii="宋体" w:hAnsi="宋体" w:eastAsia="宋体" w:cs="宋体"/>
          <w:color w:val="000000" w:themeColor="text1"/>
          <w:sz w:val="24"/>
          <w:szCs w:val="24"/>
        </w:rPr>
        <w:t>本项目的特定资格要求：无。</w:t>
      </w:r>
    </w:p>
    <w:p>
      <w:pPr>
        <w:pStyle w:val="4"/>
        <w:spacing w:before="0" w:after="0" w:line="500" w:lineRule="exact"/>
        <w:rPr>
          <w:rFonts w:ascii="黑体" w:hAnsi="黑体" w:eastAsia="黑体"/>
          <w:b w:val="0"/>
          <w:color w:val="auto"/>
        </w:rPr>
      </w:pPr>
      <w:r>
        <w:rPr>
          <w:rFonts w:hint="eastAsia" w:ascii="黑体" w:hAnsi="黑体" w:eastAsia="黑体"/>
          <w:b w:val="0"/>
          <w:color w:val="000000" w:themeColor="text1"/>
        </w:rPr>
        <w:t>三、获取招标文件</w:t>
      </w:r>
    </w:p>
    <w:p>
      <w:pPr>
        <w:spacing w:line="500" w:lineRule="exact"/>
        <w:ind w:firstLine="480"/>
        <w:jc w:val="left"/>
        <w:rPr>
          <w:rFonts w:ascii="宋体" w:hAnsi="宋体" w:eastAsia="宋体" w:cs="宋体"/>
          <w:color w:val="auto"/>
          <w:sz w:val="24"/>
          <w:szCs w:val="24"/>
        </w:rPr>
      </w:pPr>
      <w:r>
        <w:rPr>
          <w:rFonts w:hint="eastAsia" w:ascii="宋体" w:hAnsi="宋体" w:eastAsia="宋体" w:cs="宋体"/>
          <w:color w:val="auto"/>
          <w:sz w:val="24"/>
          <w:szCs w:val="24"/>
        </w:rPr>
        <w:t>时间：2025年1月</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日 至 2025年</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月</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日，每天上午0:00-12:00，12:00-23:59（北京时间，法定节假日除外）</w:t>
      </w:r>
    </w:p>
    <w:p>
      <w:pPr>
        <w:spacing w:line="500" w:lineRule="exact"/>
        <w:ind w:firstLine="480"/>
        <w:jc w:val="left"/>
        <w:rPr>
          <w:rFonts w:ascii="宋体" w:hAnsi="宋体" w:eastAsia="宋体" w:cs="宋体"/>
          <w:color w:val="auto"/>
          <w:sz w:val="24"/>
          <w:szCs w:val="24"/>
        </w:rPr>
      </w:pPr>
      <w:r>
        <w:rPr>
          <w:rFonts w:hint="eastAsia" w:ascii="宋体" w:hAnsi="宋体" w:eastAsia="宋体" w:cs="宋体"/>
          <w:color w:val="auto"/>
          <w:sz w:val="24"/>
          <w:szCs w:val="24"/>
        </w:rPr>
        <w:t>地点：投标人办理江苏省政府采购交易系统CA数字证书，登录“苏采云”政府采购交易系统，自行下载</w:t>
      </w:r>
    </w:p>
    <w:p>
      <w:pPr>
        <w:spacing w:line="500" w:lineRule="exact"/>
        <w:ind w:firstLine="480"/>
        <w:jc w:val="left"/>
        <w:rPr>
          <w:rFonts w:ascii="宋体" w:hAnsi="宋体" w:eastAsia="宋体" w:cs="宋体"/>
          <w:color w:val="auto"/>
          <w:sz w:val="24"/>
          <w:szCs w:val="24"/>
        </w:rPr>
      </w:pPr>
      <w:r>
        <w:rPr>
          <w:rFonts w:hint="eastAsia" w:ascii="宋体" w:hAnsi="宋体" w:eastAsia="宋体" w:cs="宋体"/>
          <w:color w:val="auto"/>
          <w:sz w:val="24"/>
          <w:szCs w:val="24"/>
        </w:rPr>
        <w:t>方式：在“江苏政府采购网”自行免费下载招标文件。</w:t>
      </w:r>
    </w:p>
    <w:p>
      <w:pPr>
        <w:spacing w:line="500" w:lineRule="exact"/>
        <w:ind w:firstLine="480"/>
        <w:jc w:val="left"/>
        <w:rPr>
          <w:rFonts w:ascii="宋体" w:hAnsi="宋体" w:eastAsia="宋体" w:cs="宋体"/>
          <w:color w:val="auto"/>
          <w:sz w:val="24"/>
          <w:szCs w:val="24"/>
        </w:rPr>
      </w:pPr>
      <w:r>
        <w:rPr>
          <w:rFonts w:hint="eastAsia" w:ascii="宋体" w:hAnsi="宋体" w:eastAsia="宋体" w:cs="宋体"/>
          <w:color w:val="auto"/>
          <w:sz w:val="24"/>
          <w:szCs w:val="24"/>
        </w:rPr>
        <w:t>售价：0.00元</w:t>
      </w:r>
    </w:p>
    <w:p>
      <w:pPr>
        <w:pStyle w:val="4"/>
        <w:spacing w:before="0" w:after="0" w:line="500" w:lineRule="exact"/>
        <w:rPr>
          <w:rFonts w:ascii="黑体" w:hAnsi="黑体" w:eastAsia="黑体"/>
          <w:b w:val="0"/>
          <w:color w:val="auto"/>
        </w:rPr>
      </w:pPr>
      <w:r>
        <w:rPr>
          <w:rFonts w:hint="eastAsia" w:ascii="黑体" w:hAnsi="黑体" w:eastAsia="黑体"/>
          <w:b w:val="0"/>
          <w:color w:val="auto"/>
        </w:rPr>
        <w:t>四、提交投标文件截止时间、开标时间和地点</w:t>
      </w:r>
    </w:p>
    <w:p>
      <w:pPr>
        <w:spacing w:line="500" w:lineRule="exact"/>
        <w:ind w:firstLine="480"/>
        <w:jc w:val="left"/>
        <w:rPr>
          <w:rFonts w:ascii="宋体" w:hAnsi="宋体" w:eastAsia="宋体" w:cs="宋体"/>
          <w:color w:val="auto"/>
          <w:sz w:val="24"/>
          <w:szCs w:val="24"/>
        </w:rPr>
      </w:pPr>
      <w:r>
        <w:rPr>
          <w:rFonts w:hint="eastAsia" w:ascii="宋体" w:hAnsi="宋体" w:eastAsia="宋体" w:cs="宋体"/>
          <w:color w:val="auto"/>
          <w:sz w:val="24"/>
          <w:szCs w:val="24"/>
        </w:rPr>
        <w:t>提交投标文件截止时间：2025年</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月</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日上午9:00:00（北京时间）</w:t>
      </w:r>
    </w:p>
    <w:p>
      <w:pPr>
        <w:spacing w:line="500" w:lineRule="exact"/>
        <w:ind w:firstLine="480"/>
        <w:jc w:val="left"/>
        <w:rPr>
          <w:rFonts w:ascii="宋体" w:hAnsi="宋体" w:eastAsia="宋体" w:cs="宋体"/>
          <w:color w:val="auto"/>
          <w:sz w:val="24"/>
          <w:szCs w:val="24"/>
        </w:rPr>
      </w:pPr>
      <w:r>
        <w:rPr>
          <w:rFonts w:hint="eastAsia" w:ascii="宋体" w:hAnsi="宋体" w:eastAsia="宋体" w:cs="宋体"/>
          <w:color w:val="auto"/>
          <w:sz w:val="24"/>
          <w:szCs w:val="24"/>
        </w:rPr>
        <w:t>开标时间：提交投标文件截止时间</w:t>
      </w:r>
    </w:p>
    <w:p>
      <w:pPr>
        <w:spacing w:line="500" w:lineRule="exact"/>
        <w:ind w:firstLine="480"/>
        <w:jc w:val="left"/>
        <w:rPr>
          <w:rFonts w:ascii="宋体" w:hAnsi="宋体" w:eastAsia="宋体" w:cs="宋体"/>
          <w:color w:val="auto"/>
        </w:rPr>
      </w:pPr>
      <w:r>
        <w:rPr>
          <w:rFonts w:hint="eastAsia" w:ascii="宋体" w:hAnsi="宋体" w:eastAsia="宋体" w:cs="宋体"/>
          <w:color w:val="auto"/>
          <w:sz w:val="24"/>
          <w:szCs w:val="24"/>
        </w:rPr>
        <w:t>开标地点：“苏采云”政府采购交易系统网上开标大厅</w:t>
      </w:r>
    </w:p>
    <w:p>
      <w:pPr>
        <w:pStyle w:val="4"/>
        <w:spacing w:before="0" w:after="0" w:line="500" w:lineRule="exact"/>
        <w:rPr>
          <w:rFonts w:ascii="黑体" w:hAnsi="黑体" w:eastAsia="黑体"/>
          <w:b w:val="0"/>
          <w:color w:val="auto"/>
        </w:rPr>
      </w:pPr>
      <w:r>
        <w:rPr>
          <w:rFonts w:hint="eastAsia" w:ascii="黑体" w:hAnsi="黑体" w:eastAsia="黑体"/>
          <w:b w:val="0"/>
          <w:color w:val="auto"/>
        </w:rPr>
        <w:t>五、公告期限</w:t>
      </w:r>
    </w:p>
    <w:p>
      <w:pPr>
        <w:spacing w:line="500" w:lineRule="exact"/>
        <w:ind w:firstLine="48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招标公告及招标文件公告期限为自本公告发布之日起5个工作日。</w:t>
      </w:r>
    </w:p>
    <w:p>
      <w:pPr>
        <w:pStyle w:val="4"/>
        <w:spacing w:before="0" w:after="0" w:line="500" w:lineRule="exact"/>
        <w:rPr>
          <w:rFonts w:ascii="黑体" w:hAnsi="黑体" w:eastAsia="黑体"/>
          <w:b w:val="0"/>
          <w:color w:val="000000" w:themeColor="text1"/>
        </w:rPr>
      </w:pPr>
      <w:r>
        <w:rPr>
          <w:rFonts w:hint="eastAsia" w:ascii="黑体" w:hAnsi="黑体" w:eastAsia="黑体"/>
          <w:b w:val="0"/>
          <w:color w:val="000000" w:themeColor="text1"/>
        </w:rPr>
        <w:t>六、其他补充事宜</w:t>
      </w:r>
    </w:p>
    <w:p>
      <w:pPr>
        <w:spacing w:line="500" w:lineRule="exact"/>
        <w:ind w:firstLine="48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1.本次招标不收取投标保证金。</w:t>
      </w:r>
    </w:p>
    <w:p>
      <w:pPr>
        <w:spacing w:line="500" w:lineRule="exact"/>
        <w:ind w:firstLine="48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2.本招标文件中标注★的款项为实质性要求和条件，投标人须逐条做出满足实质性要求和条件的响应，否则将按无效响应处理。</w:t>
      </w:r>
    </w:p>
    <w:p>
      <w:pPr>
        <w:spacing w:line="500" w:lineRule="exact"/>
        <w:ind w:firstLine="48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无论出于何种原因，采购人及其委托的采购代理机构在采购活动开始前可对招标文件进行修改、补充或者变更，其内容作为招标文件的重要组成部分，请各投标人关注江苏政府采购网。若因投标人自身原因未及时关注本项目有关修改、补充或者变更信息，导致投标文件编制或者提交失误，由此造成的一切损失由投标人自行承担。</w:t>
      </w:r>
    </w:p>
    <w:p>
      <w:pPr>
        <w:spacing w:line="500" w:lineRule="exact"/>
        <w:ind w:firstLine="480" w:firstLineChars="200"/>
        <w:rPr>
          <w:rStyle w:val="43"/>
          <w:rFonts w:ascii="宋体" w:hAnsi="宋体" w:eastAsia="宋体" w:cs="宋体"/>
          <w:color w:val="000000" w:themeColor="text1"/>
          <w:sz w:val="24"/>
          <w:szCs w:val="24"/>
        </w:rPr>
      </w:pPr>
      <w:r>
        <w:rPr>
          <w:rFonts w:hint="eastAsia" w:ascii="宋体" w:hAnsi="宋体" w:eastAsia="宋体" w:cs="宋体"/>
          <w:color w:val="000000" w:themeColor="text1"/>
          <w:sz w:val="24"/>
          <w:szCs w:val="24"/>
        </w:rPr>
        <w:t>4.根据江苏省财政厅《关于更换全省政府采购交易系统C A数字证书和电子签章的通知》（苏财购〔2023〕101号）要求，“苏采云”政府采购交易系统的CA数字证书、电子签章已更换为江苏省电子政务证书认证中心CA和方正国际软件（北京）有限公司电子签章。投标人通过“苏采云”系统参与政府采购项目，需要办理（更换）CA数字证书和电子签章。具体办理指南和操作手册见链接：</w:t>
      </w:r>
      <w:r>
        <w:rPr>
          <w:rFonts w:hint="eastAsia" w:ascii="宋体" w:hAnsi="宋体" w:eastAsia="宋体" w:cs="宋体"/>
          <w:color w:val="000000" w:themeColor="text1"/>
          <w:sz w:val="24"/>
          <w:szCs w:val="24"/>
        </w:rPr>
        <w:fldChar w:fldCharType="begin"/>
      </w:r>
      <w:r>
        <w:rPr>
          <w:rFonts w:hint="eastAsia" w:ascii="宋体" w:hAnsi="宋体" w:eastAsia="宋体" w:cs="宋体"/>
          <w:color w:val="000000" w:themeColor="text1"/>
          <w:sz w:val="24"/>
          <w:szCs w:val="24"/>
        </w:rPr>
        <w:instrText xml:space="preserve"> HYPERLINK "http://www.ccgp-jiangsu.gov.cn/jiangsu/zlxz/ee/ee3a4bc5a3454a"</w:instrText>
      </w:r>
      <w:r>
        <w:rPr>
          <w:rFonts w:hint="eastAsia" w:ascii="宋体" w:hAnsi="宋体" w:eastAsia="宋体" w:cs="宋体"/>
          <w:color w:val="000000" w:themeColor="text1"/>
          <w:sz w:val="24"/>
          <w:szCs w:val="24"/>
        </w:rPr>
        <w:fldChar w:fldCharType="separate"/>
      </w:r>
      <w:r>
        <w:rPr>
          <w:rStyle w:val="43"/>
          <w:rFonts w:hint="eastAsia" w:ascii="宋体" w:hAnsi="宋体" w:eastAsia="宋体" w:cs="宋体"/>
          <w:color w:val="000000" w:themeColor="text1"/>
          <w:sz w:val="24"/>
          <w:szCs w:val="24"/>
        </w:rPr>
        <w:t>http://www.ccgp-jiangsu.gov.cn/jiangsu/zlxz/ee/ee3a4bc5a3454</w:t>
      </w:r>
    </w:p>
    <w:p>
      <w:pPr>
        <w:spacing w:line="500" w:lineRule="exact"/>
        <w:jc w:val="left"/>
        <w:rPr>
          <w:rFonts w:ascii="宋体" w:hAnsi="宋体" w:eastAsia="宋体" w:cs="宋体"/>
          <w:color w:val="000000" w:themeColor="text1"/>
          <w:sz w:val="24"/>
          <w:szCs w:val="24"/>
        </w:rPr>
      </w:pPr>
      <w:r>
        <w:rPr>
          <w:rStyle w:val="43"/>
          <w:rFonts w:hint="eastAsia" w:ascii="宋体" w:hAnsi="宋体" w:eastAsia="宋体" w:cs="宋体"/>
          <w:color w:val="000000" w:themeColor="text1"/>
          <w:sz w:val="24"/>
          <w:szCs w:val="24"/>
        </w:rPr>
        <w:t>a</w:t>
      </w:r>
      <w:r>
        <w:rPr>
          <w:rFonts w:hint="eastAsia" w:ascii="宋体" w:hAnsi="宋体" w:eastAsia="宋体" w:cs="宋体"/>
          <w:color w:val="000000" w:themeColor="text1"/>
          <w:sz w:val="24"/>
          <w:szCs w:val="24"/>
        </w:rPr>
        <w:fldChar w:fldCharType="end"/>
      </w:r>
      <w:r>
        <w:rPr>
          <w:rFonts w:hint="eastAsia" w:ascii="宋体" w:hAnsi="宋体" w:eastAsia="宋体" w:cs="宋体"/>
          <w:color w:val="000000" w:themeColor="text1"/>
          <w:sz w:val="24"/>
          <w:szCs w:val="24"/>
        </w:rPr>
        <w:t>a2b0d9312230633ce9.htmll</w:t>
      </w:r>
    </w:p>
    <w:p>
      <w:pPr>
        <w:spacing w:line="500" w:lineRule="exact"/>
        <w:ind w:firstLine="48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请投标人按照《操作手册》要求获取招标文件，制作、递交（上传）电子投标文件，参加开标，澄清、说明或者补正。因投标人未按要求操作原因导致电子投标文件被拒绝、造成无效响应的，自行承担一切损失。</w:t>
      </w:r>
    </w:p>
    <w:p>
      <w:pPr>
        <w:pStyle w:val="4"/>
        <w:spacing w:before="0" w:after="0" w:line="500" w:lineRule="exact"/>
        <w:rPr>
          <w:rFonts w:ascii="宋体" w:hAnsi="宋体" w:eastAsia="宋体" w:cs="宋体"/>
          <w:b w:val="0"/>
          <w:color w:val="000000" w:themeColor="text1"/>
        </w:rPr>
      </w:pPr>
      <w:r>
        <w:rPr>
          <w:rFonts w:hint="eastAsia" w:ascii="宋体" w:hAnsi="宋体" w:eastAsia="宋体" w:cs="宋体"/>
          <w:b w:val="0"/>
          <w:color w:val="000000" w:themeColor="text1"/>
        </w:rPr>
        <w:t>七、对本次招标提出询问，请按以下方式联系</w:t>
      </w:r>
    </w:p>
    <w:p>
      <w:pPr>
        <w:spacing w:line="500" w:lineRule="exact"/>
        <w:ind w:firstLine="48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1.采购人信息</w:t>
      </w:r>
    </w:p>
    <w:p>
      <w:pPr>
        <w:spacing w:line="500" w:lineRule="exact"/>
        <w:ind w:firstLine="480"/>
        <w:jc w:val="left"/>
        <w:rPr>
          <w:rFonts w:ascii="宋体" w:hAnsi="宋体" w:eastAsia="宋体" w:cs="宋体"/>
          <w:color w:val="000000" w:themeColor="text1"/>
          <w:sz w:val="24"/>
        </w:rPr>
      </w:pPr>
      <w:r>
        <w:rPr>
          <w:rFonts w:hint="eastAsia" w:ascii="宋体" w:hAnsi="宋体" w:eastAsia="宋体" w:cs="宋体"/>
          <w:color w:val="000000" w:themeColor="text1"/>
          <w:sz w:val="24"/>
          <w:szCs w:val="24"/>
        </w:rPr>
        <w:t>名称：</w:t>
      </w:r>
      <w:r>
        <w:rPr>
          <w:rFonts w:hint="eastAsia" w:ascii="宋体" w:hAnsi="宋体" w:eastAsia="宋体" w:cs="宋体"/>
          <w:color w:val="000000" w:themeColor="text1"/>
          <w:sz w:val="24"/>
        </w:rPr>
        <w:t>连云港市交通运输综合行政执法支队</w:t>
      </w:r>
    </w:p>
    <w:p>
      <w:pPr>
        <w:spacing w:line="500" w:lineRule="exact"/>
        <w:ind w:firstLine="48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地址：连云港市海州区南极南路139号</w:t>
      </w:r>
    </w:p>
    <w:p>
      <w:pPr>
        <w:spacing w:line="500" w:lineRule="exact"/>
        <w:ind w:firstLine="480"/>
        <w:jc w:val="left"/>
        <w:rPr>
          <w:rFonts w:ascii="宋体" w:hAnsi="宋体" w:eastAsia="宋体" w:cs="宋体"/>
          <w:color w:val="000000" w:themeColor="text1"/>
          <w:sz w:val="24"/>
        </w:rPr>
      </w:pPr>
      <w:r>
        <w:rPr>
          <w:rFonts w:hint="eastAsia" w:ascii="宋体" w:hAnsi="宋体" w:eastAsia="宋体" w:cs="宋体"/>
          <w:color w:val="000000" w:themeColor="text1"/>
          <w:sz w:val="24"/>
          <w:szCs w:val="24"/>
        </w:rPr>
        <w:t>联系人：</w:t>
      </w:r>
      <w:r>
        <w:rPr>
          <w:rFonts w:hint="eastAsia" w:ascii="宋体" w:hAnsi="宋体" w:eastAsia="宋体" w:cs="宋体"/>
          <w:color w:val="000000" w:themeColor="text1"/>
          <w:sz w:val="24"/>
          <w:szCs w:val="24"/>
          <w:lang w:val="en-US" w:eastAsia="zh-CN"/>
        </w:rPr>
        <w:t>程</w:t>
      </w:r>
      <w:r>
        <w:rPr>
          <w:rFonts w:hint="eastAsia" w:ascii="宋体" w:hAnsi="宋体" w:eastAsia="宋体" w:cs="宋体"/>
          <w:color w:val="000000" w:themeColor="text1"/>
          <w:sz w:val="24"/>
          <w:szCs w:val="24"/>
        </w:rPr>
        <w:t>工</w:t>
      </w:r>
    </w:p>
    <w:p>
      <w:pPr>
        <w:spacing w:line="500" w:lineRule="exact"/>
        <w:ind w:firstLine="480"/>
        <w:jc w:val="left"/>
        <w:rPr>
          <w:rFonts w:ascii="宋体" w:hAnsi="宋体" w:eastAsia="宋体" w:cs="宋体"/>
          <w:color w:val="000000" w:themeColor="text1"/>
          <w:sz w:val="24"/>
          <w:szCs w:val="24"/>
        </w:rPr>
      </w:pPr>
      <w:r>
        <w:rPr>
          <w:rFonts w:hint="eastAsia" w:ascii="宋体" w:hAnsi="宋体" w:eastAsia="宋体" w:cs="宋体"/>
          <w:color w:val="000000" w:themeColor="text1"/>
          <w:sz w:val="24"/>
        </w:rPr>
        <w:t>联系电话：</w:t>
      </w:r>
      <w:r>
        <w:rPr>
          <w:rFonts w:hint="eastAsia" w:ascii="宋体" w:hAnsi="宋体" w:eastAsia="宋体" w:cs="宋体"/>
          <w:color w:val="000000" w:themeColor="text1"/>
          <w:sz w:val="24"/>
          <w:szCs w:val="24"/>
        </w:rPr>
        <w:t>0518-85522607</w:t>
      </w:r>
    </w:p>
    <w:p>
      <w:pPr>
        <w:spacing w:line="500" w:lineRule="exact"/>
        <w:ind w:firstLine="48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2.采购代理机构信息</w:t>
      </w:r>
    </w:p>
    <w:p>
      <w:pPr>
        <w:spacing w:line="500" w:lineRule="exact"/>
        <w:ind w:firstLine="48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名称：江苏博智工程咨询有限公司</w:t>
      </w:r>
    </w:p>
    <w:p>
      <w:pPr>
        <w:spacing w:line="500" w:lineRule="exact"/>
        <w:ind w:firstLine="48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地址：连云港市海州区科苑南路88号一品国际B座22F</w:t>
      </w:r>
    </w:p>
    <w:p>
      <w:pPr>
        <w:spacing w:line="500" w:lineRule="exact"/>
        <w:ind w:firstLine="48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联系方式：王工 13305125358</w:t>
      </w:r>
    </w:p>
    <w:p>
      <w:pPr>
        <w:spacing w:line="500" w:lineRule="exact"/>
        <w:ind w:firstLine="48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3.项目联系方式</w:t>
      </w:r>
      <w:bookmarkStart w:id="28" w:name="_GoBack"/>
      <w:bookmarkEnd w:id="28"/>
    </w:p>
    <w:p>
      <w:pPr>
        <w:spacing w:line="500" w:lineRule="exact"/>
        <w:ind w:firstLine="480"/>
        <w:jc w:val="left"/>
        <w:rPr>
          <w:rFonts w:ascii="宋体" w:hAnsi="宋体" w:eastAsia="宋体" w:cs="宋体"/>
          <w:color w:val="000000" w:themeColor="text1"/>
          <w:sz w:val="24"/>
        </w:rPr>
      </w:pPr>
      <w:r>
        <w:rPr>
          <w:rFonts w:hint="eastAsia" w:ascii="宋体" w:hAnsi="宋体" w:eastAsia="宋体" w:cs="宋体"/>
          <w:color w:val="000000" w:themeColor="text1"/>
          <w:sz w:val="24"/>
          <w:szCs w:val="24"/>
        </w:rPr>
        <w:t>项目联系人：程工</w:t>
      </w:r>
    </w:p>
    <w:p>
      <w:pPr>
        <w:spacing w:line="500" w:lineRule="exact"/>
        <w:ind w:firstLine="48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电话：0518-85522607</w:t>
      </w:r>
    </w:p>
    <w:p>
      <w:pPr>
        <w:widowControl/>
        <w:jc w:val="left"/>
        <w:rPr>
          <w:rFonts w:ascii="黑体" w:hAnsi="黑体" w:eastAsia="黑体"/>
          <w:bCs/>
          <w:color w:val="000000" w:themeColor="text1"/>
          <w:sz w:val="44"/>
          <w:szCs w:val="44"/>
        </w:rPr>
      </w:pPr>
      <w:bookmarkStart w:id="2" w:name="_Toc155796357"/>
      <w:r>
        <w:rPr>
          <w:rFonts w:ascii="黑体" w:hAnsi="黑体" w:eastAsia="黑体"/>
          <w:b/>
          <w:color w:val="000000" w:themeColor="text1"/>
        </w:rPr>
        <w:br w:type="page" w:clear="all"/>
      </w:r>
    </w:p>
    <w:p>
      <w:pPr>
        <w:pStyle w:val="3"/>
        <w:spacing w:line="360" w:lineRule="auto"/>
        <w:jc w:val="center"/>
        <w:rPr>
          <w:rFonts w:ascii="黑体" w:hAnsi="黑体" w:eastAsia="黑体"/>
          <w:b w:val="0"/>
          <w:color w:val="000000" w:themeColor="text1"/>
        </w:rPr>
      </w:pPr>
      <w:r>
        <w:rPr>
          <w:rFonts w:hint="eastAsia" w:ascii="黑体" w:hAnsi="黑体" w:eastAsia="黑体"/>
          <w:b w:val="0"/>
          <w:color w:val="000000" w:themeColor="text1"/>
        </w:rPr>
        <w:t>第二章  投标人须知</w:t>
      </w:r>
      <w:bookmarkEnd w:id="2"/>
    </w:p>
    <w:p>
      <w:pPr>
        <w:pStyle w:val="4"/>
        <w:spacing w:before="0" w:after="0" w:line="500" w:lineRule="exact"/>
        <w:rPr>
          <w:rFonts w:ascii="黑体" w:hAnsi="黑体" w:eastAsia="黑体"/>
          <w:b w:val="0"/>
          <w:color w:val="000000" w:themeColor="text1"/>
        </w:rPr>
      </w:pPr>
      <w:r>
        <w:rPr>
          <w:rFonts w:hint="eastAsia" w:ascii="黑体" w:hAnsi="黑体" w:eastAsia="黑体"/>
          <w:b w:val="0"/>
          <w:color w:val="000000" w:themeColor="text1"/>
        </w:rPr>
        <w:t>一、总则</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1、招标方式</w:t>
      </w:r>
    </w:p>
    <w:p>
      <w:pPr>
        <w:spacing w:line="500" w:lineRule="exact"/>
        <w:ind w:firstLine="480"/>
        <w:jc w:val="left"/>
        <w:rPr>
          <w:color w:val="000000" w:themeColor="text1"/>
          <w:sz w:val="24"/>
          <w:szCs w:val="24"/>
        </w:rPr>
      </w:pPr>
      <w:r>
        <w:rPr>
          <w:rFonts w:hint="eastAsia"/>
          <w:color w:val="000000" w:themeColor="text1"/>
          <w:sz w:val="24"/>
          <w:szCs w:val="24"/>
        </w:rPr>
        <w:t>1.1 本次招标采取公开招标方式，本招标文件仅适用于招标公告中所述项目。</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2、合格的投标人</w:t>
      </w:r>
    </w:p>
    <w:p>
      <w:pPr>
        <w:spacing w:line="500" w:lineRule="exact"/>
        <w:ind w:firstLine="480"/>
        <w:jc w:val="left"/>
        <w:rPr>
          <w:color w:val="000000" w:themeColor="text1"/>
          <w:sz w:val="24"/>
          <w:szCs w:val="24"/>
        </w:rPr>
      </w:pPr>
      <w:r>
        <w:rPr>
          <w:rFonts w:hint="eastAsia"/>
          <w:color w:val="000000" w:themeColor="text1"/>
          <w:sz w:val="24"/>
          <w:szCs w:val="24"/>
        </w:rPr>
        <w:t>2.1 满足招标公告中投标人的资格要求的规定。</w:t>
      </w:r>
    </w:p>
    <w:p>
      <w:pPr>
        <w:spacing w:line="500" w:lineRule="exact"/>
        <w:ind w:firstLine="480"/>
        <w:jc w:val="left"/>
        <w:rPr>
          <w:color w:val="000000" w:themeColor="text1"/>
          <w:sz w:val="24"/>
          <w:szCs w:val="24"/>
        </w:rPr>
      </w:pPr>
      <w:r>
        <w:rPr>
          <w:rFonts w:hint="eastAsia"/>
          <w:color w:val="000000" w:themeColor="text1"/>
          <w:sz w:val="24"/>
          <w:szCs w:val="24"/>
        </w:rPr>
        <w:t>2.2 银行、保险、石油石化、电力、电信等特殊行业法人的分支机构（不具有独立的法人资格）参加本项目政府采购活动的，应当提供总公司出具的愿为其参与政府采购活动以及履约行为承担民事责任的承诺书（或授权书）。</w:t>
      </w:r>
    </w:p>
    <w:p>
      <w:pPr>
        <w:spacing w:line="500" w:lineRule="exact"/>
        <w:ind w:firstLine="480"/>
        <w:jc w:val="left"/>
        <w:rPr>
          <w:color w:val="000000" w:themeColor="text1"/>
          <w:sz w:val="24"/>
          <w:szCs w:val="24"/>
        </w:rPr>
      </w:pPr>
      <w:r>
        <w:rPr>
          <w:rFonts w:hint="eastAsia"/>
          <w:color w:val="000000" w:themeColor="text1"/>
          <w:sz w:val="24"/>
          <w:szCs w:val="24"/>
        </w:rPr>
        <w:t>2.3满足本招标文件全部实质性要求和条件的规定。</w:t>
      </w:r>
    </w:p>
    <w:p>
      <w:pPr>
        <w:spacing w:line="500" w:lineRule="exact"/>
        <w:ind w:firstLine="480"/>
        <w:jc w:val="left"/>
        <w:rPr>
          <w:color w:val="000000" w:themeColor="text1"/>
          <w:sz w:val="24"/>
          <w:szCs w:val="24"/>
        </w:rPr>
      </w:pPr>
      <w:r>
        <w:rPr>
          <w:rFonts w:hint="eastAsia"/>
          <w:color w:val="000000" w:themeColor="text1"/>
          <w:sz w:val="24"/>
          <w:szCs w:val="24"/>
        </w:rPr>
        <w:t>2.4 符合上述条件的投标人应承担投标及履约过程应承担的全部责任与义务。</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3、适用法律</w:t>
      </w:r>
    </w:p>
    <w:p>
      <w:pPr>
        <w:spacing w:line="500" w:lineRule="exact"/>
        <w:ind w:firstLine="480"/>
        <w:jc w:val="left"/>
        <w:rPr>
          <w:color w:val="000000" w:themeColor="text1"/>
          <w:sz w:val="24"/>
          <w:szCs w:val="24"/>
        </w:rPr>
      </w:pPr>
      <w:r>
        <w:rPr>
          <w:rFonts w:hint="eastAsia"/>
          <w:color w:val="000000" w:themeColor="text1"/>
          <w:sz w:val="24"/>
          <w:szCs w:val="24"/>
        </w:rPr>
        <w:t>3.1本次招标及由此产生的合同受中华人民共和国有关的法律法规制约和保护。</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4、投标费用</w:t>
      </w:r>
    </w:p>
    <w:p>
      <w:pPr>
        <w:spacing w:line="500" w:lineRule="exact"/>
        <w:ind w:firstLine="480"/>
        <w:jc w:val="left"/>
        <w:rPr>
          <w:color w:val="000000" w:themeColor="text1"/>
          <w:sz w:val="24"/>
          <w:szCs w:val="24"/>
        </w:rPr>
      </w:pPr>
      <w:r>
        <w:rPr>
          <w:rFonts w:hint="eastAsia"/>
          <w:color w:val="000000" w:themeColor="text1"/>
          <w:sz w:val="24"/>
          <w:szCs w:val="24"/>
        </w:rPr>
        <w:t>4.1投标人应自行承担所有与参加投标有关的费用，无论投标过程中的做法和结果如何，</w:t>
      </w:r>
      <w:r>
        <w:rPr>
          <w:rFonts w:hint="eastAsia" w:eastAsia="宋体"/>
          <w:color w:val="000000" w:themeColor="text1"/>
          <w:sz w:val="24"/>
          <w:szCs w:val="24"/>
        </w:rPr>
        <w:t>采购人和江苏博智工程咨询有限公司</w:t>
      </w:r>
      <w:r>
        <w:rPr>
          <w:rFonts w:hint="eastAsia"/>
          <w:color w:val="000000" w:themeColor="text1"/>
          <w:sz w:val="24"/>
          <w:szCs w:val="24"/>
        </w:rPr>
        <w:t>（以下简称</w:t>
      </w:r>
      <w:r>
        <w:rPr>
          <w:rFonts w:hint="eastAsia" w:eastAsia="宋体"/>
          <w:color w:val="000000" w:themeColor="text1"/>
          <w:sz w:val="24"/>
          <w:szCs w:val="24"/>
        </w:rPr>
        <w:t>代理公司</w:t>
      </w:r>
      <w:r>
        <w:rPr>
          <w:rFonts w:hint="eastAsia"/>
          <w:color w:val="000000" w:themeColor="text1"/>
          <w:sz w:val="24"/>
          <w:szCs w:val="24"/>
        </w:rPr>
        <w:t>）在任何情况下均无义务和责任承担这些费用。</w:t>
      </w:r>
    </w:p>
    <w:p>
      <w:pPr>
        <w:spacing w:line="500" w:lineRule="exact"/>
        <w:ind w:firstLine="480"/>
        <w:jc w:val="left"/>
        <w:rPr>
          <w:color w:val="000000" w:themeColor="text1"/>
          <w:sz w:val="24"/>
          <w:szCs w:val="24"/>
        </w:rPr>
      </w:pPr>
      <w:r>
        <w:rPr>
          <w:rFonts w:hint="eastAsia"/>
          <w:color w:val="000000" w:themeColor="text1"/>
          <w:sz w:val="24"/>
          <w:szCs w:val="24"/>
        </w:rPr>
        <w:t>4.2本次采购代理费按“计价格【2002】1980号文”规定收费标准</w:t>
      </w:r>
      <w:r>
        <w:rPr>
          <w:rFonts w:hint="eastAsia" w:eastAsia="宋体"/>
          <w:color w:val="000000" w:themeColor="text1"/>
          <w:sz w:val="24"/>
          <w:szCs w:val="24"/>
        </w:rPr>
        <w:t>并结合采购人与代理公司签订的代理合同约定进行</w:t>
      </w:r>
      <w:r>
        <w:rPr>
          <w:rFonts w:hint="eastAsia"/>
          <w:color w:val="000000" w:themeColor="text1"/>
          <w:sz w:val="24"/>
          <w:szCs w:val="24"/>
        </w:rPr>
        <w:t>计取，投标人在报价时应综合考虑以上相关费用，但不得单列。相关费用必须在中标公示后中标通知书发出前由中标人一次性付清。</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5、招标文件的约束力</w:t>
      </w:r>
    </w:p>
    <w:p>
      <w:pPr>
        <w:spacing w:line="500" w:lineRule="exact"/>
        <w:ind w:firstLine="480"/>
        <w:jc w:val="left"/>
        <w:rPr>
          <w:color w:val="000000" w:themeColor="text1"/>
          <w:sz w:val="24"/>
          <w:szCs w:val="24"/>
        </w:rPr>
      </w:pPr>
      <w:r>
        <w:rPr>
          <w:rFonts w:hint="eastAsia"/>
          <w:color w:val="000000" w:themeColor="text1"/>
          <w:sz w:val="24"/>
          <w:szCs w:val="24"/>
        </w:rPr>
        <w:t>5.1 投标人一旦参加本项目采购活动，即被认为接受了本招标文件的规定和约束。</w:t>
      </w:r>
    </w:p>
    <w:p>
      <w:pPr>
        <w:pStyle w:val="4"/>
        <w:spacing w:before="0" w:after="0" w:line="500" w:lineRule="exact"/>
        <w:rPr>
          <w:rFonts w:ascii="黑体" w:hAnsi="黑体" w:eastAsia="黑体"/>
          <w:b w:val="0"/>
          <w:color w:val="000000" w:themeColor="text1"/>
        </w:rPr>
      </w:pPr>
      <w:r>
        <w:rPr>
          <w:rFonts w:hint="eastAsia" w:ascii="黑体" w:hAnsi="黑体" w:eastAsia="黑体"/>
          <w:b w:val="0"/>
          <w:color w:val="000000" w:themeColor="text1"/>
        </w:rPr>
        <w:t>二、招标文件</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6、招标文件构成</w:t>
      </w:r>
    </w:p>
    <w:p>
      <w:pPr>
        <w:spacing w:line="500" w:lineRule="exact"/>
        <w:ind w:firstLine="480"/>
        <w:jc w:val="left"/>
        <w:rPr>
          <w:color w:val="000000" w:themeColor="text1"/>
          <w:sz w:val="24"/>
          <w:szCs w:val="24"/>
        </w:rPr>
      </w:pPr>
      <w:r>
        <w:rPr>
          <w:rFonts w:hint="eastAsia"/>
          <w:color w:val="000000" w:themeColor="text1"/>
          <w:sz w:val="24"/>
          <w:szCs w:val="24"/>
        </w:rPr>
        <w:t>6.1招标文件由以下部分组成：</w:t>
      </w:r>
    </w:p>
    <w:p>
      <w:pPr>
        <w:spacing w:line="500" w:lineRule="exact"/>
        <w:ind w:firstLine="480"/>
        <w:jc w:val="left"/>
        <w:rPr>
          <w:color w:val="000000" w:themeColor="text1"/>
          <w:sz w:val="24"/>
          <w:szCs w:val="24"/>
        </w:rPr>
      </w:pPr>
      <w:r>
        <w:rPr>
          <w:rFonts w:hint="eastAsia"/>
          <w:color w:val="000000" w:themeColor="text1"/>
          <w:sz w:val="24"/>
          <w:szCs w:val="24"/>
        </w:rPr>
        <w:t>（1）投标邀请</w:t>
      </w:r>
    </w:p>
    <w:p>
      <w:pPr>
        <w:spacing w:line="500" w:lineRule="exact"/>
        <w:ind w:firstLine="480"/>
        <w:jc w:val="left"/>
        <w:rPr>
          <w:color w:val="000000" w:themeColor="text1"/>
          <w:sz w:val="24"/>
          <w:szCs w:val="24"/>
        </w:rPr>
      </w:pPr>
      <w:r>
        <w:rPr>
          <w:rFonts w:hint="eastAsia"/>
          <w:color w:val="000000" w:themeColor="text1"/>
          <w:sz w:val="24"/>
          <w:szCs w:val="24"/>
        </w:rPr>
        <w:t>（2）投标人须知</w:t>
      </w:r>
    </w:p>
    <w:p>
      <w:pPr>
        <w:spacing w:line="500" w:lineRule="exact"/>
        <w:ind w:firstLine="480"/>
        <w:jc w:val="left"/>
        <w:rPr>
          <w:color w:val="000000" w:themeColor="text1"/>
          <w:sz w:val="24"/>
          <w:szCs w:val="24"/>
        </w:rPr>
      </w:pPr>
      <w:r>
        <w:rPr>
          <w:rFonts w:hint="eastAsia"/>
          <w:color w:val="000000" w:themeColor="text1"/>
          <w:sz w:val="24"/>
          <w:szCs w:val="24"/>
        </w:rPr>
        <w:t>（3）合同文本</w:t>
      </w:r>
    </w:p>
    <w:p>
      <w:pPr>
        <w:spacing w:line="500" w:lineRule="exact"/>
        <w:ind w:firstLine="480"/>
        <w:jc w:val="left"/>
        <w:rPr>
          <w:color w:val="000000" w:themeColor="text1"/>
          <w:sz w:val="24"/>
          <w:szCs w:val="24"/>
        </w:rPr>
      </w:pPr>
      <w:r>
        <w:rPr>
          <w:rFonts w:hint="eastAsia"/>
          <w:color w:val="000000" w:themeColor="text1"/>
          <w:sz w:val="24"/>
          <w:szCs w:val="24"/>
        </w:rPr>
        <w:t>（4）采购需求</w:t>
      </w:r>
    </w:p>
    <w:p>
      <w:pPr>
        <w:spacing w:line="500" w:lineRule="exact"/>
        <w:ind w:firstLine="480"/>
        <w:jc w:val="left"/>
        <w:rPr>
          <w:color w:val="000000" w:themeColor="text1"/>
          <w:sz w:val="24"/>
          <w:szCs w:val="24"/>
        </w:rPr>
      </w:pPr>
      <w:r>
        <w:rPr>
          <w:rFonts w:hint="eastAsia"/>
          <w:color w:val="000000" w:themeColor="text1"/>
          <w:sz w:val="24"/>
          <w:szCs w:val="24"/>
        </w:rPr>
        <w:t>（5）评标方法与评标标准</w:t>
      </w:r>
    </w:p>
    <w:p>
      <w:pPr>
        <w:spacing w:line="500" w:lineRule="exact"/>
        <w:ind w:firstLine="480"/>
        <w:jc w:val="left"/>
        <w:rPr>
          <w:color w:val="000000" w:themeColor="text1"/>
          <w:sz w:val="24"/>
          <w:szCs w:val="24"/>
        </w:rPr>
      </w:pPr>
      <w:r>
        <w:rPr>
          <w:rFonts w:hint="eastAsia"/>
          <w:color w:val="000000" w:themeColor="text1"/>
          <w:sz w:val="24"/>
          <w:szCs w:val="24"/>
        </w:rPr>
        <w:t>（6）投标文件格式</w:t>
      </w:r>
    </w:p>
    <w:p>
      <w:pPr>
        <w:spacing w:line="500" w:lineRule="exact"/>
        <w:ind w:firstLine="480"/>
        <w:jc w:val="left"/>
        <w:rPr>
          <w:color w:val="000000" w:themeColor="text1"/>
          <w:sz w:val="24"/>
          <w:szCs w:val="24"/>
        </w:rPr>
      </w:pPr>
      <w:r>
        <w:rPr>
          <w:rFonts w:hint="eastAsia"/>
          <w:color w:val="000000" w:themeColor="text1"/>
          <w:sz w:val="24"/>
          <w:szCs w:val="24"/>
        </w:rPr>
        <w:t>请仔细检查招标文件是否齐全，如有缺漏请立即与</w:t>
      </w:r>
      <w:r>
        <w:rPr>
          <w:rFonts w:hint="eastAsia" w:eastAsia="宋体"/>
          <w:color w:val="000000" w:themeColor="text1"/>
          <w:sz w:val="24"/>
          <w:szCs w:val="24"/>
        </w:rPr>
        <w:t>代理公司</w:t>
      </w:r>
      <w:r>
        <w:rPr>
          <w:rFonts w:hint="eastAsia"/>
          <w:color w:val="000000" w:themeColor="text1"/>
          <w:sz w:val="24"/>
          <w:szCs w:val="24"/>
        </w:rPr>
        <w:t>联系解决。</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7、招标文件的澄清</w:t>
      </w:r>
    </w:p>
    <w:p>
      <w:pPr>
        <w:spacing w:line="500" w:lineRule="exact"/>
        <w:ind w:firstLine="480"/>
        <w:jc w:val="left"/>
        <w:rPr>
          <w:color w:val="000000" w:themeColor="text1"/>
          <w:sz w:val="24"/>
          <w:szCs w:val="24"/>
        </w:rPr>
      </w:pPr>
      <w:r>
        <w:rPr>
          <w:rFonts w:hint="eastAsia"/>
          <w:color w:val="000000" w:themeColor="text1"/>
          <w:sz w:val="24"/>
          <w:szCs w:val="24"/>
        </w:rPr>
        <w:t>7.1任何要求对招标文件进行澄清的投标人，应在投标截止期十日前按招标公告中的通讯地址，以书面形式通知采购人或者</w:t>
      </w:r>
      <w:r>
        <w:rPr>
          <w:rFonts w:hint="eastAsia" w:eastAsia="宋体"/>
          <w:color w:val="000000" w:themeColor="text1"/>
          <w:sz w:val="24"/>
          <w:szCs w:val="24"/>
        </w:rPr>
        <w:t>代理公司</w:t>
      </w:r>
      <w:r>
        <w:rPr>
          <w:rFonts w:hint="eastAsia"/>
          <w:color w:val="000000" w:themeColor="text1"/>
          <w:sz w:val="24"/>
          <w:szCs w:val="24"/>
        </w:rPr>
        <w:t>。</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8、招标文件的修改</w:t>
      </w:r>
    </w:p>
    <w:p>
      <w:pPr>
        <w:spacing w:line="500" w:lineRule="exact"/>
        <w:ind w:firstLine="480"/>
        <w:jc w:val="left"/>
        <w:rPr>
          <w:color w:val="000000" w:themeColor="text1"/>
          <w:sz w:val="24"/>
          <w:szCs w:val="24"/>
        </w:rPr>
      </w:pPr>
      <w:r>
        <w:rPr>
          <w:rFonts w:hint="eastAsia"/>
          <w:color w:val="000000" w:themeColor="text1"/>
          <w:sz w:val="24"/>
          <w:szCs w:val="24"/>
        </w:rPr>
        <w:t>8.1在投标截止时间前，</w:t>
      </w:r>
      <w:r>
        <w:rPr>
          <w:rFonts w:hint="eastAsia" w:eastAsia="宋体"/>
          <w:color w:val="000000" w:themeColor="text1"/>
          <w:sz w:val="24"/>
          <w:szCs w:val="24"/>
        </w:rPr>
        <w:t>代理公司</w:t>
      </w:r>
      <w:r>
        <w:rPr>
          <w:rFonts w:hint="eastAsia"/>
          <w:color w:val="000000" w:themeColor="text1"/>
          <w:sz w:val="24"/>
          <w:szCs w:val="24"/>
        </w:rPr>
        <w:t>可以对招标文件进行修改。</w:t>
      </w:r>
    </w:p>
    <w:p>
      <w:pPr>
        <w:spacing w:line="500" w:lineRule="exact"/>
        <w:ind w:firstLine="480"/>
        <w:jc w:val="left"/>
        <w:rPr>
          <w:color w:val="000000" w:themeColor="text1"/>
          <w:sz w:val="24"/>
          <w:szCs w:val="24"/>
        </w:rPr>
      </w:pPr>
      <w:r>
        <w:rPr>
          <w:rFonts w:hint="eastAsia"/>
          <w:color w:val="000000" w:themeColor="text1"/>
          <w:sz w:val="24"/>
          <w:szCs w:val="24"/>
        </w:rPr>
        <w:t>8.2</w:t>
      </w:r>
      <w:r>
        <w:rPr>
          <w:rFonts w:hint="eastAsia" w:eastAsia="宋体"/>
          <w:color w:val="000000" w:themeColor="text1"/>
          <w:sz w:val="24"/>
          <w:szCs w:val="24"/>
        </w:rPr>
        <w:t>代理公司</w:t>
      </w:r>
      <w:r>
        <w:rPr>
          <w:rFonts w:hint="eastAsia"/>
          <w:color w:val="000000" w:themeColor="text1"/>
          <w:sz w:val="24"/>
          <w:szCs w:val="24"/>
        </w:rPr>
        <w:t>有权按照法定的要求推迟投标截止日期和开标日期。</w:t>
      </w:r>
    </w:p>
    <w:p>
      <w:pPr>
        <w:spacing w:line="500" w:lineRule="exact"/>
        <w:ind w:firstLine="480"/>
        <w:jc w:val="left"/>
        <w:rPr>
          <w:color w:val="000000" w:themeColor="text1"/>
          <w:sz w:val="24"/>
          <w:szCs w:val="24"/>
        </w:rPr>
      </w:pPr>
      <w:r>
        <w:rPr>
          <w:rFonts w:hint="eastAsia"/>
          <w:color w:val="000000" w:themeColor="text1"/>
          <w:sz w:val="24"/>
          <w:szCs w:val="24"/>
        </w:rPr>
        <w:t>8.3招标文件的修改将在江苏政府采购网公布，补充文件将作为招标文件的组成部分，并对投标人具有约束力。</w:t>
      </w:r>
    </w:p>
    <w:p>
      <w:pPr>
        <w:pStyle w:val="4"/>
        <w:spacing w:before="0" w:after="0" w:line="500" w:lineRule="exact"/>
        <w:rPr>
          <w:rFonts w:ascii="黑体" w:hAnsi="黑体" w:eastAsia="黑体"/>
          <w:b w:val="0"/>
          <w:color w:val="000000" w:themeColor="text1"/>
        </w:rPr>
      </w:pPr>
      <w:r>
        <w:rPr>
          <w:rFonts w:hint="eastAsia" w:ascii="黑体" w:hAnsi="黑体" w:eastAsia="黑体"/>
          <w:b w:val="0"/>
          <w:color w:val="000000" w:themeColor="text1"/>
        </w:rPr>
        <w:t>三、投标文件的编制</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9、投标文件编写注意事项</w:t>
      </w:r>
    </w:p>
    <w:p>
      <w:pPr>
        <w:spacing w:line="500" w:lineRule="exact"/>
        <w:ind w:firstLine="480"/>
        <w:jc w:val="left"/>
        <w:rPr>
          <w:color w:val="000000" w:themeColor="text1"/>
          <w:sz w:val="24"/>
          <w:szCs w:val="24"/>
        </w:rPr>
      </w:pPr>
      <w:r>
        <w:rPr>
          <w:rFonts w:hint="eastAsia"/>
          <w:color w:val="000000" w:themeColor="text1"/>
          <w:sz w:val="24"/>
          <w:szCs w:val="24"/>
        </w:rPr>
        <w:t>9.1 投标人应当仔细阅读招标文件中所有的事项、格式、条款和规范等要求，在完全了解招标内容、技术性能要求和商务条件后，按照招标文件的要求编制投标文件。投标文件应当对招标文件提出的要求和条件作出明确响应，并保证所提供的全部资料的真实性，否则作无效响应处理。</w:t>
      </w:r>
    </w:p>
    <w:p>
      <w:pPr>
        <w:spacing w:line="500" w:lineRule="exact"/>
        <w:ind w:firstLine="480"/>
        <w:jc w:val="left"/>
        <w:rPr>
          <w:color w:val="000000" w:themeColor="text1"/>
          <w:sz w:val="24"/>
          <w:szCs w:val="24"/>
        </w:rPr>
      </w:pPr>
      <w:r>
        <w:rPr>
          <w:rFonts w:hint="eastAsia"/>
          <w:color w:val="000000" w:themeColor="text1"/>
          <w:sz w:val="24"/>
          <w:szCs w:val="24"/>
        </w:rPr>
        <w:t>9.2 对招标文件提出的实质性要求和条件作出响应是指投标人必须对招标文件中标明实质性要求和条件的技术参数及性能配置、数量、价格、售后服务、合同主要条款及其它要求等内容逐条作出满足原要求和条件的响应。</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10、投标文件的语言及度量衡单位</w:t>
      </w:r>
    </w:p>
    <w:p>
      <w:pPr>
        <w:spacing w:line="500" w:lineRule="exact"/>
        <w:ind w:firstLine="480"/>
        <w:jc w:val="left"/>
        <w:rPr>
          <w:color w:val="000000" w:themeColor="text1"/>
          <w:sz w:val="24"/>
          <w:szCs w:val="24"/>
        </w:rPr>
      </w:pPr>
      <w:r>
        <w:rPr>
          <w:rFonts w:hint="eastAsia"/>
          <w:color w:val="000000" w:themeColor="text1"/>
          <w:sz w:val="24"/>
          <w:szCs w:val="24"/>
        </w:rPr>
        <w:t>10.1除专用术语外，投标人提交的投标文件以及投标人与采购人和</w:t>
      </w:r>
      <w:r>
        <w:rPr>
          <w:rFonts w:hint="eastAsia" w:eastAsia="宋体"/>
          <w:color w:val="000000" w:themeColor="text1"/>
          <w:sz w:val="24"/>
          <w:szCs w:val="24"/>
        </w:rPr>
        <w:t>代理公司</w:t>
      </w:r>
      <w:r>
        <w:rPr>
          <w:rFonts w:hint="eastAsia"/>
          <w:color w:val="000000" w:themeColor="text1"/>
          <w:sz w:val="24"/>
          <w:szCs w:val="24"/>
        </w:rPr>
        <w:t>就有关投标的所有来往通知、函件和文件均应使用简体中文。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spacing w:line="500" w:lineRule="exact"/>
        <w:ind w:firstLine="480"/>
        <w:jc w:val="left"/>
        <w:rPr>
          <w:color w:val="000000" w:themeColor="text1"/>
          <w:sz w:val="24"/>
          <w:szCs w:val="24"/>
        </w:rPr>
      </w:pPr>
      <w:r>
        <w:rPr>
          <w:rFonts w:hint="eastAsia"/>
          <w:color w:val="000000" w:themeColor="text1"/>
          <w:sz w:val="24"/>
          <w:szCs w:val="24"/>
        </w:rPr>
        <w:t>10.2 除技术性能另有规定外，投标文件所使用的度量衡单位，均须采用国家法定计量单位。</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11、投标文件构成</w:t>
      </w:r>
    </w:p>
    <w:p>
      <w:pPr>
        <w:spacing w:line="500" w:lineRule="exact"/>
        <w:ind w:firstLine="480"/>
        <w:jc w:val="left"/>
        <w:rPr>
          <w:color w:val="000000" w:themeColor="text1"/>
          <w:sz w:val="24"/>
          <w:szCs w:val="24"/>
        </w:rPr>
      </w:pPr>
      <w:r>
        <w:rPr>
          <w:rFonts w:hint="eastAsia"/>
          <w:color w:val="000000" w:themeColor="text1"/>
          <w:sz w:val="24"/>
          <w:szCs w:val="24"/>
        </w:rPr>
        <w:t>11.1投标人编写的投标文件应包括资格证明文件、符合性证明文件、投标分项报价表、技术要求响应及偏离表、商务要求响应及偏离表、其他证明文件、投标函、开标一览表等部分。</w:t>
      </w:r>
    </w:p>
    <w:p>
      <w:pPr>
        <w:spacing w:line="500" w:lineRule="exact"/>
        <w:ind w:firstLine="480"/>
        <w:jc w:val="left"/>
        <w:rPr>
          <w:color w:val="000000" w:themeColor="text1"/>
          <w:sz w:val="24"/>
          <w:szCs w:val="24"/>
        </w:rPr>
      </w:pPr>
      <w:r>
        <w:rPr>
          <w:rFonts w:hint="eastAsia"/>
          <w:color w:val="000000" w:themeColor="text1"/>
          <w:sz w:val="24"/>
          <w:szCs w:val="24"/>
        </w:rPr>
        <w:t>11.2如投标文件制作工具中格式和内容与江苏政府采购网发布的招标文件不一致，请以江苏政府采购网发布的招标文件为准。</w:t>
      </w:r>
    </w:p>
    <w:p>
      <w:pPr>
        <w:spacing w:line="500" w:lineRule="exact"/>
        <w:ind w:firstLine="480"/>
        <w:jc w:val="left"/>
        <w:rPr>
          <w:color w:val="000000" w:themeColor="text1"/>
          <w:sz w:val="24"/>
          <w:szCs w:val="24"/>
        </w:rPr>
      </w:pPr>
      <w:r>
        <w:rPr>
          <w:rFonts w:hint="eastAsia"/>
          <w:color w:val="000000" w:themeColor="text1"/>
          <w:sz w:val="24"/>
          <w:szCs w:val="24"/>
        </w:rPr>
        <w:t>11.3 特别提醒投标人，混乱的编排导致投标文件被误读或评标委员会（以下简称评委会）查找不到有效文件是投标人的风险。</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12、证明投标人及投标标的符合招标文件规定的文件</w:t>
      </w:r>
    </w:p>
    <w:p>
      <w:pPr>
        <w:spacing w:line="500" w:lineRule="exact"/>
        <w:ind w:firstLine="480"/>
        <w:jc w:val="left"/>
        <w:rPr>
          <w:color w:val="000000" w:themeColor="text1"/>
          <w:sz w:val="24"/>
          <w:szCs w:val="24"/>
        </w:rPr>
      </w:pPr>
      <w:r>
        <w:rPr>
          <w:rFonts w:hint="eastAsia"/>
          <w:color w:val="000000" w:themeColor="text1"/>
          <w:sz w:val="24"/>
          <w:szCs w:val="24"/>
        </w:rPr>
        <w:t>12.1投标人应按照招标文件要求提交证明文件，证明其及投标标的符合招标文件规定。</w:t>
      </w:r>
    </w:p>
    <w:p>
      <w:pPr>
        <w:spacing w:line="500" w:lineRule="exact"/>
        <w:ind w:firstLine="480"/>
        <w:jc w:val="left"/>
        <w:rPr>
          <w:color w:val="000000" w:themeColor="text1"/>
          <w:sz w:val="24"/>
          <w:szCs w:val="24"/>
        </w:rPr>
      </w:pPr>
      <w:r>
        <w:rPr>
          <w:rFonts w:hint="eastAsia"/>
          <w:color w:val="000000" w:themeColor="text1"/>
          <w:sz w:val="24"/>
          <w:szCs w:val="24"/>
        </w:rPr>
        <w:t>12.2招标文件对证明文件无明确形式要求的，证明文件可以以文字资料、图纸和数据等形式提交。</w:t>
      </w:r>
    </w:p>
    <w:p>
      <w:pPr>
        <w:spacing w:line="500" w:lineRule="exact"/>
        <w:ind w:firstLine="480"/>
        <w:jc w:val="left"/>
        <w:rPr>
          <w:color w:val="000000" w:themeColor="text1"/>
          <w:sz w:val="24"/>
          <w:szCs w:val="24"/>
        </w:rPr>
      </w:pPr>
      <w:r>
        <w:rPr>
          <w:rFonts w:hint="eastAsia"/>
          <w:color w:val="000000" w:themeColor="text1"/>
          <w:sz w:val="24"/>
          <w:szCs w:val="24"/>
        </w:rPr>
        <w:t>12.3 投标人委托代理时应当提交授权委托书，请按招标文件第六章</w:t>
      </w:r>
      <w:r>
        <w:rPr>
          <w:rFonts w:hint="eastAsia" w:eastAsia="宋体"/>
          <w:color w:val="000000" w:themeColor="text1"/>
          <w:sz w:val="24"/>
          <w:szCs w:val="24"/>
        </w:rPr>
        <w:t>规定</w:t>
      </w:r>
      <w:r>
        <w:rPr>
          <w:rFonts w:hint="eastAsia"/>
          <w:color w:val="000000" w:themeColor="text1"/>
          <w:sz w:val="24"/>
          <w:szCs w:val="24"/>
        </w:rPr>
        <w:t>格式及要求填写并附法定代表人（单位负责人）与委托代理人身份证明。</w:t>
      </w:r>
    </w:p>
    <w:p>
      <w:pPr>
        <w:pStyle w:val="5"/>
        <w:spacing w:before="0" w:after="0" w:line="500" w:lineRule="exact"/>
        <w:ind w:firstLine="562"/>
        <w:jc w:val="left"/>
        <w:rPr>
          <w:color w:val="000000" w:themeColor="text1"/>
        </w:rPr>
      </w:pPr>
      <w:r>
        <w:rPr>
          <w:rFonts w:hint="eastAsia"/>
          <w:color w:val="000000" w:themeColor="text1"/>
          <w:sz w:val="28"/>
          <w:szCs w:val="28"/>
        </w:rPr>
        <w:t>13、投标分项报价表</w:t>
      </w:r>
    </w:p>
    <w:p>
      <w:pPr>
        <w:spacing w:line="500" w:lineRule="exact"/>
        <w:ind w:firstLine="480"/>
        <w:jc w:val="left"/>
        <w:rPr>
          <w:color w:val="000000" w:themeColor="text1"/>
          <w:sz w:val="24"/>
          <w:szCs w:val="24"/>
        </w:rPr>
      </w:pPr>
      <w:r>
        <w:rPr>
          <w:rFonts w:hint="eastAsia"/>
          <w:color w:val="000000" w:themeColor="text1"/>
          <w:sz w:val="24"/>
          <w:szCs w:val="24"/>
        </w:rPr>
        <w:t>13.1投标报价指货物（标的）的报价和标准附件、备品备件、专用工具、运输、装卸、验收合格所需的各种费用及必要的保险费用和各项税金等所有费用的总和。投标报价为现场交货价，投标报价必须含以下部分：</w:t>
      </w:r>
    </w:p>
    <w:p>
      <w:pPr>
        <w:spacing w:line="500" w:lineRule="exact"/>
        <w:ind w:firstLine="480"/>
        <w:jc w:val="left"/>
        <w:rPr>
          <w:color w:val="000000" w:themeColor="text1"/>
          <w:sz w:val="24"/>
          <w:szCs w:val="24"/>
        </w:rPr>
      </w:pPr>
      <w:r>
        <w:rPr>
          <w:rFonts w:hint="eastAsia"/>
          <w:color w:val="000000" w:themeColor="text1"/>
          <w:sz w:val="24"/>
          <w:szCs w:val="24"/>
        </w:rPr>
        <w:t>（1）投标的货物总价；</w:t>
      </w:r>
    </w:p>
    <w:p>
      <w:pPr>
        <w:spacing w:line="500" w:lineRule="exact"/>
        <w:ind w:firstLine="480"/>
        <w:jc w:val="left"/>
        <w:rPr>
          <w:color w:val="000000" w:themeColor="text1"/>
          <w:sz w:val="24"/>
          <w:szCs w:val="24"/>
        </w:rPr>
      </w:pPr>
      <w:r>
        <w:rPr>
          <w:rFonts w:hint="eastAsia"/>
          <w:color w:val="000000" w:themeColor="text1"/>
          <w:sz w:val="24"/>
          <w:szCs w:val="24"/>
        </w:rPr>
        <w:t>（2）货物的标准附件、备品备件、专用工具、运输、装卸等各种费用；</w:t>
      </w:r>
    </w:p>
    <w:p>
      <w:pPr>
        <w:spacing w:line="500" w:lineRule="exact"/>
        <w:ind w:firstLine="480"/>
        <w:jc w:val="left"/>
        <w:rPr>
          <w:color w:val="000000" w:themeColor="text1"/>
          <w:sz w:val="24"/>
          <w:szCs w:val="24"/>
        </w:rPr>
      </w:pPr>
      <w:r>
        <w:rPr>
          <w:rFonts w:hint="eastAsia"/>
          <w:color w:val="000000" w:themeColor="text1"/>
          <w:sz w:val="24"/>
          <w:szCs w:val="24"/>
        </w:rPr>
        <w:t>（3）必要的保险费用和各项税金；</w:t>
      </w:r>
    </w:p>
    <w:p>
      <w:pPr>
        <w:spacing w:line="500" w:lineRule="exact"/>
        <w:ind w:firstLine="480"/>
        <w:jc w:val="left"/>
        <w:rPr>
          <w:color w:val="000000" w:themeColor="text1"/>
          <w:sz w:val="24"/>
          <w:szCs w:val="24"/>
        </w:rPr>
      </w:pPr>
      <w:r>
        <w:rPr>
          <w:rFonts w:hint="eastAsia"/>
          <w:color w:val="000000" w:themeColor="text1"/>
          <w:sz w:val="24"/>
          <w:szCs w:val="24"/>
        </w:rPr>
        <w:t>（4）投标总价要求包含安装维保费用。</w:t>
      </w:r>
    </w:p>
    <w:p>
      <w:pPr>
        <w:spacing w:line="500" w:lineRule="exact"/>
        <w:ind w:firstLine="480"/>
        <w:jc w:val="left"/>
        <w:rPr>
          <w:color w:val="000000" w:themeColor="text1"/>
          <w:sz w:val="24"/>
          <w:szCs w:val="24"/>
        </w:rPr>
      </w:pPr>
      <w:r>
        <w:rPr>
          <w:rFonts w:hint="eastAsia"/>
          <w:color w:val="000000" w:themeColor="text1"/>
          <w:sz w:val="24"/>
          <w:szCs w:val="24"/>
        </w:rPr>
        <w:t>13.2 投标人应按照招标文件规定格式填报投标分项报价表。</w:t>
      </w:r>
    </w:p>
    <w:p>
      <w:pPr>
        <w:spacing w:line="500" w:lineRule="exact"/>
        <w:ind w:firstLine="480"/>
        <w:jc w:val="left"/>
        <w:rPr>
          <w:color w:val="000000" w:themeColor="text1"/>
          <w:sz w:val="24"/>
          <w:szCs w:val="24"/>
        </w:rPr>
      </w:pPr>
      <w:r>
        <w:rPr>
          <w:rFonts w:hint="eastAsia"/>
          <w:color w:val="000000" w:themeColor="text1"/>
          <w:sz w:val="24"/>
          <w:szCs w:val="24"/>
        </w:rPr>
        <w:t>13.3投标货币。投标文件中的单价和总价无特殊规定的采用人民币报价，以元为单位标注。招标文件中另有规定的按规定执行。</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14、技术要求响应及偏离表、商务要求响应及偏离表</w:t>
      </w:r>
    </w:p>
    <w:p>
      <w:pPr>
        <w:spacing w:line="500" w:lineRule="exact"/>
        <w:ind w:firstLine="480"/>
        <w:jc w:val="left"/>
        <w:rPr>
          <w:color w:val="000000" w:themeColor="text1"/>
          <w:sz w:val="24"/>
          <w:szCs w:val="24"/>
        </w:rPr>
      </w:pPr>
      <w:r>
        <w:rPr>
          <w:rFonts w:hint="eastAsia"/>
          <w:color w:val="000000" w:themeColor="text1"/>
          <w:sz w:val="24"/>
          <w:szCs w:val="24"/>
        </w:rPr>
        <w:t>14.1技术要求是指对采购标的的功能和质量要求，包括性能、材料、结构、外观、安全，或者服务内容和标准等。商务要求是指取得采购标的的时间、地点、财务和服务要求，包括交付（实施）的时间（期限）和地点（范围），付款条件（进度和方式），包装和运输，售后服务，保险等。投标人需对招标文件中的技术要求与商务要求逐项作出响应或偏离。</w:t>
      </w:r>
    </w:p>
    <w:p>
      <w:pPr>
        <w:spacing w:line="500" w:lineRule="exact"/>
        <w:ind w:firstLine="480"/>
        <w:jc w:val="left"/>
        <w:rPr>
          <w:color w:val="000000" w:themeColor="text1"/>
          <w:sz w:val="24"/>
          <w:szCs w:val="24"/>
        </w:rPr>
      </w:pPr>
      <w:r>
        <w:rPr>
          <w:rFonts w:hint="eastAsia"/>
          <w:color w:val="000000" w:themeColor="text1"/>
          <w:sz w:val="24"/>
          <w:szCs w:val="24"/>
        </w:rPr>
        <w:t>14.2投标人可在投标文件中提供认为需要的其他技术文件或说明。</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15、服务承诺、培训计划、人员安排及其他</w:t>
      </w:r>
    </w:p>
    <w:p>
      <w:pPr>
        <w:spacing w:line="500" w:lineRule="exact"/>
        <w:ind w:firstLine="480"/>
        <w:jc w:val="left"/>
        <w:rPr>
          <w:color w:val="000000" w:themeColor="text1"/>
          <w:sz w:val="24"/>
          <w:szCs w:val="24"/>
        </w:rPr>
      </w:pPr>
      <w:r>
        <w:rPr>
          <w:rFonts w:hint="eastAsia"/>
          <w:color w:val="000000" w:themeColor="text1"/>
          <w:sz w:val="24"/>
          <w:szCs w:val="24"/>
        </w:rPr>
        <w:t>15.1投标人需根据招标文件要求提供有关售后服务的管理制度，售后服务机构的分布情况，售后服务人员的数量、素质、技术水平及售后服务的反应能力等。</w:t>
      </w:r>
    </w:p>
    <w:p>
      <w:pPr>
        <w:spacing w:line="500" w:lineRule="exact"/>
        <w:ind w:firstLine="480"/>
        <w:jc w:val="left"/>
        <w:rPr>
          <w:color w:val="000000" w:themeColor="text1"/>
          <w:sz w:val="24"/>
          <w:szCs w:val="24"/>
        </w:rPr>
      </w:pPr>
      <w:r>
        <w:rPr>
          <w:rFonts w:hint="eastAsia"/>
          <w:color w:val="000000" w:themeColor="text1"/>
          <w:sz w:val="24"/>
          <w:szCs w:val="24"/>
        </w:rPr>
        <w:t>15.2投标人需根据招标文件要求提供培训计划、人员安排等。</w:t>
      </w:r>
    </w:p>
    <w:p>
      <w:pPr>
        <w:spacing w:line="500" w:lineRule="exact"/>
        <w:ind w:firstLine="480"/>
        <w:jc w:val="left"/>
        <w:rPr>
          <w:color w:val="000000" w:themeColor="text1"/>
          <w:sz w:val="24"/>
          <w:szCs w:val="24"/>
        </w:rPr>
      </w:pPr>
      <w:r>
        <w:rPr>
          <w:rFonts w:hint="eastAsia"/>
          <w:color w:val="000000" w:themeColor="text1"/>
          <w:sz w:val="24"/>
          <w:szCs w:val="24"/>
        </w:rPr>
        <w:t>15.3投标人需根据招标文件要求提供所投标的的主要组成部分、功能设计、实现思路及关键技术等。</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16、投标函和开标一览表</w:t>
      </w:r>
    </w:p>
    <w:p>
      <w:pPr>
        <w:spacing w:line="500" w:lineRule="exact"/>
        <w:ind w:firstLine="480"/>
        <w:jc w:val="left"/>
        <w:rPr>
          <w:color w:val="000000" w:themeColor="text1"/>
          <w:sz w:val="24"/>
          <w:szCs w:val="24"/>
        </w:rPr>
      </w:pPr>
      <w:r>
        <w:rPr>
          <w:rFonts w:hint="eastAsia"/>
          <w:color w:val="000000" w:themeColor="text1"/>
          <w:sz w:val="24"/>
          <w:szCs w:val="24"/>
        </w:rPr>
        <w:t>16.1投标人应按照招标文件中提供的格式完整、正确填写投标函、开标一览表。</w:t>
      </w:r>
    </w:p>
    <w:p>
      <w:pPr>
        <w:spacing w:line="500" w:lineRule="exact"/>
        <w:ind w:firstLine="480"/>
        <w:jc w:val="left"/>
        <w:rPr>
          <w:color w:val="000000" w:themeColor="text1"/>
          <w:sz w:val="24"/>
          <w:szCs w:val="24"/>
        </w:rPr>
      </w:pPr>
      <w:r>
        <w:rPr>
          <w:rFonts w:hint="eastAsia"/>
          <w:color w:val="000000" w:themeColor="text1"/>
          <w:sz w:val="24"/>
          <w:szCs w:val="24"/>
        </w:rPr>
        <w:t>16.2对于采用货币报价的项目，开标一览表中的投标总报价应与投标分项报价表中的投标总报价一致，如不一致，不做无效投标处理，但评标时以开标一览表中价格为准。</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17、投标有效期</w:t>
      </w:r>
    </w:p>
    <w:p>
      <w:pPr>
        <w:spacing w:line="500" w:lineRule="exact"/>
        <w:ind w:firstLine="480"/>
        <w:jc w:val="left"/>
        <w:rPr>
          <w:color w:val="000000" w:themeColor="text1"/>
          <w:sz w:val="24"/>
          <w:szCs w:val="24"/>
        </w:rPr>
      </w:pPr>
      <w:r>
        <w:rPr>
          <w:rFonts w:hint="eastAsia"/>
          <w:color w:val="000000" w:themeColor="text1"/>
          <w:sz w:val="24"/>
          <w:szCs w:val="24"/>
        </w:rPr>
        <w:t>17.1投标有效期为</w:t>
      </w:r>
      <w:r>
        <w:rPr>
          <w:rFonts w:hint="eastAsia" w:eastAsia="宋体"/>
          <w:color w:val="000000" w:themeColor="text1"/>
          <w:sz w:val="24"/>
          <w:szCs w:val="24"/>
        </w:rPr>
        <w:t>代理公司</w:t>
      </w:r>
      <w:r>
        <w:rPr>
          <w:rFonts w:hint="eastAsia"/>
          <w:color w:val="000000" w:themeColor="text1"/>
          <w:sz w:val="24"/>
          <w:szCs w:val="24"/>
        </w:rPr>
        <w:t>规定的开标之日后六十（60）天。投标有效期比规定短的将被视为未实质性响应招标文件而予以拒绝。</w:t>
      </w:r>
    </w:p>
    <w:p>
      <w:pPr>
        <w:spacing w:line="500" w:lineRule="exact"/>
        <w:ind w:firstLine="480"/>
        <w:jc w:val="left"/>
        <w:rPr>
          <w:color w:val="000000" w:themeColor="text1"/>
          <w:sz w:val="24"/>
          <w:szCs w:val="24"/>
        </w:rPr>
      </w:pPr>
      <w:r>
        <w:rPr>
          <w:rFonts w:hint="eastAsia"/>
          <w:color w:val="000000" w:themeColor="text1"/>
          <w:sz w:val="24"/>
          <w:szCs w:val="24"/>
        </w:rPr>
        <w:t>17.2在特殊情况下，</w:t>
      </w:r>
      <w:r>
        <w:rPr>
          <w:rFonts w:hint="eastAsia" w:eastAsia="宋体"/>
          <w:color w:val="000000" w:themeColor="text1"/>
          <w:sz w:val="24"/>
          <w:szCs w:val="24"/>
        </w:rPr>
        <w:t>代理公司</w:t>
      </w:r>
      <w:r>
        <w:rPr>
          <w:rFonts w:hint="eastAsia"/>
          <w:color w:val="000000" w:themeColor="text1"/>
          <w:sz w:val="24"/>
          <w:szCs w:val="24"/>
        </w:rPr>
        <w:t>于原投标有效期满之前，可向投标人提出延长投标有效期的要求。这种要求与答复均应采用书面形式。投标人可以拒绝</w:t>
      </w:r>
      <w:r>
        <w:rPr>
          <w:rFonts w:hint="eastAsia" w:eastAsia="宋体"/>
          <w:color w:val="000000" w:themeColor="text1"/>
          <w:sz w:val="24"/>
          <w:szCs w:val="24"/>
        </w:rPr>
        <w:t>代理公司</w:t>
      </w:r>
      <w:r>
        <w:rPr>
          <w:rFonts w:hint="eastAsia"/>
          <w:color w:val="000000" w:themeColor="text1"/>
          <w:sz w:val="24"/>
          <w:szCs w:val="24"/>
        </w:rPr>
        <w:t>的这一要求而放弃投标，同意延长投标有效期的投标人既不能要求也不允许修改其投标文件。受投标有效期约束的所有权利与义务均延长至新的有效期。</w:t>
      </w:r>
    </w:p>
    <w:p>
      <w:pPr>
        <w:pStyle w:val="4"/>
        <w:spacing w:before="0" w:after="0" w:line="500" w:lineRule="exact"/>
        <w:rPr>
          <w:rFonts w:ascii="黑体" w:hAnsi="黑体" w:eastAsia="黑体"/>
          <w:b w:val="0"/>
          <w:color w:val="000000" w:themeColor="text1"/>
        </w:rPr>
      </w:pPr>
      <w:r>
        <w:rPr>
          <w:rFonts w:hint="eastAsia" w:ascii="黑体" w:hAnsi="黑体" w:eastAsia="黑体"/>
          <w:b w:val="0"/>
          <w:color w:val="000000" w:themeColor="text1"/>
        </w:rPr>
        <w:t>四、投标文件的递交</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18、电子投标文件的递交</w:t>
      </w:r>
    </w:p>
    <w:p>
      <w:pPr>
        <w:spacing w:line="500" w:lineRule="exact"/>
        <w:ind w:firstLine="480"/>
        <w:jc w:val="left"/>
        <w:rPr>
          <w:color w:val="000000" w:themeColor="text1"/>
          <w:sz w:val="24"/>
          <w:szCs w:val="24"/>
        </w:rPr>
      </w:pPr>
      <w:r>
        <w:rPr>
          <w:rFonts w:hint="eastAsia"/>
          <w:color w:val="000000" w:themeColor="text1"/>
          <w:sz w:val="24"/>
          <w:szCs w:val="24"/>
        </w:rPr>
        <w:t>18.1投标人应当按照《操作手册》规定，在投标截止时间前制作并递交（上传）电子投标文件。</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19、投标截止时间</w:t>
      </w:r>
    </w:p>
    <w:p>
      <w:pPr>
        <w:spacing w:line="500" w:lineRule="exact"/>
        <w:ind w:firstLine="480"/>
        <w:jc w:val="left"/>
        <w:rPr>
          <w:color w:val="000000" w:themeColor="text1"/>
          <w:sz w:val="24"/>
          <w:szCs w:val="24"/>
        </w:rPr>
      </w:pPr>
      <w:r>
        <w:rPr>
          <w:rFonts w:hint="eastAsia"/>
          <w:color w:val="000000" w:themeColor="text1"/>
          <w:sz w:val="24"/>
          <w:szCs w:val="24"/>
        </w:rPr>
        <w:t>19.1投标人递交（上传）电子投标文件的时间不得迟于招标公告中规定的投标截止时间。</w:t>
      </w:r>
    </w:p>
    <w:p>
      <w:pPr>
        <w:spacing w:line="500" w:lineRule="exact"/>
        <w:ind w:firstLine="480"/>
        <w:jc w:val="left"/>
        <w:rPr>
          <w:color w:val="000000" w:themeColor="text1"/>
          <w:sz w:val="24"/>
          <w:szCs w:val="24"/>
        </w:rPr>
      </w:pPr>
      <w:r>
        <w:rPr>
          <w:rFonts w:hint="eastAsia"/>
          <w:color w:val="000000" w:themeColor="text1"/>
          <w:sz w:val="24"/>
          <w:szCs w:val="24"/>
        </w:rPr>
        <w:t>投标人应</w:t>
      </w:r>
      <w:r>
        <w:rPr>
          <w:rFonts w:hint="eastAsia" w:eastAsia="宋体"/>
          <w:color w:val="000000" w:themeColor="text1"/>
          <w:sz w:val="24"/>
          <w:szCs w:val="24"/>
        </w:rPr>
        <w:t>充分考虑</w:t>
      </w:r>
      <w:r>
        <w:rPr>
          <w:rFonts w:hint="eastAsia"/>
          <w:color w:val="000000" w:themeColor="text1"/>
          <w:sz w:val="24"/>
          <w:szCs w:val="24"/>
        </w:rPr>
        <w:t>计算机硬件、软件及网络环境等风险因素，如因投标人自身原因造成电子投标文件递交（上传）不成功的按照本招标文件第二章第27.1条规定做无效投标处理。</w:t>
      </w:r>
    </w:p>
    <w:p>
      <w:pPr>
        <w:spacing w:line="500" w:lineRule="exact"/>
        <w:ind w:firstLine="480"/>
        <w:jc w:val="left"/>
        <w:rPr>
          <w:color w:val="000000" w:themeColor="text1"/>
          <w:sz w:val="24"/>
          <w:szCs w:val="24"/>
        </w:rPr>
      </w:pPr>
      <w:r>
        <w:rPr>
          <w:rFonts w:hint="eastAsia"/>
          <w:color w:val="000000" w:themeColor="text1"/>
          <w:sz w:val="24"/>
          <w:szCs w:val="24"/>
        </w:rPr>
        <w:t>19.2</w:t>
      </w:r>
      <w:r>
        <w:rPr>
          <w:rFonts w:hint="eastAsia" w:eastAsia="宋体"/>
          <w:color w:val="000000" w:themeColor="text1"/>
          <w:sz w:val="24"/>
          <w:szCs w:val="24"/>
        </w:rPr>
        <w:t>代理公司</w:t>
      </w:r>
      <w:r>
        <w:rPr>
          <w:rFonts w:hint="eastAsia"/>
          <w:color w:val="000000" w:themeColor="text1"/>
          <w:sz w:val="24"/>
          <w:szCs w:val="24"/>
        </w:rPr>
        <w:t>可以按照规定，通过修改招标文件酌情延长投标截止日期，在此情况下，投标人的所有权利和义务以及投标人受制的截止日期均应以延长后新的截止日期为准。</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20、投标文件的拒收</w:t>
      </w:r>
    </w:p>
    <w:p>
      <w:pPr>
        <w:spacing w:line="500" w:lineRule="exact"/>
        <w:ind w:firstLine="480"/>
        <w:jc w:val="left"/>
        <w:rPr>
          <w:color w:val="000000" w:themeColor="text1"/>
          <w:sz w:val="24"/>
          <w:szCs w:val="24"/>
        </w:rPr>
      </w:pPr>
      <w:r>
        <w:rPr>
          <w:rFonts w:hint="eastAsia"/>
          <w:color w:val="000000" w:themeColor="text1"/>
          <w:sz w:val="24"/>
          <w:szCs w:val="24"/>
        </w:rPr>
        <w:t xml:space="preserve">20.1 </w:t>
      </w:r>
      <w:r>
        <w:rPr>
          <w:rFonts w:hint="eastAsia" w:eastAsia="宋体"/>
          <w:color w:val="000000" w:themeColor="text1"/>
          <w:sz w:val="24"/>
          <w:szCs w:val="24"/>
        </w:rPr>
        <w:t>代理公司</w:t>
      </w:r>
      <w:r>
        <w:rPr>
          <w:rFonts w:hint="eastAsia"/>
          <w:color w:val="000000" w:themeColor="text1"/>
          <w:sz w:val="24"/>
          <w:szCs w:val="24"/>
        </w:rPr>
        <w:t>拒绝接收在其规定的投标截止时间后递交（上传）的任何投标文件。</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21、投标文件的撤回和修改</w:t>
      </w:r>
    </w:p>
    <w:p>
      <w:pPr>
        <w:spacing w:line="500" w:lineRule="exact"/>
        <w:ind w:firstLine="480"/>
        <w:jc w:val="left"/>
        <w:rPr>
          <w:color w:val="000000" w:themeColor="text1"/>
          <w:sz w:val="24"/>
          <w:szCs w:val="24"/>
        </w:rPr>
      </w:pPr>
      <w:r>
        <w:rPr>
          <w:rFonts w:hint="eastAsia"/>
          <w:color w:val="000000" w:themeColor="text1"/>
          <w:sz w:val="24"/>
          <w:szCs w:val="24"/>
        </w:rPr>
        <w:t>21.1投标文件的撤回</w:t>
      </w:r>
    </w:p>
    <w:p>
      <w:pPr>
        <w:spacing w:line="500" w:lineRule="exact"/>
        <w:ind w:firstLine="480"/>
        <w:jc w:val="left"/>
        <w:rPr>
          <w:color w:val="000000" w:themeColor="text1"/>
          <w:sz w:val="24"/>
          <w:szCs w:val="24"/>
        </w:rPr>
      </w:pPr>
      <w:r>
        <w:rPr>
          <w:rFonts w:hint="eastAsia"/>
          <w:color w:val="000000" w:themeColor="text1"/>
          <w:sz w:val="24"/>
          <w:szCs w:val="24"/>
        </w:rPr>
        <w:t>21.1.1投标人可在投标截止时间前，撤回其电子投标文件，具体操作方法见《操作手册》。</w:t>
      </w:r>
    </w:p>
    <w:p>
      <w:pPr>
        <w:spacing w:line="500" w:lineRule="exact"/>
        <w:ind w:firstLine="480"/>
        <w:jc w:val="left"/>
        <w:rPr>
          <w:color w:val="000000" w:themeColor="text1"/>
          <w:sz w:val="24"/>
          <w:szCs w:val="24"/>
        </w:rPr>
      </w:pPr>
      <w:r>
        <w:rPr>
          <w:rFonts w:hint="eastAsia"/>
          <w:color w:val="000000" w:themeColor="text1"/>
          <w:sz w:val="24"/>
          <w:szCs w:val="24"/>
        </w:rPr>
        <w:t>21.1.2投标人撤回电子投标文件的，则认为其不再参与本项目投标活动。</w:t>
      </w:r>
    </w:p>
    <w:p>
      <w:pPr>
        <w:spacing w:line="500" w:lineRule="exact"/>
        <w:ind w:firstLine="480"/>
        <w:jc w:val="left"/>
        <w:rPr>
          <w:color w:val="000000" w:themeColor="text1"/>
          <w:sz w:val="24"/>
          <w:szCs w:val="24"/>
        </w:rPr>
      </w:pPr>
      <w:r>
        <w:rPr>
          <w:rFonts w:hint="eastAsia"/>
          <w:color w:val="000000" w:themeColor="text1"/>
          <w:sz w:val="24"/>
          <w:szCs w:val="24"/>
        </w:rPr>
        <w:t>21.2投标文件的修改</w:t>
      </w:r>
    </w:p>
    <w:p>
      <w:pPr>
        <w:spacing w:line="500" w:lineRule="exact"/>
        <w:ind w:firstLine="480"/>
        <w:jc w:val="left"/>
        <w:rPr>
          <w:color w:val="000000" w:themeColor="text1"/>
          <w:sz w:val="24"/>
          <w:szCs w:val="24"/>
        </w:rPr>
      </w:pPr>
      <w:r>
        <w:rPr>
          <w:rFonts w:hint="eastAsia"/>
          <w:color w:val="000000" w:themeColor="text1"/>
          <w:sz w:val="24"/>
          <w:szCs w:val="24"/>
        </w:rPr>
        <w:t>21.2.1投标人可在投标截止时间前，对其电子投标文件进行修改，具体操作方法见《操作手册》。</w:t>
      </w:r>
    </w:p>
    <w:p>
      <w:pPr>
        <w:spacing w:line="500" w:lineRule="exact"/>
        <w:ind w:firstLine="480"/>
        <w:jc w:val="left"/>
        <w:rPr>
          <w:color w:val="000000" w:themeColor="text1"/>
          <w:sz w:val="24"/>
          <w:szCs w:val="24"/>
        </w:rPr>
      </w:pPr>
      <w:r>
        <w:rPr>
          <w:rFonts w:hint="eastAsia"/>
          <w:color w:val="000000" w:themeColor="text1"/>
          <w:sz w:val="24"/>
          <w:szCs w:val="24"/>
        </w:rPr>
        <w:t>21.2.2在投标截止时间之后，投标人不得对其电子投标文件做任何修改。</w:t>
      </w:r>
    </w:p>
    <w:p>
      <w:pPr>
        <w:spacing w:line="500" w:lineRule="exact"/>
        <w:ind w:firstLine="480"/>
        <w:jc w:val="left"/>
        <w:rPr>
          <w:color w:val="000000" w:themeColor="text1"/>
          <w:sz w:val="24"/>
          <w:szCs w:val="24"/>
        </w:rPr>
      </w:pPr>
      <w:r>
        <w:rPr>
          <w:rFonts w:hint="eastAsia"/>
          <w:color w:val="000000" w:themeColor="text1"/>
          <w:sz w:val="24"/>
          <w:szCs w:val="24"/>
        </w:rPr>
        <w:t>21.3在投标截止时间至招标文件中规定的投标有效期满之间的这段时间内，投标人不得撤回其投标。</w:t>
      </w:r>
    </w:p>
    <w:p>
      <w:pPr>
        <w:pStyle w:val="4"/>
        <w:spacing w:before="0" w:after="0" w:line="500" w:lineRule="exact"/>
        <w:rPr>
          <w:rFonts w:ascii="黑体" w:hAnsi="黑体" w:eastAsia="黑体"/>
          <w:b w:val="0"/>
          <w:color w:val="000000" w:themeColor="text1"/>
        </w:rPr>
      </w:pPr>
      <w:r>
        <w:rPr>
          <w:rFonts w:hint="eastAsia" w:ascii="黑体" w:hAnsi="黑体" w:eastAsia="黑体"/>
          <w:b w:val="0"/>
          <w:color w:val="000000" w:themeColor="text1"/>
        </w:rPr>
        <w:t>五、开标与评标</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22、开标</w:t>
      </w:r>
    </w:p>
    <w:p>
      <w:pPr>
        <w:spacing w:line="500" w:lineRule="exact"/>
        <w:ind w:firstLine="480"/>
        <w:jc w:val="left"/>
        <w:rPr>
          <w:color w:val="000000" w:themeColor="text1"/>
          <w:sz w:val="24"/>
          <w:szCs w:val="24"/>
        </w:rPr>
      </w:pPr>
      <w:r>
        <w:rPr>
          <w:rFonts w:hint="eastAsia"/>
          <w:color w:val="000000" w:themeColor="text1"/>
          <w:sz w:val="24"/>
          <w:szCs w:val="24"/>
        </w:rPr>
        <w:t>22.1</w:t>
      </w:r>
      <w:r>
        <w:rPr>
          <w:rFonts w:hint="eastAsia" w:eastAsia="宋体"/>
          <w:color w:val="000000" w:themeColor="text1"/>
          <w:sz w:val="24"/>
          <w:szCs w:val="24"/>
        </w:rPr>
        <w:t>代理公司</w:t>
      </w:r>
      <w:r>
        <w:rPr>
          <w:rFonts w:hint="eastAsia"/>
          <w:color w:val="000000" w:themeColor="text1"/>
          <w:sz w:val="24"/>
          <w:szCs w:val="24"/>
        </w:rPr>
        <w:t>将在招标公告中规定的时间和地点组织公开开标。投标人应当按时参加开标活动，并在“苏采云”系统规定的时间内对投标文件进行解密。</w:t>
      </w:r>
    </w:p>
    <w:p>
      <w:pPr>
        <w:spacing w:line="500" w:lineRule="exact"/>
        <w:ind w:firstLine="480"/>
        <w:jc w:val="left"/>
        <w:rPr>
          <w:color w:val="000000" w:themeColor="text1"/>
          <w:sz w:val="24"/>
          <w:szCs w:val="24"/>
        </w:rPr>
      </w:pPr>
      <w:r>
        <w:rPr>
          <w:rFonts w:hint="eastAsia"/>
          <w:color w:val="000000" w:themeColor="text1"/>
          <w:sz w:val="24"/>
          <w:szCs w:val="24"/>
        </w:rPr>
        <w:t>22.2开标仪式由</w:t>
      </w:r>
      <w:r>
        <w:rPr>
          <w:rFonts w:hint="eastAsia" w:eastAsia="宋体"/>
          <w:color w:val="000000" w:themeColor="text1"/>
          <w:sz w:val="24"/>
          <w:szCs w:val="24"/>
        </w:rPr>
        <w:t>代理公司</w:t>
      </w:r>
      <w:r>
        <w:rPr>
          <w:rFonts w:hint="eastAsia"/>
          <w:color w:val="000000" w:themeColor="text1"/>
          <w:sz w:val="24"/>
          <w:szCs w:val="24"/>
        </w:rPr>
        <w:t>组织。“苏采云”系统将自动对项目进行开标，并宣布各投标人名称和投标价格。</w:t>
      </w:r>
    </w:p>
    <w:p>
      <w:pPr>
        <w:spacing w:line="500" w:lineRule="exact"/>
        <w:ind w:firstLine="480"/>
        <w:jc w:val="left"/>
        <w:rPr>
          <w:color w:val="000000" w:themeColor="text1"/>
          <w:sz w:val="24"/>
          <w:szCs w:val="24"/>
        </w:rPr>
      </w:pPr>
      <w:r>
        <w:rPr>
          <w:rFonts w:hint="eastAsia"/>
          <w:color w:val="000000" w:themeColor="text1"/>
          <w:sz w:val="24"/>
          <w:szCs w:val="24"/>
        </w:rPr>
        <w:t>22.3投标人在开标过程中涉及到的投标文件解密、开标结果确认等工作，应当按照《操作手册》规定执行。</w:t>
      </w:r>
    </w:p>
    <w:p>
      <w:pPr>
        <w:spacing w:line="500" w:lineRule="exact"/>
        <w:ind w:firstLine="480"/>
        <w:jc w:val="left"/>
        <w:rPr>
          <w:color w:val="000000" w:themeColor="text1"/>
          <w:sz w:val="24"/>
          <w:szCs w:val="24"/>
        </w:rPr>
      </w:pPr>
      <w:r>
        <w:rPr>
          <w:rFonts w:hint="eastAsia"/>
          <w:color w:val="000000" w:themeColor="text1"/>
          <w:sz w:val="24"/>
          <w:szCs w:val="24"/>
        </w:rPr>
        <w:t>22.4投标人如果对开标过程和开标记录有疑义，应当按照《操作手册》规定提出，未在“苏采云”系统《开标记录表》宣布后5分钟内提出的，视同认可开标结果。</w:t>
      </w:r>
    </w:p>
    <w:p>
      <w:pPr>
        <w:spacing w:line="500" w:lineRule="exact"/>
        <w:ind w:firstLine="480"/>
        <w:jc w:val="left"/>
        <w:rPr>
          <w:color w:val="000000" w:themeColor="text1"/>
          <w:sz w:val="24"/>
          <w:szCs w:val="24"/>
        </w:rPr>
      </w:pPr>
      <w:r>
        <w:rPr>
          <w:rFonts w:hint="eastAsia"/>
          <w:color w:val="000000" w:themeColor="text1"/>
          <w:sz w:val="24"/>
          <w:szCs w:val="24"/>
        </w:rPr>
        <w:t>22.5 投标人未参加开标的，视同认可开标结果。</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23、评标委员会</w:t>
      </w:r>
    </w:p>
    <w:p>
      <w:pPr>
        <w:spacing w:line="500" w:lineRule="exact"/>
        <w:ind w:firstLine="480"/>
        <w:jc w:val="left"/>
        <w:rPr>
          <w:color w:val="000000" w:themeColor="text1"/>
          <w:sz w:val="24"/>
          <w:szCs w:val="24"/>
        </w:rPr>
      </w:pPr>
      <w:r>
        <w:rPr>
          <w:rFonts w:hint="eastAsia"/>
          <w:color w:val="000000" w:themeColor="text1"/>
          <w:sz w:val="24"/>
          <w:szCs w:val="24"/>
        </w:rPr>
        <w:t>23.1开标后，</w:t>
      </w:r>
      <w:r>
        <w:rPr>
          <w:rFonts w:hint="eastAsia" w:eastAsia="宋体"/>
          <w:color w:val="000000" w:themeColor="text1"/>
          <w:sz w:val="24"/>
          <w:szCs w:val="24"/>
        </w:rPr>
        <w:t>代理公司</w:t>
      </w:r>
      <w:r>
        <w:rPr>
          <w:rFonts w:hint="eastAsia"/>
          <w:color w:val="000000" w:themeColor="text1"/>
          <w:sz w:val="24"/>
          <w:szCs w:val="24"/>
        </w:rPr>
        <w:t>将立即组织评委会进行评标。</w:t>
      </w:r>
    </w:p>
    <w:p>
      <w:pPr>
        <w:spacing w:line="500" w:lineRule="exact"/>
        <w:ind w:firstLine="480"/>
        <w:jc w:val="left"/>
        <w:rPr>
          <w:color w:val="000000" w:themeColor="text1"/>
          <w:sz w:val="24"/>
          <w:szCs w:val="24"/>
        </w:rPr>
      </w:pPr>
      <w:r>
        <w:rPr>
          <w:rFonts w:hint="eastAsia"/>
          <w:color w:val="000000" w:themeColor="text1"/>
          <w:sz w:val="24"/>
          <w:szCs w:val="24"/>
        </w:rPr>
        <w:t>23.2评委会由采购人代表和有关技术、经济等方面的评审专家组成，且人员构成符合政府采购有关规定。</w:t>
      </w:r>
    </w:p>
    <w:p>
      <w:pPr>
        <w:spacing w:line="500" w:lineRule="exact"/>
        <w:ind w:firstLine="480"/>
        <w:jc w:val="left"/>
        <w:rPr>
          <w:color w:val="000000" w:themeColor="text1"/>
          <w:sz w:val="24"/>
          <w:szCs w:val="24"/>
        </w:rPr>
      </w:pPr>
      <w:r>
        <w:rPr>
          <w:rFonts w:hint="eastAsia"/>
          <w:color w:val="000000" w:themeColor="text1"/>
          <w:sz w:val="24"/>
          <w:szCs w:val="24"/>
        </w:rPr>
        <w:t>23.3评委会按照采购文件规定的评审程序、评审方法和评审标准进行独立评审并确定中标候选人。</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24、评标过程的保密与公正</w:t>
      </w:r>
    </w:p>
    <w:p>
      <w:pPr>
        <w:spacing w:line="500" w:lineRule="exact"/>
        <w:ind w:firstLine="480"/>
        <w:jc w:val="left"/>
        <w:rPr>
          <w:color w:val="000000" w:themeColor="text1"/>
          <w:sz w:val="24"/>
          <w:szCs w:val="24"/>
        </w:rPr>
      </w:pPr>
      <w:r>
        <w:rPr>
          <w:rFonts w:hint="eastAsia"/>
          <w:color w:val="000000" w:themeColor="text1"/>
          <w:sz w:val="24"/>
          <w:szCs w:val="24"/>
        </w:rPr>
        <w:t>24.1凡是与审查、澄清、评价和比较投标的有关资料以及授标建议等，采购人、评审专家、</w:t>
      </w:r>
      <w:r>
        <w:rPr>
          <w:rFonts w:hint="eastAsia" w:eastAsia="宋体"/>
          <w:color w:val="000000" w:themeColor="text1"/>
          <w:sz w:val="24"/>
          <w:szCs w:val="24"/>
        </w:rPr>
        <w:t>代理公司</w:t>
      </w:r>
      <w:r>
        <w:rPr>
          <w:rFonts w:hint="eastAsia"/>
          <w:color w:val="000000" w:themeColor="text1"/>
          <w:sz w:val="24"/>
          <w:szCs w:val="24"/>
        </w:rPr>
        <w:t>均不得向投标人或与评标无关的其他人员透露。</w:t>
      </w:r>
    </w:p>
    <w:p>
      <w:pPr>
        <w:spacing w:line="500" w:lineRule="exact"/>
        <w:ind w:firstLine="480"/>
        <w:jc w:val="left"/>
        <w:rPr>
          <w:color w:val="000000" w:themeColor="text1"/>
          <w:sz w:val="24"/>
          <w:szCs w:val="24"/>
        </w:rPr>
      </w:pPr>
      <w:r>
        <w:rPr>
          <w:rFonts w:hint="eastAsia"/>
          <w:color w:val="000000" w:themeColor="text1"/>
          <w:sz w:val="24"/>
          <w:szCs w:val="24"/>
        </w:rPr>
        <w:t>24.2在评标过程中，投标人不得以任何行为影响评标过程，否则其投标文件将被作为无效投标文件。</w:t>
      </w:r>
    </w:p>
    <w:p>
      <w:pPr>
        <w:spacing w:line="500" w:lineRule="exact"/>
        <w:ind w:firstLine="480"/>
        <w:jc w:val="left"/>
        <w:rPr>
          <w:color w:val="000000" w:themeColor="text1"/>
          <w:sz w:val="24"/>
          <w:szCs w:val="24"/>
        </w:rPr>
      </w:pPr>
      <w:r>
        <w:rPr>
          <w:rFonts w:hint="eastAsia"/>
          <w:color w:val="000000" w:themeColor="text1"/>
          <w:sz w:val="24"/>
          <w:szCs w:val="24"/>
        </w:rPr>
        <w:t>24.3</w:t>
      </w:r>
      <w:r>
        <w:rPr>
          <w:rFonts w:hint="eastAsia" w:eastAsia="宋体"/>
          <w:color w:val="000000" w:themeColor="text1"/>
          <w:sz w:val="24"/>
          <w:szCs w:val="24"/>
        </w:rPr>
        <w:t>代理公司</w:t>
      </w:r>
      <w:r>
        <w:rPr>
          <w:rFonts w:hint="eastAsia"/>
          <w:color w:val="000000" w:themeColor="text1"/>
          <w:sz w:val="24"/>
          <w:szCs w:val="24"/>
        </w:rPr>
        <w:t>和评委会不向未中标的投标人解释未中标原因，也不公布评标过程中的相关细节。</w:t>
      </w:r>
    </w:p>
    <w:p>
      <w:pPr>
        <w:spacing w:line="500" w:lineRule="exact"/>
        <w:ind w:firstLine="480"/>
        <w:jc w:val="left"/>
        <w:rPr>
          <w:color w:val="000000" w:themeColor="text1"/>
          <w:sz w:val="24"/>
          <w:szCs w:val="24"/>
        </w:rPr>
      </w:pPr>
      <w:r>
        <w:rPr>
          <w:rFonts w:hint="eastAsia"/>
          <w:color w:val="000000" w:themeColor="text1"/>
          <w:sz w:val="24"/>
          <w:szCs w:val="24"/>
        </w:rPr>
        <w:t>24.4采用综合评分法的项目，未中标的投标人可于中标结果公告期限届满之日起通过“苏采云”系统查看自己的评审得分及排序情况。</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25、投标文件的澄清</w:t>
      </w:r>
    </w:p>
    <w:p>
      <w:pPr>
        <w:spacing w:line="500" w:lineRule="exact"/>
        <w:ind w:firstLine="480"/>
        <w:jc w:val="left"/>
        <w:rPr>
          <w:color w:val="000000" w:themeColor="text1"/>
          <w:sz w:val="24"/>
          <w:szCs w:val="24"/>
        </w:rPr>
      </w:pPr>
      <w:r>
        <w:rPr>
          <w:rFonts w:hint="eastAsia"/>
          <w:color w:val="000000" w:themeColor="text1"/>
          <w:sz w:val="24"/>
          <w:szCs w:val="24"/>
        </w:rPr>
        <w:t>25.1评标期间，评委会对投标文件中含义不明确、同类问题表述不一致或者有明显文字和计算错误的内容，有权要求投标人作出必要的澄清、说明或者补正。</w:t>
      </w:r>
    </w:p>
    <w:p>
      <w:pPr>
        <w:spacing w:line="500" w:lineRule="exact"/>
        <w:ind w:firstLine="480"/>
        <w:jc w:val="left"/>
        <w:rPr>
          <w:color w:val="000000" w:themeColor="text1"/>
          <w:sz w:val="24"/>
          <w:szCs w:val="24"/>
        </w:rPr>
      </w:pPr>
      <w:r>
        <w:rPr>
          <w:rFonts w:hint="eastAsia"/>
          <w:color w:val="000000" w:themeColor="text1"/>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spacing w:line="500" w:lineRule="exact"/>
        <w:ind w:firstLine="480"/>
        <w:jc w:val="left"/>
        <w:rPr>
          <w:color w:val="000000" w:themeColor="text1"/>
          <w:sz w:val="24"/>
          <w:szCs w:val="24"/>
        </w:rPr>
      </w:pPr>
      <w:r>
        <w:rPr>
          <w:rFonts w:hint="eastAsia"/>
          <w:color w:val="000000" w:themeColor="text1"/>
          <w:sz w:val="24"/>
          <w:szCs w:val="24"/>
        </w:rPr>
        <w:t>评委会并非对每个投标人都做澄清、说明或者补正要求。</w:t>
      </w:r>
    </w:p>
    <w:p>
      <w:pPr>
        <w:spacing w:line="500" w:lineRule="exact"/>
        <w:ind w:firstLine="480"/>
        <w:jc w:val="left"/>
        <w:rPr>
          <w:color w:val="000000" w:themeColor="text1"/>
          <w:sz w:val="24"/>
          <w:szCs w:val="24"/>
        </w:rPr>
      </w:pPr>
      <w:r>
        <w:rPr>
          <w:rFonts w:hint="eastAsia"/>
          <w:color w:val="000000" w:themeColor="text1"/>
          <w:sz w:val="24"/>
          <w:szCs w:val="24"/>
        </w:rPr>
        <w:t>25.2需要投标人进行澄清、说明或者补正的，评委会将通过“苏采云”系统向投标人发出“澄清要求函”，接到“澄清要求函”的投标人应当按照要求在“苏采云”系统中提交“澄清响应函”并加盖CA电子公章。澄清、说明或者补正的内容作为投标文件的补充部分，具体操作方式见《操作手册》。</w:t>
      </w:r>
    </w:p>
    <w:p>
      <w:pPr>
        <w:spacing w:line="500" w:lineRule="exact"/>
        <w:ind w:firstLine="480"/>
        <w:jc w:val="left"/>
        <w:rPr>
          <w:color w:val="000000" w:themeColor="text1"/>
          <w:sz w:val="24"/>
          <w:szCs w:val="24"/>
        </w:rPr>
      </w:pPr>
      <w:r>
        <w:rPr>
          <w:rFonts w:hint="eastAsia"/>
          <w:color w:val="000000" w:themeColor="text1"/>
          <w:sz w:val="24"/>
          <w:szCs w:val="24"/>
        </w:rPr>
        <w:t>25.3接到评委会澄清、说明或者补正要求的投标人如未按规定响应，其风险由投标人自行承担。</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26、对投标文件的初审</w:t>
      </w:r>
    </w:p>
    <w:p>
      <w:pPr>
        <w:spacing w:line="500" w:lineRule="exact"/>
        <w:ind w:firstLine="480"/>
        <w:jc w:val="left"/>
        <w:rPr>
          <w:color w:val="000000" w:themeColor="text1"/>
          <w:sz w:val="24"/>
          <w:szCs w:val="24"/>
        </w:rPr>
      </w:pPr>
      <w:r>
        <w:rPr>
          <w:rFonts w:hint="eastAsia"/>
          <w:color w:val="000000" w:themeColor="text1"/>
          <w:sz w:val="24"/>
          <w:szCs w:val="24"/>
        </w:rPr>
        <w:t>26.1投标文件初审分为资格审查和符合性审查。</w:t>
      </w:r>
    </w:p>
    <w:p>
      <w:pPr>
        <w:spacing w:line="500" w:lineRule="exact"/>
        <w:ind w:firstLine="480"/>
        <w:jc w:val="left"/>
        <w:rPr>
          <w:color w:val="000000" w:themeColor="text1"/>
          <w:sz w:val="24"/>
          <w:szCs w:val="24"/>
        </w:rPr>
      </w:pPr>
      <w:r>
        <w:rPr>
          <w:rFonts w:hint="eastAsia"/>
          <w:color w:val="000000" w:themeColor="text1"/>
          <w:sz w:val="24"/>
          <w:szCs w:val="24"/>
        </w:rPr>
        <w:t>26.1.1资格审查：依据法律法规和招标文件的规定，由采购人对投标文件中的资格证明文件进行审查。资格审查的结论，采购人以书面形式向评委会进行反馈。</w:t>
      </w:r>
    </w:p>
    <w:p>
      <w:pPr>
        <w:spacing w:line="500" w:lineRule="exact"/>
        <w:ind w:firstLine="480"/>
        <w:jc w:val="left"/>
        <w:rPr>
          <w:color w:val="000000" w:themeColor="text1"/>
          <w:sz w:val="24"/>
          <w:szCs w:val="24"/>
        </w:rPr>
      </w:pPr>
      <w:r>
        <w:rPr>
          <w:rFonts w:hint="eastAsia"/>
          <w:color w:val="000000" w:themeColor="text1"/>
          <w:sz w:val="24"/>
          <w:szCs w:val="24"/>
        </w:rPr>
        <w:t>采购人在进行资格性审查的同时，将在信用中国网站（www.creditchina.gov.cn）、中国政府采购网（www.ccgp.gov.cn）查询投标人的信用记录，以确定投标人是否具备投标资格，查询结果留存并归档。</w:t>
      </w:r>
    </w:p>
    <w:p>
      <w:pPr>
        <w:spacing w:line="500" w:lineRule="exact"/>
        <w:ind w:firstLine="480"/>
        <w:jc w:val="left"/>
        <w:rPr>
          <w:color w:val="000000" w:themeColor="text1"/>
          <w:sz w:val="24"/>
          <w:szCs w:val="24"/>
        </w:rPr>
      </w:pPr>
      <w:r>
        <w:rPr>
          <w:rFonts w:hint="eastAsia"/>
          <w:color w:val="000000" w:themeColor="text1"/>
          <w:sz w:val="24"/>
          <w:szCs w:val="24"/>
        </w:rPr>
        <w:t>接受联合体的项目，两个以上的自然人、法人或者其他组织组成一个联合体，以一个投标人的身份共同参加政府采购活动的，联合体成员中任何一方存在不良信用记录的，视同联合体存在不良信用记录。</w:t>
      </w:r>
    </w:p>
    <w:p>
      <w:pPr>
        <w:spacing w:line="500" w:lineRule="exact"/>
        <w:ind w:firstLine="480"/>
        <w:jc w:val="left"/>
        <w:rPr>
          <w:color w:val="000000" w:themeColor="text1"/>
          <w:sz w:val="24"/>
          <w:szCs w:val="24"/>
        </w:rPr>
      </w:pPr>
      <w:r>
        <w:rPr>
          <w:rFonts w:hint="eastAsia"/>
          <w:color w:val="000000" w:themeColor="text1"/>
          <w:sz w:val="24"/>
          <w:szCs w:val="24"/>
        </w:rPr>
        <w:t>26.1.2符合性审查：依据招标文件的规定，由评委会从投标文件的有效性、完整性和对招标文件的响应程度进行审查，以确定其是否对招标文件的实质性要求作出响应。</w:t>
      </w:r>
    </w:p>
    <w:p>
      <w:pPr>
        <w:spacing w:line="500" w:lineRule="exact"/>
        <w:ind w:firstLine="480"/>
        <w:jc w:val="left"/>
        <w:rPr>
          <w:color w:val="000000" w:themeColor="text1"/>
          <w:sz w:val="24"/>
          <w:szCs w:val="24"/>
        </w:rPr>
      </w:pPr>
      <w:r>
        <w:rPr>
          <w:rFonts w:hint="eastAsia"/>
          <w:color w:val="000000" w:themeColor="text1"/>
          <w:sz w:val="24"/>
          <w:szCs w:val="24"/>
        </w:rPr>
        <w:t>26.1.3未通过资格审查或符合性审查的投标人，将在“苏采云”系统中告知未通过资格审查或符合性审查的原因，评审结束后，将不再告知未通过资格审查或符合性审查的原因。</w:t>
      </w:r>
    </w:p>
    <w:p>
      <w:pPr>
        <w:spacing w:line="500" w:lineRule="exact"/>
        <w:ind w:firstLine="480"/>
        <w:jc w:val="left"/>
        <w:rPr>
          <w:color w:val="000000" w:themeColor="text1"/>
          <w:sz w:val="24"/>
          <w:szCs w:val="24"/>
        </w:rPr>
      </w:pPr>
      <w:r>
        <w:rPr>
          <w:rFonts w:hint="eastAsia"/>
          <w:color w:val="000000" w:themeColor="text1"/>
          <w:sz w:val="24"/>
          <w:szCs w:val="24"/>
        </w:rPr>
        <w:t>26.2在详细评标之前，评委会将首先审查每份投标文件是否实质性响应了招标文件的要求。实质性响应的投标应当是与招标文件要求的全部条款、条件和规格相符，没有重大偏离或保留的投标。</w:t>
      </w:r>
    </w:p>
    <w:p>
      <w:pPr>
        <w:spacing w:line="500" w:lineRule="exact"/>
        <w:ind w:firstLine="480"/>
        <w:jc w:val="left"/>
        <w:rPr>
          <w:color w:val="000000" w:themeColor="text1"/>
          <w:sz w:val="24"/>
          <w:szCs w:val="24"/>
        </w:rPr>
      </w:pPr>
      <w:r>
        <w:rPr>
          <w:rFonts w:hint="eastAsia"/>
          <w:color w:val="000000" w:themeColor="text1"/>
          <w:sz w:val="24"/>
          <w:szCs w:val="24"/>
        </w:rPr>
        <w:t>所谓重大偏离或保留是指与招标文件规定的实质性要求存在负偏离，或者在实质上与招标文件不一致，而且限制了合同中买方和</w:t>
      </w:r>
      <w:r>
        <w:rPr>
          <w:rFonts w:hint="eastAsia" w:eastAsia="宋体"/>
          <w:color w:val="000000" w:themeColor="text1"/>
          <w:sz w:val="24"/>
          <w:szCs w:val="24"/>
        </w:rPr>
        <w:t>代理公司</w:t>
      </w:r>
      <w:r>
        <w:rPr>
          <w:rFonts w:hint="eastAsia"/>
          <w:color w:val="000000" w:themeColor="text1"/>
          <w:sz w:val="24"/>
          <w:szCs w:val="24"/>
        </w:rPr>
        <w:t>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pPr>
        <w:spacing w:line="500" w:lineRule="exact"/>
        <w:ind w:firstLine="480"/>
        <w:jc w:val="left"/>
        <w:rPr>
          <w:color w:val="000000" w:themeColor="text1"/>
          <w:sz w:val="24"/>
          <w:szCs w:val="24"/>
        </w:rPr>
      </w:pPr>
      <w:r>
        <w:rPr>
          <w:rFonts w:hint="eastAsia"/>
          <w:color w:val="000000" w:themeColor="text1"/>
          <w:sz w:val="24"/>
          <w:szCs w:val="24"/>
        </w:rPr>
        <w:t>26.3如果投标文件实质上没有响应招标文件的要求，评委会将予以拒绝，投标人不得通过修改或撤销不合要求的偏离或保留而使其投标成为实质性响应的投标。</w:t>
      </w:r>
    </w:p>
    <w:p>
      <w:pPr>
        <w:spacing w:line="500" w:lineRule="exact"/>
        <w:ind w:firstLine="480"/>
        <w:jc w:val="left"/>
        <w:rPr>
          <w:color w:val="000000" w:themeColor="text1"/>
          <w:sz w:val="24"/>
          <w:szCs w:val="24"/>
        </w:rPr>
      </w:pPr>
      <w:r>
        <w:rPr>
          <w:rFonts w:hint="eastAsia"/>
          <w:color w:val="000000" w:themeColor="text1"/>
          <w:sz w:val="24"/>
          <w:szCs w:val="24"/>
        </w:rPr>
        <w:t>26.4评委会将对确定为实质性响应的投标进行进一步审核，看其是否有计算上或累加上的算术错误，修正错误的原则如下：</w:t>
      </w:r>
    </w:p>
    <w:p>
      <w:pPr>
        <w:spacing w:line="500" w:lineRule="exact"/>
        <w:ind w:firstLine="480"/>
        <w:jc w:val="left"/>
        <w:rPr>
          <w:color w:val="000000" w:themeColor="text1"/>
          <w:sz w:val="24"/>
          <w:szCs w:val="24"/>
        </w:rPr>
      </w:pPr>
      <w:r>
        <w:rPr>
          <w:rFonts w:hint="eastAsia"/>
          <w:color w:val="000000" w:themeColor="text1"/>
          <w:sz w:val="24"/>
          <w:szCs w:val="24"/>
        </w:rPr>
        <w:t>（1）投标文件中开标一览表内容与投标文件中相应内容不一致的，以开标一览表为准。</w:t>
      </w:r>
    </w:p>
    <w:p>
      <w:pPr>
        <w:spacing w:line="500" w:lineRule="exact"/>
        <w:ind w:firstLine="480"/>
        <w:jc w:val="left"/>
        <w:rPr>
          <w:color w:val="000000" w:themeColor="text1"/>
          <w:sz w:val="24"/>
          <w:szCs w:val="24"/>
        </w:rPr>
      </w:pPr>
      <w:r>
        <w:rPr>
          <w:rFonts w:hint="eastAsia"/>
          <w:color w:val="000000" w:themeColor="text1"/>
          <w:sz w:val="24"/>
          <w:szCs w:val="24"/>
        </w:rPr>
        <w:t>（2）大写金额和小写金额不一致的，以大写金额为准。</w:t>
      </w:r>
    </w:p>
    <w:p>
      <w:pPr>
        <w:spacing w:line="500" w:lineRule="exact"/>
        <w:ind w:firstLine="480"/>
        <w:jc w:val="left"/>
        <w:rPr>
          <w:color w:val="000000" w:themeColor="text1"/>
          <w:sz w:val="24"/>
          <w:szCs w:val="24"/>
        </w:rPr>
      </w:pPr>
      <w:r>
        <w:rPr>
          <w:rFonts w:hint="eastAsia"/>
          <w:color w:val="000000" w:themeColor="text1"/>
          <w:sz w:val="24"/>
          <w:szCs w:val="24"/>
        </w:rPr>
        <w:t>（3）单价金额小数点或者百分比有明显错位的，以开标一览表的总价为准，并修改单价。</w:t>
      </w:r>
    </w:p>
    <w:p>
      <w:pPr>
        <w:spacing w:line="500" w:lineRule="exact"/>
        <w:ind w:firstLine="480"/>
        <w:jc w:val="left"/>
        <w:rPr>
          <w:color w:val="000000" w:themeColor="text1"/>
          <w:sz w:val="24"/>
          <w:szCs w:val="24"/>
        </w:rPr>
      </w:pPr>
      <w:r>
        <w:rPr>
          <w:rFonts w:hint="eastAsia"/>
          <w:color w:val="000000" w:themeColor="text1"/>
          <w:sz w:val="24"/>
          <w:szCs w:val="24"/>
        </w:rPr>
        <w:t>（4）总价金额与按单价汇总金额不一致的，以单价金额计算结果为准。</w:t>
      </w:r>
    </w:p>
    <w:p>
      <w:pPr>
        <w:spacing w:line="500" w:lineRule="exact"/>
        <w:ind w:firstLine="480"/>
        <w:jc w:val="left"/>
        <w:rPr>
          <w:color w:val="000000" w:themeColor="text1"/>
          <w:sz w:val="24"/>
          <w:szCs w:val="24"/>
        </w:rPr>
      </w:pPr>
      <w:r>
        <w:rPr>
          <w:rFonts w:hint="eastAsia"/>
          <w:color w:val="000000" w:themeColor="text1"/>
          <w:sz w:val="24"/>
          <w:szCs w:val="24"/>
        </w:rPr>
        <w:t>同时出现两种以上错误的，按照前款规定的顺序修正。</w:t>
      </w:r>
    </w:p>
    <w:p>
      <w:pPr>
        <w:spacing w:line="500" w:lineRule="exact"/>
        <w:ind w:firstLine="480"/>
        <w:jc w:val="left"/>
        <w:rPr>
          <w:color w:val="000000" w:themeColor="text1"/>
          <w:sz w:val="24"/>
          <w:szCs w:val="24"/>
        </w:rPr>
      </w:pPr>
      <w:r>
        <w:rPr>
          <w:rFonts w:hint="eastAsia"/>
          <w:color w:val="000000" w:themeColor="text1"/>
          <w:sz w:val="24"/>
          <w:szCs w:val="24"/>
        </w:rPr>
        <w:t>26.5评委会将按上述修正错误的方法调整投标文件中的投标报价，并通过“苏采云”系统告知投标人，调整后的价格对投标人具有约束力。如果投标人不接受修正后的价格，则其投标将被拒绝。</w:t>
      </w:r>
    </w:p>
    <w:p>
      <w:pPr>
        <w:spacing w:line="500" w:lineRule="exact"/>
        <w:ind w:firstLine="480"/>
        <w:jc w:val="left"/>
        <w:rPr>
          <w:color w:val="000000" w:themeColor="text1"/>
          <w:sz w:val="24"/>
          <w:szCs w:val="24"/>
        </w:rPr>
      </w:pPr>
      <w:r>
        <w:rPr>
          <w:rFonts w:hint="eastAsia"/>
          <w:color w:val="000000" w:themeColor="text1"/>
          <w:sz w:val="24"/>
          <w:szCs w:val="24"/>
        </w:rPr>
        <w:t>26.6采用最低评标价法的采购项目，提供相同品牌产品的不同投标人参加同一合同项下投标的，以其中通过资格审查、符合性审查且报价最低的参加评标；报价相同的，由评委员会按照招标文件规定的方式确定一个参加评标的投标人，招标文件未规定的采取随机抽取方式确定，其他投标无效。</w:t>
      </w:r>
    </w:p>
    <w:p>
      <w:pPr>
        <w:spacing w:line="500" w:lineRule="exact"/>
        <w:ind w:firstLine="480"/>
        <w:jc w:val="left"/>
        <w:rPr>
          <w:color w:val="000000" w:themeColor="text1"/>
          <w:sz w:val="24"/>
          <w:szCs w:val="24"/>
        </w:rPr>
      </w:pPr>
      <w:r>
        <w:rPr>
          <w:rFonts w:hint="eastAsia"/>
          <w:color w:val="000000" w:themeColor="text1"/>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委员会按照招标文件规定的方式确定一个投标人获得中标人推荐资格，招标文件未规定的采取随机抽取方式确定，其他同品牌投标人不作为中标候选人。</w:t>
      </w:r>
    </w:p>
    <w:p>
      <w:pPr>
        <w:spacing w:line="500" w:lineRule="exact"/>
        <w:ind w:firstLine="480"/>
        <w:jc w:val="left"/>
        <w:rPr>
          <w:color w:val="000000" w:themeColor="text1"/>
          <w:sz w:val="24"/>
          <w:szCs w:val="24"/>
        </w:rPr>
      </w:pPr>
      <w:r>
        <w:rPr>
          <w:rFonts w:hint="eastAsia"/>
          <w:color w:val="000000" w:themeColor="text1"/>
          <w:sz w:val="24"/>
          <w:szCs w:val="24"/>
        </w:rPr>
        <w:t>非单一产品采购项目，招标文件中将载明核心产品。多家投标人提供的核心产品品牌相同的，按前两款规定处理。</w:t>
      </w:r>
    </w:p>
    <w:p>
      <w:pPr>
        <w:spacing w:line="500" w:lineRule="exact"/>
        <w:ind w:firstLine="480"/>
        <w:jc w:val="left"/>
        <w:rPr>
          <w:color w:val="000000" w:themeColor="text1"/>
          <w:sz w:val="24"/>
          <w:szCs w:val="24"/>
        </w:rPr>
      </w:pPr>
      <w:r>
        <w:rPr>
          <w:rFonts w:hint="eastAsia"/>
          <w:color w:val="000000" w:themeColor="text1"/>
          <w:sz w:val="24"/>
          <w:szCs w:val="24"/>
        </w:rPr>
        <w:t>26.7投标人在开、评标全过程中应保持通讯畅通，及时登录“苏采云”系统查阅、答复相关信息，并安排专人与</w:t>
      </w:r>
      <w:r>
        <w:rPr>
          <w:rFonts w:hint="eastAsia" w:eastAsia="宋体"/>
          <w:color w:val="000000" w:themeColor="text1"/>
          <w:sz w:val="24"/>
          <w:szCs w:val="24"/>
        </w:rPr>
        <w:t>代理公司</w:t>
      </w:r>
      <w:r>
        <w:rPr>
          <w:rFonts w:hint="eastAsia"/>
          <w:color w:val="000000" w:themeColor="text1"/>
          <w:sz w:val="24"/>
          <w:szCs w:val="24"/>
        </w:rPr>
        <w:t>及评委会联系。</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27、无效投标条款和废标条款</w:t>
      </w:r>
    </w:p>
    <w:p>
      <w:pPr>
        <w:spacing w:line="500" w:lineRule="exact"/>
        <w:ind w:firstLine="480"/>
        <w:jc w:val="left"/>
        <w:rPr>
          <w:color w:val="000000" w:themeColor="text1"/>
          <w:sz w:val="24"/>
          <w:szCs w:val="24"/>
        </w:rPr>
      </w:pPr>
      <w:r>
        <w:rPr>
          <w:rFonts w:hint="eastAsia"/>
          <w:color w:val="000000" w:themeColor="text1"/>
          <w:sz w:val="24"/>
          <w:szCs w:val="24"/>
        </w:rPr>
        <w:t>27.1无效投标条款</w:t>
      </w:r>
    </w:p>
    <w:p>
      <w:pPr>
        <w:spacing w:line="500" w:lineRule="exact"/>
        <w:ind w:firstLine="480"/>
        <w:jc w:val="left"/>
        <w:rPr>
          <w:color w:val="000000" w:themeColor="text1"/>
          <w:sz w:val="24"/>
          <w:szCs w:val="24"/>
        </w:rPr>
      </w:pPr>
      <w:r>
        <w:rPr>
          <w:rFonts w:hint="eastAsia"/>
          <w:color w:val="000000" w:themeColor="text1"/>
          <w:sz w:val="24"/>
          <w:szCs w:val="24"/>
        </w:rPr>
        <w:t>（1）投标人未按照招标文件要求递交（上传）电子投标文件的。</w:t>
      </w:r>
    </w:p>
    <w:p>
      <w:pPr>
        <w:spacing w:line="500" w:lineRule="exact"/>
        <w:ind w:firstLine="480"/>
        <w:jc w:val="left"/>
        <w:rPr>
          <w:color w:val="000000" w:themeColor="text1"/>
          <w:sz w:val="24"/>
          <w:szCs w:val="24"/>
        </w:rPr>
      </w:pPr>
      <w:r>
        <w:rPr>
          <w:rFonts w:hint="eastAsia"/>
          <w:color w:val="000000" w:themeColor="text1"/>
          <w:sz w:val="24"/>
          <w:szCs w:val="24"/>
        </w:rPr>
        <w:t>（2）投标人在“苏采云”系统规定的时间内未成功解密电子投标文件的。</w:t>
      </w:r>
    </w:p>
    <w:p>
      <w:pPr>
        <w:spacing w:line="500" w:lineRule="exact"/>
        <w:ind w:firstLine="480"/>
        <w:jc w:val="left"/>
        <w:rPr>
          <w:color w:val="000000" w:themeColor="text1"/>
          <w:sz w:val="24"/>
          <w:szCs w:val="24"/>
        </w:rPr>
      </w:pPr>
      <w:r>
        <w:rPr>
          <w:rFonts w:hint="eastAsia"/>
          <w:color w:val="000000" w:themeColor="text1"/>
          <w:sz w:val="24"/>
          <w:szCs w:val="24"/>
        </w:rPr>
        <w:t>（3）投标人不具备招标文件中规定的资格要求的。</w:t>
      </w:r>
    </w:p>
    <w:p>
      <w:pPr>
        <w:spacing w:line="500" w:lineRule="exact"/>
        <w:ind w:firstLine="480"/>
        <w:jc w:val="left"/>
        <w:rPr>
          <w:color w:val="000000" w:themeColor="text1"/>
          <w:sz w:val="24"/>
          <w:szCs w:val="24"/>
        </w:rPr>
      </w:pPr>
      <w:r>
        <w:rPr>
          <w:rFonts w:hint="eastAsia"/>
          <w:color w:val="000000" w:themeColor="text1"/>
          <w:sz w:val="24"/>
          <w:szCs w:val="24"/>
        </w:rPr>
        <w:t>（4）投标人被信用中国网站（www.creditchina.gov.cn）、中国政府采购网（www.ccgp.gov.cn）列入失信被执行人、重大税收违法案件当事人名单、政府采购严重违法失信行为记录名单及其他不符合《中华人民共和国政府采购法》第二十二条规定情形的。</w:t>
      </w:r>
    </w:p>
    <w:p>
      <w:pPr>
        <w:spacing w:line="500" w:lineRule="exact"/>
        <w:ind w:firstLine="480"/>
        <w:jc w:val="left"/>
        <w:rPr>
          <w:color w:val="000000" w:themeColor="text1"/>
          <w:sz w:val="24"/>
          <w:szCs w:val="24"/>
        </w:rPr>
      </w:pPr>
      <w:r>
        <w:rPr>
          <w:rFonts w:hint="eastAsia"/>
          <w:color w:val="000000" w:themeColor="text1"/>
          <w:sz w:val="24"/>
          <w:szCs w:val="24"/>
        </w:rPr>
        <w:t>（5）投标人提交两个（含两个）以上不同的投标报价的。</w:t>
      </w:r>
    </w:p>
    <w:p>
      <w:pPr>
        <w:spacing w:line="500" w:lineRule="exact"/>
        <w:ind w:firstLine="480"/>
        <w:jc w:val="left"/>
        <w:rPr>
          <w:color w:val="000000" w:themeColor="text1"/>
          <w:sz w:val="24"/>
          <w:szCs w:val="24"/>
        </w:rPr>
      </w:pPr>
      <w:r>
        <w:rPr>
          <w:rFonts w:hint="eastAsia"/>
          <w:color w:val="000000" w:themeColor="text1"/>
          <w:sz w:val="24"/>
          <w:szCs w:val="24"/>
        </w:rPr>
        <w:t>（6）投标人的报价超过了采购预算或者最高限价的。</w:t>
      </w:r>
    </w:p>
    <w:p>
      <w:pPr>
        <w:spacing w:line="500" w:lineRule="exact"/>
        <w:ind w:firstLine="480"/>
        <w:jc w:val="left"/>
        <w:rPr>
          <w:color w:val="000000" w:themeColor="text1"/>
          <w:sz w:val="24"/>
          <w:szCs w:val="24"/>
        </w:rPr>
      </w:pPr>
      <w:r>
        <w:rPr>
          <w:rFonts w:hint="eastAsia"/>
          <w:color w:val="000000" w:themeColor="text1"/>
          <w:sz w:val="24"/>
          <w:szCs w:val="24"/>
        </w:rPr>
        <w:t>（7）评委会认为投标人的报价明显低于其他通过符合性审查投标人的报价，有可能影响产品质量或者不能诚信履约的，将通过“苏采云”系统要求其在合理的时间内提供说明，必要时提交相关证明材料，投标人不能证明其报价合理性的。</w:t>
      </w:r>
    </w:p>
    <w:p>
      <w:pPr>
        <w:spacing w:line="500" w:lineRule="exact"/>
        <w:ind w:firstLine="480"/>
        <w:jc w:val="left"/>
        <w:rPr>
          <w:color w:val="000000" w:themeColor="text1"/>
          <w:sz w:val="24"/>
          <w:szCs w:val="24"/>
        </w:rPr>
      </w:pPr>
      <w:r>
        <w:rPr>
          <w:rFonts w:hint="eastAsia"/>
          <w:color w:val="000000" w:themeColor="text1"/>
          <w:sz w:val="24"/>
          <w:szCs w:val="24"/>
        </w:rPr>
        <w:t>（8）不符合招标文件中规定的实质性要求和条件的（本招标文件中斜体且有下划线部分为实质性要求和条件）。</w:t>
      </w:r>
    </w:p>
    <w:p>
      <w:pPr>
        <w:spacing w:line="500" w:lineRule="exact"/>
        <w:ind w:firstLine="480"/>
        <w:jc w:val="left"/>
        <w:rPr>
          <w:color w:val="000000" w:themeColor="text1"/>
          <w:sz w:val="24"/>
          <w:szCs w:val="24"/>
        </w:rPr>
      </w:pPr>
      <w:r>
        <w:rPr>
          <w:rFonts w:hint="eastAsia"/>
          <w:color w:val="000000" w:themeColor="text1"/>
          <w:sz w:val="24"/>
          <w:szCs w:val="24"/>
        </w:rPr>
        <w:t>（9）本项目采购产品（如有）被财政部、国家发改委、生态环境部等列入“节能产品品目清单”“环境标志产品品目清单”强制采购范围，而投标人所投标产品不在强制采购范围内或者未按要求提供国家确定的认证机构出具的、处于有效期之内的节能产品认证证书的。</w:t>
      </w:r>
    </w:p>
    <w:p>
      <w:pPr>
        <w:spacing w:line="500" w:lineRule="exact"/>
        <w:ind w:firstLine="480"/>
        <w:jc w:val="left"/>
        <w:rPr>
          <w:color w:val="000000" w:themeColor="text1"/>
          <w:sz w:val="24"/>
          <w:szCs w:val="24"/>
        </w:rPr>
      </w:pPr>
      <w:r>
        <w:rPr>
          <w:rFonts w:hint="eastAsia"/>
          <w:color w:val="000000" w:themeColor="text1"/>
          <w:sz w:val="24"/>
          <w:szCs w:val="24"/>
        </w:rPr>
        <w:t>（10）投标人未通过符合性审查的。</w:t>
      </w:r>
    </w:p>
    <w:p>
      <w:pPr>
        <w:spacing w:line="500" w:lineRule="exact"/>
        <w:ind w:firstLine="480"/>
        <w:jc w:val="left"/>
        <w:rPr>
          <w:color w:val="000000" w:themeColor="text1"/>
          <w:sz w:val="24"/>
          <w:szCs w:val="24"/>
        </w:rPr>
      </w:pPr>
      <w:r>
        <w:rPr>
          <w:rFonts w:hint="eastAsia"/>
          <w:color w:val="000000" w:themeColor="text1"/>
          <w:sz w:val="24"/>
          <w:szCs w:val="24"/>
        </w:rPr>
        <w:t>（11）投标文件含有采购人不能接受的附加条件的。</w:t>
      </w:r>
    </w:p>
    <w:p>
      <w:pPr>
        <w:spacing w:line="500" w:lineRule="exact"/>
        <w:ind w:firstLine="480"/>
        <w:jc w:val="left"/>
        <w:rPr>
          <w:color w:val="000000" w:themeColor="text1"/>
          <w:sz w:val="24"/>
          <w:szCs w:val="24"/>
        </w:rPr>
      </w:pPr>
      <w:r>
        <w:rPr>
          <w:rFonts w:hint="eastAsia"/>
          <w:color w:val="000000" w:themeColor="text1"/>
          <w:sz w:val="24"/>
          <w:szCs w:val="24"/>
        </w:rPr>
        <w:t>（12）投标文件未按照招标文件要求加盖公章（CA电子公章）的。</w:t>
      </w:r>
    </w:p>
    <w:p>
      <w:pPr>
        <w:spacing w:line="500" w:lineRule="exact"/>
        <w:ind w:firstLine="480"/>
        <w:jc w:val="left"/>
        <w:rPr>
          <w:color w:val="000000" w:themeColor="text1"/>
          <w:sz w:val="24"/>
          <w:szCs w:val="24"/>
        </w:rPr>
      </w:pPr>
      <w:r>
        <w:rPr>
          <w:rFonts w:hint="eastAsia"/>
          <w:color w:val="000000" w:themeColor="text1"/>
          <w:sz w:val="24"/>
          <w:szCs w:val="24"/>
        </w:rPr>
        <w:t>（13）其他法律、法规及本招标文件规定的属于无效投标的情形。</w:t>
      </w:r>
    </w:p>
    <w:p>
      <w:pPr>
        <w:spacing w:line="500" w:lineRule="exact"/>
        <w:ind w:firstLine="480"/>
        <w:jc w:val="left"/>
        <w:rPr>
          <w:color w:val="000000" w:themeColor="text1"/>
          <w:sz w:val="24"/>
          <w:szCs w:val="24"/>
        </w:rPr>
      </w:pPr>
      <w:r>
        <w:rPr>
          <w:rFonts w:hint="eastAsia"/>
          <w:color w:val="000000" w:themeColor="text1"/>
          <w:sz w:val="24"/>
          <w:szCs w:val="24"/>
        </w:rPr>
        <w:t>27.2 有下列情形之一的，视为投标人串通投标，投标无效：</w:t>
      </w:r>
    </w:p>
    <w:p>
      <w:pPr>
        <w:spacing w:line="500" w:lineRule="exact"/>
        <w:ind w:firstLine="480"/>
        <w:jc w:val="left"/>
        <w:rPr>
          <w:color w:val="000000" w:themeColor="text1"/>
          <w:sz w:val="24"/>
          <w:szCs w:val="24"/>
        </w:rPr>
      </w:pPr>
      <w:r>
        <w:rPr>
          <w:rFonts w:hint="eastAsia"/>
          <w:color w:val="000000" w:themeColor="text1"/>
          <w:sz w:val="24"/>
          <w:szCs w:val="24"/>
        </w:rPr>
        <w:t>（1）不同投标人的投标文件由同一单位或者个人编制。</w:t>
      </w:r>
    </w:p>
    <w:p>
      <w:pPr>
        <w:spacing w:line="500" w:lineRule="exact"/>
        <w:ind w:firstLine="480"/>
        <w:jc w:val="left"/>
        <w:rPr>
          <w:color w:val="000000" w:themeColor="text1"/>
          <w:sz w:val="24"/>
          <w:szCs w:val="24"/>
        </w:rPr>
      </w:pPr>
      <w:r>
        <w:rPr>
          <w:rFonts w:hint="eastAsia"/>
          <w:color w:val="000000" w:themeColor="text1"/>
          <w:sz w:val="24"/>
          <w:szCs w:val="24"/>
        </w:rPr>
        <w:t>（2）不同投标人委托同一单位或者个人办理投标事宜。</w:t>
      </w:r>
    </w:p>
    <w:p>
      <w:pPr>
        <w:spacing w:line="500" w:lineRule="exact"/>
        <w:ind w:firstLine="480"/>
        <w:jc w:val="left"/>
        <w:rPr>
          <w:color w:val="000000" w:themeColor="text1"/>
          <w:sz w:val="24"/>
          <w:szCs w:val="24"/>
        </w:rPr>
      </w:pPr>
      <w:r>
        <w:rPr>
          <w:rFonts w:hint="eastAsia"/>
          <w:color w:val="000000" w:themeColor="text1"/>
          <w:sz w:val="24"/>
          <w:szCs w:val="24"/>
        </w:rPr>
        <w:t>（3）不同投标人的投标文件载明的项目管理成员或者联系人员为同一人。</w:t>
      </w:r>
    </w:p>
    <w:p>
      <w:pPr>
        <w:spacing w:line="500" w:lineRule="exact"/>
        <w:ind w:firstLine="480"/>
        <w:jc w:val="left"/>
        <w:rPr>
          <w:color w:val="000000" w:themeColor="text1"/>
          <w:sz w:val="24"/>
          <w:szCs w:val="24"/>
        </w:rPr>
      </w:pPr>
      <w:r>
        <w:rPr>
          <w:rFonts w:hint="eastAsia"/>
          <w:color w:val="000000" w:themeColor="text1"/>
          <w:sz w:val="24"/>
          <w:szCs w:val="24"/>
        </w:rPr>
        <w:t>（4）不同投标人的投标文件异常一致或者投标报价呈规律性差异。</w:t>
      </w:r>
    </w:p>
    <w:p>
      <w:pPr>
        <w:spacing w:line="500" w:lineRule="exact"/>
        <w:ind w:firstLine="480"/>
        <w:jc w:val="left"/>
        <w:rPr>
          <w:color w:val="000000" w:themeColor="text1"/>
          <w:sz w:val="24"/>
          <w:szCs w:val="24"/>
        </w:rPr>
      </w:pPr>
      <w:r>
        <w:rPr>
          <w:rFonts w:hint="eastAsia"/>
          <w:color w:val="000000" w:themeColor="text1"/>
          <w:sz w:val="24"/>
          <w:szCs w:val="24"/>
        </w:rPr>
        <w:t>27.3废标条款</w:t>
      </w:r>
    </w:p>
    <w:p>
      <w:pPr>
        <w:spacing w:line="500" w:lineRule="exact"/>
        <w:ind w:firstLine="480"/>
        <w:jc w:val="left"/>
        <w:rPr>
          <w:color w:val="000000" w:themeColor="text1"/>
          <w:sz w:val="24"/>
          <w:szCs w:val="24"/>
        </w:rPr>
      </w:pPr>
      <w:r>
        <w:rPr>
          <w:rFonts w:hint="eastAsia"/>
          <w:color w:val="000000" w:themeColor="text1"/>
          <w:sz w:val="24"/>
          <w:szCs w:val="24"/>
        </w:rPr>
        <w:t>（1）因“苏采云”系统故障原因造成开标不成功的。</w:t>
      </w:r>
    </w:p>
    <w:p>
      <w:pPr>
        <w:spacing w:line="500" w:lineRule="exact"/>
        <w:ind w:firstLine="480"/>
        <w:jc w:val="left"/>
        <w:rPr>
          <w:color w:val="000000" w:themeColor="text1"/>
          <w:sz w:val="24"/>
          <w:szCs w:val="24"/>
        </w:rPr>
      </w:pPr>
      <w:r>
        <w:rPr>
          <w:rFonts w:hint="eastAsia"/>
          <w:color w:val="000000" w:themeColor="text1"/>
          <w:sz w:val="24"/>
          <w:szCs w:val="24"/>
        </w:rPr>
        <w:t>（2）评委会认定招标文件存在歧义、重大缺陷导致评审工作无法进行的。</w:t>
      </w:r>
    </w:p>
    <w:p>
      <w:pPr>
        <w:spacing w:line="500" w:lineRule="exact"/>
        <w:ind w:firstLine="480"/>
        <w:jc w:val="left"/>
        <w:rPr>
          <w:color w:val="000000" w:themeColor="text1"/>
          <w:sz w:val="24"/>
          <w:szCs w:val="24"/>
        </w:rPr>
      </w:pPr>
      <w:r>
        <w:rPr>
          <w:rFonts w:hint="eastAsia"/>
          <w:color w:val="000000" w:themeColor="text1"/>
          <w:sz w:val="24"/>
          <w:szCs w:val="24"/>
        </w:rPr>
        <w:t>（3）符合专业条件的投标人或者对招标文件作实质响应的投标人不足三家的。</w:t>
      </w:r>
    </w:p>
    <w:p>
      <w:pPr>
        <w:spacing w:line="500" w:lineRule="exact"/>
        <w:ind w:firstLine="480"/>
        <w:jc w:val="left"/>
        <w:rPr>
          <w:color w:val="000000" w:themeColor="text1"/>
          <w:sz w:val="24"/>
          <w:szCs w:val="24"/>
        </w:rPr>
      </w:pPr>
      <w:r>
        <w:rPr>
          <w:rFonts w:hint="eastAsia"/>
          <w:color w:val="000000" w:themeColor="text1"/>
          <w:sz w:val="24"/>
          <w:szCs w:val="24"/>
        </w:rPr>
        <w:t>（4）出现影响采购公正的违法、违规行为的。</w:t>
      </w:r>
    </w:p>
    <w:p>
      <w:pPr>
        <w:spacing w:line="500" w:lineRule="exact"/>
        <w:ind w:firstLine="480"/>
        <w:jc w:val="left"/>
        <w:rPr>
          <w:color w:val="000000" w:themeColor="text1"/>
          <w:sz w:val="24"/>
          <w:szCs w:val="24"/>
        </w:rPr>
      </w:pPr>
      <w:r>
        <w:rPr>
          <w:rFonts w:hint="eastAsia"/>
          <w:color w:val="000000" w:themeColor="text1"/>
          <w:sz w:val="24"/>
          <w:szCs w:val="24"/>
        </w:rPr>
        <w:t>（5）因重大变故，采购任务取消的。</w:t>
      </w:r>
    </w:p>
    <w:p>
      <w:pPr>
        <w:spacing w:line="500" w:lineRule="exact"/>
        <w:ind w:firstLine="480"/>
        <w:jc w:val="left"/>
        <w:rPr>
          <w:color w:val="000000" w:themeColor="text1"/>
          <w:sz w:val="24"/>
          <w:szCs w:val="24"/>
        </w:rPr>
      </w:pPr>
      <w:r>
        <w:rPr>
          <w:rFonts w:hint="eastAsia"/>
          <w:color w:val="000000" w:themeColor="text1"/>
          <w:sz w:val="24"/>
          <w:szCs w:val="24"/>
        </w:rPr>
        <w:t>27.4出现投标截止时间结束后参加投标的投标人或者在评标期间对招标文件做出实质响应的投标人不足三家情况的，按照政府采购相关规定执行。</w:t>
      </w:r>
    </w:p>
    <w:p>
      <w:pPr>
        <w:pStyle w:val="4"/>
        <w:spacing w:before="0" w:after="0" w:line="500" w:lineRule="exact"/>
        <w:rPr>
          <w:rFonts w:ascii="黑体" w:hAnsi="黑体" w:eastAsia="黑体"/>
          <w:b w:val="0"/>
          <w:color w:val="000000" w:themeColor="text1"/>
        </w:rPr>
      </w:pPr>
      <w:r>
        <w:rPr>
          <w:rFonts w:hint="eastAsia" w:ascii="黑体" w:hAnsi="黑体" w:eastAsia="黑体"/>
          <w:b w:val="0"/>
          <w:color w:val="000000" w:themeColor="text1"/>
        </w:rPr>
        <w:t>六、定标</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28、确定中标单位</w:t>
      </w:r>
    </w:p>
    <w:p>
      <w:pPr>
        <w:spacing w:line="500" w:lineRule="exact"/>
        <w:ind w:firstLine="480"/>
        <w:jc w:val="left"/>
        <w:rPr>
          <w:color w:val="000000" w:themeColor="text1"/>
          <w:sz w:val="24"/>
          <w:szCs w:val="24"/>
        </w:rPr>
      </w:pPr>
      <w:r>
        <w:rPr>
          <w:rFonts w:hint="eastAsia"/>
          <w:color w:val="000000" w:themeColor="text1"/>
          <w:sz w:val="24"/>
          <w:szCs w:val="24"/>
        </w:rPr>
        <w:t>28.1中标候选人的选取原则和数量详见招标文件第五章规定。</w:t>
      </w:r>
    </w:p>
    <w:p>
      <w:pPr>
        <w:spacing w:line="500" w:lineRule="exact"/>
        <w:ind w:firstLine="480"/>
        <w:jc w:val="left"/>
        <w:rPr>
          <w:color w:val="000000" w:themeColor="text1"/>
          <w:sz w:val="24"/>
          <w:szCs w:val="24"/>
        </w:rPr>
      </w:pPr>
      <w:r>
        <w:rPr>
          <w:rFonts w:hint="eastAsia"/>
          <w:color w:val="000000" w:themeColor="text1"/>
          <w:sz w:val="24"/>
          <w:szCs w:val="24"/>
        </w:rPr>
        <w:t>28.2采购人应根据评委会推荐的中标候选人确定中标人。</w:t>
      </w:r>
    </w:p>
    <w:p>
      <w:pPr>
        <w:spacing w:line="500" w:lineRule="exact"/>
        <w:ind w:firstLine="480"/>
        <w:jc w:val="left"/>
        <w:rPr>
          <w:color w:val="000000" w:themeColor="text1"/>
          <w:sz w:val="24"/>
          <w:szCs w:val="24"/>
        </w:rPr>
      </w:pPr>
      <w:r>
        <w:rPr>
          <w:rFonts w:hint="eastAsia"/>
          <w:color w:val="000000" w:themeColor="text1"/>
          <w:sz w:val="24"/>
          <w:szCs w:val="24"/>
        </w:rPr>
        <w:t>28.3</w:t>
      </w:r>
      <w:r>
        <w:rPr>
          <w:rFonts w:hint="eastAsia" w:eastAsia="宋体"/>
          <w:color w:val="000000" w:themeColor="text1"/>
          <w:sz w:val="24"/>
          <w:szCs w:val="24"/>
        </w:rPr>
        <w:t>代理公司</w:t>
      </w:r>
      <w:r>
        <w:rPr>
          <w:rFonts w:hint="eastAsia"/>
          <w:color w:val="000000" w:themeColor="text1"/>
          <w:sz w:val="24"/>
          <w:szCs w:val="24"/>
        </w:rPr>
        <w:t>将在江苏政府采购网发布中标公告，公告期限为1个工作日。</w:t>
      </w:r>
    </w:p>
    <w:p>
      <w:pPr>
        <w:spacing w:line="500" w:lineRule="exact"/>
        <w:ind w:firstLine="480"/>
        <w:jc w:val="left"/>
        <w:rPr>
          <w:color w:val="000000" w:themeColor="text1"/>
          <w:sz w:val="24"/>
          <w:szCs w:val="24"/>
        </w:rPr>
      </w:pPr>
      <w:r>
        <w:rPr>
          <w:rFonts w:hint="eastAsia"/>
          <w:color w:val="000000" w:themeColor="text1"/>
          <w:sz w:val="24"/>
          <w:szCs w:val="24"/>
        </w:rPr>
        <w:t>28.4若有充分证据证明，中标人存在下列情况之一的，一经查实，将被取消中标资格：</w:t>
      </w:r>
    </w:p>
    <w:p>
      <w:pPr>
        <w:spacing w:line="500" w:lineRule="exact"/>
        <w:ind w:firstLine="480"/>
        <w:jc w:val="left"/>
        <w:rPr>
          <w:color w:val="000000" w:themeColor="text1"/>
          <w:sz w:val="24"/>
          <w:szCs w:val="24"/>
        </w:rPr>
      </w:pPr>
      <w:r>
        <w:rPr>
          <w:rFonts w:hint="eastAsia"/>
          <w:color w:val="000000" w:themeColor="text1"/>
          <w:sz w:val="24"/>
          <w:szCs w:val="24"/>
        </w:rPr>
        <w:t>（1）提供虚假材料谋取中标、成交的。</w:t>
      </w:r>
    </w:p>
    <w:p>
      <w:pPr>
        <w:spacing w:line="500" w:lineRule="exact"/>
        <w:ind w:firstLine="480"/>
        <w:jc w:val="left"/>
        <w:rPr>
          <w:color w:val="000000" w:themeColor="text1"/>
          <w:sz w:val="24"/>
          <w:szCs w:val="24"/>
        </w:rPr>
      </w:pPr>
      <w:r>
        <w:rPr>
          <w:rFonts w:hint="eastAsia"/>
          <w:color w:val="000000" w:themeColor="text1"/>
          <w:sz w:val="24"/>
          <w:szCs w:val="24"/>
        </w:rPr>
        <w:t>（2）采取不正当手段诋毁、排挤其他投标人的。</w:t>
      </w:r>
    </w:p>
    <w:p>
      <w:pPr>
        <w:spacing w:line="500" w:lineRule="exact"/>
        <w:ind w:firstLine="480"/>
        <w:jc w:val="left"/>
        <w:rPr>
          <w:color w:val="000000" w:themeColor="text1"/>
          <w:sz w:val="24"/>
          <w:szCs w:val="24"/>
        </w:rPr>
      </w:pPr>
      <w:r>
        <w:rPr>
          <w:rFonts w:hint="eastAsia"/>
          <w:color w:val="000000" w:themeColor="text1"/>
          <w:sz w:val="24"/>
          <w:szCs w:val="24"/>
        </w:rPr>
        <w:t>（3）与采购人、其他投标人或者采购代理机构恶意串通的。</w:t>
      </w:r>
    </w:p>
    <w:p>
      <w:pPr>
        <w:spacing w:line="500" w:lineRule="exact"/>
        <w:ind w:firstLine="480"/>
        <w:jc w:val="left"/>
        <w:rPr>
          <w:color w:val="000000" w:themeColor="text1"/>
          <w:sz w:val="24"/>
          <w:szCs w:val="24"/>
        </w:rPr>
      </w:pPr>
      <w:r>
        <w:rPr>
          <w:rFonts w:hint="eastAsia"/>
          <w:color w:val="000000" w:themeColor="text1"/>
          <w:sz w:val="24"/>
          <w:szCs w:val="24"/>
        </w:rPr>
        <w:t>（4）向采购人、</w:t>
      </w:r>
      <w:r>
        <w:rPr>
          <w:rFonts w:hint="eastAsia" w:eastAsia="宋体"/>
          <w:color w:val="000000" w:themeColor="text1"/>
          <w:sz w:val="24"/>
          <w:szCs w:val="24"/>
        </w:rPr>
        <w:t>代理公司</w:t>
      </w:r>
      <w:r>
        <w:rPr>
          <w:rFonts w:hint="eastAsia"/>
          <w:color w:val="000000" w:themeColor="text1"/>
          <w:sz w:val="24"/>
          <w:szCs w:val="24"/>
        </w:rPr>
        <w:t>行贿或者提供其他不正当利益的。</w:t>
      </w:r>
    </w:p>
    <w:p>
      <w:pPr>
        <w:spacing w:line="500" w:lineRule="exact"/>
        <w:ind w:firstLine="480"/>
        <w:jc w:val="left"/>
        <w:rPr>
          <w:color w:val="000000" w:themeColor="text1"/>
          <w:sz w:val="24"/>
          <w:szCs w:val="24"/>
        </w:rPr>
      </w:pPr>
      <w:r>
        <w:rPr>
          <w:rFonts w:hint="eastAsia"/>
          <w:color w:val="000000" w:themeColor="text1"/>
          <w:sz w:val="24"/>
          <w:szCs w:val="24"/>
        </w:rPr>
        <w:t>（5）在招标采购过程中与采购人进行协商谈判的。</w:t>
      </w:r>
    </w:p>
    <w:p>
      <w:pPr>
        <w:spacing w:line="500" w:lineRule="exact"/>
        <w:ind w:firstLine="480"/>
        <w:jc w:val="left"/>
        <w:rPr>
          <w:color w:val="000000" w:themeColor="text1"/>
          <w:sz w:val="24"/>
          <w:szCs w:val="24"/>
        </w:rPr>
      </w:pPr>
      <w:r>
        <w:rPr>
          <w:rFonts w:hint="eastAsia"/>
          <w:color w:val="000000" w:themeColor="text1"/>
          <w:sz w:val="24"/>
          <w:szCs w:val="24"/>
        </w:rPr>
        <w:t>（6）属于本文件规定的无效条件，但在评标过程中又未被评委会发现的。</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29、中标通知书</w:t>
      </w:r>
    </w:p>
    <w:p>
      <w:pPr>
        <w:spacing w:line="500" w:lineRule="exact"/>
        <w:ind w:firstLine="480"/>
        <w:jc w:val="left"/>
        <w:rPr>
          <w:color w:val="000000" w:themeColor="text1"/>
          <w:sz w:val="24"/>
          <w:szCs w:val="24"/>
        </w:rPr>
      </w:pPr>
      <w:r>
        <w:rPr>
          <w:rFonts w:hint="eastAsia"/>
          <w:color w:val="000000" w:themeColor="text1"/>
          <w:sz w:val="24"/>
          <w:szCs w:val="24"/>
        </w:rPr>
        <w:t>29.1 中标结果确定后，</w:t>
      </w:r>
      <w:r>
        <w:rPr>
          <w:rFonts w:hint="eastAsia" w:eastAsia="宋体"/>
          <w:color w:val="000000" w:themeColor="text1"/>
          <w:sz w:val="24"/>
          <w:szCs w:val="24"/>
        </w:rPr>
        <w:t>代理公司</w:t>
      </w:r>
      <w:r>
        <w:rPr>
          <w:rFonts w:hint="eastAsia"/>
          <w:color w:val="000000" w:themeColor="text1"/>
          <w:sz w:val="24"/>
          <w:szCs w:val="24"/>
        </w:rPr>
        <w:t>将向中标人发出中标通知书。请中标人在中标结果公告届满之日起30日内，登录“苏采云”系统及时领取（下载）中标通知书。因系统存储空间有限，自中标结果公告届满之日起30日后，“苏采云”系统不再保证提供下载中标通知书服务，因未及时下载而造成的不利后果由中标人自行承担。</w:t>
      </w:r>
    </w:p>
    <w:p>
      <w:pPr>
        <w:spacing w:line="500" w:lineRule="exact"/>
        <w:ind w:firstLine="480"/>
        <w:jc w:val="left"/>
        <w:rPr>
          <w:color w:val="000000" w:themeColor="text1"/>
          <w:sz w:val="24"/>
          <w:szCs w:val="24"/>
        </w:rPr>
      </w:pPr>
      <w:r>
        <w:rPr>
          <w:rFonts w:hint="eastAsia"/>
          <w:color w:val="000000" w:themeColor="text1"/>
          <w:sz w:val="24"/>
          <w:szCs w:val="24"/>
        </w:rPr>
        <w:t>29.2中标通知书将是合同的一个组成部分。对采购人和中标人均具有法律效力。中标通知书发出后，采购人改变中标结果的，或者中标人放弃中标项目的，应当依法承担法律责任。</w:t>
      </w:r>
    </w:p>
    <w:p>
      <w:pPr>
        <w:spacing w:line="500" w:lineRule="exact"/>
        <w:ind w:firstLine="480"/>
        <w:jc w:val="left"/>
        <w:rPr>
          <w:color w:val="000000" w:themeColor="text1"/>
          <w:sz w:val="24"/>
          <w:szCs w:val="24"/>
        </w:rPr>
      </w:pPr>
      <w:r>
        <w:rPr>
          <w:rFonts w:hint="eastAsia"/>
          <w:color w:val="000000" w:themeColor="text1"/>
          <w:sz w:val="24"/>
          <w:szCs w:val="24"/>
        </w:rPr>
        <w:t>29.3 中标人在中标后七个工作日内，需向采购人和</w:t>
      </w:r>
      <w:r>
        <w:rPr>
          <w:rFonts w:hint="eastAsia" w:eastAsia="宋体"/>
          <w:color w:val="000000" w:themeColor="text1"/>
          <w:sz w:val="24"/>
          <w:szCs w:val="24"/>
        </w:rPr>
        <w:t>代理公司</w:t>
      </w:r>
      <w:r>
        <w:rPr>
          <w:rFonts w:hint="eastAsia"/>
          <w:color w:val="000000" w:themeColor="text1"/>
          <w:sz w:val="24"/>
          <w:szCs w:val="24"/>
        </w:rPr>
        <w:t>各提供一份与电子投标文件一致的纸质打印胶装投标文件，封面、骑缝需加盖公章。</w:t>
      </w:r>
    </w:p>
    <w:p>
      <w:pPr>
        <w:pStyle w:val="4"/>
        <w:spacing w:before="0" w:after="0" w:line="500" w:lineRule="exact"/>
        <w:rPr>
          <w:rFonts w:ascii="黑体" w:hAnsi="黑体" w:eastAsia="黑体"/>
          <w:b w:val="0"/>
          <w:color w:val="000000" w:themeColor="text1"/>
        </w:rPr>
      </w:pPr>
      <w:r>
        <w:rPr>
          <w:rFonts w:hint="eastAsia" w:ascii="黑体" w:hAnsi="黑体" w:eastAsia="黑体"/>
          <w:b w:val="0"/>
          <w:color w:val="000000" w:themeColor="text1"/>
        </w:rPr>
        <w:t>七、授予合同</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30、签订合同</w:t>
      </w:r>
    </w:p>
    <w:p>
      <w:pPr>
        <w:spacing w:line="500" w:lineRule="exact"/>
        <w:ind w:firstLine="480"/>
        <w:jc w:val="left"/>
        <w:rPr>
          <w:color w:val="000000" w:themeColor="text1"/>
          <w:sz w:val="24"/>
          <w:szCs w:val="24"/>
        </w:rPr>
      </w:pPr>
      <w:r>
        <w:rPr>
          <w:rFonts w:hint="eastAsia"/>
          <w:color w:val="000000" w:themeColor="text1"/>
          <w:sz w:val="24"/>
          <w:szCs w:val="24"/>
        </w:rPr>
        <w:t>30.1 中标人应当在中标通知书发出之日起三十日内，按照招标文件和中标人投标文件的规定，与采购人签订政府采购合同。</w:t>
      </w:r>
    </w:p>
    <w:p>
      <w:pPr>
        <w:spacing w:line="500" w:lineRule="exact"/>
        <w:ind w:firstLine="480"/>
        <w:jc w:val="left"/>
        <w:rPr>
          <w:color w:val="000000" w:themeColor="text1"/>
          <w:sz w:val="24"/>
          <w:szCs w:val="24"/>
        </w:rPr>
      </w:pPr>
      <w:r>
        <w:rPr>
          <w:rFonts w:hint="eastAsia"/>
          <w:color w:val="000000" w:themeColor="text1"/>
          <w:sz w:val="24"/>
          <w:szCs w:val="24"/>
        </w:rPr>
        <w:t>30.2招标文件、中标人的投标文件及招标过程中有关澄清、承诺等文件均应作为合同附件。</w:t>
      </w:r>
    </w:p>
    <w:p>
      <w:pPr>
        <w:spacing w:line="500" w:lineRule="exact"/>
        <w:ind w:firstLine="480"/>
        <w:jc w:val="left"/>
        <w:rPr>
          <w:color w:val="000000" w:themeColor="text1"/>
          <w:sz w:val="24"/>
          <w:szCs w:val="24"/>
        </w:rPr>
      </w:pPr>
      <w:r>
        <w:rPr>
          <w:rFonts w:hint="eastAsia"/>
          <w:color w:val="000000" w:themeColor="text1"/>
          <w:sz w:val="24"/>
          <w:szCs w:val="24"/>
        </w:rPr>
        <w:t>30.3签订合同后，中标人不得将合同标的进行转包。未经采购人同意，中标人也不得采用分包的形式履行合同，否则采购人有权终止合同。转包或分包造成采购人损失的，中标人应承担相应赔偿责任。</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31、货物（包含与货物相关的服务）的追加</w:t>
      </w:r>
    </w:p>
    <w:p>
      <w:pPr>
        <w:spacing w:line="500" w:lineRule="exact"/>
        <w:ind w:firstLine="480"/>
        <w:jc w:val="left"/>
        <w:rPr>
          <w:color w:val="000000" w:themeColor="text1"/>
          <w:sz w:val="24"/>
          <w:szCs w:val="24"/>
        </w:rPr>
      </w:pPr>
      <w:r>
        <w:rPr>
          <w:rFonts w:hint="eastAsia"/>
          <w:color w:val="000000" w:themeColor="text1"/>
          <w:sz w:val="24"/>
          <w:szCs w:val="24"/>
        </w:rPr>
        <w:t>31.1政府采购合同履行中，采购人需追加与合同标的相同的货物（包含与货物相关的服务）的，在不改变合同其他条款的前提下，可以与中标人协商签订补充合同，但所有补充合同的采购金额不超过原合同金额10%。</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32、政府采购履约资金扶持政策</w:t>
      </w:r>
    </w:p>
    <w:p>
      <w:pPr>
        <w:spacing w:line="500" w:lineRule="exact"/>
        <w:ind w:firstLine="480"/>
        <w:jc w:val="left"/>
        <w:rPr>
          <w:color w:val="000000" w:themeColor="text1"/>
          <w:sz w:val="24"/>
          <w:szCs w:val="24"/>
        </w:rPr>
      </w:pPr>
      <w:r>
        <w:rPr>
          <w:rFonts w:hint="eastAsia"/>
          <w:color w:val="000000" w:themeColor="text1"/>
          <w:sz w:val="24"/>
          <w:szCs w:val="24"/>
        </w:rPr>
        <w:t>32.1 中标人可凭政府采购合同办理融资贷款，详情请见江苏政府采购网“政采贷”专栏。</w:t>
      </w:r>
    </w:p>
    <w:p>
      <w:pPr>
        <w:pStyle w:val="4"/>
        <w:spacing w:before="0" w:after="0" w:line="500" w:lineRule="exact"/>
        <w:rPr>
          <w:rFonts w:ascii="黑体" w:hAnsi="黑体" w:eastAsia="黑体"/>
          <w:b w:val="0"/>
          <w:color w:val="000000" w:themeColor="text1"/>
        </w:rPr>
      </w:pPr>
      <w:r>
        <w:rPr>
          <w:rFonts w:hint="eastAsia" w:ascii="黑体" w:hAnsi="黑体" w:eastAsia="黑体"/>
          <w:b w:val="0"/>
          <w:color w:val="000000" w:themeColor="text1"/>
        </w:rPr>
        <w:t>八、询问与质疑</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33、询问</w:t>
      </w:r>
    </w:p>
    <w:p>
      <w:pPr>
        <w:spacing w:line="500" w:lineRule="exact"/>
        <w:ind w:firstLine="480"/>
        <w:jc w:val="left"/>
        <w:rPr>
          <w:color w:val="000000" w:themeColor="text1"/>
          <w:sz w:val="24"/>
          <w:szCs w:val="24"/>
        </w:rPr>
      </w:pPr>
      <w:r>
        <w:rPr>
          <w:rFonts w:hint="eastAsia"/>
          <w:color w:val="000000" w:themeColor="text1"/>
          <w:sz w:val="24"/>
          <w:szCs w:val="24"/>
        </w:rPr>
        <w:t>33.1投标人对政府采购活动事项有疑问的，可以提出询问，采购人或者</w:t>
      </w:r>
      <w:r>
        <w:rPr>
          <w:rFonts w:hint="eastAsia" w:eastAsia="宋体"/>
          <w:color w:val="000000" w:themeColor="text1"/>
          <w:sz w:val="24"/>
          <w:szCs w:val="24"/>
        </w:rPr>
        <w:t>代理公司</w:t>
      </w:r>
      <w:r>
        <w:rPr>
          <w:rFonts w:hint="eastAsia"/>
          <w:color w:val="000000" w:themeColor="text1"/>
          <w:sz w:val="24"/>
          <w:szCs w:val="24"/>
        </w:rPr>
        <w:t>应当在3个工作日内对投标人依法提出的询问作出答复，但答复的内容不得涉及商业秘密。投标人提出的询问超出采购人对</w:t>
      </w:r>
      <w:r>
        <w:rPr>
          <w:rFonts w:hint="eastAsia" w:eastAsia="宋体"/>
          <w:color w:val="000000" w:themeColor="text1"/>
          <w:sz w:val="24"/>
          <w:szCs w:val="24"/>
        </w:rPr>
        <w:t>代理公司</w:t>
      </w:r>
      <w:r>
        <w:rPr>
          <w:rFonts w:hint="eastAsia"/>
          <w:color w:val="000000" w:themeColor="text1"/>
          <w:sz w:val="24"/>
          <w:szCs w:val="24"/>
        </w:rPr>
        <w:t>委托授权范围的，</w:t>
      </w:r>
      <w:r>
        <w:rPr>
          <w:rFonts w:hint="eastAsia" w:eastAsia="宋体"/>
          <w:color w:val="000000" w:themeColor="text1"/>
          <w:sz w:val="24"/>
          <w:szCs w:val="24"/>
        </w:rPr>
        <w:t>代理公司</w:t>
      </w:r>
      <w:r>
        <w:rPr>
          <w:rFonts w:hint="eastAsia"/>
          <w:color w:val="000000" w:themeColor="text1"/>
          <w:sz w:val="24"/>
          <w:szCs w:val="24"/>
        </w:rPr>
        <w:t>应当告知投标人向采购人提出。</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34、质疑提出</w:t>
      </w:r>
    </w:p>
    <w:p>
      <w:pPr>
        <w:spacing w:line="500" w:lineRule="exact"/>
        <w:ind w:firstLine="480"/>
        <w:jc w:val="left"/>
        <w:rPr>
          <w:color w:val="000000" w:themeColor="text1"/>
          <w:sz w:val="24"/>
          <w:szCs w:val="24"/>
        </w:rPr>
      </w:pPr>
      <w:r>
        <w:rPr>
          <w:rFonts w:hint="eastAsia"/>
          <w:color w:val="000000" w:themeColor="text1"/>
          <w:sz w:val="24"/>
          <w:szCs w:val="24"/>
        </w:rPr>
        <w:t>34.1提出质疑的投标人应当是参与所质疑项目采购活动的投标人。</w:t>
      </w:r>
    </w:p>
    <w:p>
      <w:pPr>
        <w:spacing w:line="500" w:lineRule="exact"/>
        <w:ind w:firstLine="480"/>
        <w:jc w:val="left"/>
        <w:rPr>
          <w:color w:val="000000" w:themeColor="text1"/>
          <w:sz w:val="24"/>
          <w:szCs w:val="24"/>
        </w:rPr>
      </w:pPr>
      <w:r>
        <w:rPr>
          <w:rFonts w:hint="eastAsia"/>
          <w:color w:val="000000" w:themeColor="text1"/>
          <w:sz w:val="24"/>
          <w:szCs w:val="24"/>
        </w:rPr>
        <w:t>34.2投标人认为采购文件、采购过程、采购结果使自己的权益受到损害的，可以在知道或者应知其权益受到损害之日（获取采购文件之日、采购公告发布之日）起七个工作日内以书面形式向采购人、</w:t>
      </w:r>
      <w:r>
        <w:rPr>
          <w:rFonts w:hint="eastAsia" w:eastAsia="宋体"/>
          <w:color w:val="000000" w:themeColor="text1"/>
          <w:sz w:val="24"/>
          <w:szCs w:val="24"/>
        </w:rPr>
        <w:t>代理公司</w:t>
      </w:r>
      <w:r>
        <w:rPr>
          <w:rFonts w:hint="eastAsia"/>
          <w:color w:val="000000" w:themeColor="text1"/>
          <w:sz w:val="24"/>
          <w:szCs w:val="24"/>
        </w:rPr>
        <w:t>提出质疑。</w:t>
      </w:r>
    </w:p>
    <w:p>
      <w:pPr>
        <w:spacing w:line="500" w:lineRule="exact"/>
        <w:ind w:firstLine="480"/>
        <w:jc w:val="left"/>
        <w:rPr>
          <w:color w:val="000000" w:themeColor="text1"/>
          <w:sz w:val="24"/>
          <w:szCs w:val="24"/>
        </w:rPr>
      </w:pPr>
      <w:r>
        <w:rPr>
          <w:rFonts w:hint="eastAsia"/>
          <w:color w:val="000000" w:themeColor="text1"/>
          <w:sz w:val="24"/>
          <w:szCs w:val="24"/>
        </w:rPr>
        <w:t>投标人应当在法定质疑期内一次性提出针对同一采购程序环节的质疑，投标人如在法定期限内对同一采购程序环节提出多次质疑的，采购人、</w:t>
      </w:r>
      <w:r>
        <w:rPr>
          <w:rFonts w:hint="eastAsia" w:eastAsia="宋体"/>
          <w:color w:val="000000" w:themeColor="text1"/>
          <w:sz w:val="24"/>
          <w:szCs w:val="24"/>
        </w:rPr>
        <w:t>代理公司</w:t>
      </w:r>
      <w:r>
        <w:rPr>
          <w:rFonts w:hint="eastAsia"/>
          <w:color w:val="000000" w:themeColor="text1"/>
          <w:sz w:val="24"/>
          <w:szCs w:val="24"/>
        </w:rPr>
        <w:t>将只对投标人第一次质疑作出答复。</w:t>
      </w:r>
    </w:p>
    <w:p>
      <w:pPr>
        <w:spacing w:line="500" w:lineRule="exact"/>
        <w:ind w:firstLine="480"/>
        <w:jc w:val="left"/>
        <w:rPr>
          <w:color w:val="000000" w:themeColor="text1"/>
          <w:sz w:val="24"/>
          <w:szCs w:val="24"/>
        </w:rPr>
      </w:pPr>
      <w:r>
        <w:rPr>
          <w:rFonts w:hint="eastAsia"/>
          <w:color w:val="000000" w:themeColor="text1"/>
          <w:sz w:val="24"/>
          <w:szCs w:val="24"/>
        </w:rPr>
        <w:t>未依照采购公告要求获取采购文件的投标人，视为未参与该项目的采购活动，不具备对该采购文件提出质疑的法定权利。</w:t>
      </w:r>
    </w:p>
    <w:p>
      <w:pPr>
        <w:spacing w:line="500" w:lineRule="exact"/>
        <w:ind w:firstLine="480"/>
        <w:jc w:val="left"/>
        <w:rPr>
          <w:color w:val="000000" w:themeColor="text1"/>
          <w:sz w:val="24"/>
          <w:szCs w:val="24"/>
        </w:rPr>
      </w:pPr>
      <w:r>
        <w:rPr>
          <w:rFonts w:hint="eastAsia"/>
          <w:color w:val="000000" w:themeColor="text1"/>
          <w:sz w:val="24"/>
          <w:szCs w:val="24"/>
        </w:rPr>
        <w:t>34.3提出质疑时，必须坚持“实事求是”的原则，不能臆测。属于须由法定部门调查、侦查或先行作出相关认定的事项，质疑投标人应当依法申请具有法定职权的部门查清、认定，并将相关结果提供给采购人、</w:t>
      </w:r>
      <w:r>
        <w:rPr>
          <w:rFonts w:hint="eastAsia" w:eastAsia="宋体"/>
          <w:color w:val="000000" w:themeColor="text1"/>
          <w:sz w:val="24"/>
          <w:szCs w:val="24"/>
        </w:rPr>
        <w:t>代理公司</w:t>
      </w:r>
      <w:r>
        <w:rPr>
          <w:rFonts w:hint="eastAsia"/>
          <w:color w:val="000000" w:themeColor="text1"/>
          <w:sz w:val="24"/>
          <w:szCs w:val="24"/>
        </w:rPr>
        <w:t>。采购人、</w:t>
      </w:r>
      <w:r>
        <w:rPr>
          <w:rFonts w:hint="eastAsia" w:eastAsia="宋体"/>
          <w:color w:val="000000" w:themeColor="text1"/>
          <w:sz w:val="24"/>
          <w:szCs w:val="24"/>
        </w:rPr>
        <w:t>代理公司</w:t>
      </w:r>
      <w:r>
        <w:rPr>
          <w:rFonts w:hint="eastAsia"/>
          <w:color w:val="000000" w:themeColor="text1"/>
          <w:sz w:val="24"/>
          <w:szCs w:val="24"/>
        </w:rPr>
        <w:t>不具有法定调查、认定权限。</w:t>
      </w:r>
    </w:p>
    <w:p>
      <w:pPr>
        <w:spacing w:line="500" w:lineRule="exact"/>
        <w:ind w:firstLine="480"/>
        <w:jc w:val="left"/>
        <w:rPr>
          <w:color w:val="000000" w:themeColor="text1"/>
          <w:sz w:val="24"/>
          <w:szCs w:val="24"/>
        </w:rPr>
      </w:pPr>
      <w:r>
        <w:rPr>
          <w:rFonts w:hint="eastAsia"/>
          <w:color w:val="000000" w:themeColor="text1"/>
          <w:sz w:val="24"/>
          <w:szCs w:val="24"/>
        </w:rPr>
        <w:t>34.4质疑函的接收方式为投标人书面原件提交。联系部门、联系电话和通讯地址详见招标文件第一章。质疑实行实名制，不得进行虚假、恶意质疑。</w:t>
      </w:r>
    </w:p>
    <w:p>
      <w:pPr>
        <w:spacing w:line="500" w:lineRule="exact"/>
        <w:ind w:firstLine="480"/>
        <w:jc w:val="left"/>
        <w:rPr>
          <w:color w:val="000000" w:themeColor="text1"/>
          <w:sz w:val="24"/>
          <w:szCs w:val="24"/>
        </w:rPr>
      </w:pPr>
      <w:r>
        <w:rPr>
          <w:rFonts w:hint="eastAsia"/>
          <w:color w:val="000000" w:themeColor="text1"/>
          <w:sz w:val="24"/>
          <w:szCs w:val="24"/>
        </w:rPr>
        <w:t>34.5 质疑函应当使用范本，详见招标文件第六章。投标人提出质疑应当提交质疑函和必要的证明材料，应当包括下列内容：</w:t>
      </w:r>
    </w:p>
    <w:p>
      <w:pPr>
        <w:spacing w:line="500" w:lineRule="exact"/>
        <w:ind w:firstLine="480"/>
        <w:jc w:val="left"/>
        <w:rPr>
          <w:color w:val="000000" w:themeColor="text1"/>
          <w:sz w:val="24"/>
          <w:szCs w:val="24"/>
        </w:rPr>
      </w:pPr>
      <w:r>
        <w:rPr>
          <w:rFonts w:hint="eastAsia"/>
          <w:color w:val="000000" w:themeColor="text1"/>
          <w:sz w:val="24"/>
          <w:szCs w:val="24"/>
        </w:rPr>
        <w:t>（1）投标人的姓名或者名称、地址、邮编、联系人及联系电话；</w:t>
      </w:r>
    </w:p>
    <w:p>
      <w:pPr>
        <w:spacing w:line="500" w:lineRule="exact"/>
        <w:ind w:firstLine="480"/>
        <w:jc w:val="left"/>
        <w:rPr>
          <w:color w:val="000000" w:themeColor="text1"/>
          <w:sz w:val="24"/>
          <w:szCs w:val="24"/>
        </w:rPr>
      </w:pPr>
      <w:r>
        <w:rPr>
          <w:rFonts w:hint="eastAsia"/>
          <w:color w:val="000000" w:themeColor="text1"/>
          <w:sz w:val="24"/>
          <w:szCs w:val="24"/>
        </w:rPr>
        <w:t>（2）质疑项目的名称、编号；</w:t>
      </w:r>
    </w:p>
    <w:p>
      <w:pPr>
        <w:spacing w:line="500" w:lineRule="exact"/>
        <w:ind w:firstLine="480"/>
        <w:jc w:val="left"/>
        <w:rPr>
          <w:color w:val="000000" w:themeColor="text1"/>
          <w:sz w:val="24"/>
          <w:szCs w:val="24"/>
        </w:rPr>
      </w:pPr>
      <w:r>
        <w:rPr>
          <w:rFonts w:hint="eastAsia"/>
          <w:color w:val="000000" w:themeColor="text1"/>
          <w:sz w:val="24"/>
          <w:szCs w:val="24"/>
        </w:rPr>
        <w:t>（3）具体、明确的质疑事项和与质疑事项相关的请求；</w:t>
      </w:r>
    </w:p>
    <w:p>
      <w:pPr>
        <w:spacing w:line="500" w:lineRule="exact"/>
        <w:ind w:firstLine="480"/>
        <w:jc w:val="left"/>
        <w:rPr>
          <w:color w:val="000000" w:themeColor="text1"/>
          <w:sz w:val="24"/>
          <w:szCs w:val="24"/>
        </w:rPr>
      </w:pPr>
      <w:r>
        <w:rPr>
          <w:rFonts w:hint="eastAsia"/>
          <w:color w:val="000000" w:themeColor="text1"/>
          <w:sz w:val="24"/>
          <w:szCs w:val="24"/>
        </w:rPr>
        <w:t>（4）事实依据；</w:t>
      </w:r>
    </w:p>
    <w:p>
      <w:pPr>
        <w:spacing w:line="500" w:lineRule="exact"/>
        <w:ind w:firstLine="480"/>
        <w:jc w:val="left"/>
        <w:rPr>
          <w:color w:val="000000" w:themeColor="text1"/>
          <w:sz w:val="24"/>
          <w:szCs w:val="24"/>
        </w:rPr>
      </w:pPr>
      <w:r>
        <w:rPr>
          <w:rFonts w:hint="eastAsia"/>
          <w:color w:val="000000" w:themeColor="text1"/>
          <w:sz w:val="24"/>
          <w:szCs w:val="24"/>
        </w:rPr>
        <w:t>（5）必要的法律依据；</w:t>
      </w:r>
    </w:p>
    <w:p>
      <w:pPr>
        <w:spacing w:line="500" w:lineRule="exact"/>
        <w:ind w:firstLine="480"/>
        <w:jc w:val="left"/>
        <w:rPr>
          <w:color w:val="000000" w:themeColor="text1"/>
          <w:sz w:val="24"/>
          <w:szCs w:val="24"/>
        </w:rPr>
      </w:pPr>
      <w:r>
        <w:rPr>
          <w:rFonts w:hint="eastAsia"/>
          <w:color w:val="000000" w:themeColor="text1"/>
          <w:sz w:val="24"/>
          <w:szCs w:val="24"/>
        </w:rPr>
        <w:t>（6）提出质疑的日期；</w:t>
      </w:r>
    </w:p>
    <w:p>
      <w:pPr>
        <w:spacing w:line="500" w:lineRule="exact"/>
        <w:ind w:firstLine="480"/>
        <w:jc w:val="left"/>
        <w:rPr>
          <w:color w:val="000000" w:themeColor="text1"/>
          <w:sz w:val="24"/>
          <w:szCs w:val="24"/>
        </w:rPr>
      </w:pPr>
      <w:r>
        <w:rPr>
          <w:rFonts w:hint="eastAsia"/>
          <w:color w:val="000000" w:themeColor="text1"/>
          <w:sz w:val="24"/>
          <w:szCs w:val="24"/>
        </w:rPr>
        <w:t>（7）必要的证明材料；</w:t>
      </w:r>
    </w:p>
    <w:p>
      <w:pPr>
        <w:spacing w:line="500" w:lineRule="exact"/>
        <w:ind w:firstLine="480"/>
        <w:jc w:val="left"/>
        <w:rPr>
          <w:color w:val="000000" w:themeColor="text1"/>
          <w:sz w:val="24"/>
          <w:szCs w:val="24"/>
        </w:rPr>
      </w:pPr>
      <w:r>
        <w:rPr>
          <w:rFonts w:hint="eastAsia"/>
          <w:color w:val="000000" w:themeColor="text1"/>
          <w:sz w:val="24"/>
          <w:szCs w:val="24"/>
        </w:rPr>
        <w:t>（8）营业执照复印件及授权委托书原件、法定代表人（单位负责人）身份证复印件、委托代理人身份证复印件。</w:t>
      </w:r>
    </w:p>
    <w:p>
      <w:pPr>
        <w:spacing w:line="500" w:lineRule="exact"/>
        <w:ind w:firstLine="480"/>
        <w:jc w:val="left"/>
        <w:rPr>
          <w:color w:val="000000" w:themeColor="text1"/>
          <w:sz w:val="24"/>
          <w:szCs w:val="24"/>
        </w:rPr>
      </w:pPr>
      <w:r>
        <w:rPr>
          <w:rFonts w:hint="eastAsia"/>
          <w:color w:val="000000" w:themeColor="text1"/>
          <w:sz w:val="24"/>
          <w:szCs w:val="24"/>
        </w:rPr>
        <w:t>投标人为自然人的，应当由本人签字；投标人为法人或者其他组织的，应当由法定代表人、主要负责人，或者其委托代理人签字或者盖章，并加盖单位公章。</w:t>
      </w:r>
    </w:p>
    <w:p>
      <w:pPr>
        <w:pStyle w:val="5"/>
        <w:spacing w:before="0" w:after="0" w:line="500" w:lineRule="exact"/>
        <w:ind w:firstLine="562"/>
        <w:jc w:val="left"/>
        <w:rPr>
          <w:color w:val="000000" w:themeColor="text1"/>
          <w:sz w:val="24"/>
          <w:szCs w:val="24"/>
        </w:rPr>
      </w:pPr>
      <w:r>
        <w:rPr>
          <w:rFonts w:hint="eastAsia"/>
          <w:color w:val="000000" w:themeColor="text1"/>
          <w:sz w:val="28"/>
          <w:szCs w:val="28"/>
        </w:rPr>
        <w:t>35、质疑函的受理和答复</w:t>
      </w:r>
    </w:p>
    <w:p>
      <w:pPr>
        <w:spacing w:line="500" w:lineRule="exact"/>
        <w:ind w:firstLine="480"/>
        <w:jc w:val="left"/>
        <w:rPr>
          <w:color w:val="000000" w:themeColor="text1"/>
          <w:sz w:val="24"/>
          <w:szCs w:val="24"/>
        </w:rPr>
      </w:pPr>
      <w:r>
        <w:rPr>
          <w:rFonts w:hint="eastAsia"/>
          <w:color w:val="000000" w:themeColor="text1"/>
          <w:sz w:val="24"/>
          <w:szCs w:val="24"/>
        </w:rPr>
        <w:t>35.1 质疑投标人应当保证其提出的质疑事项及必要的证明材料的真实性及来源的合法性，并承担相应的法律责任。对不能提供必要的证明材料的、涉及商业秘密的、非书面原件形式的、匿名的质疑函将不予受理。必要的证明材料要具备客观性、关联性、合法性，无法查实的（如宣传册、媒体报道、猜测、推理等）不能作为证明材料。采购人、</w:t>
      </w:r>
      <w:r>
        <w:rPr>
          <w:rFonts w:hint="eastAsia" w:eastAsia="宋体"/>
          <w:color w:val="000000" w:themeColor="text1"/>
          <w:sz w:val="24"/>
          <w:szCs w:val="24"/>
        </w:rPr>
        <w:t>代理公司</w:t>
      </w:r>
      <w:r>
        <w:rPr>
          <w:rFonts w:hint="eastAsia"/>
          <w:color w:val="000000" w:themeColor="text1"/>
          <w:sz w:val="24"/>
          <w:szCs w:val="24"/>
        </w:rPr>
        <w:t>不负责搜集必要的证明材料等工作。</w:t>
      </w:r>
    </w:p>
    <w:p>
      <w:pPr>
        <w:spacing w:line="500" w:lineRule="exact"/>
        <w:ind w:firstLine="480"/>
        <w:jc w:val="left"/>
        <w:rPr>
          <w:color w:val="000000" w:themeColor="text1"/>
          <w:sz w:val="24"/>
          <w:szCs w:val="24"/>
        </w:rPr>
      </w:pPr>
      <w:r>
        <w:rPr>
          <w:rFonts w:hint="eastAsia"/>
          <w:color w:val="000000" w:themeColor="text1"/>
          <w:sz w:val="24"/>
          <w:szCs w:val="24"/>
        </w:rPr>
        <w:t>35.2 对符合质疑要求的，采购人、</w:t>
      </w:r>
      <w:r>
        <w:rPr>
          <w:rFonts w:hint="eastAsia" w:eastAsia="宋体"/>
          <w:color w:val="000000" w:themeColor="text1"/>
          <w:sz w:val="24"/>
          <w:szCs w:val="24"/>
        </w:rPr>
        <w:t>代理公司</w:t>
      </w:r>
      <w:r>
        <w:rPr>
          <w:rFonts w:hint="eastAsia"/>
          <w:color w:val="000000" w:themeColor="text1"/>
          <w:sz w:val="24"/>
          <w:szCs w:val="24"/>
        </w:rPr>
        <w:t>接收并登记《质疑函登记表》。在处理过程中，发现需要质疑投标人进一步补充必要的证明材料的，质疑投标人应在法定的时间内提供，质疑答复时间相应顺延。质疑投标人不能按时提供必要的证明材料的，视同放弃质疑。</w:t>
      </w:r>
    </w:p>
    <w:p>
      <w:pPr>
        <w:spacing w:line="500" w:lineRule="exact"/>
        <w:ind w:firstLine="480"/>
        <w:jc w:val="left"/>
        <w:rPr>
          <w:color w:val="000000" w:themeColor="text1"/>
          <w:sz w:val="24"/>
          <w:szCs w:val="24"/>
        </w:rPr>
      </w:pPr>
      <w:r>
        <w:rPr>
          <w:rFonts w:hint="eastAsia"/>
          <w:color w:val="000000" w:themeColor="text1"/>
          <w:sz w:val="24"/>
          <w:szCs w:val="24"/>
        </w:rPr>
        <w:t>35.3 对不符合质疑要求的，采购人、</w:t>
      </w:r>
      <w:r>
        <w:rPr>
          <w:rFonts w:hint="eastAsia" w:eastAsia="宋体"/>
          <w:color w:val="000000" w:themeColor="text1"/>
          <w:sz w:val="24"/>
          <w:szCs w:val="24"/>
        </w:rPr>
        <w:t>代理公司</w:t>
      </w:r>
      <w:r>
        <w:rPr>
          <w:rFonts w:hint="eastAsia"/>
          <w:color w:val="000000" w:themeColor="text1"/>
          <w:sz w:val="24"/>
          <w:szCs w:val="24"/>
        </w:rPr>
        <w:t>有权要求其补充必要的证明材料，质疑投标人未在法定的时间内提供补充必要的证明材料的，视同放弃质疑。</w:t>
      </w:r>
    </w:p>
    <w:p>
      <w:pPr>
        <w:spacing w:line="500" w:lineRule="exact"/>
        <w:ind w:firstLine="480"/>
        <w:jc w:val="left"/>
        <w:rPr>
          <w:color w:val="000000" w:themeColor="text1"/>
          <w:sz w:val="24"/>
          <w:szCs w:val="24"/>
        </w:rPr>
      </w:pPr>
      <w:r>
        <w:rPr>
          <w:rFonts w:hint="eastAsia"/>
          <w:color w:val="000000" w:themeColor="text1"/>
          <w:sz w:val="24"/>
          <w:szCs w:val="24"/>
        </w:rPr>
        <w:t>35.4 以下情形的质疑不予受理</w:t>
      </w:r>
    </w:p>
    <w:p>
      <w:pPr>
        <w:spacing w:line="500" w:lineRule="exact"/>
        <w:ind w:firstLine="480"/>
        <w:jc w:val="left"/>
        <w:rPr>
          <w:color w:val="000000" w:themeColor="text1"/>
          <w:sz w:val="24"/>
          <w:szCs w:val="24"/>
        </w:rPr>
      </w:pPr>
      <w:r>
        <w:rPr>
          <w:rFonts w:hint="eastAsia"/>
          <w:color w:val="000000" w:themeColor="text1"/>
          <w:sz w:val="24"/>
          <w:szCs w:val="24"/>
        </w:rPr>
        <w:t>（1）内容不符合《政府采购质疑和投诉办法》第十二条规定的质疑。</w:t>
      </w:r>
    </w:p>
    <w:p>
      <w:pPr>
        <w:spacing w:line="500" w:lineRule="exact"/>
        <w:ind w:firstLine="480"/>
        <w:jc w:val="left"/>
        <w:rPr>
          <w:color w:val="000000" w:themeColor="text1"/>
          <w:sz w:val="24"/>
          <w:szCs w:val="24"/>
        </w:rPr>
      </w:pPr>
      <w:r>
        <w:rPr>
          <w:rFonts w:hint="eastAsia"/>
          <w:color w:val="000000" w:themeColor="text1"/>
          <w:sz w:val="24"/>
          <w:szCs w:val="24"/>
        </w:rPr>
        <w:t>（2）超出政府采购法定期限的质疑。</w:t>
      </w:r>
    </w:p>
    <w:p>
      <w:pPr>
        <w:spacing w:line="500" w:lineRule="exact"/>
        <w:ind w:firstLine="480"/>
        <w:jc w:val="left"/>
        <w:rPr>
          <w:color w:val="000000" w:themeColor="text1"/>
          <w:sz w:val="24"/>
          <w:szCs w:val="24"/>
        </w:rPr>
      </w:pPr>
      <w:r>
        <w:rPr>
          <w:rFonts w:hint="eastAsia"/>
          <w:color w:val="000000" w:themeColor="text1"/>
          <w:sz w:val="24"/>
          <w:szCs w:val="24"/>
        </w:rPr>
        <w:t>（3）以传真、电子邮件等方式递交的非原件形式的质疑。</w:t>
      </w:r>
    </w:p>
    <w:p>
      <w:pPr>
        <w:spacing w:line="500" w:lineRule="exact"/>
        <w:ind w:firstLine="480"/>
        <w:jc w:val="left"/>
        <w:rPr>
          <w:color w:val="000000" w:themeColor="text1"/>
          <w:sz w:val="24"/>
          <w:szCs w:val="24"/>
        </w:rPr>
      </w:pPr>
      <w:r>
        <w:rPr>
          <w:rFonts w:hint="eastAsia"/>
          <w:color w:val="000000" w:themeColor="text1"/>
          <w:sz w:val="24"/>
          <w:szCs w:val="24"/>
        </w:rPr>
        <w:t>（4）未参加采购活动的投标人或在采购活动中自身权益未受到损害的投标人所提出的质疑。</w:t>
      </w:r>
    </w:p>
    <w:p>
      <w:pPr>
        <w:spacing w:line="500" w:lineRule="exact"/>
        <w:ind w:firstLine="480"/>
        <w:jc w:val="left"/>
        <w:rPr>
          <w:color w:val="000000" w:themeColor="text1"/>
          <w:sz w:val="24"/>
          <w:szCs w:val="24"/>
        </w:rPr>
      </w:pPr>
      <w:r>
        <w:rPr>
          <w:rFonts w:hint="eastAsia"/>
          <w:color w:val="000000" w:themeColor="text1"/>
          <w:sz w:val="24"/>
          <w:szCs w:val="24"/>
        </w:rPr>
        <w:t>（5）投标人组成联合体，联合体中任何一方或多方未按要求签字（盖章）、加盖公章的质疑。</w:t>
      </w:r>
    </w:p>
    <w:p>
      <w:pPr>
        <w:spacing w:line="500" w:lineRule="exact"/>
        <w:ind w:firstLine="480"/>
        <w:jc w:val="left"/>
        <w:rPr>
          <w:color w:val="000000" w:themeColor="text1"/>
          <w:sz w:val="24"/>
          <w:szCs w:val="24"/>
        </w:rPr>
      </w:pPr>
      <w:r>
        <w:rPr>
          <w:rFonts w:hint="eastAsia"/>
          <w:color w:val="000000" w:themeColor="text1"/>
          <w:sz w:val="24"/>
          <w:szCs w:val="24"/>
        </w:rPr>
        <w:t>35.5采购人、</w:t>
      </w:r>
      <w:r>
        <w:rPr>
          <w:rFonts w:hint="eastAsia" w:eastAsia="宋体"/>
          <w:color w:val="000000" w:themeColor="text1"/>
          <w:sz w:val="24"/>
          <w:szCs w:val="24"/>
        </w:rPr>
        <w:t>代理公司</w:t>
      </w:r>
      <w:r>
        <w:rPr>
          <w:rFonts w:hint="eastAsia"/>
          <w:color w:val="000000" w:themeColor="text1"/>
          <w:sz w:val="24"/>
          <w:szCs w:val="24"/>
        </w:rPr>
        <w:t>依法受理的质疑，将按照政府采购有关规定，在法定期限内答复。</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36、质疑处理</w:t>
      </w:r>
    </w:p>
    <w:p>
      <w:pPr>
        <w:spacing w:line="500" w:lineRule="exact"/>
        <w:ind w:firstLine="480"/>
        <w:jc w:val="left"/>
        <w:rPr>
          <w:color w:val="000000" w:themeColor="text1"/>
          <w:sz w:val="24"/>
          <w:szCs w:val="24"/>
        </w:rPr>
      </w:pPr>
      <w:r>
        <w:rPr>
          <w:rFonts w:hint="eastAsia"/>
          <w:color w:val="000000" w:themeColor="text1"/>
          <w:sz w:val="24"/>
          <w:szCs w:val="24"/>
        </w:rPr>
        <w:t>36.1 质疑投标人未按照法定程序进行质疑投诉的，视为一般失信行为。</w:t>
      </w:r>
    </w:p>
    <w:p>
      <w:pPr>
        <w:spacing w:line="500" w:lineRule="exact"/>
        <w:ind w:firstLine="480"/>
        <w:jc w:val="left"/>
        <w:rPr>
          <w:color w:val="000000" w:themeColor="text1"/>
          <w:sz w:val="24"/>
          <w:szCs w:val="24"/>
        </w:rPr>
      </w:pPr>
      <w:r>
        <w:rPr>
          <w:rFonts w:hint="eastAsia"/>
          <w:color w:val="000000" w:themeColor="text1"/>
          <w:sz w:val="24"/>
          <w:szCs w:val="24"/>
        </w:rPr>
        <w:t>36.2 质疑投标人不配合或者采用不正当手段干扰政府采购质疑、投诉处理工作的，视为一般失信行为。</w:t>
      </w:r>
    </w:p>
    <w:p>
      <w:pPr>
        <w:spacing w:line="500" w:lineRule="exact"/>
        <w:ind w:firstLine="480"/>
        <w:jc w:val="left"/>
        <w:rPr>
          <w:color w:val="000000" w:themeColor="text1"/>
          <w:sz w:val="24"/>
          <w:szCs w:val="24"/>
        </w:rPr>
      </w:pPr>
      <w:r>
        <w:rPr>
          <w:rFonts w:hint="eastAsia"/>
          <w:color w:val="000000" w:themeColor="text1"/>
          <w:sz w:val="24"/>
          <w:szCs w:val="24"/>
        </w:rPr>
        <w:t>36.3 质疑投标人投诉受理期间，就同一事项多头举报，干扰财政部门投诉处理的，视为一般失信行为。</w:t>
      </w:r>
    </w:p>
    <w:p>
      <w:pPr>
        <w:spacing w:line="500" w:lineRule="exact"/>
        <w:ind w:firstLine="480"/>
        <w:jc w:val="left"/>
        <w:rPr>
          <w:color w:val="000000" w:themeColor="text1"/>
          <w:sz w:val="24"/>
          <w:szCs w:val="24"/>
        </w:rPr>
      </w:pPr>
      <w:r>
        <w:rPr>
          <w:rFonts w:hint="eastAsia"/>
          <w:color w:val="000000" w:themeColor="text1"/>
          <w:sz w:val="24"/>
          <w:szCs w:val="24"/>
        </w:rPr>
        <w:t>36.4 质疑投标人在全国范围12个月内三次以上质疑查无实据的，视为一般失信行为。</w:t>
      </w:r>
    </w:p>
    <w:p>
      <w:pPr>
        <w:spacing w:line="500" w:lineRule="exact"/>
        <w:ind w:firstLine="480"/>
        <w:jc w:val="left"/>
        <w:rPr>
          <w:color w:val="000000" w:themeColor="text1"/>
          <w:sz w:val="24"/>
          <w:szCs w:val="24"/>
        </w:rPr>
      </w:pPr>
      <w:r>
        <w:rPr>
          <w:rFonts w:hint="eastAsia"/>
          <w:color w:val="000000" w:themeColor="text1"/>
          <w:sz w:val="24"/>
          <w:szCs w:val="24"/>
        </w:rPr>
        <w:t>36.5 质疑投标人采用捏造事实、提供虚假材料或者以非法手段取得证明材料等方式进行虚假、恶意投诉的，视为严重失信行为。（证据来源的合法性存在明显疑问，投诉人无法证明其取得方式合法的，视为以非法手段取得证明材料）</w:t>
      </w:r>
    </w:p>
    <w:p>
      <w:pPr>
        <w:spacing w:line="500" w:lineRule="exact"/>
        <w:ind w:firstLine="480"/>
        <w:jc w:val="left"/>
        <w:rPr>
          <w:color w:val="000000" w:themeColor="text1"/>
          <w:sz w:val="24"/>
          <w:szCs w:val="24"/>
        </w:rPr>
      </w:pPr>
      <w:r>
        <w:rPr>
          <w:rFonts w:hint="eastAsia"/>
          <w:color w:val="000000" w:themeColor="text1"/>
          <w:sz w:val="24"/>
          <w:szCs w:val="24"/>
        </w:rPr>
        <w:t>36.6 质疑投标人在全国范围12个月内三次以上投诉查无实据的，视为严重失信行为。</w:t>
      </w:r>
    </w:p>
    <w:p>
      <w:pPr>
        <w:spacing w:line="500" w:lineRule="exact"/>
        <w:ind w:firstLine="480"/>
        <w:jc w:val="left"/>
        <w:rPr>
          <w:color w:val="000000" w:themeColor="text1"/>
          <w:sz w:val="24"/>
          <w:szCs w:val="24"/>
        </w:rPr>
      </w:pPr>
      <w:r>
        <w:rPr>
          <w:rFonts w:hint="eastAsia"/>
          <w:color w:val="000000" w:themeColor="text1"/>
          <w:sz w:val="24"/>
          <w:szCs w:val="24"/>
        </w:rPr>
        <w:t>36.7未尽事宜，依照有关法律、法规执行。</w:t>
      </w:r>
    </w:p>
    <w:p>
      <w:pPr>
        <w:pStyle w:val="4"/>
        <w:spacing w:before="0" w:after="0" w:line="500" w:lineRule="exact"/>
        <w:rPr>
          <w:rFonts w:ascii="黑体" w:hAnsi="黑体" w:eastAsia="黑体"/>
          <w:b w:val="0"/>
          <w:color w:val="000000" w:themeColor="text1"/>
        </w:rPr>
      </w:pPr>
      <w:r>
        <w:rPr>
          <w:rFonts w:hint="eastAsia" w:ascii="黑体" w:hAnsi="黑体" w:eastAsia="黑体"/>
          <w:b w:val="0"/>
          <w:color w:val="000000" w:themeColor="text1"/>
        </w:rPr>
        <w:t>九、政府采购政策功能</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37、促进中小企业发展</w:t>
      </w:r>
    </w:p>
    <w:p>
      <w:pPr>
        <w:spacing w:line="500" w:lineRule="exact"/>
        <w:ind w:firstLine="480"/>
        <w:jc w:val="left"/>
        <w:rPr>
          <w:color w:val="000000" w:themeColor="text1"/>
          <w:sz w:val="24"/>
          <w:szCs w:val="24"/>
        </w:rPr>
      </w:pPr>
      <w:r>
        <w:rPr>
          <w:rFonts w:hint="eastAsia"/>
          <w:color w:val="000000" w:themeColor="text1"/>
          <w:sz w:val="24"/>
          <w:szCs w:val="24"/>
        </w:rPr>
        <w:t>37.1  对于小型企业、微型企业、监狱企业、残疾人福利性单位报价以扣除优惠比率后的价格参与评审，但不作为中标价和合同签约价。中标价和合同签约价仍以其投标文件中的一次报价为准。</w:t>
      </w:r>
    </w:p>
    <w:p>
      <w:pPr>
        <w:spacing w:line="500" w:lineRule="exact"/>
        <w:ind w:firstLine="480"/>
        <w:jc w:val="left"/>
        <w:rPr>
          <w:color w:val="000000" w:themeColor="text1"/>
          <w:sz w:val="24"/>
          <w:szCs w:val="24"/>
        </w:rPr>
      </w:pPr>
      <w:r>
        <w:rPr>
          <w:rFonts w:hint="eastAsia"/>
          <w:color w:val="000000" w:themeColor="text1"/>
          <w:sz w:val="24"/>
          <w:szCs w:val="24"/>
        </w:rPr>
        <w:t>37.2 价格给予扣除标准：</w:t>
      </w:r>
    </w:p>
    <w:p>
      <w:pPr>
        <w:spacing w:line="500" w:lineRule="exact"/>
        <w:ind w:firstLine="480"/>
        <w:jc w:val="left"/>
        <w:rPr>
          <w:color w:val="000000" w:themeColor="text1"/>
          <w:sz w:val="24"/>
          <w:szCs w:val="24"/>
        </w:rPr>
      </w:pPr>
      <w:r>
        <w:rPr>
          <w:rFonts w:hint="eastAsia"/>
          <w:color w:val="000000" w:themeColor="text1"/>
          <w:sz w:val="24"/>
          <w:szCs w:val="24"/>
        </w:rPr>
        <w:t>根据财政部、工业和信息化部关于印发《政府采购促进中小企业发展管理办法》的通知（财库〔2020〕46号，以下简称《办法》）规定，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货物由中小企业制造，即货物由中小企业生产且使用该中小企业商号或者注册商标的享受中小企业扶持政策。根据工业和信息化部等四部委《关于印发中小企业划型标准规定的通知》（工信部联企业〔2011〕300号，以下简称《通知》），该《通知》规定适用于在中国境内依法设立的各类所有制和各种组织形式的企业。依据现有规范性文件规定，事业单位、团体组织等非企业性质的政府采购投标人，不属于中小企业划分标准确定的中小企业，不得按《通知》规定声明为中小企业，也不适用《办法》。</w:t>
      </w:r>
    </w:p>
    <w:p>
      <w:pPr>
        <w:spacing w:line="500" w:lineRule="exact"/>
        <w:ind w:firstLine="480"/>
        <w:jc w:val="left"/>
        <w:rPr>
          <w:color w:val="000000" w:themeColor="text1"/>
          <w:sz w:val="24"/>
          <w:szCs w:val="24"/>
        </w:rPr>
      </w:pPr>
      <w:r>
        <w:rPr>
          <w:rFonts w:hint="eastAsia"/>
          <w:color w:val="000000" w:themeColor="text1"/>
          <w:sz w:val="24"/>
          <w:szCs w:val="24"/>
        </w:rPr>
        <w:t>本项目执行财政部、工业和信息化部关于印发《政府采购促进中小企业发展管理办法》的通知（财库〔2020〕46号）、《关于印发中小企业划型标准规定的通知》（工信部联企业〔2011〕300号）、《财政部 司法部关于政府采购支持监狱企业发展有关问题的通知》（财库〔2014〕68号）、《关于促进残疾人就业政府采购政策的通知》（财库〔2017〕141号）的规定。对提供的货物全部由小型企业、微型企业、残疾人福利性单位、监狱企业制造的报价给予10%的扣除，用扣除后的价格参与评审（投标人提供的货物既有中小企业制造货物，也有大型企业制造货物的，不享受该扶持政策）：</w:t>
      </w:r>
    </w:p>
    <w:p>
      <w:pPr>
        <w:spacing w:line="500" w:lineRule="exact"/>
        <w:ind w:firstLine="480"/>
        <w:jc w:val="left"/>
        <w:rPr>
          <w:color w:val="000000" w:themeColor="text1"/>
          <w:sz w:val="24"/>
          <w:szCs w:val="24"/>
        </w:rPr>
      </w:pPr>
      <w:r>
        <w:rPr>
          <w:rFonts w:hint="eastAsia"/>
          <w:color w:val="000000" w:themeColor="text1"/>
          <w:sz w:val="24"/>
          <w:szCs w:val="24"/>
        </w:rPr>
        <w:t>本项目价格扣除计算方法如下：参与报价得分计算的价格＝投标人的投标报价-小型企业、微型企业、监狱企业、残疾人福利性单位的投标报价×10%。</w:t>
      </w:r>
    </w:p>
    <w:p>
      <w:pPr>
        <w:spacing w:line="500" w:lineRule="exact"/>
        <w:ind w:firstLine="480"/>
        <w:jc w:val="left"/>
        <w:rPr>
          <w:color w:val="000000" w:themeColor="text1"/>
          <w:sz w:val="24"/>
          <w:szCs w:val="24"/>
        </w:rPr>
      </w:pPr>
      <w:r>
        <w:rPr>
          <w:rFonts w:hint="eastAsia"/>
          <w:color w:val="000000" w:themeColor="text1"/>
          <w:sz w:val="24"/>
          <w:szCs w:val="24"/>
        </w:rPr>
        <w:t xml:space="preserve">37.3 参加政府采购活动的投标人享受价格评审优惠的应当提供的材料： </w:t>
      </w:r>
    </w:p>
    <w:p>
      <w:pPr>
        <w:spacing w:line="500" w:lineRule="exact"/>
        <w:ind w:firstLine="480"/>
        <w:jc w:val="left"/>
        <w:rPr>
          <w:color w:val="000000" w:themeColor="text1"/>
          <w:sz w:val="24"/>
          <w:szCs w:val="24"/>
        </w:rPr>
      </w:pPr>
      <w:r>
        <w:rPr>
          <w:rFonts w:hint="eastAsia"/>
          <w:color w:val="000000" w:themeColor="text1"/>
          <w:sz w:val="24"/>
          <w:szCs w:val="24"/>
        </w:rPr>
        <w:t>37.3.1 投标人提供的货物全部由小型企业、微型企业制造的，提供《中小企业声明函》。</w:t>
      </w:r>
    </w:p>
    <w:p>
      <w:pPr>
        <w:spacing w:line="500" w:lineRule="exact"/>
        <w:ind w:firstLine="480"/>
        <w:jc w:val="left"/>
        <w:rPr>
          <w:color w:val="000000" w:themeColor="text1"/>
          <w:sz w:val="24"/>
          <w:szCs w:val="24"/>
        </w:rPr>
      </w:pPr>
      <w:r>
        <w:rPr>
          <w:rFonts w:hint="eastAsia"/>
          <w:color w:val="000000" w:themeColor="text1"/>
          <w:sz w:val="24"/>
          <w:szCs w:val="24"/>
        </w:rPr>
        <w:t>37.3.2 投标人为残疾人福利性单位且提供的货物全部由残疾人福利性单位制造的，符合财库〔2017〕141号文件规定条件的残疾人福利性单位视同小型企业、微型企业，提供《残疾人福利性单位声明函》。</w:t>
      </w:r>
    </w:p>
    <w:p>
      <w:pPr>
        <w:spacing w:line="500" w:lineRule="exact"/>
        <w:ind w:firstLine="480"/>
        <w:jc w:val="left"/>
        <w:rPr>
          <w:color w:val="000000" w:themeColor="text1"/>
          <w:sz w:val="24"/>
          <w:szCs w:val="24"/>
        </w:rPr>
      </w:pPr>
      <w:r>
        <w:rPr>
          <w:rFonts w:hint="eastAsia"/>
          <w:color w:val="000000" w:themeColor="text1"/>
          <w:sz w:val="24"/>
          <w:szCs w:val="24"/>
        </w:rPr>
        <w:t>37.3.3 投标人为监狱企业或提供的货物由监狱企业制造的，提供省级以上监狱管理局、戒毒管理局（含新疆生产建设兵团）出具的属于监狱企业的证明文件。</w:t>
      </w:r>
    </w:p>
    <w:p>
      <w:pPr>
        <w:spacing w:line="500" w:lineRule="exact"/>
        <w:ind w:firstLine="480"/>
        <w:jc w:val="left"/>
        <w:rPr>
          <w:color w:val="000000" w:themeColor="text1"/>
          <w:sz w:val="24"/>
          <w:szCs w:val="24"/>
        </w:rPr>
      </w:pPr>
      <w:r>
        <w:rPr>
          <w:rFonts w:hint="eastAsia"/>
          <w:color w:val="000000" w:themeColor="text1"/>
          <w:sz w:val="24"/>
          <w:szCs w:val="24"/>
        </w:rPr>
        <w:t>根据《财政部 司法部关于政府采购支持监狱企业发展有关问题的通知》（财库〔2014〕68号），监狱企业视同小型企业、微型企业，享受政府采购支持政策。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提供由省级以上监狱管理局、戒毒管理局（含新疆生产建设兵团）出具的属于监狱企业的证明文件。。</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38、支持绿色发展</w:t>
      </w:r>
    </w:p>
    <w:p>
      <w:pPr>
        <w:spacing w:line="500" w:lineRule="exact"/>
        <w:ind w:firstLine="480"/>
        <w:jc w:val="left"/>
        <w:rPr>
          <w:color w:val="000000" w:themeColor="text1"/>
          <w:sz w:val="24"/>
          <w:szCs w:val="24"/>
        </w:rPr>
      </w:pPr>
      <w:r>
        <w:rPr>
          <w:rFonts w:hint="eastAsia"/>
          <w:color w:val="000000" w:themeColor="text1"/>
          <w:sz w:val="24"/>
          <w:szCs w:val="24"/>
        </w:rPr>
        <w:t>38.1本项目执行《关于印发环境标志产品政府采购品目清单的通知》（财库〔2019〕18号）、《关于印发节能产品政府采购品目清单的通知》（财库〔2019〕19号）等有关规定，采购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500" w:lineRule="exact"/>
        <w:ind w:firstLine="480"/>
        <w:jc w:val="left"/>
        <w:rPr>
          <w:color w:val="000000" w:themeColor="text1"/>
          <w:sz w:val="24"/>
          <w:szCs w:val="24"/>
        </w:rPr>
      </w:pPr>
      <w:r>
        <w:rPr>
          <w:rFonts w:hint="eastAsia"/>
          <w:color w:val="000000" w:themeColor="text1"/>
          <w:sz w:val="24"/>
          <w:szCs w:val="24"/>
        </w:rPr>
        <w:t>38.2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w:t>
      </w:r>
    </w:p>
    <w:p>
      <w:pPr>
        <w:pStyle w:val="5"/>
        <w:spacing w:before="0" w:after="0" w:line="500" w:lineRule="exact"/>
        <w:ind w:firstLine="562"/>
        <w:jc w:val="left"/>
        <w:rPr>
          <w:color w:val="000000" w:themeColor="text1"/>
          <w:sz w:val="28"/>
          <w:szCs w:val="28"/>
        </w:rPr>
      </w:pPr>
      <w:r>
        <w:rPr>
          <w:rFonts w:hint="eastAsia"/>
          <w:color w:val="000000" w:themeColor="text1"/>
          <w:sz w:val="28"/>
          <w:szCs w:val="28"/>
        </w:rPr>
        <w:t>39、政府采购需求标准</w:t>
      </w:r>
    </w:p>
    <w:p>
      <w:pPr>
        <w:spacing w:line="500" w:lineRule="exact"/>
        <w:ind w:firstLine="480"/>
        <w:jc w:val="left"/>
        <w:rPr>
          <w:color w:val="000000" w:themeColor="text1"/>
          <w:sz w:val="24"/>
          <w:szCs w:val="24"/>
        </w:rPr>
      </w:pPr>
      <w:r>
        <w:rPr>
          <w:rFonts w:hint="eastAsia"/>
          <w:color w:val="000000" w:themeColor="text1"/>
          <w:sz w:val="24"/>
          <w:szCs w:val="24"/>
        </w:rPr>
        <w:t>39.1本项目执行《绿色数据中心政府采购需求标准（试行）》、《台式计算机政府采购需求标准（2023年版）》、《便携式计算机政府采购需求标准（2023年版）》、《一体式计算机政府采购需求标准（2023年版）》、《工作站政府采购需求标准（2023年版）》、《通用服务器政府采购需求标准（2023年版）》、《操作系统政府采购需求标准（2023年版）》、《数据库政府采购需求标准（2023年版）》等政府采购需求标准。采购标的如涉及数据中心相关设备及运维服务、台式计算机、便携式计算机、一体式计算机、工作站、通用服务器、操作系统、数据库的，执行相关政府采购需求标准。</w:t>
      </w:r>
    </w:p>
    <w:p>
      <w:pPr>
        <w:widowControl/>
        <w:jc w:val="left"/>
        <w:rPr>
          <w:color w:val="000000" w:themeColor="text1"/>
          <w:sz w:val="24"/>
          <w:szCs w:val="24"/>
        </w:rPr>
      </w:pPr>
      <w:r>
        <w:rPr>
          <w:color w:val="000000" w:themeColor="text1"/>
          <w:sz w:val="24"/>
          <w:szCs w:val="24"/>
        </w:rPr>
        <w:br w:type="page" w:clear="all"/>
      </w:r>
    </w:p>
    <w:p>
      <w:pPr>
        <w:keepNext/>
        <w:keepLines/>
        <w:spacing w:line="360" w:lineRule="auto"/>
        <w:jc w:val="center"/>
        <w:outlineLvl w:val="0"/>
        <w:rPr>
          <w:rFonts w:ascii="黑体" w:hAnsi="黑体" w:eastAsia="黑体"/>
          <w:bCs/>
          <w:color w:val="000000" w:themeColor="text1"/>
          <w:sz w:val="44"/>
          <w:szCs w:val="44"/>
        </w:rPr>
      </w:pPr>
      <w:bookmarkStart w:id="3" w:name="_Toc165205796"/>
      <w:r>
        <w:rPr>
          <w:rFonts w:hint="eastAsia" w:ascii="黑体" w:hAnsi="黑体" w:eastAsia="黑体"/>
          <w:bCs/>
          <w:color w:val="000000" w:themeColor="text1"/>
          <w:sz w:val="44"/>
          <w:szCs w:val="44"/>
        </w:rPr>
        <w:t>第三章  合同文本</w:t>
      </w:r>
      <w:bookmarkEnd w:id="3"/>
    </w:p>
    <w:p>
      <w:pPr>
        <w:jc w:val="center"/>
        <w:rPr>
          <w:rFonts w:ascii="宋体" w:hAnsi="宋体" w:eastAsia="宋体" w:cs="宋体"/>
          <w:b/>
          <w:bCs/>
          <w:color w:val="000000" w:themeColor="text1"/>
          <w:spacing w:val="-20"/>
          <w:sz w:val="48"/>
          <w:szCs w:val="48"/>
        </w:rPr>
      </w:pPr>
      <w:bookmarkStart w:id="4" w:name="_Toc3995"/>
    </w:p>
    <w:p>
      <w:pPr>
        <w:jc w:val="center"/>
        <w:rPr>
          <w:rFonts w:ascii="宋体" w:hAnsi="宋体" w:eastAsia="宋体" w:cs="宋体"/>
          <w:b/>
          <w:bCs/>
          <w:color w:val="000000" w:themeColor="text1"/>
          <w:spacing w:val="-20"/>
          <w:sz w:val="48"/>
          <w:szCs w:val="48"/>
        </w:rPr>
      </w:pPr>
    </w:p>
    <w:p>
      <w:pPr>
        <w:jc w:val="center"/>
        <w:rPr>
          <w:rFonts w:ascii="宋体" w:hAnsi="宋体" w:eastAsia="宋体" w:cs="宋体"/>
          <w:b/>
          <w:bCs/>
          <w:color w:val="000000" w:themeColor="text1"/>
          <w:spacing w:val="-20"/>
          <w:sz w:val="48"/>
          <w:szCs w:val="48"/>
        </w:rPr>
      </w:pPr>
    </w:p>
    <w:p>
      <w:pPr>
        <w:jc w:val="center"/>
        <w:rPr>
          <w:rFonts w:ascii="宋体" w:hAnsi="宋体" w:eastAsia="宋体" w:cs="宋体"/>
          <w:b/>
          <w:bCs/>
          <w:color w:val="000000" w:themeColor="text1"/>
          <w:spacing w:val="-20"/>
          <w:sz w:val="48"/>
          <w:szCs w:val="48"/>
        </w:rPr>
      </w:pPr>
    </w:p>
    <w:p>
      <w:pPr>
        <w:jc w:val="center"/>
        <w:rPr>
          <w:rFonts w:ascii="宋体" w:hAnsi="宋体" w:eastAsia="宋体" w:cs="宋体"/>
          <w:b/>
          <w:bCs/>
          <w:color w:val="000000" w:themeColor="text1"/>
          <w:spacing w:val="-20"/>
          <w:sz w:val="48"/>
          <w:szCs w:val="48"/>
        </w:rPr>
      </w:pPr>
      <w:r>
        <w:rPr>
          <w:rFonts w:hint="eastAsia" w:ascii="宋体" w:hAnsi="宋体" w:eastAsia="宋体" w:cs="宋体"/>
          <w:b/>
          <w:bCs/>
          <w:color w:val="000000" w:themeColor="text1"/>
          <w:spacing w:val="-20"/>
          <w:sz w:val="48"/>
          <w:szCs w:val="48"/>
        </w:rPr>
        <w:t>连云港市政府采购货物买卖合同</w:t>
      </w:r>
    </w:p>
    <w:p>
      <w:pPr>
        <w:rPr>
          <w:rFonts w:ascii="宋体" w:hAnsi="宋体" w:cs="宋体"/>
          <w:b/>
          <w:bCs/>
          <w:color w:val="000000" w:themeColor="text1"/>
          <w:spacing w:val="-20"/>
          <w:sz w:val="40"/>
          <w:szCs w:val="40"/>
        </w:rPr>
      </w:pPr>
    </w:p>
    <w:p>
      <w:pPr>
        <w:rPr>
          <w:rFonts w:ascii="宋体" w:hAnsi="宋体" w:cs="宋体"/>
          <w:b/>
          <w:bCs/>
          <w:color w:val="000000" w:themeColor="text1"/>
          <w:spacing w:val="-20"/>
          <w:sz w:val="40"/>
          <w:szCs w:val="40"/>
        </w:rPr>
      </w:pPr>
    </w:p>
    <w:p>
      <w:pPr>
        <w:rPr>
          <w:rFonts w:ascii="宋体" w:hAnsi="宋体" w:cs="宋体"/>
          <w:b/>
          <w:bCs/>
          <w:color w:val="000000" w:themeColor="text1"/>
          <w:spacing w:val="-20"/>
          <w:sz w:val="40"/>
          <w:szCs w:val="40"/>
        </w:rPr>
      </w:pPr>
    </w:p>
    <w:p>
      <w:pPr>
        <w:spacing w:line="360" w:lineRule="auto"/>
        <w:ind w:left="420"/>
        <w:rPr>
          <w:color w:val="000000" w:themeColor="text1"/>
          <w:sz w:val="32"/>
          <w:szCs w:val="32"/>
        </w:rPr>
      </w:pPr>
      <w:r>
        <w:rPr>
          <w:rFonts w:hint="eastAsia" w:ascii="宋体" w:hAnsi="宋体" w:cs="宋体"/>
          <w:color w:val="000000" w:themeColor="text1"/>
          <w:sz w:val="32"/>
          <w:szCs w:val="32"/>
        </w:rPr>
        <w:t>项目名称：</w:t>
      </w:r>
    </w:p>
    <w:p>
      <w:pPr>
        <w:spacing w:line="360" w:lineRule="auto"/>
        <w:ind w:left="420"/>
        <w:rPr>
          <w:color w:val="000000" w:themeColor="text1"/>
          <w:sz w:val="32"/>
          <w:szCs w:val="32"/>
          <w:u w:val="single"/>
        </w:rPr>
      </w:pPr>
      <w:r>
        <w:rPr>
          <w:rFonts w:hint="eastAsia"/>
          <w:color w:val="000000" w:themeColor="text1"/>
          <w:sz w:val="32"/>
          <w:szCs w:val="32"/>
        </w:rPr>
        <w:t>合同编号：</w:t>
      </w:r>
    </w:p>
    <w:p>
      <w:pPr>
        <w:spacing w:line="360" w:lineRule="auto"/>
        <w:ind w:left="420"/>
        <w:rPr>
          <w:color w:val="000000" w:themeColor="text1"/>
          <w:sz w:val="32"/>
          <w:szCs w:val="32"/>
        </w:rPr>
      </w:pPr>
      <w:r>
        <w:rPr>
          <w:rFonts w:hint="eastAsia"/>
          <w:color w:val="000000" w:themeColor="text1"/>
          <w:sz w:val="32"/>
          <w:szCs w:val="32"/>
        </w:rPr>
        <w:t>甲    方：</w:t>
      </w:r>
    </w:p>
    <w:p>
      <w:pPr>
        <w:spacing w:line="360" w:lineRule="auto"/>
        <w:ind w:left="420"/>
        <w:rPr>
          <w:color w:val="000000" w:themeColor="text1"/>
          <w:sz w:val="32"/>
          <w:szCs w:val="32"/>
          <w:u w:val="single"/>
        </w:rPr>
      </w:pPr>
      <w:r>
        <w:rPr>
          <w:rFonts w:hint="eastAsia"/>
          <w:color w:val="000000" w:themeColor="text1"/>
          <w:sz w:val="32"/>
          <w:szCs w:val="32"/>
        </w:rPr>
        <w:t>乙    方：</w:t>
      </w:r>
    </w:p>
    <w:p>
      <w:pPr>
        <w:spacing w:line="360" w:lineRule="auto"/>
        <w:ind w:left="420"/>
        <w:rPr>
          <w:color w:val="000000" w:themeColor="text1"/>
          <w:sz w:val="32"/>
          <w:szCs w:val="32"/>
        </w:rPr>
      </w:pPr>
      <w:r>
        <w:rPr>
          <w:rFonts w:hint="eastAsia"/>
          <w:color w:val="000000" w:themeColor="text1"/>
          <w:sz w:val="32"/>
          <w:szCs w:val="32"/>
        </w:rPr>
        <w:t>签订时间：</w:t>
      </w:r>
    </w:p>
    <w:p>
      <w:pPr>
        <w:widowControl/>
        <w:jc w:val="left"/>
        <w:rPr>
          <w:rFonts w:eastAsia="黑体"/>
          <w:color w:val="000000" w:themeColor="text1"/>
          <w:sz w:val="44"/>
          <w:szCs w:val="44"/>
        </w:rPr>
      </w:pPr>
      <w:r>
        <w:rPr>
          <w:rFonts w:eastAsia="黑体"/>
          <w:color w:val="000000" w:themeColor="text1"/>
          <w:sz w:val="44"/>
          <w:szCs w:val="44"/>
        </w:rPr>
        <w:br w:type="page" w:clear="all"/>
      </w:r>
    </w:p>
    <w:p>
      <w:pPr>
        <w:jc w:val="center"/>
        <w:rPr>
          <w:rFonts w:ascii="黑体" w:hAnsi="黑体" w:eastAsia="黑体"/>
          <w:color w:val="000000" w:themeColor="text1"/>
          <w:sz w:val="44"/>
          <w:szCs w:val="44"/>
        </w:rPr>
      </w:pPr>
      <w:r>
        <w:rPr>
          <w:rFonts w:hint="eastAsia" w:ascii="黑体" w:hAnsi="黑体" w:eastAsia="黑体"/>
          <w:color w:val="000000" w:themeColor="text1"/>
          <w:sz w:val="44"/>
          <w:szCs w:val="44"/>
        </w:rPr>
        <w:t>使用说明</w:t>
      </w:r>
    </w:p>
    <w:p>
      <w:pPr>
        <w:ind w:firstLine="64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1.本合同标准文本适用于购买现成货物的采购项目，不包括需要投标人定制开发、创新研发的货物采购项目。</w:t>
      </w:r>
    </w:p>
    <w:p>
      <w:pPr>
        <w:ind w:firstLine="64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2.本合同标准文本为政府采购货物买卖合同编制提供参考，可以结合采购项目具体情况，对文本作必要的调整修订后使用。</w:t>
      </w:r>
    </w:p>
    <w:p>
      <w:pPr>
        <w:ind w:firstLine="64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3.本合同标准文本各条款中，如涉及填写多家供应商、制造商，多种采购标的、分包主要内容等信息的，可根据采购项目具体情况添加信息项。</w:t>
      </w:r>
    </w:p>
    <w:bookmarkEnd w:id="4"/>
    <w:p>
      <w:pPr>
        <w:widowControl/>
        <w:jc w:val="left"/>
        <w:rPr>
          <w:rFonts w:ascii="黑体" w:hAnsi="黑体" w:eastAsia="黑体" w:cstheme="majorBidi"/>
          <w:color w:val="000000" w:themeColor="text1"/>
          <w:sz w:val="28"/>
          <w:szCs w:val="28"/>
        </w:rPr>
      </w:pPr>
      <w:bookmarkStart w:id="5" w:name="_Toc22209"/>
      <w:r>
        <w:rPr>
          <w:rFonts w:ascii="黑体" w:hAnsi="黑体" w:eastAsia="黑体"/>
          <w:b/>
          <w:bCs/>
          <w:color w:val="000000" w:themeColor="text1"/>
          <w:sz w:val="28"/>
          <w:szCs w:val="28"/>
        </w:rPr>
        <w:br w:type="page" w:clear="all"/>
      </w:r>
    </w:p>
    <w:p>
      <w:pPr>
        <w:keepNext/>
        <w:keepLines/>
        <w:spacing w:before="260" w:after="260" w:line="400" w:lineRule="exact"/>
        <w:jc w:val="center"/>
        <w:outlineLvl w:val="1"/>
        <w:rPr>
          <w:rFonts w:ascii="黑体" w:hAnsi="华文中宋" w:eastAsia="黑体" w:cstheme="majorBidi"/>
          <w:color w:val="000000" w:themeColor="text1"/>
          <w:sz w:val="28"/>
          <w:szCs w:val="28"/>
        </w:rPr>
      </w:pPr>
      <w:r>
        <w:rPr>
          <w:rFonts w:hint="eastAsia" w:ascii="黑体" w:hAnsi="黑体" w:eastAsia="黑体" w:cstheme="majorBidi"/>
          <w:color w:val="000000" w:themeColor="text1"/>
          <w:sz w:val="28"/>
          <w:szCs w:val="28"/>
        </w:rPr>
        <w:t xml:space="preserve">第一节 </w:t>
      </w:r>
      <w:r>
        <w:rPr>
          <w:rFonts w:hint="eastAsia" w:ascii="黑体" w:hAnsi="华文中宋" w:eastAsia="黑体" w:cstheme="majorBidi"/>
          <w:color w:val="000000" w:themeColor="text1"/>
          <w:sz w:val="28"/>
          <w:szCs w:val="28"/>
        </w:rPr>
        <w:t>政府采购合同协议书</w:t>
      </w:r>
      <w:bookmarkEnd w:id="5"/>
    </w:p>
    <w:p>
      <w:pPr>
        <w:spacing w:line="400" w:lineRule="exact"/>
        <w:rPr>
          <w:rFonts w:ascii="宋体" w:hAnsi="宋体" w:eastAsia="宋体"/>
          <w:color w:val="000000" w:themeColor="text1"/>
          <w:szCs w:val="21"/>
        </w:rPr>
      </w:pPr>
      <w:r>
        <w:rPr>
          <w:rFonts w:hint="eastAsia" w:ascii="宋体" w:hAnsi="宋体" w:eastAsia="宋体"/>
          <w:color w:val="000000" w:themeColor="text1"/>
          <w:szCs w:val="21"/>
        </w:rPr>
        <w:t>甲方（全称）：（采购人、受采购人委托签订合同的单位或采购文件约定的合同甲方）</w:t>
      </w:r>
    </w:p>
    <w:p>
      <w:pPr>
        <w:spacing w:line="400" w:lineRule="exact"/>
        <w:rPr>
          <w:rFonts w:ascii="宋体" w:hAnsi="宋体" w:eastAsia="宋体"/>
          <w:color w:val="000000" w:themeColor="text1"/>
          <w:szCs w:val="21"/>
        </w:rPr>
      </w:pPr>
      <w:r>
        <w:rPr>
          <w:rFonts w:hint="eastAsia" w:ascii="宋体" w:hAnsi="宋体" w:eastAsia="宋体"/>
          <w:color w:val="000000" w:themeColor="text1"/>
          <w:szCs w:val="21"/>
        </w:rPr>
        <w:t>乙方1（全称）：（供应商）</w:t>
      </w:r>
    </w:p>
    <w:p>
      <w:pPr>
        <w:spacing w:line="400" w:lineRule="exact"/>
        <w:rPr>
          <w:rFonts w:ascii="宋体" w:hAnsi="宋体" w:eastAsia="宋体"/>
          <w:color w:val="000000" w:themeColor="text1"/>
          <w:szCs w:val="21"/>
        </w:rPr>
      </w:pPr>
      <w:r>
        <w:rPr>
          <w:rFonts w:hint="eastAsia" w:ascii="宋体" w:hAnsi="宋体" w:eastAsia="宋体"/>
          <w:color w:val="000000" w:themeColor="text1"/>
          <w:szCs w:val="21"/>
        </w:rPr>
        <w:t>乙方2（全称）：（联合体成员供应商或其他合同主体）（如有）</w:t>
      </w:r>
    </w:p>
    <w:p>
      <w:pPr>
        <w:spacing w:line="400" w:lineRule="exact"/>
        <w:rPr>
          <w:rFonts w:ascii="宋体" w:hAnsi="宋体" w:eastAsia="宋体"/>
          <w:color w:val="000000" w:themeColor="text1"/>
          <w:szCs w:val="21"/>
        </w:rPr>
      </w:pPr>
      <w:r>
        <w:rPr>
          <w:rFonts w:hint="eastAsia" w:ascii="宋体" w:hAnsi="宋体" w:eastAsia="宋体"/>
          <w:color w:val="000000" w:themeColor="text1"/>
        </w:rPr>
        <w:t>乙方</w:t>
      </w:r>
      <w:r>
        <w:rPr>
          <w:rFonts w:hint="eastAsia" w:ascii="宋体" w:hAnsi="宋体" w:eastAsia="宋体"/>
          <w:color w:val="000000" w:themeColor="text1"/>
          <w:szCs w:val="21"/>
        </w:rPr>
        <w:t>3</w:t>
      </w:r>
      <w:r>
        <w:rPr>
          <w:rFonts w:hint="eastAsia" w:ascii="宋体" w:hAnsi="宋体" w:eastAsia="宋体"/>
          <w:color w:val="000000" w:themeColor="text1"/>
        </w:rPr>
        <w:t>（全称）：</w:t>
      </w:r>
      <w:r>
        <w:rPr>
          <w:rFonts w:hint="eastAsia" w:ascii="宋体" w:hAnsi="宋体" w:eastAsia="宋体"/>
          <w:color w:val="000000" w:themeColor="text1"/>
          <w:szCs w:val="21"/>
        </w:rPr>
        <w:t>（联合体成员供应商或其他合同主体）（如有）</w:t>
      </w:r>
    </w:p>
    <w:p>
      <w:pPr>
        <w:spacing w:line="400" w:lineRule="exact"/>
        <w:rPr>
          <w:rFonts w:ascii="宋体" w:hAnsi="宋体" w:eastAsia="宋体"/>
          <w:color w:val="000000" w:themeColor="text1"/>
        </w:rPr>
      </w:pPr>
    </w:p>
    <w:p>
      <w:pPr>
        <w:spacing w:line="400" w:lineRule="exact"/>
        <w:ind w:firstLine="420"/>
        <w:jc w:val="left"/>
        <w:rPr>
          <w:rFonts w:ascii="宋体" w:hAnsi="宋体" w:eastAsia="宋体" w:cs="Times New Roman"/>
          <w:color w:val="000000" w:themeColor="text1"/>
          <w:szCs w:val="21"/>
        </w:rPr>
      </w:pPr>
      <w:r>
        <w:rPr>
          <w:rFonts w:hint="eastAsia" w:ascii="宋体" w:hAnsi="宋体" w:eastAsia="宋体" w:cs="Times New Roman"/>
          <w:color w:val="000000" w:themeColor="text1"/>
          <w:szCs w:val="21"/>
        </w:rPr>
        <w:t xml:space="preserve">依据《中华人民共和国民法典》、《中华人民共和国政府采购法》等有关的法律法规，以及本采购项目的招标文件等采购文件、乙方的《投标文件》及《中标通知书》，甲乙双方同意签订本合同。具体情况及要求如下：     </w:t>
      </w:r>
    </w:p>
    <w:p>
      <w:pPr>
        <w:numPr>
          <w:ilvl w:val="0"/>
          <w:numId w:val="2"/>
        </w:numPr>
        <w:spacing w:line="400" w:lineRule="exact"/>
        <w:ind w:firstLine="422"/>
        <w:jc w:val="left"/>
        <w:rPr>
          <w:rFonts w:ascii="宋体" w:hAnsi="宋体" w:eastAsia="宋体"/>
          <w:b/>
          <w:color w:val="000000" w:themeColor="text1"/>
          <w:szCs w:val="21"/>
        </w:rPr>
      </w:pPr>
      <w:r>
        <w:rPr>
          <w:rFonts w:hint="eastAsia" w:ascii="宋体" w:hAnsi="宋体" w:eastAsia="宋体"/>
          <w:b/>
          <w:color w:val="000000" w:themeColor="text1"/>
          <w:szCs w:val="21"/>
        </w:rPr>
        <w:t>项目信息</w:t>
      </w:r>
    </w:p>
    <w:p>
      <w:pPr>
        <w:spacing w:line="400" w:lineRule="exact"/>
        <w:ind w:left="420"/>
        <w:jc w:val="left"/>
        <w:rPr>
          <w:rFonts w:ascii="宋体" w:hAnsi="宋体" w:eastAsia="宋体" w:cs="Times New Roman"/>
          <w:color w:val="000000" w:themeColor="text1"/>
          <w:szCs w:val="21"/>
          <w:u w:val="single"/>
        </w:rPr>
      </w:pPr>
      <w:r>
        <w:rPr>
          <w:rFonts w:hint="eastAsia" w:ascii="宋体" w:hAnsi="宋体" w:eastAsia="宋体" w:cs="Times New Roman"/>
          <w:color w:val="000000" w:themeColor="text1"/>
          <w:szCs w:val="21"/>
        </w:rPr>
        <w:t>（1）采购项目名称：</w:t>
      </w:r>
    </w:p>
    <w:p>
      <w:pPr>
        <w:numPr>
          <w:ilvl w:val="255"/>
          <w:numId w:val="0"/>
        </w:numPr>
        <w:tabs>
          <w:tab w:val="left" w:pos="999"/>
        </w:tabs>
        <w:spacing w:line="400" w:lineRule="exact"/>
        <w:ind w:firstLine="945"/>
        <w:jc w:val="left"/>
        <w:rPr>
          <w:rFonts w:ascii="宋体" w:hAnsi="宋体" w:eastAsia="宋体" w:cs="Times New Roman"/>
          <w:color w:val="000000" w:themeColor="text1"/>
          <w:szCs w:val="21"/>
        </w:rPr>
      </w:pPr>
      <w:r>
        <w:rPr>
          <w:rFonts w:hint="eastAsia" w:ascii="宋体" w:hAnsi="宋体" w:eastAsia="宋体" w:cs="Times New Roman"/>
          <w:color w:val="000000" w:themeColor="text1"/>
          <w:szCs w:val="21"/>
        </w:rPr>
        <w:t>采购项目编号：</w:t>
      </w:r>
    </w:p>
    <w:p>
      <w:pPr>
        <w:spacing w:line="400" w:lineRule="exact"/>
        <w:ind w:firstLine="420"/>
        <w:jc w:val="left"/>
        <w:rPr>
          <w:rFonts w:ascii="宋体" w:hAnsi="宋体" w:eastAsia="宋体" w:cs="Times New Roman"/>
          <w:color w:val="000000" w:themeColor="text1"/>
          <w:szCs w:val="21"/>
        </w:rPr>
      </w:pPr>
      <w:r>
        <w:rPr>
          <w:rFonts w:hint="eastAsia" w:ascii="宋体" w:hAnsi="宋体" w:eastAsia="宋体" w:cs="Times New Roman"/>
          <w:color w:val="000000" w:themeColor="text1"/>
          <w:szCs w:val="21"/>
        </w:rPr>
        <w:t>（2）采购计划编号：</w:t>
      </w:r>
    </w:p>
    <w:p>
      <w:pPr>
        <w:spacing w:line="400" w:lineRule="exact"/>
        <w:ind w:firstLine="420"/>
        <w:jc w:val="left"/>
        <w:rPr>
          <w:rFonts w:ascii="宋体" w:hAnsi="宋体" w:eastAsia="宋体"/>
          <w:color w:val="000000" w:themeColor="text1"/>
          <w:szCs w:val="21"/>
        </w:rPr>
      </w:pPr>
      <w:r>
        <w:rPr>
          <w:rFonts w:hint="eastAsia" w:ascii="宋体" w:hAnsi="宋体" w:eastAsia="宋体"/>
          <w:color w:val="000000" w:themeColor="text1"/>
          <w:szCs w:val="21"/>
        </w:rPr>
        <w:t>（3）项目内容：</w:t>
      </w:r>
    </w:p>
    <w:p>
      <w:pPr>
        <w:spacing w:line="400" w:lineRule="exact"/>
        <w:ind w:firstLine="945"/>
        <w:jc w:val="left"/>
        <w:rPr>
          <w:rFonts w:ascii="宋体" w:hAnsi="宋体" w:eastAsia="宋体"/>
          <w:color w:val="000000" w:themeColor="text1"/>
          <w:szCs w:val="21"/>
        </w:rPr>
      </w:pPr>
      <w:r>
        <w:rPr>
          <w:rFonts w:hint="eastAsia" w:ascii="宋体" w:hAnsi="宋体" w:eastAsia="宋体"/>
          <w:color w:val="000000" w:themeColor="text1"/>
          <w:szCs w:val="21"/>
        </w:rPr>
        <w:t>采购标的及数量（台/套</w:t>
      </w:r>
      <w:r>
        <w:rPr>
          <w:rFonts w:ascii="宋体" w:hAnsi="宋体" w:eastAsia="宋体"/>
          <w:color w:val="000000" w:themeColor="text1"/>
          <w:szCs w:val="21"/>
        </w:rPr>
        <w:t>/</w:t>
      </w:r>
      <w:r>
        <w:rPr>
          <w:rFonts w:hint="eastAsia" w:ascii="宋体" w:hAnsi="宋体" w:eastAsia="宋体"/>
          <w:color w:val="000000" w:themeColor="text1"/>
          <w:szCs w:val="21"/>
        </w:rPr>
        <w:t>个</w:t>
      </w:r>
      <w:r>
        <w:rPr>
          <w:rFonts w:ascii="宋体" w:hAnsi="宋体" w:eastAsia="宋体"/>
          <w:color w:val="000000" w:themeColor="text1"/>
          <w:szCs w:val="21"/>
        </w:rPr>
        <w:t>/</w:t>
      </w:r>
      <w:r>
        <w:rPr>
          <w:rFonts w:hint="eastAsia" w:ascii="宋体" w:hAnsi="宋体" w:eastAsia="宋体"/>
          <w:color w:val="000000" w:themeColor="text1"/>
          <w:szCs w:val="21"/>
        </w:rPr>
        <w:t>架</w:t>
      </w:r>
      <w:r>
        <w:rPr>
          <w:rFonts w:ascii="宋体" w:hAnsi="宋体" w:eastAsia="宋体"/>
          <w:color w:val="000000" w:themeColor="text1"/>
          <w:szCs w:val="21"/>
        </w:rPr>
        <w:t>/</w:t>
      </w:r>
      <w:r>
        <w:rPr>
          <w:rFonts w:hint="eastAsia" w:ascii="宋体" w:hAnsi="宋体" w:eastAsia="宋体"/>
          <w:color w:val="000000" w:themeColor="text1"/>
          <w:szCs w:val="21"/>
        </w:rPr>
        <w:t>组等）：</w:t>
      </w:r>
    </w:p>
    <w:p>
      <w:pPr>
        <w:spacing w:line="400" w:lineRule="exact"/>
        <w:ind w:firstLine="945"/>
        <w:jc w:val="left"/>
        <w:rPr>
          <w:rFonts w:ascii="宋体" w:hAnsi="宋体" w:eastAsia="宋体" w:cs="宋体"/>
          <w:color w:val="000000" w:themeColor="text1"/>
          <w:szCs w:val="21"/>
        </w:rPr>
      </w:pPr>
      <w:r>
        <w:rPr>
          <w:rFonts w:hint="eastAsia" w:ascii="宋体" w:hAnsi="宋体" w:eastAsia="宋体"/>
          <w:color w:val="000000" w:themeColor="text1"/>
          <w:szCs w:val="21"/>
        </w:rPr>
        <w:t>品牌：    规格型号</w:t>
      </w:r>
      <w:r>
        <w:rPr>
          <w:rFonts w:hint="eastAsia" w:ascii="宋体" w:hAnsi="宋体" w:eastAsia="宋体" w:cs="宋体"/>
          <w:color w:val="000000" w:themeColor="text1"/>
          <w:szCs w:val="21"/>
        </w:rPr>
        <w:t xml:space="preserve">：    </w:t>
      </w:r>
    </w:p>
    <w:p>
      <w:pPr>
        <w:spacing w:line="400" w:lineRule="exact"/>
        <w:ind w:firstLine="945"/>
        <w:jc w:val="left"/>
        <w:rPr>
          <w:rFonts w:ascii="宋体" w:hAnsi="宋体" w:eastAsia="宋体"/>
          <w:color w:val="000000" w:themeColor="text1"/>
          <w:szCs w:val="21"/>
          <w:u w:val="single"/>
        </w:rPr>
      </w:pPr>
      <w:r>
        <w:rPr>
          <w:rFonts w:hint="eastAsia" w:ascii="宋体" w:hAnsi="宋体" w:eastAsia="宋体"/>
          <w:color w:val="000000" w:themeColor="text1"/>
          <w:szCs w:val="21"/>
        </w:rPr>
        <w:t>采购标的的技术要求、商务要求具体见附件。</w:t>
      </w:r>
    </w:p>
    <w:p>
      <w:pPr>
        <w:numPr>
          <w:ilvl w:val="255"/>
          <w:numId w:val="0"/>
        </w:numPr>
        <w:spacing w:line="400" w:lineRule="exact"/>
        <w:ind w:firstLine="945"/>
        <w:jc w:val="left"/>
        <w:rPr>
          <w:rFonts w:ascii="宋体" w:hAnsi="宋体" w:eastAsia="宋体" w:cs="宋体"/>
          <w:color w:val="000000" w:themeColor="text1"/>
          <w:szCs w:val="21"/>
        </w:rPr>
      </w:pPr>
      <w:r>
        <w:rPr>
          <w:rFonts w:hint="eastAsia" w:ascii="宋体" w:hAnsi="宋体" w:eastAsia="宋体" w:cs="汉仪书宋二S"/>
          <w:color w:val="000000" w:themeColor="text1"/>
          <w:szCs w:val="21"/>
        </w:rPr>
        <w:t>①</w:t>
      </w:r>
      <w:r>
        <w:rPr>
          <w:rFonts w:hint="eastAsia" w:ascii="宋体" w:hAnsi="宋体" w:eastAsia="宋体" w:cs="宋体"/>
          <w:color w:val="000000" w:themeColor="text1"/>
          <w:szCs w:val="21"/>
        </w:rPr>
        <w:t>涉及信息类产品，请填写该产品关键部件的品牌、型号：</w:t>
      </w:r>
    </w:p>
    <w:p>
      <w:pPr>
        <w:numPr>
          <w:ilvl w:val="255"/>
          <w:numId w:val="0"/>
        </w:numPr>
        <w:spacing w:line="400" w:lineRule="exact"/>
        <w:ind w:firstLine="945"/>
        <w:jc w:val="left"/>
        <w:rPr>
          <w:rFonts w:ascii="宋体" w:hAnsi="宋体" w:eastAsia="宋体" w:cs="宋体"/>
          <w:color w:val="000000" w:themeColor="text1"/>
          <w:szCs w:val="21"/>
        </w:rPr>
      </w:pPr>
      <w:r>
        <w:rPr>
          <w:rFonts w:hint="eastAsia" w:ascii="宋体" w:hAnsi="宋体" w:eastAsia="宋体" w:cs="宋体"/>
          <w:color w:val="000000" w:themeColor="text1"/>
          <w:szCs w:val="21"/>
        </w:rPr>
        <w:t>标的名称：</w:t>
      </w:r>
    </w:p>
    <w:p>
      <w:pPr>
        <w:numPr>
          <w:ilvl w:val="255"/>
          <w:numId w:val="0"/>
        </w:numPr>
        <w:spacing w:line="400" w:lineRule="exact"/>
        <w:ind w:firstLine="945"/>
        <w:jc w:val="left"/>
        <w:rPr>
          <w:rFonts w:ascii="宋体" w:hAnsi="宋体" w:eastAsia="宋体" w:cs="宋体"/>
          <w:color w:val="000000" w:themeColor="text1"/>
          <w:szCs w:val="21"/>
        </w:rPr>
      </w:pPr>
      <w:r>
        <w:rPr>
          <w:rFonts w:hint="eastAsia" w:ascii="宋体" w:hAnsi="宋体" w:eastAsia="宋体" w:cs="宋体"/>
          <w:color w:val="000000" w:themeColor="text1"/>
          <w:szCs w:val="21"/>
        </w:rPr>
        <w:t>关键部件：    品牌：    型号：</w:t>
      </w:r>
    </w:p>
    <w:p>
      <w:pPr>
        <w:numPr>
          <w:ilvl w:val="255"/>
          <w:numId w:val="0"/>
        </w:numPr>
        <w:spacing w:line="400" w:lineRule="exact"/>
        <w:ind w:firstLine="945"/>
        <w:jc w:val="left"/>
        <w:rPr>
          <w:rFonts w:ascii="宋体" w:hAnsi="宋体" w:eastAsia="宋体" w:cs="宋体"/>
          <w:color w:val="000000" w:themeColor="text1"/>
          <w:szCs w:val="21"/>
        </w:rPr>
      </w:pPr>
      <w:r>
        <w:rPr>
          <w:rFonts w:hint="eastAsia" w:ascii="宋体" w:hAnsi="宋体" w:eastAsia="宋体" w:cs="宋体"/>
          <w:color w:val="000000" w:themeColor="text1"/>
          <w:szCs w:val="21"/>
        </w:rPr>
        <w:t>关键部件：    品牌：    型号：</w:t>
      </w:r>
    </w:p>
    <w:p>
      <w:pPr>
        <w:numPr>
          <w:ilvl w:val="255"/>
          <w:numId w:val="0"/>
        </w:numPr>
        <w:spacing w:line="400" w:lineRule="exact"/>
        <w:ind w:firstLine="945"/>
        <w:jc w:val="left"/>
        <w:rPr>
          <w:rFonts w:ascii="宋体" w:hAnsi="宋体" w:eastAsia="宋体" w:cs="宋体"/>
          <w:color w:val="000000" w:themeColor="text1"/>
        </w:rPr>
      </w:pPr>
      <w:r>
        <w:rPr>
          <w:rFonts w:hint="eastAsia" w:ascii="宋体" w:hAnsi="宋体" w:eastAsia="宋体" w:cs="宋体"/>
          <w:color w:val="000000" w:themeColor="text1"/>
        </w:rPr>
        <w:t>关键部件：    品牌：    型号：</w:t>
      </w:r>
    </w:p>
    <w:p>
      <w:pPr>
        <w:numPr>
          <w:ilvl w:val="255"/>
          <w:numId w:val="0"/>
        </w:numPr>
        <w:spacing w:line="400" w:lineRule="exact"/>
        <w:ind w:firstLine="945"/>
        <w:jc w:val="left"/>
        <w:rPr>
          <w:rFonts w:ascii="宋体" w:hAnsi="宋体" w:eastAsia="宋体" w:cs="宋体"/>
          <w:color w:val="000000" w:themeColor="text1"/>
          <w:szCs w:val="21"/>
        </w:rPr>
      </w:pPr>
      <w:r>
        <w:rPr>
          <w:rFonts w:hint="eastAsia" w:ascii="宋体" w:hAnsi="宋体" w:eastAsia="宋体" w:cs="宋体"/>
          <w:color w:val="000000" w:themeColor="text1"/>
        </w:rPr>
        <w:t>（注：关键部件是指财政部会同有关部门发布的政府采购需求标准规定的需要通过国家有关部门指定的测评机构开展的安全可靠测评的软硬件，如CPU芯片、操作系统、数据库等。）</w:t>
      </w:r>
    </w:p>
    <w:p>
      <w:pPr>
        <w:widowControl/>
        <w:numPr>
          <w:ilvl w:val="255"/>
          <w:numId w:val="0"/>
        </w:numPr>
        <w:spacing w:line="400" w:lineRule="exact"/>
        <w:ind w:firstLine="945"/>
        <w:jc w:val="left"/>
        <w:rPr>
          <w:rFonts w:ascii="宋体" w:hAnsi="宋体" w:eastAsia="宋体" w:cs="宋体"/>
          <w:color w:val="000000" w:themeColor="text1"/>
          <w:szCs w:val="21"/>
        </w:rPr>
      </w:pPr>
      <w:r>
        <w:rPr>
          <w:rFonts w:hint="eastAsia" w:ascii="宋体" w:hAnsi="宋体" w:eastAsia="宋体" w:cs="汉仪书宋二S"/>
          <w:color w:val="000000" w:themeColor="text1"/>
          <w:szCs w:val="21"/>
        </w:rPr>
        <w:t>②</w:t>
      </w:r>
      <w:r>
        <w:rPr>
          <w:rFonts w:hint="eastAsia" w:ascii="宋体" w:hAnsi="宋体" w:eastAsia="宋体" w:cs="宋体"/>
          <w:color w:val="000000" w:themeColor="text1"/>
          <w:szCs w:val="21"/>
        </w:rPr>
        <w:t>涉及车辆采购，请填写是否属于新能源汽车：</w:t>
      </w:r>
    </w:p>
    <w:p>
      <w:pPr>
        <w:widowControl/>
        <w:numPr>
          <w:ilvl w:val="255"/>
          <w:numId w:val="0"/>
        </w:numPr>
        <w:spacing w:line="400" w:lineRule="exact"/>
        <w:ind w:firstLine="945"/>
        <w:jc w:val="left"/>
        <w:rPr>
          <w:rFonts w:ascii="宋体" w:hAnsi="宋体" w:eastAsia="宋体" w:cstheme="minorEastAsia"/>
          <w:color w:val="000000" w:themeColor="text1"/>
          <w:szCs w:val="21"/>
        </w:rPr>
      </w:pPr>
      <w:r>
        <w:rPr>
          <w:rFonts w:ascii="Wingdings" w:hAnsi="Wingdings" w:eastAsia="Wingdings" w:cs="Wingdings"/>
          <w:color w:val="000000" w:themeColor="text1"/>
          <w:szCs w:val="21"/>
        </w:rPr>
        <w:t></w:t>
      </w:r>
      <w:r>
        <w:rPr>
          <w:rFonts w:hint="eastAsia" w:ascii="宋体" w:hAnsi="宋体" w:eastAsia="宋体" w:cstheme="minorEastAsia"/>
          <w:color w:val="000000" w:themeColor="text1"/>
          <w:szCs w:val="21"/>
        </w:rPr>
        <w:t>是，《政府采购品目分类目录》底级品目名称：    数量：    金额：</w:t>
      </w:r>
    </w:p>
    <w:p>
      <w:pPr>
        <w:widowControl/>
        <w:numPr>
          <w:ilvl w:val="255"/>
          <w:numId w:val="0"/>
        </w:numPr>
        <w:spacing w:line="400" w:lineRule="exact"/>
        <w:ind w:firstLine="945"/>
        <w:jc w:val="left"/>
        <w:rPr>
          <w:rFonts w:ascii="宋体" w:hAnsi="宋体" w:eastAsia="宋体" w:cstheme="minorEastAsia"/>
          <w:color w:val="000000" w:themeColor="text1"/>
          <w:szCs w:val="21"/>
        </w:rPr>
      </w:pPr>
      <w:r>
        <w:rPr>
          <w:rFonts w:ascii="Wingdings" w:hAnsi="Wingdings" w:eastAsia="Wingdings" w:cs="Wingdings"/>
          <w:color w:val="000000" w:themeColor="text1"/>
          <w:szCs w:val="21"/>
        </w:rPr>
        <w:t></w:t>
      </w:r>
      <w:r>
        <w:rPr>
          <w:rFonts w:hint="eastAsia" w:ascii="宋体" w:hAnsi="宋体" w:eastAsia="宋体" w:cstheme="minorEastAsia"/>
          <w:color w:val="000000" w:themeColor="text1"/>
          <w:szCs w:val="21"/>
        </w:rPr>
        <w:t>否</w:t>
      </w:r>
    </w:p>
    <w:p>
      <w:pPr>
        <w:widowControl/>
        <w:numPr>
          <w:ilvl w:val="255"/>
          <w:numId w:val="0"/>
        </w:numPr>
        <w:spacing w:line="400" w:lineRule="exact"/>
        <w:ind w:firstLine="420"/>
        <w:jc w:val="left"/>
        <w:rPr>
          <w:rFonts w:ascii="宋体" w:hAnsi="宋体" w:eastAsia="宋体" w:cstheme="minorEastAsia"/>
          <w:color w:val="000000" w:themeColor="text1"/>
          <w:szCs w:val="21"/>
        </w:rPr>
      </w:pPr>
      <w:r>
        <w:rPr>
          <w:rFonts w:hint="eastAsia" w:ascii="宋体" w:hAnsi="宋体" w:eastAsia="宋体" w:cstheme="minorEastAsia"/>
          <w:color w:val="000000" w:themeColor="text1"/>
          <w:szCs w:val="21"/>
        </w:rPr>
        <w:t>（</w:t>
      </w:r>
      <w:r>
        <w:rPr>
          <w:rFonts w:ascii="宋体" w:hAnsi="宋体" w:eastAsia="宋体" w:cstheme="minorEastAsia"/>
          <w:color w:val="000000" w:themeColor="text1"/>
          <w:szCs w:val="21"/>
        </w:rPr>
        <w:t>4</w:t>
      </w:r>
      <w:r>
        <w:rPr>
          <w:rFonts w:hint="eastAsia" w:ascii="宋体" w:hAnsi="宋体" w:eastAsia="宋体" w:cstheme="minorEastAsia"/>
          <w:color w:val="000000" w:themeColor="text1"/>
          <w:szCs w:val="21"/>
        </w:rPr>
        <w:t>）政府采购组织形式：</w:t>
      </w:r>
      <w:r>
        <w:rPr>
          <w:rFonts w:ascii="Wingdings" w:hAnsi="Wingdings" w:eastAsia="Wingdings" w:cs="Wingdings"/>
          <w:color w:val="000000" w:themeColor="text1"/>
          <w:szCs w:val="21"/>
        </w:rPr>
        <w:t></w:t>
      </w:r>
      <w:r>
        <w:rPr>
          <w:rFonts w:hint="eastAsia" w:ascii="宋体" w:hAnsi="宋体" w:eastAsia="宋体" w:cstheme="minorEastAsia"/>
          <w:color w:val="000000" w:themeColor="text1"/>
          <w:szCs w:val="21"/>
        </w:rPr>
        <w:t xml:space="preserve">政府集中采购  </w:t>
      </w:r>
      <w:r>
        <w:rPr>
          <w:rFonts w:ascii="Wingdings" w:hAnsi="Wingdings" w:eastAsia="Wingdings" w:cs="Wingdings"/>
          <w:color w:val="000000" w:themeColor="text1"/>
          <w:szCs w:val="21"/>
        </w:rPr>
        <w:t></w:t>
      </w:r>
      <w:r>
        <w:rPr>
          <w:rFonts w:hint="eastAsia" w:ascii="宋体" w:hAnsi="宋体" w:eastAsia="宋体" w:cstheme="minorEastAsia"/>
          <w:color w:val="000000" w:themeColor="text1"/>
          <w:szCs w:val="21"/>
        </w:rPr>
        <w:t xml:space="preserve">部门集中采购  </w:t>
      </w:r>
      <w:r>
        <w:rPr>
          <w:rFonts w:ascii="Wingdings" w:hAnsi="Wingdings" w:eastAsia="Wingdings" w:cs="Wingdings"/>
          <w:color w:val="000000" w:themeColor="text1"/>
          <w:szCs w:val="21"/>
        </w:rPr>
        <w:t></w:t>
      </w:r>
      <w:r>
        <w:rPr>
          <w:rFonts w:hint="eastAsia" w:ascii="宋体" w:hAnsi="宋体" w:eastAsia="宋体" w:cstheme="minorEastAsia"/>
          <w:color w:val="000000" w:themeColor="text1"/>
          <w:szCs w:val="21"/>
        </w:rPr>
        <w:t>分散采购</w:t>
      </w:r>
    </w:p>
    <w:p>
      <w:pPr>
        <w:widowControl/>
        <w:numPr>
          <w:ilvl w:val="255"/>
          <w:numId w:val="0"/>
        </w:numPr>
        <w:spacing w:line="400" w:lineRule="exact"/>
        <w:ind w:firstLine="420"/>
        <w:jc w:val="left"/>
        <w:rPr>
          <w:rFonts w:ascii="宋体" w:hAnsi="宋体" w:eastAsia="宋体" w:cstheme="minorEastAsia"/>
          <w:color w:val="000000" w:themeColor="text1"/>
          <w:szCs w:val="21"/>
        </w:rPr>
      </w:pPr>
      <w:r>
        <w:rPr>
          <w:rFonts w:hint="eastAsia" w:ascii="宋体" w:hAnsi="宋体" w:eastAsia="宋体" w:cstheme="minorEastAsia"/>
          <w:color w:val="000000" w:themeColor="text1"/>
          <w:szCs w:val="21"/>
        </w:rPr>
        <w:t>（</w:t>
      </w:r>
      <w:r>
        <w:rPr>
          <w:rFonts w:ascii="宋体" w:hAnsi="宋体" w:eastAsia="宋体" w:cstheme="minorEastAsia"/>
          <w:color w:val="000000" w:themeColor="text1"/>
          <w:szCs w:val="21"/>
        </w:rPr>
        <w:t>5</w:t>
      </w:r>
      <w:r>
        <w:rPr>
          <w:rFonts w:hint="eastAsia" w:ascii="宋体" w:hAnsi="宋体" w:eastAsia="宋体" w:cstheme="minorEastAsia"/>
          <w:color w:val="000000" w:themeColor="text1"/>
          <w:szCs w:val="21"/>
        </w:rPr>
        <w:t>）政府采购方式：</w:t>
      </w:r>
      <w:r>
        <w:rPr>
          <w:rFonts w:ascii="Wingdings" w:hAnsi="Wingdings" w:eastAsia="Wingdings" w:cs="Wingdings"/>
          <w:color w:val="000000" w:themeColor="text1"/>
          <w:szCs w:val="21"/>
        </w:rPr>
        <w:t></w:t>
      </w:r>
      <w:r>
        <w:rPr>
          <w:rFonts w:hint="eastAsia" w:ascii="宋体" w:hAnsi="宋体" w:eastAsia="宋体" w:cstheme="minorEastAsia"/>
          <w:color w:val="000000" w:themeColor="text1"/>
          <w:szCs w:val="21"/>
        </w:rPr>
        <w:t xml:space="preserve">公开招标  </w:t>
      </w:r>
      <w:r>
        <w:rPr>
          <w:rFonts w:ascii="Wingdings" w:hAnsi="Wingdings" w:eastAsia="Wingdings" w:cs="Wingdings"/>
          <w:color w:val="000000" w:themeColor="text1"/>
          <w:szCs w:val="21"/>
        </w:rPr>
        <w:t></w:t>
      </w:r>
      <w:r>
        <w:rPr>
          <w:rFonts w:hint="eastAsia" w:ascii="宋体" w:hAnsi="宋体" w:eastAsia="宋体" w:cstheme="minorEastAsia"/>
          <w:color w:val="000000" w:themeColor="text1"/>
          <w:szCs w:val="21"/>
        </w:rPr>
        <w:t xml:space="preserve">邀请招标  </w:t>
      </w:r>
      <w:r>
        <w:rPr>
          <w:rFonts w:ascii="Wingdings" w:hAnsi="Wingdings" w:eastAsia="Wingdings" w:cs="Wingdings"/>
          <w:color w:val="000000" w:themeColor="text1"/>
          <w:szCs w:val="21"/>
        </w:rPr>
        <w:t></w:t>
      </w:r>
      <w:r>
        <w:rPr>
          <w:rFonts w:hint="eastAsia" w:ascii="宋体" w:hAnsi="宋体" w:eastAsia="宋体" w:cstheme="minorEastAsia"/>
          <w:color w:val="000000" w:themeColor="text1"/>
          <w:szCs w:val="21"/>
        </w:rPr>
        <w:t xml:space="preserve">竞争性谈判  </w:t>
      </w:r>
      <w:r>
        <w:rPr>
          <w:rFonts w:ascii="Wingdings" w:hAnsi="Wingdings" w:eastAsia="Wingdings" w:cs="Wingdings"/>
          <w:color w:val="000000" w:themeColor="text1"/>
          <w:szCs w:val="21"/>
        </w:rPr>
        <w:t></w:t>
      </w:r>
      <w:r>
        <w:rPr>
          <w:rFonts w:hint="eastAsia" w:ascii="宋体" w:hAnsi="宋体" w:eastAsia="宋体" w:cstheme="minorEastAsia"/>
          <w:color w:val="000000" w:themeColor="text1"/>
          <w:szCs w:val="21"/>
        </w:rPr>
        <w:t>竞争性磋商</w:t>
      </w:r>
    </w:p>
    <w:p>
      <w:pPr>
        <w:widowControl/>
        <w:numPr>
          <w:ilvl w:val="255"/>
          <w:numId w:val="0"/>
        </w:numPr>
        <w:spacing w:line="400" w:lineRule="exact"/>
        <w:ind w:firstLine="2436"/>
        <w:jc w:val="left"/>
        <w:rPr>
          <w:rFonts w:ascii="宋体" w:hAnsi="宋体" w:eastAsia="宋体" w:cstheme="minorEastAsia"/>
          <w:color w:val="000000" w:themeColor="text1"/>
          <w:szCs w:val="21"/>
        </w:rPr>
      </w:pPr>
      <w:r>
        <w:rPr>
          <w:rFonts w:ascii="Wingdings" w:hAnsi="Wingdings" w:eastAsia="Wingdings" w:cs="Wingdings"/>
          <w:color w:val="000000" w:themeColor="text1"/>
          <w:szCs w:val="21"/>
        </w:rPr>
        <w:t></w:t>
      </w:r>
      <w:r>
        <w:rPr>
          <w:rFonts w:hint="eastAsia" w:ascii="宋体" w:hAnsi="宋体" w:eastAsia="宋体" w:cstheme="minorEastAsia"/>
          <w:color w:val="000000" w:themeColor="text1"/>
          <w:szCs w:val="21"/>
        </w:rPr>
        <w:t xml:space="preserve">询价  </w:t>
      </w:r>
      <w:r>
        <w:rPr>
          <w:rFonts w:ascii="Wingdings" w:hAnsi="Wingdings" w:eastAsia="Wingdings" w:cs="Wingdings"/>
          <w:color w:val="000000" w:themeColor="text1"/>
          <w:szCs w:val="21"/>
        </w:rPr>
        <w:t></w:t>
      </w:r>
      <w:r>
        <w:rPr>
          <w:rFonts w:hint="eastAsia" w:ascii="宋体" w:hAnsi="宋体" w:eastAsia="宋体" w:cstheme="minorEastAsia"/>
          <w:color w:val="000000" w:themeColor="text1"/>
          <w:szCs w:val="21"/>
        </w:rPr>
        <w:t xml:space="preserve">单一来源  </w:t>
      </w:r>
      <w:r>
        <w:rPr>
          <w:rFonts w:ascii="Wingdings" w:hAnsi="Wingdings" w:eastAsia="Wingdings" w:cs="Wingdings"/>
          <w:color w:val="000000" w:themeColor="text1"/>
          <w:szCs w:val="21"/>
        </w:rPr>
        <w:t></w:t>
      </w:r>
      <w:r>
        <w:rPr>
          <w:rFonts w:hint="eastAsia" w:ascii="宋体" w:hAnsi="宋体" w:eastAsia="宋体" w:cstheme="minorEastAsia"/>
          <w:color w:val="000000" w:themeColor="text1"/>
          <w:szCs w:val="21"/>
        </w:rPr>
        <w:t xml:space="preserve">框架协议  </w:t>
      </w:r>
      <w:r>
        <w:rPr>
          <w:rFonts w:ascii="Wingdings" w:hAnsi="Wingdings" w:eastAsia="Wingdings" w:cs="Wingdings"/>
          <w:color w:val="000000" w:themeColor="text1"/>
          <w:szCs w:val="21"/>
        </w:rPr>
        <w:t></w:t>
      </w:r>
      <w:r>
        <w:rPr>
          <w:rFonts w:hint="eastAsia" w:ascii="宋体" w:hAnsi="宋体" w:eastAsia="宋体" w:cstheme="minorEastAsia"/>
          <w:color w:val="000000" w:themeColor="text1"/>
          <w:szCs w:val="21"/>
        </w:rPr>
        <w:t>其他：</w:t>
      </w:r>
    </w:p>
    <w:p>
      <w:pPr>
        <w:widowControl/>
        <w:numPr>
          <w:ilvl w:val="255"/>
          <w:numId w:val="0"/>
        </w:numPr>
        <w:spacing w:line="400" w:lineRule="exact"/>
        <w:ind w:firstLine="945"/>
        <w:jc w:val="left"/>
        <w:rPr>
          <w:rFonts w:ascii="宋体" w:hAnsi="宋体" w:eastAsia="宋体" w:cs="宋体"/>
          <w:color w:val="000000" w:themeColor="text1"/>
          <w:szCs w:val="21"/>
          <w:u w:val="single"/>
        </w:rPr>
      </w:pPr>
      <w:r>
        <w:rPr>
          <w:rFonts w:hint="eastAsia" w:ascii="宋体" w:hAnsi="宋体" w:eastAsia="宋体" w:cs="宋体"/>
          <w:color w:val="000000" w:themeColor="text1"/>
          <w:szCs w:val="21"/>
        </w:rPr>
        <w:t>（注：在框架协议采购的第二阶段，可选择使用该合同文本）</w:t>
      </w:r>
    </w:p>
    <w:p>
      <w:pPr>
        <w:widowControl/>
        <w:numPr>
          <w:ilvl w:val="255"/>
          <w:numId w:val="0"/>
        </w:numPr>
        <w:spacing w:line="400" w:lineRule="exact"/>
        <w:ind w:firstLine="420"/>
        <w:jc w:val="left"/>
        <w:rPr>
          <w:rFonts w:ascii="宋体" w:hAnsi="宋体" w:eastAsia="宋体" w:cs="Times New Roman"/>
          <w:color w:val="000000" w:themeColor="text1"/>
          <w:szCs w:val="21"/>
        </w:rPr>
      </w:pPr>
      <w:r>
        <w:rPr>
          <w:rFonts w:hint="eastAsia" w:ascii="宋体" w:hAnsi="宋体" w:eastAsia="宋体" w:cstheme="minorEastAsia"/>
          <w:color w:val="000000" w:themeColor="text1"/>
          <w:szCs w:val="21"/>
        </w:rPr>
        <w:t>（</w:t>
      </w:r>
      <w:r>
        <w:rPr>
          <w:rFonts w:ascii="宋体" w:hAnsi="宋体" w:eastAsia="宋体" w:cstheme="minorEastAsia"/>
          <w:color w:val="000000" w:themeColor="text1"/>
          <w:szCs w:val="21"/>
        </w:rPr>
        <w:t>6</w:t>
      </w:r>
      <w:r>
        <w:rPr>
          <w:rFonts w:hint="eastAsia" w:ascii="宋体" w:hAnsi="宋体" w:eastAsia="宋体" w:cstheme="minorEastAsia"/>
          <w:color w:val="000000" w:themeColor="text1"/>
          <w:szCs w:val="21"/>
        </w:rPr>
        <w:t>）中标（成交）采购</w:t>
      </w:r>
      <w:r>
        <w:rPr>
          <w:rFonts w:hint="eastAsia" w:ascii="宋体" w:hAnsi="宋体" w:eastAsia="宋体" w:cs="Times New Roman"/>
          <w:color w:val="000000" w:themeColor="text1"/>
          <w:szCs w:val="21"/>
        </w:rPr>
        <w:t>标的制造商是否为中小企业：</w:t>
      </w:r>
      <w:r>
        <w:rPr>
          <w:rFonts w:ascii="Wingdings" w:hAnsi="Wingdings" w:eastAsia="Wingdings" w:cs="Wingdings"/>
          <w:color w:val="000000" w:themeColor="text1"/>
          <w:szCs w:val="21"/>
        </w:rPr>
        <w:t></w:t>
      </w:r>
      <w:r>
        <w:rPr>
          <w:rFonts w:hint="eastAsia" w:ascii="宋体" w:hAnsi="宋体" w:eastAsia="宋体" w:cs="Times New Roman"/>
          <w:color w:val="000000" w:themeColor="text1"/>
          <w:szCs w:val="21"/>
        </w:rPr>
        <w:t xml:space="preserve">是  </w:t>
      </w:r>
      <w:r>
        <w:rPr>
          <w:rFonts w:ascii="Wingdings" w:hAnsi="Wingdings" w:eastAsia="Wingdings" w:cs="Wingdings"/>
          <w:color w:val="000000" w:themeColor="text1"/>
          <w:szCs w:val="21"/>
        </w:rPr>
        <w:t></w:t>
      </w:r>
      <w:r>
        <w:rPr>
          <w:rFonts w:hint="eastAsia" w:ascii="宋体" w:hAnsi="宋体" w:eastAsia="宋体" w:cs="Times New Roman"/>
          <w:color w:val="000000" w:themeColor="text1"/>
          <w:szCs w:val="21"/>
        </w:rPr>
        <w:t>否</w:t>
      </w:r>
    </w:p>
    <w:p>
      <w:pPr>
        <w:numPr>
          <w:ilvl w:val="255"/>
          <w:numId w:val="0"/>
        </w:numPr>
        <w:spacing w:line="400" w:lineRule="exact"/>
        <w:ind w:firstLine="945"/>
        <w:jc w:val="left"/>
        <w:rPr>
          <w:rFonts w:ascii="宋体" w:hAnsi="宋体" w:eastAsia="宋体"/>
          <w:iCs/>
          <w:color w:val="000000" w:themeColor="text1"/>
          <w:szCs w:val="21"/>
        </w:rPr>
      </w:pPr>
      <w:r>
        <w:rPr>
          <w:rFonts w:hint="eastAsia" w:ascii="宋体" w:hAnsi="宋体" w:eastAsia="宋体"/>
          <w:color w:val="000000" w:themeColor="text1"/>
          <w:szCs w:val="21"/>
        </w:rPr>
        <w:t>本合同是否为专门面向中小企业的采购合同（中小企业预留合同）：</w:t>
      </w:r>
      <w:r>
        <w:rPr>
          <w:rFonts w:ascii="Wingdings" w:hAnsi="Wingdings" w:eastAsia="Wingdings" w:cs="Wingdings"/>
          <w:iCs/>
          <w:color w:val="000000" w:themeColor="text1"/>
          <w:szCs w:val="21"/>
        </w:rPr>
        <w:t></w:t>
      </w:r>
      <w:r>
        <w:rPr>
          <w:rFonts w:hint="eastAsia" w:ascii="宋体" w:hAnsi="宋体" w:eastAsia="宋体"/>
          <w:iCs/>
          <w:color w:val="000000" w:themeColor="text1"/>
          <w:szCs w:val="21"/>
        </w:rPr>
        <w:t xml:space="preserve">是  </w:t>
      </w:r>
      <w:r>
        <w:rPr>
          <w:rFonts w:ascii="Wingdings" w:hAnsi="Wingdings" w:eastAsia="Wingdings" w:cs="Wingdings"/>
          <w:iCs/>
          <w:color w:val="000000" w:themeColor="text1"/>
          <w:szCs w:val="21"/>
        </w:rPr>
        <w:t></w:t>
      </w:r>
      <w:r>
        <w:rPr>
          <w:rFonts w:hint="eastAsia" w:ascii="宋体" w:hAnsi="宋体" w:eastAsia="宋体"/>
          <w:iCs/>
          <w:color w:val="000000" w:themeColor="text1"/>
          <w:szCs w:val="21"/>
        </w:rPr>
        <w:t>否</w:t>
      </w:r>
    </w:p>
    <w:p>
      <w:pPr>
        <w:numPr>
          <w:ilvl w:val="255"/>
          <w:numId w:val="0"/>
        </w:numPr>
        <w:spacing w:line="400" w:lineRule="exact"/>
        <w:ind w:firstLine="945"/>
        <w:jc w:val="left"/>
        <w:rPr>
          <w:rFonts w:ascii="宋体" w:hAnsi="宋体" w:eastAsia="宋体"/>
          <w:iCs/>
          <w:color w:val="000000" w:themeColor="text1"/>
          <w:szCs w:val="21"/>
        </w:rPr>
      </w:pPr>
      <w:r>
        <w:rPr>
          <w:rFonts w:hint="eastAsia" w:ascii="宋体" w:hAnsi="宋体" w:eastAsia="宋体"/>
          <w:color w:val="000000" w:themeColor="text1"/>
        </w:rPr>
        <w:t>若本项目不专门面向中小企业采购，是否给予小微企业评审优惠：</w:t>
      </w:r>
      <w:r>
        <w:rPr>
          <w:rFonts w:ascii="Wingdings" w:hAnsi="Wingdings" w:eastAsia="Wingdings" w:cs="Wingdings"/>
          <w:iCs/>
          <w:color w:val="000000" w:themeColor="text1"/>
          <w:szCs w:val="21"/>
        </w:rPr>
        <w:t></w:t>
      </w:r>
      <w:r>
        <w:rPr>
          <w:rFonts w:hint="eastAsia" w:ascii="宋体" w:hAnsi="宋体" w:eastAsia="宋体"/>
          <w:iCs/>
          <w:color w:val="000000" w:themeColor="text1"/>
          <w:szCs w:val="21"/>
        </w:rPr>
        <w:t xml:space="preserve">是  </w:t>
      </w:r>
      <w:r>
        <w:rPr>
          <w:rFonts w:ascii="Wingdings" w:hAnsi="Wingdings" w:eastAsia="Wingdings" w:cs="Wingdings"/>
          <w:iCs/>
          <w:color w:val="000000" w:themeColor="text1"/>
          <w:szCs w:val="21"/>
        </w:rPr>
        <w:t></w:t>
      </w:r>
      <w:r>
        <w:rPr>
          <w:rFonts w:hint="eastAsia" w:ascii="宋体" w:hAnsi="宋体" w:eastAsia="宋体"/>
          <w:iCs/>
          <w:color w:val="000000" w:themeColor="text1"/>
          <w:szCs w:val="21"/>
        </w:rPr>
        <w:t>否</w:t>
      </w:r>
    </w:p>
    <w:p>
      <w:pPr>
        <w:numPr>
          <w:ilvl w:val="255"/>
          <w:numId w:val="0"/>
        </w:numPr>
        <w:spacing w:line="400" w:lineRule="exact"/>
        <w:ind w:firstLine="945"/>
        <w:jc w:val="left"/>
        <w:rPr>
          <w:rFonts w:ascii="宋体" w:hAnsi="宋体" w:eastAsia="宋体"/>
          <w:iCs/>
          <w:color w:val="000000" w:themeColor="text1"/>
          <w:szCs w:val="21"/>
        </w:rPr>
      </w:pPr>
      <w:r>
        <w:rPr>
          <w:rFonts w:hint="eastAsia" w:ascii="宋体" w:hAnsi="宋体" w:eastAsia="宋体"/>
          <w:color w:val="000000" w:themeColor="text1"/>
        </w:rPr>
        <w:t>中标（成交）采购标的制造商是否为残疾人福利性单位：</w:t>
      </w:r>
      <w:r>
        <w:rPr>
          <w:rFonts w:ascii="Wingdings" w:hAnsi="Wingdings" w:eastAsia="Wingdings" w:cs="Wingdings"/>
          <w:iCs/>
          <w:color w:val="000000" w:themeColor="text1"/>
          <w:szCs w:val="21"/>
        </w:rPr>
        <w:t></w:t>
      </w:r>
      <w:r>
        <w:rPr>
          <w:rFonts w:hint="eastAsia" w:ascii="宋体" w:hAnsi="宋体" w:eastAsia="宋体"/>
          <w:iCs/>
          <w:color w:val="000000" w:themeColor="text1"/>
          <w:szCs w:val="21"/>
        </w:rPr>
        <w:t xml:space="preserve">是  </w:t>
      </w:r>
      <w:r>
        <w:rPr>
          <w:rFonts w:ascii="Wingdings" w:hAnsi="Wingdings" w:eastAsia="Wingdings" w:cs="Wingdings"/>
          <w:iCs/>
          <w:color w:val="000000" w:themeColor="text1"/>
          <w:szCs w:val="21"/>
        </w:rPr>
        <w:t></w:t>
      </w:r>
      <w:r>
        <w:rPr>
          <w:rFonts w:hint="eastAsia" w:ascii="宋体" w:hAnsi="宋体" w:eastAsia="宋体"/>
          <w:iCs/>
          <w:color w:val="000000" w:themeColor="text1"/>
          <w:szCs w:val="21"/>
        </w:rPr>
        <w:t>否</w:t>
      </w:r>
    </w:p>
    <w:p>
      <w:pPr>
        <w:spacing w:line="400" w:lineRule="exact"/>
        <w:ind w:firstLine="945"/>
        <w:jc w:val="left"/>
        <w:rPr>
          <w:rFonts w:ascii="宋体" w:hAnsi="宋体" w:eastAsia="宋体"/>
          <w:color w:val="000000" w:themeColor="text1"/>
        </w:rPr>
      </w:pPr>
      <w:r>
        <w:rPr>
          <w:rFonts w:hint="eastAsia" w:ascii="宋体" w:hAnsi="宋体" w:eastAsia="宋体"/>
          <w:color w:val="000000" w:themeColor="text1"/>
        </w:rPr>
        <w:t>中标（成交）采购标的制造商是否为监狱企业：</w:t>
      </w:r>
      <w:r>
        <w:rPr>
          <w:rFonts w:ascii="Wingdings" w:hAnsi="Wingdings" w:eastAsia="Wingdings" w:cs="Wingdings"/>
          <w:iCs/>
          <w:color w:val="000000" w:themeColor="text1"/>
          <w:szCs w:val="21"/>
        </w:rPr>
        <w:t></w:t>
      </w:r>
      <w:r>
        <w:rPr>
          <w:rFonts w:hint="eastAsia" w:ascii="宋体" w:hAnsi="宋体" w:eastAsia="宋体"/>
          <w:iCs/>
          <w:color w:val="000000" w:themeColor="text1"/>
          <w:szCs w:val="21"/>
        </w:rPr>
        <w:t xml:space="preserve">是  </w:t>
      </w:r>
      <w:r>
        <w:rPr>
          <w:rFonts w:ascii="Wingdings" w:hAnsi="Wingdings" w:eastAsia="Wingdings" w:cs="Wingdings"/>
          <w:iCs/>
          <w:color w:val="000000" w:themeColor="text1"/>
          <w:szCs w:val="21"/>
        </w:rPr>
        <w:t></w:t>
      </w:r>
      <w:r>
        <w:rPr>
          <w:rFonts w:hint="eastAsia" w:ascii="宋体" w:hAnsi="宋体" w:eastAsia="宋体"/>
          <w:iCs/>
          <w:color w:val="000000" w:themeColor="text1"/>
          <w:szCs w:val="21"/>
        </w:rPr>
        <w:t>否</w:t>
      </w:r>
    </w:p>
    <w:p>
      <w:pPr>
        <w:spacing w:line="400" w:lineRule="exact"/>
        <w:ind w:firstLine="420"/>
        <w:jc w:val="left"/>
        <w:rPr>
          <w:rFonts w:ascii="宋体" w:hAnsi="宋体" w:eastAsia="宋体"/>
          <w:color w:val="000000" w:themeColor="text1"/>
          <w:szCs w:val="21"/>
        </w:rPr>
      </w:pPr>
      <w:r>
        <w:rPr>
          <w:rFonts w:hint="eastAsia" w:ascii="宋体" w:hAnsi="宋体" w:eastAsia="宋体"/>
          <w:color w:val="000000" w:themeColor="text1"/>
          <w:szCs w:val="21"/>
        </w:rPr>
        <w:t>（</w:t>
      </w:r>
      <w:r>
        <w:rPr>
          <w:rFonts w:ascii="宋体" w:hAnsi="宋体" w:eastAsia="宋体"/>
          <w:color w:val="000000" w:themeColor="text1"/>
          <w:szCs w:val="21"/>
        </w:rPr>
        <w:t>7</w:t>
      </w:r>
      <w:r>
        <w:rPr>
          <w:rFonts w:hint="eastAsia" w:ascii="宋体" w:hAnsi="宋体" w:eastAsia="宋体"/>
          <w:color w:val="000000" w:themeColor="text1"/>
          <w:szCs w:val="21"/>
        </w:rPr>
        <w:t>）合同是否分包：</w:t>
      </w:r>
      <w:r>
        <w:rPr>
          <w:rFonts w:ascii="Wingdings" w:hAnsi="Wingdings" w:eastAsia="Wingdings" w:cs="Wingdings"/>
          <w:iCs/>
          <w:color w:val="000000" w:themeColor="text1"/>
          <w:szCs w:val="21"/>
        </w:rPr>
        <w:t></w:t>
      </w:r>
      <w:r>
        <w:rPr>
          <w:rFonts w:hint="eastAsia" w:ascii="宋体" w:hAnsi="宋体" w:eastAsia="宋体"/>
          <w:iCs/>
          <w:color w:val="000000" w:themeColor="text1"/>
          <w:szCs w:val="21"/>
        </w:rPr>
        <w:t xml:space="preserve">是  </w:t>
      </w:r>
      <w:r>
        <w:rPr>
          <w:rFonts w:ascii="Wingdings" w:hAnsi="Wingdings" w:eastAsia="Wingdings" w:cs="Wingdings"/>
          <w:iCs/>
          <w:color w:val="000000" w:themeColor="text1"/>
          <w:szCs w:val="21"/>
        </w:rPr>
        <w:t></w:t>
      </w:r>
      <w:r>
        <w:rPr>
          <w:rFonts w:hint="eastAsia" w:ascii="宋体" w:hAnsi="宋体" w:eastAsia="宋体"/>
          <w:iCs/>
          <w:color w:val="000000" w:themeColor="text1"/>
          <w:szCs w:val="21"/>
        </w:rPr>
        <w:t>否</w:t>
      </w:r>
    </w:p>
    <w:p>
      <w:pPr>
        <w:spacing w:line="400" w:lineRule="exact"/>
        <w:ind w:firstLine="945"/>
        <w:jc w:val="left"/>
        <w:rPr>
          <w:rFonts w:ascii="宋体" w:hAnsi="宋体" w:eastAsia="宋体"/>
          <w:color w:val="000000" w:themeColor="text1"/>
          <w:szCs w:val="21"/>
          <w:u w:val="single"/>
        </w:rPr>
      </w:pPr>
      <w:r>
        <w:rPr>
          <w:rFonts w:hint="eastAsia" w:ascii="宋体" w:hAnsi="宋体" w:eastAsia="宋体"/>
          <w:color w:val="000000" w:themeColor="text1"/>
          <w:szCs w:val="21"/>
        </w:rPr>
        <w:t>分包主要内容：</w:t>
      </w:r>
    </w:p>
    <w:p>
      <w:pPr>
        <w:spacing w:line="400" w:lineRule="exact"/>
        <w:ind w:firstLine="945"/>
        <w:jc w:val="left"/>
        <w:rPr>
          <w:rFonts w:ascii="宋体" w:hAnsi="宋体" w:eastAsia="宋体"/>
          <w:color w:val="000000" w:themeColor="text1"/>
          <w:szCs w:val="21"/>
        </w:rPr>
      </w:pPr>
      <w:r>
        <w:rPr>
          <w:rFonts w:hint="eastAsia" w:ascii="宋体" w:hAnsi="宋体" w:eastAsia="宋体"/>
          <w:color w:val="000000" w:themeColor="text1"/>
          <w:szCs w:val="21"/>
        </w:rPr>
        <w:t>分包供应商/制造商名称（如供应商和制造商不同，请分别填写）：</w:t>
      </w:r>
    </w:p>
    <w:p>
      <w:pPr>
        <w:spacing w:line="400" w:lineRule="exact"/>
        <w:ind w:firstLine="945"/>
        <w:jc w:val="left"/>
        <w:rPr>
          <w:rFonts w:ascii="宋体" w:hAnsi="宋体" w:eastAsia="宋体"/>
          <w:color w:val="000000" w:themeColor="text1"/>
          <w:szCs w:val="21"/>
        </w:rPr>
      </w:pPr>
      <w:r>
        <w:rPr>
          <w:rFonts w:hint="eastAsia" w:ascii="宋体" w:hAnsi="宋体" w:eastAsia="宋体"/>
          <w:color w:val="000000" w:themeColor="text1"/>
          <w:szCs w:val="21"/>
        </w:rPr>
        <w:t>分包供应商/制造商类型（如果供应商和制造商不同，只填写制造商类型）：</w:t>
      </w:r>
    </w:p>
    <w:p>
      <w:pPr>
        <w:spacing w:line="400" w:lineRule="exact"/>
        <w:ind w:firstLine="945"/>
        <w:jc w:val="left"/>
        <w:rPr>
          <w:rFonts w:ascii="宋体" w:hAnsi="宋体" w:eastAsia="宋体"/>
          <w:iCs/>
          <w:color w:val="000000" w:themeColor="text1"/>
          <w:szCs w:val="21"/>
        </w:rPr>
      </w:pPr>
      <w:r>
        <w:rPr>
          <w:rFonts w:ascii="Wingdings" w:hAnsi="Wingdings" w:eastAsia="Wingdings" w:cs="Wingdings"/>
          <w:iCs/>
          <w:color w:val="000000" w:themeColor="text1"/>
          <w:szCs w:val="21"/>
        </w:rPr>
        <w:t></w:t>
      </w:r>
      <w:r>
        <w:rPr>
          <w:rFonts w:hint="eastAsia" w:ascii="宋体" w:hAnsi="宋体" w:eastAsia="宋体"/>
          <w:iCs/>
          <w:color w:val="000000" w:themeColor="text1"/>
          <w:szCs w:val="21"/>
        </w:rPr>
        <w:t xml:space="preserve">大型企业  </w:t>
      </w:r>
      <w:r>
        <w:rPr>
          <w:rFonts w:ascii="Wingdings" w:hAnsi="Wingdings" w:eastAsia="Wingdings" w:cs="Wingdings"/>
          <w:iCs/>
          <w:color w:val="000000" w:themeColor="text1"/>
          <w:szCs w:val="21"/>
        </w:rPr>
        <w:t></w:t>
      </w:r>
      <w:r>
        <w:rPr>
          <w:rFonts w:hint="eastAsia" w:ascii="宋体" w:hAnsi="宋体" w:eastAsia="宋体"/>
          <w:iCs/>
          <w:color w:val="000000" w:themeColor="text1"/>
          <w:szCs w:val="21"/>
        </w:rPr>
        <w:t xml:space="preserve">中型企业  </w:t>
      </w:r>
      <w:r>
        <w:rPr>
          <w:rFonts w:ascii="Wingdings" w:hAnsi="Wingdings" w:eastAsia="Wingdings" w:cs="Wingdings"/>
          <w:iCs/>
          <w:color w:val="000000" w:themeColor="text1"/>
          <w:szCs w:val="21"/>
        </w:rPr>
        <w:t></w:t>
      </w:r>
      <w:r>
        <w:rPr>
          <w:rFonts w:hint="eastAsia" w:ascii="宋体" w:hAnsi="宋体" w:eastAsia="宋体"/>
          <w:iCs/>
          <w:color w:val="000000" w:themeColor="text1"/>
          <w:szCs w:val="21"/>
        </w:rPr>
        <w:t>小微型企业</w:t>
      </w:r>
    </w:p>
    <w:p>
      <w:pPr>
        <w:spacing w:line="400" w:lineRule="exact"/>
        <w:ind w:firstLine="945"/>
        <w:jc w:val="left"/>
        <w:rPr>
          <w:rFonts w:ascii="宋体" w:hAnsi="宋体" w:eastAsia="宋体"/>
          <w:color w:val="000000" w:themeColor="text1"/>
        </w:rPr>
      </w:pPr>
      <w:r>
        <w:rPr>
          <w:rFonts w:ascii="Wingdings" w:hAnsi="Wingdings" w:eastAsia="Wingdings" w:cs="Wingdings"/>
          <w:iCs/>
          <w:color w:val="000000" w:themeColor="text1"/>
          <w:szCs w:val="21"/>
        </w:rPr>
        <w:t></w:t>
      </w:r>
      <w:r>
        <w:rPr>
          <w:rFonts w:hint="eastAsia" w:ascii="宋体" w:hAnsi="宋体" w:eastAsia="宋体"/>
          <w:iCs/>
          <w:color w:val="000000" w:themeColor="text1"/>
          <w:szCs w:val="21"/>
        </w:rPr>
        <w:t xml:space="preserve">残疾人福利性单位  </w:t>
      </w:r>
      <w:r>
        <w:rPr>
          <w:rFonts w:ascii="Wingdings" w:hAnsi="Wingdings" w:eastAsia="Wingdings" w:cs="Wingdings"/>
          <w:iCs/>
          <w:color w:val="000000" w:themeColor="text1"/>
          <w:szCs w:val="21"/>
        </w:rPr>
        <w:t></w:t>
      </w:r>
      <w:r>
        <w:rPr>
          <w:rFonts w:hint="eastAsia" w:ascii="宋体" w:hAnsi="宋体" w:eastAsia="宋体"/>
          <w:iCs/>
          <w:color w:val="000000" w:themeColor="text1"/>
          <w:szCs w:val="21"/>
        </w:rPr>
        <w:t xml:space="preserve">监狱企业  </w:t>
      </w:r>
      <w:r>
        <w:rPr>
          <w:rFonts w:ascii="Wingdings" w:hAnsi="Wingdings" w:eastAsia="Wingdings" w:cs="Wingdings"/>
          <w:iCs/>
          <w:color w:val="000000" w:themeColor="text1"/>
          <w:szCs w:val="21"/>
        </w:rPr>
        <w:t></w:t>
      </w:r>
      <w:r>
        <w:rPr>
          <w:rFonts w:hint="eastAsia" w:ascii="宋体" w:hAnsi="宋体" w:eastAsia="宋体"/>
          <w:iCs/>
          <w:color w:val="000000" w:themeColor="text1"/>
          <w:szCs w:val="21"/>
        </w:rPr>
        <w:t>其他</w:t>
      </w:r>
    </w:p>
    <w:p>
      <w:pPr>
        <w:numPr>
          <w:ilvl w:val="255"/>
          <w:numId w:val="0"/>
        </w:numPr>
        <w:spacing w:line="400" w:lineRule="exact"/>
        <w:ind w:firstLine="420"/>
        <w:jc w:val="left"/>
        <w:rPr>
          <w:rFonts w:ascii="宋体" w:hAnsi="宋体" w:eastAsia="宋体" w:cs="宋体"/>
          <w:iCs/>
          <w:color w:val="000000" w:themeColor="text1"/>
          <w:szCs w:val="21"/>
        </w:rPr>
      </w:pPr>
      <w:r>
        <w:rPr>
          <w:rFonts w:hint="eastAsia" w:ascii="宋体" w:hAnsi="宋体" w:eastAsia="宋体" w:cs="宋体"/>
          <w:color w:val="000000" w:themeColor="text1"/>
          <w:szCs w:val="21"/>
        </w:rPr>
        <w:t>（</w:t>
      </w:r>
      <w:r>
        <w:rPr>
          <w:rFonts w:ascii="宋体" w:hAnsi="宋体" w:eastAsia="宋体" w:cs="宋体"/>
          <w:color w:val="000000" w:themeColor="text1"/>
          <w:szCs w:val="21"/>
        </w:rPr>
        <w:t>8</w:t>
      </w:r>
      <w:r>
        <w:rPr>
          <w:rFonts w:hint="eastAsia" w:ascii="宋体" w:hAnsi="宋体" w:eastAsia="宋体" w:cs="宋体"/>
          <w:color w:val="000000" w:themeColor="text1"/>
          <w:szCs w:val="21"/>
        </w:rPr>
        <w:t>）中标（成交）供应商是否为外商投资企业：</w:t>
      </w:r>
      <w:r>
        <w:rPr>
          <w:rFonts w:ascii="Wingdings" w:hAnsi="Wingdings" w:eastAsia="Wingdings" w:cs="Wingdings"/>
          <w:iCs/>
          <w:color w:val="000000" w:themeColor="text1"/>
          <w:szCs w:val="21"/>
        </w:rPr>
        <w:t></w:t>
      </w:r>
      <w:r>
        <w:rPr>
          <w:rFonts w:hint="eastAsia" w:ascii="宋体" w:hAnsi="宋体" w:eastAsia="宋体" w:cs="宋体"/>
          <w:iCs/>
          <w:color w:val="000000" w:themeColor="text1"/>
          <w:szCs w:val="21"/>
        </w:rPr>
        <w:t xml:space="preserve">是       </w:t>
      </w:r>
      <w:r>
        <w:rPr>
          <w:rFonts w:ascii="Wingdings" w:hAnsi="Wingdings" w:eastAsia="Wingdings" w:cs="Wingdings"/>
          <w:iCs/>
          <w:color w:val="000000" w:themeColor="text1"/>
          <w:szCs w:val="21"/>
        </w:rPr>
        <w:t></w:t>
      </w:r>
      <w:r>
        <w:rPr>
          <w:rFonts w:hint="eastAsia" w:ascii="宋体" w:hAnsi="宋体" w:eastAsia="宋体" w:cs="宋体"/>
          <w:iCs/>
          <w:color w:val="000000" w:themeColor="text1"/>
          <w:szCs w:val="21"/>
        </w:rPr>
        <w:t>否</w:t>
      </w:r>
    </w:p>
    <w:p>
      <w:pPr>
        <w:widowControl/>
        <w:tabs>
          <w:tab w:val="left" w:pos="1340"/>
        </w:tabs>
        <w:spacing w:line="400" w:lineRule="exact"/>
        <w:ind w:firstLine="945"/>
        <w:jc w:val="left"/>
        <w:rPr>
          <w:rFonts w:ascii="宋体" w:hAnsi="宋体" w:eastAsia="宋体" w:cs="宋体"/>
          <w:color w:val="000000" w:themeColor="text1"/>
          <w:szCs w:val="21"/>
          <w:u w:val="single"/>
        </w:rPr>
      </w:pPr>
      <w:r>
        <w:rPr>
          <w:rFonts w:hint="eastAsia" w:ascii="宋体" w:hAnsi="宋体" w:eastAsia="宋体" w:cs="宋体"/>
          <w:color w:val="000000" w:themeColor="text1"/>
          <w:szCs w:val="21"/>
        </w:rPr>
        <w:t>外商投资企业类型：</w:t>
      </w:r>
      <w:r>
        <w:rPr>
          <w:rFonts w:ascii="Wingdings" w:hAnsi="Wingdings" w:eastAsia="Wingdings" w:cs="Wingdings"/>
          <w:iCs/>
          <w:color w:val="000000" w:themeColor="text1"/>
          <w:szCs w:val="21"/>
        </w:rPr>
        <w:t></w:t>
      </w:r>
      <w:r>
        <w:rPr>
          <w:rFonts w:hint="eastAsia" w:ascii="宋体" w:hAnsi="宋体" w:eastAsia="宋体" w:cs="宋体"/>
          <w:color w:val="000000" w:themeColor="text1"/>
          <w:szCs w:val="21"/>
        </w:rPr>
        <w:t xml:space="preserve">全部由外国投资者投资  </w:t>
      </w:r>
      <w:r>
        <w:rPr>
          <w:rFonts w:ascii="Wingdings" w:hAnsi="Wingdings" w:eastAsia="Wingdings" w:cs="Wingdings"/>
          <w:iCs/>
          <w:color w:val="000000" w:themeColor="text1"/>
          <w:szCs w:val="21"/>
        </w:rPr>
        <w:t></w:t>
      </w:r>
      <w:r>
        <w:rPr>
          <w:rFonts w:hint="eastAsia" w:ascii="宋体" w:hAnsi="宋体" w:eastAsia="宋体" w:cs="宋体"/>
          <w:iCs/>
          <w:color w:val="000000" w:themeColor="text1"/>
          <w:szCs w:val="21"/>
        </w:rPr>
        <w:t>部分由外国投资者投资</w:t>
      </w:r>
    </w:p>
    <w:p>
      <w:pPr>
        <w:numPr>
          <w:ilvl w:val="255"/>
          <w:numId w:val="0"/>
        </w:numPr>
        <w:spacing w:line="400" w:lineRule="exact"/>
        <w:ind w:firstLine="420"/>
        <w:jc w:val="left"/>
        <w:rPr>
          <w:rFonts w:ascii="宋体" w:hAnsi="宋体" w:eastAsia="宋体" w:cs="宋体"/>
          <w:color w:val="000000" w:themeColor="text1"/>
          <w:szCs w:val="21"/>
        </w:rPr>
      </w:pPr>
      <w:r>
        <w:rPr>
          <w:rFonts w:hint="eastAsia" w:ascii="宋体" w:hAnsi="宋体" w:eastAsia="宋体" w:cs="宋体"/>
          <w:color w:val="000000" w:themeColor="text1"/>
          <w:szCs w:val="21"/>
        </w:rPr>
        <w:t>（</w:t>
      </w:r>
      <w:r>
        <w:rPr>
          <w:rFonts w:ascii="宋体" w:hAnsi="宋体" w:eastAsia="宋体" w:cs="宋体"/>
          <w:color w:val="000000" w:themeColor="text1"/>
          <w:szCs w:val="21"/>
        </w:rPr>
        <w:t>9</w:t>
      </w:r>
      <w:r>
        <w:rPr>
          <w:rFonts w:hint="eastAsia" w:ascii="宋体" w:hAnsi="宋体" w:eastAsia="宋体" w:cs="宋体"/>
          <w:color w:val="000000" w:themeColor="text1"/>
          <w:szCs w:val="21"/>
        </w:rPr>
        <w:t>）是否涉及进口产品：</w:t>
      </w:r>
    </w:p>
    <w:p>
      <w:pPr>
        <w:spacing w:line="400" w:lineRule="exact"/>
        <w:ind w:firstLine="945"/>
        <w:jc w:val="left"/>
        <w:rPr>
          <w:rFonts w:ascii="宋体" w:hAnsi="宋体" w:eastAsia="宋体"/>
          <w:color w:val="000000" w:themeColor="text1"/>
          <w:szCs w:val="21"/>
        </w:rPr>
      </w:pPr>
      <w:r>
        <w:rPr>
          <w:rFonts w:ascii="Wingdings" w:hAnsi="Wingdings" w:eastAsia="Wingdings" w:cs="Wingdings"/>
          <w:color w:val="000000" w:themeColor="text1"/>
          <w:szCs w:val="21"/>
        </w:rPr>
        <w:t></w:t>
      </w:r>
      <w:r>
        <w:rPr>
          <w:rFonts w:hint="eastAsia" w:ascii="宋体" w:hAnsi="宋体" w:eastAsia="宋体"/>
          <w:color w:val="000000" w:themeColor="text1"/>
          <w:szCs w:val="21"/>
        </w:rPr>
        <w:t>是，《政府采购品目分类目录》底级品目名称：金额：</w:t>
      </w:r>
    </w:p>
    <w:p>
      <w:pPr>
        <w:spacing w:line="400" w:lineRule="exact"/>
        <w:ind w:firstLine="945"/>
        <w:jc w:val="left"/>
        <w:rPr>
          <w:rFonts w:ascii="宋体" w:hAnsi="宋体" w:eastAsia="宋体"/>
          <w:color w:val="000000" w:themeColor="text1"/>
          <w:szCs w:val="21"/>
        </w:rPr>
      </w:pPr>
      <w:r>
        <w:rPr>
          <w:rFonts w:hint="eastAsia" w:ascii="宋体" w:hAnsi="宋体" w:eastAsia="宋体"/>
          <w:color w:val="000000" w:themeColor="text1"/>
          <w:szCs w:val="21"/>
        </w:rPr>
        <w:t>国别：    品牌：    规格型号：</w:t>
      </w:r>
    </w:p>
    <w:p>
      <w:pPr>
        <w:spacing w:line="400" w:lineRule="exact"/>
        <w:ind w:firstLine="945"/>
        <w:jc w:val="left"/>
        <w:rPr>
          <w:rFonts w:ascii="宋体" w:hAnsi="宋体" w:eastAsia="宋体"/>
          <w:color w:val="000000" w:themeColor="text1"/>
          <w:szCs w:val="21"/>
        </w:rPr>
      </w:pPr>
      <w:r>
        <w:rPr>
          <w:rFonts w:ascii="Wingdings" w:hAnsi="Wingdings" w:eastAsia="Wingdings" w:cs="Wingdings"/>
          <w:color w:val="000000" w:themeColor="text1"/>
          <w:szCs w:val="21"/>
        </w:rPr>
        <w:t></w:t>
      </w:r>
      <w:r>
        <w:rPr>
          <w:rFonts w:hint="eastAsia" w:ascii="宋体" w:hAnsi="宋体" w:eastAsia="宋体"/>
          <w:color w:val="000000" w:themeColor="text1"/>
          <w:szCs w:val="21"/>
        </w:rPr>
        <w:t>否</w:t>
      </w:r>
    </w:p>
    <w:p>
      <w:pPr>
        <w:numPr>
          <w:ilvl w:val="255"/>
          <w:numId w:val="0"/>
        </w:numPr>
        <w:tabs>
          <w:tab w:val="left" w:pos="740"/>
        </w:tabs>
        <w:spacing w:line="400" w:lineRule="exact"/>
        <w:jc w:val="left"/>
        <w:rPr>
          <w:rFonts w:ascii="宋体" w:hAnsi="宋体" w:eastAsia="宋体"/>
          <w:color w:val="000000" w:themeColor="text1"/>
          <w:szCs w:val="21"/>
        </w:rPr>
      </w:pPr>
      <w:r>
        <w:rPr>
          <w:rFonts w:hint="eastAsia" w:ascii="宋体" w:hAnsi="宋体" w:eastAsia="宋体"/>
          <w:color w:val="000000" w:themeColor="text1"/>
          <w:szCs w:val="21"/>
        </w:rPr>
        <w:t xml:space="preserve">    （1</w:t>
      </w:r>
      <w:r>
        <w:rPr>
          <w:rFonts w:ascii="宋体" w:hAnsi="宋体" w:eastAsia="宋体"/>
          <w:color w:val="000000" w:themeColor="text1"/>
          <w:szCs w:val="21"/>
        </w:rPr>
        <w:t>0</w:t>
      </w:r>
      <w:r>
        <w:rPr>
          <w:rFonts w:hint="eastAsia" w:ascii="宋体" w:hAnsi="宋体" w:eastAsia="宋体"/>
          <w:color w:val="000000" w:themeColor="text1"/>
          <w:szCs w:val="21"/>
        </w:rPr>
        <w:t>）是否涉及节能产品：</w:t>
      </w:r>
    </w:p>
    <w:p>
      <w:pPr>
        <w:spacing w:line="400" w:lineRule="exact"/>
        <w:ind w:firstLine="945"/>
        <w:jc w:val="left"/>
        <w:rPr>
          <w:rFonts w:ascii="宋体" w:hAnsi="宋体" w:eastAsia="宋体"/>
          <w:color w:val="000000" w:themeColor="text1"/>
          <w:szCs w:val="21"/>
        </w:rPr>
      </w:pPr>
      <w:r>
        <w:rPr>
          <w:rFonts w:ascii="Wingdings" w:hAnsi="Wingdings" w:eastAsia="Wingdings" w:cs="Wingdings"/>
          <w:color w:val="000000" w:themeColor="text1"/>
          <w:szCs w:val="21"/>
        </w:rPr>
        <w:t></w:t>
      </w:r>
      <w:r>
        <w:rPr>
          <w:rFonts w:hint="eastAsia" w:ascii="宋体" w:hAnsi="宋体" w:eastAsia="宋体"/>
          <w:color w:val="000000" w:themeColor="text1"/>
          <w:szCs w:val="21"/>
        </w:rPr>
        <w:t>是，《节能产品政府采购品目清单》的底级品目名称：</w:t>
      </w:r>
    </w:p>
    <w:p>
      <w:pPr>
        <w:spacing w:line="400" w:lineRule="exact"/>
        <w:ind w:firstLine="945"/>
        <w:jc w:val="left"/>
        <w:rPr>
          <w:rFonts w:ascii="宋体" w:hAnsi="宋体" w:eastAsia="宋体"/>
          <w:color w:val="000000" w:themeColor="text1"/>
          <w:szCs w:val="21"/>
        </w:rPr>
      </w:pPr>
      <w:r>
        <w:rPr>
          <w:rFonts w:ascii="Wingdings" w:hAnsi="Wingdings" w:eastAsia="Wingdings" w:cs="Wingdings"/>
          <w:color w:val="000000" w:themeColor="text1"/>
          <w:szCs w:val="21"/>
        </w:rPr>
        <w:t></w:t>
      </w:r>
      <w:r>
        <w:rPr>
          <w:rFonts w:hint="eastAsia" w:ascii="宋体" w:hAnsi="宋体" w:eastAsia="宋体"/>
          <w:color w:val="000000" w:themeColor="text1"/>
          <w:szCs w:val="21"/>
        </w:rPr>
        <w:t xml:space="preserve">强制采购  </w:t>
      </w:r>
      <w:r>
        <w:rPr>
          <w:rFonts w:ascii="Wingdings" w:hAnsi="Wingdings" w:eastAsia="Wingdings" w:cs="Wingdings"/>
          <w:color w:val="000000" w:themeColor="text1"/>
          <w:szCs w:val="21"/>
        </w:rPr>
        <w:t></w:t>
      </w:r>
      <w:r>
        <w:rPr>
          <w:rFonts w:hint="eastAsia" w:ascii="宋体" w:hAnsi="宋体" w:eastAsia="宋体"/>
          <w:color w:val="000000" w:themeColor="text1"/>
          <w:szCs w:val="21"/>
        </w:rPr>
        <w:t>优先采购</w:t>
      </w:r>
    </w:p>
    <w:p>
      <w:pPr>
        <w:spacing w:line="400" w:lineRule="exact"/>
        <w:ind w:firstLine="945"/>
        <w:jc w:val="left"/>
        <w:rPr>
          <w:rFonts w:ascii="宋体" w:hAnsi="宋体" w:eastAsia="宋体"/>
          <w:color w:val="000000" w:themeColor="text1"/>
          <w:szCs w:val="21"/>
        </w:rPr>
      </w:pPr>
      <w:r>
        <w:rPr>
          <w:rFonts w:ascii="Wingdings" w:hAnsi="Wingdings" w:eastAsia="Wingdings" w:cs="Wingdings"/>
          <w:color w:val="000000" w:themeColor="text1"/>
          <w:szCs w:val="21"/>
        </w:rPr>
        <w:t></w:t>
      </w:r>
      <w:r>
        <w:rPr>
          <w:rFonts w:hint="eastAsia" w:ascii="宋体" w:hAnsi="宋体" w:eastAsia="宋体"/>
          <w:color w:val="000000" w:themeColor="text1"/>
          <w:szCs w:val="21"/>
        </w:rPr>
        <w:t>否</w:t>
      </w:r>
    </w:p>
    <w:p>
      <w:pPr>
        <w:spacing w:line="400" w:lineRule="exact"/>
        <w:ind w:firstLine="945"/>
        <w:jc w:val="left"/>
        <w:rPr>
          <w:rFonts w:ascii="宋体" w:hAnsi="宋体" w:eastAsia="宋体"/>
          <w:color w:val="000000" w:themeColor="text1"/>
          <w:szCs w:val="21"/>
        </w:rPr>
      </w:pPr>
      <w:r>
        <w:rPr>
          <w:rFonts w:hint="eastAsia" w:ascii="宋体" w:hAnsi="宋体" w:eastAsia="宋体"/>
          <w:color w:val="000000" w:themeColor="text1"/>
          <w:szCs w:val="21"/>
        </w:rPr>
        <w:t>是否涉及环境标志产品：</w:t>
      </w:r>
    </w:p>
    <w:p>
      <w:pPr>
        <w:spacing w:line="400" w:lineRule="exact"/>
        <w:ind w:firstLine="945"/>
        <w:jc w:val="left"/>
        <w:rPr>
          <w:rFonts w:ascii="宋体" w:hAnsi="宋体" w:eastAsia="宋体"/>
          <w:color w:val="000000" w:themeColor="text1"/>
          <w:szCs w:val="21"/>
        </w:rPr>
      </w:pPr>
      <w:r>
        <w:rPr>
          <w:rFonts w:ascii="Wingdings" w:hAnsi="Wingdings" w:eastAsia="Wingdings" w:cs="Wingdings"/>
          <w:color w:val="000000" w:themeColor="text1"/>
          <w:szCs w:val="21"/>
        </w:rPr>
        <w:t></w:t>
      </w:r>
      <w:r>
        <w:rPr>
          <w:rFonts w:hint="eastAsia" w:ascii="宋体" w:hAnsi="宋体" w:eastAsia="宋体"/>
          <w:color w:val="000000" w:themeColor="text1"/>
          <w:szCs w:val="21"/>
        </w:rPr>
        <w:t>是，《环境标志产品政府采购品目清单》的底级品目名称：</w:t>
      </w:r>
    </w:p>
    <w:p>
      <w:pPr>
        <w:spacing w:line="400" w:lineRule="exact"/>
        <w:ind w:firstLine="945"/>
        <w:jc w:val="left"/>
        <w:rPr>
          <w:rFonts w:ascii="宋体" w:hAnsi="宋体" w:eastAsia="宋体"/>
          <w:color w:val="000000" w:themeColor="text1"/>
          <w:szCs w:val="21"/>
        </w:rPr>
      </w:pPr>
      <w:r>
        <w:rPr>
          <w:rFonts w:ascii="Wingdings" w:hAnsi="Wingdings" w:eastAsia="Wingdings" w:cs="Wingdings"/>
          <w:color w:val="000000" w:themeColor="text1"/>
          <w:szCs w:val="21"/>
        </w:rPr>
        <w:t></w:t>
      </w:r>
      <w:r>
        <w:rPr>
          <w:rFonts w:hint="eastAsia" w:ascii="宋体" w:hAnsi="宋体" w:eastAsia="宋体"/>
          <w:color w:val="000000" w:themeColor="text1"/>
          <w:szCs w:val="21"/>
        </w:rPr>
        <w:t xml:space="preserve">强制采购  </w:t>
      </w:r>
      <w:r>
        <w:rPr>
          <w:rFonts w:ascii="Wingdings" w:hAnsi="Wingdings" w:eastAsia="Wingdings" w:cs="Wingdings"/>
          <w:color w:val="000000" w:themeColor="text1"/>
          <w:szCs w:val="21"/>
        </w:rPr>
        <w:t></w:t>
      </w:r>
      <w:r>
        <w:rPr>
          <w:rFonts w:hint="eastAsia" w:ascii="宋体" w:hAnsi="宋体" w:eastAsia="宋体"/>
          <w:color w:val="000000" w:themeColor="text1"/>
          <w:szCs w:val="21"/>
        </w:rPr>
        <w:t>优先采购</w:t>
      </w:r>
    </w:p>
    <w:p>
      <w:pPr>
        <w:spacing w:line="400" w:lineRule="exact"/>
        <w:ind w:firstLine="945"/>
        <w:jc w:val="left"/>
        <w:rPr>
          <w:rFonts w:ascii="宋体" w:hAnsi="宋体" w:eastAsia="宋体"/>
          <w:color w:val="000000" w:themeColor="text1"/>
          <w:szCs w:val="21"/>
        </w:rPr>
      </w:pPr>
      <w:r>
        <w:rPr>
          <w:rFonts w:ascii="Wingdings" w:hAnsi="Wingdings" w:eastAsia="Wingdings" w:cs="Wingdings"/>
          <w:color w:val="000000" w:themeColor="text1"/>
          <w:szCs w:val="21"/>
        </w:rPr>
        <w:t></w:t>
      </w:r>
      <w:r>
        <w:rPr>
          <w:rFonts w:hint="eastAsia" w:ascii="宋体" w:hAnsi="宋体" w:eastAsia="宋体"/>
          <w:color w:val="000000" w:themeColor="text1"/>
          <w:szCs w:val="21"/>
        </w:rPr>
        <w:t>否</w:t>
      </w:r>
    </w:p>
    <w:p>
      <w:pPr>
        <w:spacing w:line="400" w:lineRule="exact"/>
        <w:ind w:firstLine="945"/>
        <w:jc w:val="left"/>
        <w:rPr>
          <w:rFonts w:ascii="宋体" w:hAnsi="宋体" w:eastAsia="宋体"/>
          <w:color w:val="000000" w:themeColor="text1"/>
          <w:szCs w:val="21"/>
        </w:rPr>
      </w:pPr>
      <w:r>
        <w:rPr>
          <w:rFonts w:hint="eastAsia" w:ascii="宋体" w:hAnsi="宋体" w:eastAsia="宋体"/>
          <w:color w:val="000000" w:themeColor="text1"/>
          <w:szCs w:val="21"/>
        </w:rPr>
        <w:t>是否涉及绿色产品：</w:t>
      </w:r>
    </w:p>
    <w:p>
      <w:pPr>
        <w:spacing w:line="400" w:lineRule="exact"/>
        <w:ind w:firstLine="945"/>
        <w:jc w:val="left"/>
        <w:rPr>
          <w:rFonts w:ascii="宋体" w:hAnsi="宋体" w:eastAsia="宋体"/>
          <w:color w:val="000000" w:themeColor="text1"/>
          <w:szCs w:val="21"/>
        </w:rPr>
      </w:pPr>
      <w:r>
        <w:rPr>
          <w:rFonts w:ascii="Wingdings" w:hAnsi="Wingdings" w:eastAsia="Wingdings" w:cs="Wingdings"/>
          <w:color w:val="000000" w:themeColor="text1"/>
          <w:szCs w:val="21"/>
        </w:rPr>
        <w:t></w:t>
      </w:r>
      <w:r>
        <w:rPr>
          <w:rFonts w:hint="eastAsia" w:ascii="宋体" w:hAnsi="宋体" w:eastAsia="宋体"/>
          <w:color w:val="000000" w:themeColor="text1"/>
          <w:szCs w:val="21"/>
        </w:rPr>
        <w:t>是，绿色产品政府采购相关政策确定的底级品目名称：</w:t>
      </w:r>
    </w:p>
    <w:p>
      <w:pPr>
        <w:spacing w:line="400" w:lineRule="exact"/>
        <w:ind w:firstLine="945"/>
        <w:jc w:val="left"/>
        <w:rPr>
          <w:rFonts w:ascii="宋体" w:hAnsi="宋体" w:eastAsia="宋体"/>
          <w:color w:val="000000" w:themeColor="text1"/>
          <w:szCs w:val="21"/>
        </w:rPr>
      </w:pPr>
      <w:r>
        <w:rPr>
          <w:rFonts w:ascii="Wingdings" w:hAnsi="Wingdings" w:eastAsia="Wingdings" w:cs="Wingdings"/>
          <w:color w:val="000000" w:themeColor="text1"/>
          <w:szCs w:val="21"/>
        </w:rPr>
        <w:t></w:t>
      </w:r>
      <w:r>
        <w:rPr>
          <w:rFonts w:hint="eastAsia" w:ascii="宋体" w:hAnsi="宋体" w:eastAsia="宋体"/>
          <w:color w:val="000000" w:themeColor="text1"/>
          <w:szCs w:val="21"/>
        </w:rPr>
        <w:t xml:space="preserve">强制采购  </w:t>
      </w:r>
      <w:r>
        <w:rPr>
          <w:rFonts w:ascii="Wingdings" w:hAnsi="Wingdings" w:eastAsia="Wingdings" w:cs="Wingdings"/>
          <w:color w:val="000000" w:themeColor="text1"/>
          <w:szCs w:val="21"/>
        </w:rPr>
        <w:t></w:t>
      </w:r>
      <w:r>
        <w:rPr>
          <w:rFonts w:hint="eastAsia" w:ascii="宋体" w:hAnsi="宋体" w:eastAsia="宋体"/>
          <w:color w:val="000000" w:themeColor="text1"/>
          <w:szCs w:val="21"/>
        </w:rPr>
        <w:t>优先采购</w:t>
      </w:r>
    </w:p>
    <w:p>
      <w:pPr>
        <w:spacing w:line="400" w:lineRule="exact"/>
        <w:ind w:firstLine="945"/>
        <w:jc w:val="left"/>
        <w:rPr>
          <w:rFonts w:ascii="宋体" w:hAnsi="宋体" w:eastAsia="宋体"/>
          <w:color w:val="000000" w:themeColor="text1"/>
          <w:szCs w:val="21"/>
        </w:rPr>
      </w:pPr>
      <w:r>
        <w:rPr>
          <w:rFonts w:ascii="Wingdings" w:hAnsi="Wingdings" w:eastAsia="Wingdings" w:cs="Wingdings"/>
          <w:color w:val="000000" w:themeColor="text1"/>
        </w:rPr>
        <w:t></w:t>
      </w:r>
      <w:r>
        <w:rPr>
          <w:rFonts w:hint="eastAsia" w:ascii="宋体" w:hAnsi="宋体" w:eastAsia="宋体" w:cs="Times New Roman"/>
          <w:color w:val="000000" w:themeColor="text1"/>
        </w:rPr>
        <w:t>否</w:t>
      </w:r>
    </w:p>
    <w:p>
      <w:pPr>
        <w:numPr>
          <w:ilvl w:val="255"/>
          <w:numId w:val="0"/>
        </w:numPr>
        <w:spacing w:line="400" w:lineRule="exact"/>
        <w:ind w:firstLine="420"/>
        <w:jc w:val="left"/>
        <w:rPr>
          <w:rFonts w:ascii="宋体" w:hAnsi="宋体" w:eastAsia="宋体"/>
          <w:color w:val="000000" w:themeColor="text1"/>
          <w:szCs w:val="21"/>
        </w:rPr>
      </w:pPr>
      <w:r>
        <w:rPr>
          <w:rFonts w:hint="eastAsia" w:ascii="宋体" w:hAnsi="宋体" w:eastAsia="宋体"/>
          <w:color w:val="000000" w:themeColor="text1"/>
          <w:szCs w:val="21"/>
        </w:rPr>
        <w:t>（1</w:t>
      </w:r>
      <w:r>
        <w:rPr>
          <w:rFonts w:ascii="宋体" w:hAnsi="宋体" w:eastAsia="宋体"/>
          <w:color w:val="000000" w:themeColor="text1"/>
          <w:szCs w:val="21"/>
        </w:rPr>
        <w:t>1</w:t>
      </w:r>
      <w:r>
        <w:rPr>
          <w:rFonts w:hint="eastAsia" w:ascii="宋体" w:hAnsi="宋体" w:eastAsia="宋体"/>
          <w:color w:val="000000" w:themeColor="text1"/>
          <w:szCs w:val="21"/>
        </w:rPr>
        <w:t>）涉及商品包装和快递包装的，是否参考《商品包装政府采购需求标准（试行）》、《快递包装政府采购需求标准（试行）》明确产品及相关快递服务的具体包装要求：</w:t>
      </w:r>
    </w:p>
    <w:p>
      <w:pPr>
        <w:numPr>
          <w:ilvl w:val="255"/>
          <w:numId w:val="0"/>
        </w:numPr>
        <w:spacing w:line="400" w:lineRule="exact"/>
        <w:ind w:firstLine="945"/>
        <w:jc w:val="left"/>
        <w:rPr>
          <w:rFonts w:ascii="宋体" w:hAnsi="宋体" w:eastAsia="宋体"/>
          <w:color w:val="000000" w:themeColor="text1"/>
          <w:szCs w:val="21"/>
        </w:rPr>
      </w:pPr>
      <w:r>
        <w:rPr>
          <w:rFonts w:ascii="Wingdings" w:hAnsi="Wingdings" w:eastAsia="Wingdings" w:cs="Wingdings"/>
          <w:color w:val="000000" w:themeColor="text1"/>
          <w:szCs w:val="21"/>
        </w:rPr>
        <w:t></w:t>
      </w:r>
      <w:r>
        <w:rPr>
          <w:rFonts w:hint="eastAsia" w:ascii="宋体" w:hAnsi="宋体" w:eastAsia="宋体"/>
          <w:color w:val="000000" w:themeColor="text1"/>
          <w:szCs w:val="21"/>
        </w:rPr>
        <w:t xml:space="preserve">是  </w:t>
      </w:r>
      <w:r>
        <w:rPr>
          <w:rFonts w:ascii="Wingdings" w:hAnsi="Wingdings" w:eastAsia="Wingdings" w:cs="Wingdings"/>
          <w:color w:val="000000" w:themeColor="text1"/>
          <w:szCs w:val="21"/>
        </w:rPr>
        <w:t></w:t>
      </w:r>
      <w:r>
        <w:rPr>
          <w:rFonts w:hint="eastAsia" w:ascii="宋体" w:hAnsi="宋体" w:eastAsia="宋体"/>
          <w:color w:val="000000" w:themeColor="text1"/>
          <w:szCs w:val="21"/>
        </w:rPr>
        <w:t xml:space="preserve">否  </w:t>
      </w:r>
      <w:r>
        <w:rPr>
          <w:rFonts w:ascii="Wingdings" w:hAnsi="Wingdings" w:eastAsia="Wingdings" w:cs="Wingdings"/>
          <w:color w:val="000000" w:themeColor="text1"/>
          <w:szCs w:val="21"/>
        </w:rPr>
        <w:t></w:t>
      </w:r>
      <w:r>
        <w:rPr>
          <w:rFonts w:hint="eastAsia" w:ascii="宋体" w:hAnsi="宋体" w:eastAsia="宋体"/>
          <w:color w:val="000000" w:themeColor="text1"/>
          <w:szCs w:val="21"/>
        </w:rPr>
        <w:t>不涉及</w:t>
      </w:r>
    </w:p>
    <w:p>
      <w:pPr>
        <w:numPr>
          <w:ilvl w:val="0"/>
          <w:numId w:val="2"/>
        </w:numPr>
        <w:spacing w:line="400" w:lineRule="exact"/>
        <w:ind w:firstLine="422"/>
        <w:jc w:val="left"/>
        <w:rPr>
          <w:rFonts w:ascii="宋体" w:hAnsi="宋体" w:eastAsia="宋体"/>
          <w:b/>
          <w:color w:val="000000" w:themeColor="text1"/>
          <w:szCs w:val="21"/>
        </w:rPr>
      </w:pPr>
      <w:r>
        <w:rPr>
          <w:rFonts w:hint="eastAsia" w:ascii="宋体" w:hAnsi="宋体" w:eastAsia="宋体"/>
          <w:b/>
          <w:color w:val="000000" w:themeColor="text1"/>
          <w:szCs w:val="21"/>
        </w:rPr>
        <w:t>合同金额</w:t>
      </w:r>
    </w:p>
    <w:p>
      <w:pPr>
        <w:spacing w:line="400" w:lineRule="exact"/>
        <w:ind w:firstLine="420"/>
        <w:jc w:val="left"/>
        <w:rPr>
          <w:rFonts w:ascii="宋体" w:hAnsi="宋体" w:eastAsia="宋体"/>
          <w:color w:val="000000" w:themeColor="text1"/>
          <w:szCs w:val="21"/>
        </w:rPr>
      </w:pPr>
      <w:r>
        <w:rPr>
          <w:rFonts w:hint="eastAsia" w:ascii="宋体" w:hAnsi="宋体" w:eastAsia="宋体"/>
          <w:color w:val="000000" w:themeColor="text1"/>
          <w:szCs w:val="21"/>
        </w:rPr>
        <w:t>（1）合同金额小写：</w:t>
      </w:r>
    </w:p>
    <w:p>
      <w:pPr>
        <w:spacing w:line="400" w:lineRule="exact"/>
        <w:ind w:firstLine="945"/>
        <w:jc w:val="left"/>
        <w:rPr>
          <w:rFonts w:ascii="宋体" w:hAnsi="宋体" w:eastAsia="宋体"/>
          <w:color w:val="000000" w:themeColor="text1"/>
          <w:szCs w:val="21"/>
          <w:u w:val="single"/>
        </w:rPr>
      </w:pPr>
      <w:r>
        <w:rPr>
          <w:rFonts w:hint="eastAsia" w:ascii="宋体" w:hAnsi="宋体" w:eastAsia="宋体"/>
          <w:color w:val="000000" w:themeColor="text1"/>
          <w:szCs w:val="21"/>
        </w:rPr>
        <w:t>大写：</w:t>
      </w:r>
    </w:p>
    <w:p>
      <w:pPr>
        <w:spacing w:line="400" w:lineRule="exact"/>
        <w:ind w:firstLine="945"/>
        <w:jc w:val="left"/>
        <w:rPr>
          <w:rFonts w:ascii="宋体" w:hAnsi="宋体" w:eastAsia="宋体"/>
          <w:color w:val="000000" w:themeColor="text1"/>
          <w:szCs w:val="21"/>
        </w:rPr>
      </w:pPr>
      <w:r>
        <w:rPr>
          <w:rFonts w:hint="eastAsia" w:ascii="宋体" w:hAnsi="宋体" w:eastAsia="宋体"/>
          <w:color w:val="000000" w:themeColor="text1"/>
          <w:szCs w:val="21"/>
        </w:rPr>
        <w:t>分包金额（如有）小写：</w:t>
      </w:r>
    </w:p>
    <w:p>
      <w:pPr>
        <w:spacing w:line="400" w:lineRule="exact"/>
        <w:ind w:firstLine="945"/>
        <w:jc w:val="left"/>
        <w:rPr>
          <w:rFonts w:ascii="宋体" w:hAnsi="宋体" w:eastAsia="宋体"/>
          <w:color w:val="000000" w:themeColor="text1"/>
          <w:szCs w:val="21"/>
          <w:u w:val="single"/>
        </w:rPr>
      </w:pPr>
      <w:r>
        <w:rPr>
          <w:rFonts w:hint="eastAsia" w:ascii="宋体" w:hAnsi="宋体" w:eastAsia="宋体"/>
          <w:color w:val="000000" w:themeColor="text1"/>
          <w:szCs w:val="21"/>
        </w:rPr>
        <w:t>大写：</w:t>
      </w:r>
    </w:p>
    <w:p>
      <w:pPr>
        <w:spacing w:line="400" w:lineRule="exact"/>
        <w:ind w:firstLine="945"/>
        <w:jc w:val="left"/>
        <w:rPr>
          <w:rFonts w:ascii="宋体" w:hAnsi="宋体" w:eastAsia="宋体"/>
          <w:color w:val="000000" w:themeColor="text1"/>
          <w:szCs w:val="21"/>
        </w:rPr>
      </w:pPr>
      <w:r>
        <w:rPr>
          <w:rFonts w:hint="eastAsia" w:ascii="宋体" w:hAnsi="宋体" w:eastAsia="宋体"/>
          <w:color w:val="000000" w:themeColor="text1"/>
          <w:szCs w:val="21"/>
        </w:rPr>
        <w:t>（注：固定单价合同应填写单价和最高限价）</w:t>
      </w:r>
    </w:p>
    <w:p>
      <w:pPr>
        <w:spacing w:line="400" w:lineRule="exact"/>
        <w:ind w:firstLine="420"/>
        <w:jc w:val="left"/>
        <w:rPr>
          <w:rFonts w:ascii="宋体" w:hAnsi="宋体" w:eastAsia="宋体"/>
          <w:color w:val="000000" w:themeColor="text1"/>
          <w:szCs w:val="21"/>
        </w:rPr>
      </w:pPr>
      <w:r>
        <w:rPr>
          <w:rFonts w:hint="eastAsia" w:ascii="宋体" w:hAnsi="宋体" w:eastAsia="宋体"/>
          <w:color w:val="000000" w:themeColor="text1"/>
          <w:szCs w:val="21"/>
        </w:rPr>
        <w:t>（2）合同定价方式（采用组合定价方式的，可以勾选多项）：</w:t>
      </w:r>
    </w:p>
    <w:p>
      <w:pPr>
        <w:spacing w:line="400" w:lineRule="exact"/>
        <w:ind w:firstLine="945"/>
        <w:jc w:val="left"/>
        <w:rPr>
          <w:rFonts w:ascii="宋体" w:hAnsi="宋体" w:eastAsia="宋体"/>
          <w:color w:val="000000" w:themeColor="text1"/>
          <w:szCs w:val="21"/>
        </w:rPr>
      </w:pPr>
      <w:r>
        <w:rPr>
          <w:rFonts w:ascii="Wingdings" w:hAnsi="Wingdings" w:eastAsia="Wingdings" w:cs="Wingdings"/>
          <w:iCs/>
          <w:color w:val="000000" w:themeColor="text1"/>
          <w:szCs w:val="21"/>
        </w:rPr>
        <w:t></w:t>
      </w:r>
      <w:r>
        <w:rPr>
          <w:rFonts w:hint="eastAsia" w:ascii="宋体" w:hAnsi="宋体" w:eastAsia="宋体"/>
          <w:iCs/>
          <w:color w:val="000000" w:themeColor="text1"/>
          <w:szCs w:val="21"/>
        </w:rPr>
        <w:t xml:space="preserve">固定总价  </w:t>
      </w:r>
      <w:r>
        <w:rPr>
          <w:rFonts w:ascii="Wingdings" w:hAnsi="Wingdings" w:eastAsia="Wingdings" w:cs="Wingdings"/>
          <w:iCs/>
          <w:color w:val="000000" w:themeColor="text1"/>
          <w:szCs w:val="21"/>
        </w:rPr>
        <w:t></w:t>
      </w:r>
      <w:r>
        <w:rPr>
          <w:rFonts w:hint="eastAsia" w:ascii="宋体" w:hAnsi="宋体" w:eastAsia="宋体"/>
          <w:iCs/>
          <w:color w:val="000000" w:themeColor="text1"/>
          <w:szCs w:val="21"/>
        </w:rPr>
        <w:t xml:space="preserve">固定单价  </w:t>
      </w:r>
      <w:r>
        <w:rPr>
          <w:rFonts w:ascii="Wingdings" w:hAnsi="Wingdings" w:eastAsia="Wingdings" w:cs="Wingdings"/>
          <w:iCs/>
          <w:color w:val="000000" w:themeColor="text1"/>
          <w:szCs w:val="21"/>
        </w:rPr>
        <w:t></w:t>
      </w:r>
      <w:r>
        <w:rPr>
          <w:rFonts w:hint="eastAsia" w:ascii="宋体" w:hAnsi="宋体" w:eastAsia="宋体"/>
          <w:iCs/>
          <w:color w:val="000000" w:themeColor="text1"/>
          <w:szCs w:val="21"/>
        </w:rPr>
        <w:t xml:space="preserve">固定费率  </w:t>
      </w:r>
      <w:r>
        <w:rPr>
          <w:rFonts w:ascii="Wingdings" w:hAnsi="Wingdings" w:eastAsia="Wingdings" w:cs="Wingdings"/>
          <w:iCs/>
          <w:color w:val="000000" w:themeColor="text1"/>
          <w:szCs w:val="21"/>
        </w:rPr>
        <w:t></w:t>
      </w:r>
      <w:r>
        <w:rPr>
          <w:rFonts w:hint="eastAsia" w:ascii="宋体" w:hAnsi="宋体" w:eastAsia="宋体"/>
          <w:iCs/>
          <w:color w:val="000000" w:themeColor="text1"/>
          <w:szCs w:val="21"/>
        </w:rPr>
        <w:t xml:space="preserve">成本补偿  </w:t>
      </w:r>
      <w:r>
        <w:rPr>
          <w:rFonts w:ascii="Wingdings" w:hAnsi="Wingdings" w:eastAsia="Wingdings" w:cs="Wingdings"/>
          <w:iCs/>
          <w:color w:val="000000" w:themeColor="text1"/>
          <w:szCs w:val="21"/>
        </w:rPr>
        <w:t></w:t>
      </w:r>
      <w:r>
        <w:rPr>
          <w:rFonts w:hint="eastAsia" w:ascii="宋体" w:hAnsi="宋体" w:eastAsia="宋体"/>
          <w:iCs/>
          <w:color w:val="000000" w:themeColor="text1"/>
          <w:szCs w:val="21"/>
        </w:rPr>
        <w:t xml:space="preserve">绩效激励  </w:t>
      </w:r>
      <w:r>
        <w:rPr>
          <w:rFonts w:ascii="Wingdings" w:hAnsi="Wingdings" w:eastAsia="Wingdings" w:cs="Wingdings"/>
          <w:iCs/>
          <w:color w:val="000000" w:themeColor="text1"/>
          <w:szCs w:val="21"/>
        </w:rPr>
        <w:t></w:t>
      </w:r>
      <w:r>
        <w:rPr>
          <w:rFonts w:hint="eastAsia" w:ascii="宋体" w:hAnsi="宋体" w:eastAsia="宋体"/>
          <w:iCs/>
          <w:color w:val="000000" w:themeColor="text1"/>
          <w:szCs w:val="21"/>
        </w:rPr>
        <w:t>其他</w:t>
      </w:r>
    </w:p>
    <w:p>
      <w:pPr>
        <w:spacing w:line="400" w:lineRule="exact"/>
        <w:ind w:firstLine="420"/>
        <w:jc w:val="left"/>
        <w:rPr>
          <w:rFonts w:ascii="宋体" w:hAnsi="宋体" w:eastAsia="宋体" w:cs="Times New Roman"/>
          <w:color w:val="000000" w:themeColor="text1"/>
          <w:szCs w:val="21"/>
        </w:rPr>
      </w:pPr>
      <w:r>
        <w:rPr>
          <w:rFonts w:hint="eastAsia" w:ascii="宋体" w:hAnsi="宋体" w:eastAsia="宋体" w:cs="Times New Roman"/>
          <w:color w:val="000000" w:themeColor="text1"/>
          <w:szCs w:val="21"/>
        </w:rPr>
        <w:t>（3）付款方式（按项目实际勾选填写）：</w:t>
      </w:r>
    </w:p>
    <w:p>
      <w:pPr>
        <w:spacing w:line="400" w:lineRule="exact"/>
        <w:ind w:firstLine="945"/>
        <w:jc w:val="left"/>
        <w:rPr>
          <w:rFonts w:ascii="宋体" w:hAnsi="宋体" w:eastAsia="宋体"/>
          <w:color w:val="000000" w:themeColor="text1"/>
          <w:szCs w:val="21"/>
          <w:u w:val="single"/>
        </w:rPr>
      </w:pPr>
      <w:r>
        <w:rPr>
          <w:rFonts w:ascii="Wingdings" w:hAnsi="Wingdings" w:eastAsia="Wingdings" w:cs="Wingdings"/>
          <w:color w:val="000000" w:themeColor="text1"/>
          <w:szCs w:val="21"/>
        </w:rPr>
        <w:sym w:font="Wingdings" w:char="00A8"/>
      </w:r>
      <w:r>
        <w:rPr>
          <w:rFonts w:hint="eastAsia" w:ascii="宋体" w:hAnsi="宋体" w:eastAsia="宋体"/>
          <w:color w:val="000000" w:themeColor="text1"/>
          <w:szCs w:val="21"/>
        </w:rPr>
        <w:t>全额付款：</w:t>
      </w:r>
      <w:r>
        <w:rPr>
          <w:rFonts w:hint="eastAsia" w:ascii="宋体" w:hAnsi="宋体" w:eastAsia="宋体"/>
          <w:color w:val="000000" w:themeColor="text1"/>
          <w:szCs w:val="21"/>
          <w:u w:val="single"/>
        </w:rPr>
        <w:t xml:space="preserve">     （应明确一次性支付合同款项的条件）                </w:t>
      </w:r>
    </w:p>
    <w:p>
      <w:pPr>
        <w:spacing w:line="400" w:lineRule="exact"/>
        <w:ind w:firstLine="945"/>
        <w:jc w:val="left"/>
        <w:rPr>
          <w:rFonts w:ascii="宋体" w:hAnsi="宋体" w:eastAsia="宋体"/>
          <w:color w:val="000000" w:themeColor="text1"/>
        </w:rPr>
      </w:pPr>
      <w:r>
        <w:rPr>
          <w:rFonts w:ascii="Wingdings" w:hAnsi="Wingdings" w:eastAsia="Wingdings" w:cs="Wingdings"/>
          <w:color w:val="000000" w:themeColor="text1"/>
          <w:szCs w:val="21"/>
        </w:rPr>
        <w:sym w:font="Wingdings" w:char="00FE"/>
      </w:r>
      <w:r>
        <w:rPr>
          <w:rFonts w:hint="eastAsia" w:ascii="宋体" w:hAnsi="宋体" w:eastAsia="宋体"/>
          <w:color w:val="000000" w:themeColor="text1"/>
          <w:szCs w:val="21"/>
        </w:rPr>
        <w:t>分期付款：</w:t>
      </w:r>
      <w:r>
        <w:rPr>
          <w:rFonts w:hint="eastAsia" w:ascii="宋体" w:hAnsi="宋体" w:eastAsia="宋体"/>
          <w:b/>
          <w:bCs/>
          <w:color w:val="000000" w:themeColor="text1"/>
          <w:szCs w:val="21"/>
          <w:u w:val="single"/>
        </w:rPr>
        <w:t>合同签订后，中标人供应</w:t>
      </w:r>
      <w:r>
        <w:rPr>
          <w:rFonts w:hint="eastAsia" w:ascii="Times New Roman" w:hAnsi="Times New Roman"/>
          <w:b/>
          <w:color w:val="000000" w:themeColor="text1"/>
          <w:szCs w:val="24"/>
          <w:u w:val="single"/>
        </w:rPr>
        <w:t>产品安装调试结束，经采购人书面验收合格，凭验收报告及中标人开具的符合采购人要求的正规发票一次性付款，支付时间最终以市财政部门经费具体批准情况为准。</w:t>
      </w:r>
    </w:p>
    <w:p>
      <w:pPr>
        <w:spacing w:line="400" w:lineRule="exact"/>
        <w:ind w:firstLine="945"/>
        <w:jc w:val="left"/>
        <w:rPr>
          <w:rFonts w:ascii="宋体" w:hAnsi="宋体" w:eastAsia="宋体"/>
          <w:color w:val="000000" w:themeColor="text1"/>
          <w:szCs w:val="21"/>
          <w:u w:val="single"/>
        </w:rPr>
      </w:pPr>
      <w:r>
        <w:rPr>
          <w:rFonts w:ascii="Wingdings" w:hAnsi="Wingdings" w:eastAsia="Wingdings" w:cs="Wingdings"/>
          <w:color w:val="000000" w:themeColor="text1"/>
          <w:szCs w:val="21"/>
        </w:rPr>
        <w:t></w:t>
      </w:r>
      <w:r>
        <w:rPr>
          <w:rFonts w:hint="eastAsia" w:ascii="宋体" w:hAnsi="宋体" w:eastAsia="宋体"/>
          <w:color w:val="000000" w:themeColor="text1"/>
          <w:szCs w:val="21"/>
        </w:rPr>
        <w:t>成本补偿：</w:t>
      </w:r>
      <w:r>
        <w:rPr>
          <w:rFonts w:hint="eastAsia" w:ascii="宋体" w:hAnsi="宋体" w:eastAsia="宋体"/>
          <w:color w:val="000000" w:themeColor="text1"/>
          <w:szCs w:val="21"/>
          <w:u w:val="single"/>
        </w:rPr>
        <w:t xml:space="preserve">      （应明确按照成本补偿方式的支付方式和支付条件）   </w:t>
      </w:r>
    </w:p>
    <w:p>
      <w:pPr>
        <w:spacing w:line="400" w:lineRule="exact"/>
        <w:ind w:firstLine="945"/>
        <w:jc w:val="left"/>
        <w:rPr>
          <w:rFonts w:ascii="宋体" w:hAnsi="宋体" w:eastAsia="宋体"/>
          <w:color w:val="000000" w:themeColor="text1"/>
          <w:szCs w:val="21"/>
        </w:rPr>
      </w:pPr>
      <w:r>
        <w:rPr>
          <w:rFonts w:ascii="Wingdings" w:hAnsi="Wingdings" w:eastAsia="Wingdings" w:cs="Wingdings"/>
          <w:color w:val="000000" w:themeColor="text1"/>
          <w:szCs w:val="21"/>
        </w:rPr>
        <w:t></w:t>
      </w:r>
      <w:r>
        <w:rPr>
          <w:rFonts w:hint="eastAsia" w:ascii="宋体" w:hAnsi="宋体" w:eastAsia="宋体"/>
          <w:color w:val="000000" w:themeColor="text1"/>
          <w:szCs w:val="21"/>
        </w:rPr>
        <w:t>绩效激励：</w:t>
      </w:r>
      <w:r>
        <w:rPr>
          <w:rFonts w:hint="eastAsia" w:ascii="宋体" w:hAnsi="宋体" w:eastAsia="宋体"/>
          <w:color w:val="000000" w:themeColor="text1"/>
          <w:szCs w:val="21"/>
          <w:u w:val="single"/>
        </w:rPr>
        <w:t xml:space="preserve">      （应明确按照绩效激励方式的支付方式和支付条件）   </w:t>
      </w:r>
    </w:p>
    <w:p>
      <w:pPr>
        <w:numPr>
          <w:ilvl w:val="0"/>
          <w:numId w:val="2"/>
        </w:numPr>
        <w:spacing w:line="400" w:lineRule="exact"/>
        <w:ind w:firstLine="422"/>
        <w:jc w:val="left"/>
        <w:rPr>
          <w:rFonts w:ascii="宋体" w:hAnsi="宋体" w:eastAsia="宋体"/>
          <w:b/>
          <w:color w:val="000000" w:themeColor="text1"/>
          <w:szCs w:val="21"/>
          <w:u w:val="single"/>
        </w:rPr>
      </w:pPr>
      <w:r>
        <w:rPr>
          <w:rFonts w:hint="eastAsia" w:ascii="宋体" w:hAnsi="宋体" w:eastAsia="宋体"/>
          <w:b/>
          <w:color w:val="000000" w:themeColor="text1"/>
          <w:szCs w:val="21"/>
        </w:rPr>
        <w:t>合同履行</w:t>
      </w:r>
    </w:p>
    <w:p>
      <w:pPr>
        <w:spacing w:line="400" w:lineRule="exact"/>
        <w:ind w:firstLine="420"/>
        <w:jc w:val="left"/>
        <w:rPr>
          <w:rFonts w:ascii="宋体" w:hAnsi="宋体" w:eastAsia="宋体" w:cs="宋体"/>
          <w:color w:val="000000" w:themeColor="text1"/>
          <w:szCs w:val="21"/>
        </w:rPr>
      </w:pPr>
      <w:r>
        <w:rPr>
          <w:rFonts w:hint="eastAsia" w:ascii="宋体" w:hAnsi="宋体" w:eastAsia="宋体" w:cs="宋体"/>
          <w:color w:val="000000" w:themeColor="text1"/>
          <w:szCs w:val="21"/>
        </w:rPr>
        <w:t>（1）起始日期：    年  月  日，完成日期：    年  月  日。</w:t>
      </w:r>
    </w:p>
    <w:p>
      <w:pPr>
        <w:spacing w:line="400" w:lineRule="exact"/>
        <w:ind w:firstLine="420"/>
        <w:jc w:val="left"/>
        <w:rPr>
          <w:rFonts w:ascii="宋体" w:hAnsi="宋体" w:eastAsia="宋体" w:cs="宋体"/>
          <w:color w:val="000000" w:themeColor="text1"/>
          <w:szCs w:val="21"/>
          <w:u w:val="single"/>
        </w:rPr>
      </w:pPr>
      <w:r>
        <w:rPr>
          <w:rFonts w:hint="eastAsia" w:ascii="宋体" w:hAnsi="宋体" w:eastAsia="宋体" w:cs="宋体"/>
          <w:color w:val="000000" w:themeColor="text1"/>
          <w:szCs w:val="21"/>
        </w:rPr>
        <w:t>（2）履约地点</w:t>
      </w:r>
      <w:r>
        <w:rPr>
          <w:rFonts w:hint="eastAsia" w:ascii="宋体" w:hAnsi="宋体" w:eastAsia="宋体" w:cs="宋体"/>
          <w:bCs/>
          <w:color w:val="000000" w:themeColor="text1"/>
          <w:szCs w:val="21"/>
        </w:rPr>
        <w:t>：</w:t>
      </w:r>
    </w:p>
    <w:p>
      <w:pPr>
        <w:spacing w:line="400" w:lineRule="exact"/>
        <w:ind w:firstLine="420"/>
        <w:jc w:val="left"/>
        <w:rPr>
          <w:rFonts w:ascii="宋体" w:hAnsi="宋体" w:eastAsia="宋体" w:cs="宋体"/>
          <w:color w:val="000000" w:themeColor="text1"/>
          <w:szCs w:val="21"/>
        </w:rPr>
      </w:pPr>
      <w:r>
        <w:rPr>
          <w:rFonts w:hint="eastAsia" w:ascii="宋体" w:hAnsi="宋体" w:eastAsia="宋体" w:cs="宋体"/>
          <w:bCs/>
          <w:color w:val="000000" w:themeColor="text1"/>
          <w:szCs w:val="21"/>
        </w:rPr>
        <w:t>（3）履约担保：</w:t>
      </w:r>
      <w:r>
        <w:rPr>
          <w:rFonts w:hint="eastAsia" w:ascii="宋体" w:hAnsi="宋体" w:eastAsia="宋体" w:cs="宋体"/>
          <w:color w:val="000000" w:themeColor="text1"/>
        </w:rPr>
        <w:t>是否收取履约保证金：</w:t>
      </w:r>
      <w:r>
        <w:rPr>
          <w:rFonts w:ascii="Wingdings" w:hAnsi="Wingdings" w:eastAsia="Wingdings" w:cs="Wingdings"/>
          <w:color w:val="000000" w:themeColor="text1"/>
          <w:szCs w:val="21"/>
        </w:rPr>
        <w:t></w:t>
      </w:r>
      <w:r>
        <w:rPr>
          <w:rFonts w:hint="eastAsia" w:ascii="宋体" w:hAnsi="宋体" w:eastAsia="宋体" w:cs="宋体"/>
          <w:color w:val="000000" w:themeColor="text1"/>
          <w:szCs w:val="21"/>
        </w:rPr>
        <w:t xml:space="preserve">是  </w:t>
      </w:r>
      <w:r>
        <w:rPr>
          <w:rFonts w:ascii="Wingdings" w:hAnsi="Wingdings" w:eastAsia="Wingdings" w:cs="Wingdings"/>
          <w:color w:val="000000" w:themeColor="text1"/>
          <w:szCs w:val="21"/>
        </w:rPr>
        <w:sym w:font="Wingdings" w:char="00FE"/>
      </w:r>
      <w:r>
        <w:rPr>
          <w:rFonts w:hint="eastAsia" w:ascii="宋体" w:hAnsi="宋体" w:eastAsia="宋体" w:cs="宋体"/>
          <w:color w:val="000000" w:themeColor="text1"/>
          <w:szCs w:val="21"/>
        </w:rPr>
        <w:t>否</w:t>
      </w:r>
    </w:p>
    <w:p>
      <w:pPr>
        <w:widowControl/>
        <w:spacing w:line="400" w:lineRule="exact"/>
        <w:ind w:firstLine="945"/>
        <w:jc w:val="left"/>
        <w:rPr>
          <w:rFonts w:ascii="宋体" w:hAnsi="宋体" w:eastAsia="宋体" w:cs="宋体"/>
          <w:color w:val="000000" w:themeColor="text1"/>
          <w:szCs w:val="21"/>
        </w:rPr>
      </w:pPr>
      <w:r>
        <w:rPr>
          <w:rFonts w:hint="eastAsia" w:ascii="宋体" w:hAnsi="宋体" w:eastAsia="宋体" w:cs="宋体"/>
          <w:color w:val="000000" w:themeColor="text1"/>
          <w:szCs w:val="21"/>
        </w:rPr>
        <w:t>收取履约保证金形式：</w:t>
      </w:r>
    </w:p>
    <w:p>
      <w:pPr>
        <w:widowControl/>
        <w:spacing w:line="400" w:lineRule="exact"/>
        <w:ind w:firstLine="945"/>
        <w:jc w:val="left"/>
        <w:rPr>
          <w:rFonts w:ascii="宋体" w:hAnsi="宋体" w:eastAsia="宋体" w:cs="宋体"/>
          <w:color w:val="000000" w:themeColor="text1"/>
          <w:szCs w:val="21"/>
        </w:rPr>
      </w:pPr>
      <w:r>
        <w:rPr>
          <w:rFonts w:hint="eastAsia" w:ascii="宋体" w:hAnsi="宋体" w:eastAsia="宋体" w:cs="宋体"/>
          <w:color w:val="000000" w:themeColor="text1"/>
          <w:szCs w:val="21"/>
        </w:rPr>
        <w:t>收取履约保证金金额：</w:t>
      </w:r>
    </w:p>
    <w:p>
      <w:pPr>
        <w:spacing w:line="400" w:lineRule="exact"/>
        <w:ind w:firstLine="945"/>
        <w:jc w:val="left"/>
        <w:rPr>
          <w:rFonts w:ascii="宋体" w:hAnsi="宋体" w:eastAsia="宋体" w:cs="宋体"/>
          <w:color w:val="000000" w:themeColor="text1"/>
        </w:rPr>
      </w:pPr>
      <w:r>
        <w:rPr>
          <w:rFonts w:hint="eastAsia" w:ascii="宋体" w:hAnsi="宋体" w:eastAsia="宋体" w:cs="宋体"/>
          <w:bCs/>
          <w:color w:val="000000" w:themeColor="text1"/>
          <w:szCs w:val="21"/>
        </w:rPr>
        <w:t>履约担保期限：</w:t>
      </w:r>
    </w:p>
    <w:p>
      <w:pPr>
        <w:spacing w:line="400" w:lineRule="exact"/>
        <w:ind w:firstLine="420"/>
        <w:jc w:val="left"/>
        <w:rPr>
          <w:rFonts w:ascii="宋体" w:hAnsi="宋体" w:eastAsia="宋体" w:cs="宋体"/>
          <w:bCs/>
          <w:color w:val="000000" w:themeColor="text1"/>
          <w:szCs w:val="21"/>
        </w:rPr>
      </w:pPr>
      <w:r>
        <w:rPr>
          <w:rFonts w:hint="eastAsia" w:ascii="宋体" w:hAnsi="宋体" w:eastAsia="宋体" w:cs="宋体"/>
          <w:bCs/>
          <w:color w:val="000000" w:themeColor="text1"/>
          <w:szCs w:val="21"/>
        </w:rPr>
        <w:t>（4）分期履行要求：</w:t>
      </w:r>
    </w:p>
    <w:p>
      <w:pPr>
        <w:spacing w:line="400" w:lineRule="exact"/>
        <w:ind w:firstLine="420"/>
        <w:jc w:val="left"/>
        <w:rPr>
          <w:rFonts w:ascii="宋体" w:hAnsi="宋体" w:eastAsia="宋体" w:cs="宋体"/>
          <w:color w:val="000000" w:themeColor="text1"/>
          <w:szCs w:val="21"/>
          <w:u w:val="single"/>
        </w:rPr>
      </w:pPr>
      <w:r>
        <w:rPr>
          <w:rFonts w:hint="eastAsia" w:ascii="宋体" w:hAnsi="宋体" w:eastAsia="宋体" w:cs="宋体"/>
          <w:bCs/>
          <w:color w:val="000000" w:themeColor="text1"/>
          <w:szCs w:val="21"/>
        </w:rPr>
        <w:t>（5）风险处置措施和替代方案：</w:t>
      </w:r>
    </w:p>
    <w:p>
      <w:pPr>
        <w:numPr>
          <w:ilvl w:val="0"/>
          <w:numId w:val="2"/>
        </w:numPr>
        <w:spacing w:line="400" w:lineRule="exact"/>
        <w:ind w:firstLine="422"/>
        <w:jc w:val="left"/>
        <w:rPr>
          <w:rFonts w:ascii="宋体" w:hAnsi="宋体" w:eastAsia="宋体"/>
          <w:b/>
          <w:color w:val="000000" w:themeColor="text1"/>
          <w:szCs w:val="21"/>
        </w:rPr>
      </w:pPr>
      <w:r>
        <w:rPr>
          <w:rFonts w:hint="eastAsia" w:ascii="宋体" w:hAnsi="宋体" w:eastAsia="宋体"/>
          <w:b/>
          <w:color w:val="000000" w:themeColor="text1"/>
          <w:szCs w:val="21"/>
        </w:rPr>
        <w:t>合同验收</w:t>
      </w:r>
    </w:p>
    <w:p>
      <w:pPr>
        <w:spacing w:line="400" w:lineRule="exact"/>
        <w:ind w:firstLine="420"/>
        <w:jc w:val="left"/>
        <w:rPr>
          <w:rFonts w:ascii="宋体" w:hAnsi="宋体" w:eastAsia="宋体"/>
          <w:bCs/>
          <w:color w:val="000000" w:themeColor="text1"/>
          <w:szCs w:val="21"/>
        </w:rPr>
      </w:pPr>
      <w:r>
        <w:rPr>
          <w:rFonts w:hint="eastAsia" w:ascii="宋体" w:hAnsi="宋体" w:eastAsia="宋体"/>
          <w:bCs/>
          <w:color w:val="000000" w:themeColor="text1"/>
          <w:szCs w:val="21"/>
        </w:rPr>
        <w:t>（1）验收组织方式：</w:t>
      </w:r>
      <w:r>
        <w:rPr>
          <w:rFonts w:ascii="Wingdings" w:hAnsi="Wingdings" w:eastAsia="Wingdings" w:cs="Wingdings"/>
          <w:color w:val="000000" w:themeColor="text1"/>
          <w:szCs w:val="21"/>
        </w:rPr>
        <w:t></w:t>
      </w:r>
      <w:r>
        <w:rPr>
          <w:rFonts w:hint="eastAsia" w:ascii="宋体" w:hAnsi="宋体" w:eastAsia="宋体"/>
          <w:bCs/>
          <w:color w:val="000000" w:themeColor="text1"/>
          <w:szCs w:val="21"/>
        </w:rPr>
        <w:t xml:space="preserve">自行组织  </w:t>
      </w:r>
      <w:r>
        <w:rPr>
          <w:rFonts w:ascii="Wingdings" w:hAnsi="Wingdings" w:eastAsia="Wingdings" w:cs="Wingdings"/>
          <w:color w:val="000000" w:themeColor="text1"/>
          <w:szCs w:val="21"/>
        </w:rPr>
        <w:t></w:t>
      </w:r>
      <w:r>
        <w:rPr>
          <w:rFonts w:hint="eastAsia" w:ascii="宋体" w:hAnsi="宋体" w:eastAsia="宋体"/>
          <w:bCs/>
          <w:color w:val="000000" w:themeColor="text1"/>
          <w:szCs w:val="21"/>
        </w:rPr>
        <w:t>委托第三方组织</w:t>
      </w:r>
    </w:p>
    <w:p>
      <w:pPr>
        <w:spacing w:line="400" w:lineRule="exact"/>
        <w:ind w:firstLine="945"/>
        <w:jc w:val="left"/>
        <w:rPr>
          <w:rFonts w:ascii="宋体" w:hAnsi="宋体" w:eastAsia="宋体"/>
          <w:bCs/>
          <w:color w:val="000000" w:themeColor="text1"/>
          <w:szCs w:val="21"/>
        </w:rPr>
      </w:pPr>
      <w:r>
        <w:rPr>
          <w:rFonts w:hint="eastAsia" w:ascii="宋体" w:hAnsi="宋体" w:eastAsia="宋体"/>
          <w:bCs/>
          <w:color w:val="000000" w:themeColor="text1"/>
          <w:szCs w:val="21"/>
        </w:rPr>
        <w:t>验收主体：</w:t>
      </w:r>
    </w:p>
    <w:p>
      <w:pPr>
        <w:spacing w:line="400" w:lineRule="exact"/>
        <w:ind w:firstLine="945"/>
        <w:jc w:val="left"/>
        <w:rPr>
          <w:rFonts w:ascii="宋体" w:hAnsi="宋体" w:eastAsia="宋体"/>
          <w:bCs/>
          <w:color w:val="000000" w:themeColor="text1"/>
          <w:szCs w:val="21"/>
        </w:rPr>
      </w:pPr>
      <w:r>
        <w:rPr>
          <w:rFonts w:hint="eastAsia" w:ascii="宋体" w:hAnsi="宋体" w:eastAsia="宋体"/>
          <w:bCs/>
          <w:color w:val="000000" w:themeColor="text1"/>
          <w:szCs w:val="21"/>
        </w:rPr>
        <w:t>是否邀请本项目的其他供应商参加验收：</w:t>
      </w:r>
      <w:r>
        <w:rPr>
          <w:rFonts w:ascii="Wingdings" w:hAnsi="Wingdings" w:eastAsia="Wingdings" w:cs="Wingdings"/>
          <w:color w:val="000000" w:themeColor="text1"/>
          <w:szCs w:val="21"/>
        </w:rPr>
        <w:t></w:t>
      </w:r>
      <w:r>
        <w:rPr>
          <w:rFonts w:hint="eastAsia" w:ascii="宋体" w:hAnsi="宋体" w:eastAsia="宋体"/>
          <w:bCs/>
          <w:color w:val="000000" w:themeColor="text1"/>
          <w:szCs w:val="21"/>
        </w:rPr>
        <w:t xml:space="preserve">是  </w:t>
      </w:r>
      <w:r>
        <w:rPr>
          <w:rFonts w:ascii="Wingdings" w:hAnsi="Wingdings" w:eastAsia="Wingdings" w:cs="Wingdings"/>
          <w:color w:val="000000" w:themeColor="text1"/>
          <w:szCs w:val="21"/>
        </w:rPr>
        <w:t></w:t>
      </w:r>
      <w:r>
        <w:rPr>
          <w:rFonts w:hint="eastAsia" w:ascii="宋体" w:hAnsi="宋体" w:eastAsia="宋体"/>
          <w:bCs/>
          <w:color w:val="000000" w:themeColor="text1"/>
          <w:szCs w:val="21"/>
        </w:rPr>
        <w:t>否</w:t>
      </w:r>
    </w:p>
    <w:p>
      <w:pPr>
        <w:spacing w:line="400" w:lineRule="exact"/>
        <w:ind w:firstLine="945"/>
        <w:jc w:val="left"/>
        <w:rPr>
          <w:rFonts w:ascii="宋体" w:hAnsi="宋体" w:eastAsia="宋体"/>
          <w:bCs/>
          <w:color w:val="000000" w:themeColor="text1"/>
          <w:szCs w:val="21"/>
        </w:rPr>
      </w:pPr>
      <w:r>
        <w:rPr>
          <w:rFonts w:hint="eastAsia" w:ascii="宋体" w:hAnsi="宋体" w:eastAsia="宋体"/>
          <w:bCs/>
          <w:color w:val="000000" w:themeColor="text1"/>
          <w:szCs w:val="21"/>
        </w:rPr>
        <w:t>是否邀请专家参加验收：</w:t>
      </w:r>
      <w:r>
        <w:rPr>
          <w:rFonts w:ascii="Wingdings" w:hAnsi="Wingdings" w:eastAsia="Wingdings" w:cs="Wingdings"/>
          <w:color w:val="000000" w:themeColor="text1"/>
          <w:szCs w:val="21"/>
        </w:rPr>
        <w:t></w:t>
      </w:r>
      <w:r>
        <w:rPr>
          <w:rFonts w:hint="eastAsia" w:ascii="宋体" w:hAnsi="宋体" w:eastAsia="宋体"/>
          <w:bCs/>
          <w:color w:val="000000" w:themeColor="text1"/>
          <w:szCs w:val="21"/>
        </w:rPr>
        <w:t xml:space="preserve">是  </w:t>
      </w:r>
      <w:r>
        <w:rPr>
          <w:rFonts w:ascii="Wingdings" w:hAnsi="Wingdings" w:eastAsia="Wingdings" w:cs="Wingdings"/>
          <w:color w:val="000000" w:themeColor="text1"/>
          <w:szCs w:val="21"/>
        </w:rPr>
        <w:t></w:t>
      </w:r>
      <w:r>
        <w:rPr>
          <w:rFonts w:hint="eastAsia" w:ascii="宋体" w:hAnsi="宋体" w:eastAsia="宋体"/>
          <w:bCs/>
          <w:color w:val="000000" w:themeColor="text1"/>
          <w:szCs w:val="21"/>
        </w:rPr>
        <w:t>否</w:t>
      </w:r>
    </w:p>
    <w:p>
      <w:pPr>
        <w:spacing w:line="400" w:lineRule="exact"/>
        <w:ind w:firstLine="945"/>
        <w:jc w:val="left"/>
        <w:rPr>
          <w:rFonts w:ascii="宋体" w:hAnsi="宋体" w:eastAsia="宋体"/>
          <w:bCs/>
          <w:color w:val="000000" w:themeColor="text1"/>
          <w:szCs w:val="21"/>
        </w:rPr>
      </w:pPr>
      <w:r>
        <w:rPr>
          <w:rFonts w:hint="eastAsia" w:ascii="宋体" w:hAnsi="宋体" w:eastAsia="宋体"/>
          <w:bCs/>
          <w:color w:val="000000" w:themeColor="text1"/>
          <w:szCs w:val="21"/>
        </w:rPr>
        <w:t>是否邀请服务对象参加验收：</w:t>
      </w:r>
      <w:r>
        <w:rPr>
          <w:rFonts w:ascii="Wingdings" w:hAnsi="Wingdings" w:eastAsia="Wingdings" w:cs="Wingdings"/>
          <w:color w:val="000000" w:themeColor="text1"/>
          <w:szCs w:val="21"/>
        </w:rPr>
        <w:t></w:t>
      </w:r>
      <w:r>
        <w:rPr>
          <w:rFonts w:hint="eastAsia" w:ascii="宋体" w:hAnsi="宋体" w:eastAsia="宋体"/>
          <w:bCs/>
          <w:color w:val="000000" w:themeColor="text1"/>
          <w:szCs w:val="21"/>
        </w:rPr>
        <w:t xml:space="preserve">是  </w:t>
      </w:r>
      <w:r>
        <w:rPr>
          <w:rFonts w:ascii="Wingdings" w:hAnsi="Wingdings" w:eastAsia="Wingdings" w:cs="Wingdings"/>
          <w:color w:val="000000" w:themeColor="text1"/>
          <w:szCs w:val="21"/>
        </w:rPr>
        <w:t></w:t>
      </w:r>
      <w:r>
        <w:rPr>
          <w:rFonts w:hint="eastAsia" w:ascii="宋体" w:hAnsi="宋体" w:eastAsia="宋体"/>
          <w:bCs/>
          <w:color w:val="000000" w:themeColor="text1"/>
          <w:szCs w:val="21"/>
        </w:rPr>
        <w:t>否</w:t>
      </w:r>
    </w:p>
    <w:p>
      <w:pPr>
        <w:spacing w:line="400" w:lineRule="exact"/>
        <w:ind w:firstLine="945"/>
        <w:jc w:val="left"/>
        <w:rPr>
          <w:rFonts w:ascii="宋体" w:hAnsi="宋体" w:eastAsia="宋体"/>
          <w:bCs/>
          <w:color w:val="000000" w:themeColor="text1"/>
          <w:szCs w:val="21"/>
        </w:rPr>
      </w:pPr>
      <w:r>
        <w:rPr>
          <w:rFonts w:hint="eastAsia" w:ascii="宋体" w:hAnsi="宋体" w:eastAsia="宋体"/>
          <w:bCs/>
          <w:color w:val="000000" w:themeColor="text1"/>
          <w:szCs w:val="21"/>
        </w:rPr>
        <w:t>是否邀请第三方检测机构参加验收：</w:t>
      </w:r>
      <w:r>
        <w:rPr>
          <w:rFonts w:ascii="Wingdings" w:hAnsi="Wingdings" w:eastAsia="Wingdings" w:cs="Wingdings"/>
          <w:color w:val="000000" w:themeColor="text1"/>
          <w:szCs w:val="21"/>
        </w:rPr>
        <w:t></w:t>
      </w:r>
      <w:r>
        <w:rPr>
          <w:rFonts w:hint="eastAsia" w:ascii="宋体" w:hAnsi="宋体" w:eastAsia="宋体"/>
          <w:bCs/>
          <w:color w:val="000000" w:themeColor="text1"/>
          <w:szCs w:val="21"/>
        </w:rPr>
        <w:t xml:space="preserve">是  </w:t>
      </w:r>
      <w:r>
        <w:rPr>
          <w:rFonts w:ascii="Wingdings" w:hAnsi="Wingdings" w:eastAsia="Wingdings" w:cs="Wingdings"/>
          <w:color w:val="000000" w:themeColor="text1"/>
          <w:szCs w:val="21"/>
        </w:rPr>
        <w:t></w:t>
      </w:r>
      <w:r>
        <w:rPr>
          <w:rFonts w:hint="eastAsia" w:ascii="宋体" w:hAnsi="宋体" w:eastAsia="宋体"/>
          <w:bCs/>
          <w:color w:val="000000" w:themeColor="text1"/>
          <w:szCs w:val="21"/>
        </w:rPr>
        <w:t>否</w:t>
      </w:r>
    </w:p>
    <w:p>
      <w:pPr>
        <w:spacing w:line="400" w:lineRule="exact"/>
        <w:ind w:firstLine="945"/>
        <w:jc w:val="left"/>
        <w:rPr>
          <w:rFonts w:ascii="宋体" w:hAnsi="宋体" w:eastAsia="宋体"/>
          <w:bCs/>
          <w:color w:val="000000" w:themeColor="text1"/>
          <w:szCs w:val="21"/>
        </w:rPr>
      </w:pPr>
      <w:r>
        <w:rPr>
          <w:rFonts w:hint="eastAsia" w:ascii="宋体" w:hAnsi="宋体" w:eastAsia="宋体"/>
          <w:bCs/>
          <w:color w:val="000000" w:themeColor="text1"/>
          <w:szCs w:val="21"/>
        </w:rPr>
        <w:t>是否进行抽查检测：</w:t>
      </w:r>
      <w:r>
        <w:rPr>
          <w:rFonts w:ascii="Wingdings" w:hAnsi="Wingdings" w:eastAsia="Wingdings" w:cs="Wingdings"/>
          <w:color w:val="000000" w:themeColor="text1"/>
          <w:szCs w:val="21"/>
        </w:rPr>
        <w:t></w:t>
      </w:r>
      <w:r>
        <w:rPr>
          <w:rFonts w:hint="eastAsia" w:ascii="宋体" w:hAnsi="宋体" w:eastAsia="宋体"/>
          <w:bCs/>
          <w:color w:val="000000" w:themeColor="text1"/>
          <w:szCs w:val="21"/>
        </w:rPr>
        <w:t xml:space="preserve">是，抽查比例：    </w:t>
      </w:r>
      <w:r>
        <w:rPr>
          <w:rFonts w:ascii="Wingdings" w:hAnsi="Wingdings" w:eastAsia="Wingdings" w:cs="Wingdings"/>
          <w:color w:val="000000" w:themeColor="text1"/>
          <w:szCs w:val="21"/>
        </w:rPr>
        <w:t></w:t>
      </w:r>
      <w:r>
        <w:rPr>
          <w:rFonts w:hint="eastAsia" w:ascii="宋体" w:hAnsi="宋体" w:eastAsia="宋体"/>
          <w:bCs/>
          <w:color w:val="000000" w:themeColor="text1"/>
          <w:szCs w:val="21"/>
        </w:rPr>
        <w:t>否</w:t>
      </w:r>
    </w:p>
    <w:p>
      <w:pPr>
        <w:spacing w:line="400" w:lineRule="exact"/>
        <w:ind w:firstLine="945"/>
        <w:jc w:val="left"/>
        <w:rPr>
          <w:rFonts w:ascii="宋体" w:hAnsi="宋体" w:eastAsia="宋体"/>
          <w:bCs/>
          <w:color w:val="000000" w:themeColor="text1"/>
          <w:szCs w:val="21"/>
        </w:rPr>
      </w:pPr>
      <w:r>
        <w:rPr>
          <w:rFonts w:hint="eastAsia" w:ascii="宋体" w:hAnsi="宋体" w:eastAsia="宋体"/>
          <w:bCs/>
          <w:color w:val="000000" w:themeColor="text1"/>
          <w:szCs w:val="21"/>
        </w:rPr>
        <w:t>是否存在破坏性检测：</w:t>
      </w:r>
      <w:r>
        <w:rPr>
          <w:rFonts w:ascii="Wingdings" w:hAnsi="Wingdings" w:eastAsia="Wingdings" w:cs="Wingdings"/>
          <w:color w:val="000000" w:themeColor="text1"/>
          <w:szCs w:val="21"/>
        </w:rPr>
        <w:t></w:t>
      </w:r>
      <w:r>
        <w:rPr>
          <w:rFonts w:hint="eastAsia" w:ascii="宋体" w:hAnsi="宋体" w:eastAsia="宋体"/>
          <w:bCs/>
          <w:color w:val="000000" w:themeColor="text1"/>
          <w:szCs w:val="21"/>
        </w:rPr>
        <w:t>是，</w:t>
      </w:r>
      <w:r>
        <w:rPr>
          <w:rFonts w:hint="eastAsia" w:ascii="宋体" w:hAnsi="宋体" w:eastAsia="宋体"/>
          <w:bCs/>
          <w:color w:val="000000" w:themeColor="text1"/>
          <w:szCs w:val="21"/>
          <w:u w:val="single"/>
        </w:rPr>
        <w:t>（应明确对被破坏的检测产品的处理方式）</w:t>
      </w:r>
      <w:r>
        <w:rPr>
          <w:rFonts w:ascii="Wingdings" w:hAnsi="Wingdings" w:eastAsia="Wingdings" w:cs="Wingdings"/>
          <w:color w:val="000000" w:themeColor="text1"/>
          <w:szCs w:val="21"/>
        </w:rPr>
        <w:t></w:t>
      </w:r>
      <w:r>
        <w:rPr>
          <w:rFonts w:hint="eastAsia" w:ascii="宋体" w:hAnsi="宋体" w:eastAsia="宋体"/>
          <w:bCs/>
          <w:color w:val="000000" w:themeColor="text1"/>
          <w:szCs w:val="21"/>
        </w:rPr>
        <w:t>否</w:t>
      </w:r>
    </w:p>
    <w:p>
      <w:pPr>
        <w:spacing w:line="400" w:lineRule="exact"/>
        <w:ind w:firstLine="945"/>
        <w:jc w:val="left"/>
        <w:rPr>
          <w:rFonts w:ascii="宋体" w:hAnsi="宋体" w:eastAsia="宋体"/>
          <w:bCs/>
          <w:color w:val="000000" w:themeColor="text1"/>
          <w:szCs w:val="21"/>
          <w:u w:val="single"/>
        </w:rPr>
      </w:pPr>
      <w:r>
        <w:rPr>
          <w:rFonts w:hint="eastAsia" w:ascii="宋体" w:hAnsi="宋体" w:eastAsia="宋体"/>
          <w:bCs/>
          <w:color w:val="000000" w:themeColor="text1"/>
          <w:szCs w:val="21"/>
        </w:rPr>
        <w:t>验收组织的其他事项：</w:t>
      </w:r>
    </w:p>
    <w:p>
      <w:pPr>
        <w:spacing w:line="400" w:lineRule="exact"/>
        <w:ind w:firstLine="420"/>
        <w:jc w:val="left"/>
        <w:rPr>
          <w:rFonts w:ascii="宋体" w:hAnsi="宋体" w:eastAsia="宋体"/>
          <w:bCs/>
          <w:color w:val="000000" w:themeColor="text1"/>
          <w:szCs w:val="21"/>
          <w:u w:val="single"/>
        </w:rPr>
      </w:pPr>
      <w:r>
        <w:rPr>
          <w:rFonts w:hint="eastAsia" w:ascii="宋体" w:hAnsi="宋体" w:eastAsia="宋体"/>
          <w:bCs/>
          <w:color w:val="000000" w:themeColor="text1"/>
          <w:szCs w:val="21"/>
        </w:rPr>
        <w:t>（2）履约验收时间：</w:t>
      </w:r>
      <w:r>
        <w:rPr>
          <w:rFonts w:hint="eastAsia" w:ascii="宋体" w:hAnsi="宋体" w:eastAsia="宋体"/>
          <w:bCs/>
          <w:color w:val="000000" w:themeColor="text1"/>
          <w:szCs w:val="21"/>
          <w:u w:val="single"/>
        </w:rPr>
        <w:t>（计划于何时验收/供应商提出验收申请之日起   日内组织验收）</w:t>
      </w:r>
    </w:p>
    <w:p>
      <w:pPr>
        <w:spacing w:line="400" w:lineRule="exact"/>
        <w:ind w:firstLine="420"/>
        <w:jc w:val="left"/>
        <w:rPr>
          <w:rFonts w:ascii="宋体" w:hAnsi="宋体" w:eastAsia="宋体"/>
          <w:bCs/>
          <w:color w:val="000000" w:themeColor="text1"/>
          <w:szCs w:val="21"/>
        </w:rPr>
      </w:pPr>
      <w:r>
        <w:rPr>
          <w:rFonts w:hint="eastAsia" w:ascii="宋体" w:hAnsi="宋体" w:eastAsia="宋体"/>
          <w:bCs/>
          <w:color w:val="000000" w:themeColor="text1"/>
          <w:szCs w:val="21"/>
        </w:rPr>
        <w:t>（3）履约验收方式：</w:t>
      </w:r>
    </w:p>
    <w:p>
      <w:pPr>
        <w:spacing w:line="400" w:lineRule="exact"/>
        <w:ind w:firstLine="945"/>
        <w:jc w:val="left"/>
        <w:rPr>
          <w:rFonts w:ascii="宋体" w:hAnsi="宋体" w:eastAsia="宋体"/>
          <w:bCs/>
          <w:color w:val="000000" w:themeColor="text1"/>
          <w:szCs w:val="21"/>
        </w:rPr>
      </w:pPr>
      <w:r>
        <w:rPr>
          <w:rFonts w:ascii="Wingdings" w:hAnsi="Wingdings" w:eastAsia="Wingdings" w:cs="Wingdings"/>
          <w:color w:val="000000" w:themeColor="text1"/>
          <w:szCs w:val="21"/>
        </w:rPr>
        <w:t></w:t>
      </w:r>
      <w:r>
        <w:rPr>
          <w:rFonts w:hint="eastAsia" w:ascii="宋体" w:hAnsi="宋体" w:eastAsia="宋体"/>
          <w:bCs/>
          <w:color w:val="000000" w:themeColor="text1"/>
          <w:szCs w:val="21"/>
        </w:rPr>
        <w:t xml:space="preserve">一次性验收  </w:t>
      </w:r>
      <w:r>
        <w:rPr>
          <w:rFonts w:ascii="Wingdings" w:hAnsi="Wingdings" w:eastAsia="Wingdings" w:cs="Wingdings"/>
          <w:color w:val="000000" w:themeColor="text1"/>
          <w:szCs w:val="21"/>
        </w:rPr>
        <w:t></w:t>
      </w:r>
      <w:r>
        <w:rPr>
          <w:rFonts w:hint="eastAsia" w:ascii="宋体" w:hAnsi="宋体" w:eastAsia="宋体"/>
          <w:bCs/>
          <w:color w:val="000000" w:themeColor="text1"/>
          <w:szCs w:val="21"/>
        </w:rPr>
        <w:t>分期/分项验收：</w:t>
      </w:r>
      <w:r>
        <w:rPr>
          <w:rFonts w:hint="eastAsia" w:ascii="宋体" w:hAnsi="宋体" w:eastAsia="宋体"/>
          <w:bCs/>
          <w:color w:val="000000" w:themeColor="text1"/>
          <w:szCs w:val="21"/>
          <w:u w:val="single"/>
        </w:rPr>
        <w:t>（应明确分期</w:t>
      </w:r>
      <w:r>
        <w:rPr>
          <w:rFonts w:ascii="宋体" w:hAnsi="宋体" w:eastAsia="宋体"/>
          <w:bCs/>
          <w:color w:val="000000" w:themeColor="text1"/>
          <w:szCs w:val="21"/>
          <w:u w:val="single"/>
        </w:rPr>
        <w:t>/</w:t>
      </w:r>
      <w:r>
        <w:rPr>
          <w:rFonts w:hint="eastAsia" w:ascii="宋体" w:hAnsi="宋体" w:eastAsia="宋体"/>
          <w:bCs/>
          <w:color w:val="000000" w:themeColor="text1"/>
          <w:szCs w:val="21"/>
          <w:u w:val="single"/>
        </w:rPr>
        <w:t>分项验收的工作安排）</w:t>
      </w:r>
    </w:p>
    <w:p>
      <w:pPr>
        <w:spacing w:line="400" w:lineRule="exact"/>
        <w:ind w:firstLine="420"/>
        <w:jc w:val="left"/>
        <w:rPr>
          <w:rFonts w:ascii="宋体" w:hAnsi="宋体" w:eastAsia="宋体"/>
          <w:bCs/>
          <w:color w:val="000000" w:themeColor="text1"/>
          <w:szCs w:val="21"/>
        </w:rPr>
      </w:pPr>
      <w:r>
        <w:rPr>
          <w:rFonts w:hint="eastAsia" w:ascii="宋体" w:hAnsi="宋体" w:eastAsia="宋体"/>
          <w:bCs/>
          <w:color w:val="000000" w:themeColor="text1"/>
          <w:szCs w:val="21"/>
        </w:rPr>
        <w:t>（4）履约验收程序：</w:t>
      </w:r>
    </w:p>
    <w:p>
      <w:pPr>
        <w:spacing w:line="400" w:lineRule="exact"/>
        <w:ind w:firstLine="420"/>
        <w:jc w:val="left"/>
        <w:rPr>
          <w:rFonts w:ascii="宋体" w:hAnsi="宋体" w:eastAsia="宋体"/>
          <w:bCs/>
          <w:color w:val="000000" w:themeColor="text1"/>
          <w:szCs w:val="21"/>
          <w:u w:val="single"/>
        </w:rPr>
      </w:pPr>
      <w:r>
        <w:rPr>
          <w:rFonts w:hint="eastAsia" w:ascii="宋体" w:hAnsi="宋体" w:eastAsia="宋体"/>
          <w:bCs/>
          <w:color w:val="000000" w:themeColor="text1"/>
          <w:szCs w:val="21"/>
        </w:rPr>
        <w:t>（5）履约验收的内容：</w:t>
      </w:r>
      <w:r>
        <w:rPr>
          <w:rFonts w:hint="eastAsia" w:ascii="宋体" w:hAnsi="宋体" w:eastAsia="宋体"/>
          <w:bCs/>
          <w:color w:val="000000" w:themeColor="text1"/>
          <w:szCs w:val="21"/>
          <w:u w:val="single"/>
        </w:rPr>
        <w:t>（应当包括每一项技术和商务要求的履约情况，特别是落实政府采购扶持中小企业，支持绿色发展和乡村振兴等政策情况）</w:t>
      </w:r>
    </w:p>
    <w:p>
      <w:pPr>
        <w:spacing w:line="400" w:lineRule="exact"/>
        <w:ind w:firstLine="420"/>
        <w:jc w:val="left"/>
        <w:rPr>
          <w:rFonts w:ascii="宋体" w:hAnsi="宋体" w:eastAsia="宋体"/>
          <w:bCs/>
          <w:color w:val="000000" w:themeColor="text1"/>
          <w:szCs w:val="21"/>
          <w:u w:val="single"/>
        </w:rPr>
      </w:pPr>
      <w:r>
        <w:rPr>
          <w:rFonts w:hint="eastAsia" w:ascii="宋体" w:hAnsi="宋体" w:eastAsia="宋体"/>
          <w:bCs/>
          <w:color w:val="000000" w:themeColor="text1"/>
          <w:szCs w:val="21"/>
        </w:rPr>
        <w:t>（6）履约验收标准：</w:t>
      </w:r>
    </w:p>
    <w:p>
      <w:pPr>
        <w:widowControl/>
        <w:spacing w:line="400" w:lineRule="exact"/>
        <w:ind w:firstLine="420"/>
        <w:jc w:val="left"/>
        <w:rPr>
          <w:rFonts w:ascii="宋体" w:hAnsi="宋体" w:eastAsia="宋体" w:cs="宋体"/>
          <w:color w:val="000000" w:themeColor="text1"/>
          <w:szCs w:val="21"/>
        </w:rPr>
      </w:pPr>
      <w:r>
        <w:rPr>
          <w:rFonts w:hint="eastAsia" w:ascii="宋体" w:hAnsi="宋体" w:eastAsia="宋体" w:cs="宋体"/>
          <w:bCs/>
          <w:color w:val="000000" w:themeColor="text1"/>
          <w:szCs w:val="21"/>
        </w:rPr>
        <w:t>（7）是否以采购活动中供应商提供的样品作为参考：</w:t>
      </w:r>
      <w:r>
        <w:rPr>
          <w:rFonts w:ascii="Wingdings" w:hAnsi="Wingdings" w:eastAsia="Wingdings" w:cs="Wingdings"/>
          <w:color w:val="000000" w:themeColor="text1"/>
          <w:szCs w:val="21"/>
        </w:rPr>
        <w:t></w:t>
      </w:r>
      <w:r>
        <w:rPr>
          <w:rFonts w:hint="eastAsia" w:ascii="宋体" w:hAnsi="宋体" w:eastAsia="宋体" w:cs="宋体"/>
          <w:bCs/>
          <w:color w:val="000000" w:themeColor="text1"/>
          <w:szCs w:val="21"/>
        </w:rPr>
        <w:t xml:space="preserve">是  </w:t>
      </w:r>
      <w:r>
        <w:rPr>
          <w:rFonts w:ascii="Wingdings" w:hAnsi="Wingdings" w:eastAsia="Wingdings" w:cs="Wingdings"/>
          <w:color w:val="000000" w:themeColor="text1"/>
          <w:szCs w:val="21"/>
        </w:rPr>
        <w:t></w:t>
      </w:r>
      <w:r>
        <w:rPr>
          <w:rFonts w:hint="eastAsia" w:ascii="宋体" w:hAnsi="宋体" w:eastAsia="宋体" w:cs="宋体"/>
          <w:bCs/>
          <w:color w:val="000000" w:themeColor="text1"/>
          <w:szCs w:val="21"/>
        </w:rPr>
        <w:t>否</w:t>
      </w:r>
    </w:p>
    <w:p>
      <w:pPr>
        <w:spacing w:line="400" w:lineRule="exact"/>
        <w:ind w:firstLine="420"/>
        <w:jc w:val="left"/>
        <w:rPr>
          <w:rFonts w:ascii="宋体" w:hAnsi="宋体" w:eastAsia="宋体" w:cs="宋体"/>
          <w:bCs/>
          <w:color w:val="000000" w:themeColor="text1"/>
          <w:szCs w:val="21"/>
          <w:u w:val="single"/>
        </w:rPr>
      </w:pPr>
      <w:r>
        <w:rPr>
          <w:rFonts w:hint="eastAsia" w:ascii="宋体" w:hAnsi="宋体" w:eastAsia="宋体" w:cs="宋体"/>
          <w:bCs/>
          <w:color w:val="000000" w:themeColor="text1"/>
          <w:szCs w:val="21"/>
        </w:rPr>
        <w:t>（8）履约验收其他事项：</w:t>
      </w:r>
      <w:r>
        <w:rPr>
          <w:rFonts w:hint="eastAsia" w:ascii="宋体" w:hAnsi="宋体" w:eastAsia="宋体" w:cs="宋体"/>
          <w:bCs/>
          <w:color w:val="000000" w:themeColor="text1"/>
          <w:szCs w:val="21"/>
          <w:u w:val="single"/>
        </w:rPr>
        <w:t>（产权过户登记等）</w:t>
      </w:r>
    </w:p>
    <w:p>
      <w:pPr>
        <w:numPr>
          <w:ilvl w:val="0"/>
          <w:numId w:val="2"/>
        </w:numPr>
        <w:spacing w:line="400" w:lineRule="exact"/>
        <w:ind w:firstLine="422"/>
        <w:jc w:val="left"/>
        <w:rPr>
          <w:rFonts w:ascii="宋体" w:hAnsi="宋体" w:eastAsia="宋体"/>
          <w:b/>
          <w:color w:val="000000" w:themeColor="text1"/>
          <w:szCs w:val="21"/>
        </w:rPr>
      </w:pPr>
      <w:r>
        <w:rPr>
          <w:rFonts w:hint="eastAsia" w:ascii="宋体" w:hAnsi="宋体" w:eastAsia="宋体"/>
          <w:b/>
          <w:color w:val="000000" w:themeColor="text1"/>
          <w:szCs w:val="21"/>
        </w:rPr>
        <w:t>组成合同的文件</w:t>
      </w:r>
    </w:p>
    <w:p>
      <w:pPr>
        <w:spacing w:line="400" w:lineRule="exact"/>
        <w:ind w:firstLine="420"/>
        <w:jc w:val="left"/>
        <w:rPr>
          <w:rFonts w:ascii="宋体" w:hAnsi="宋体" w:eastAsia="宋体"/>
          <w:color w:val="000000" w:themeColor="text1"/>
          <w:szCs w:val="21"/>
        </w:rPr>
      </w:pPr>
      <w:r>
        <w:rPr>
          <w:rFonts w:hint="eastAsia" w:ascii="宋体" w:hAnsi="宋体" w:eastAsia="宋体"/>
          <w:color w:val="000000" w:themeColor="text1"/>
          <w:szCs w:val="21"/>
        </w:rPr>
        <w:t>本协议书与下列文件一起构成合同文件，如下述文件之间有任何抵触、矛盾或歧义，应按以下顺序解释：</w:t>
      </w:r>
    </w:p>
    <w:p>
      <w:pPr>
        <w:spacing w:line="400" w:lineRule="exact"/>
        <w:ind w:firstLine="420"/>
        <w:jc w:val="left"/>
        <w:rPr>
          <w:rFonts w:ascii="宋体" w:hAnsi="宋体" w:eastAsia="宋体"/>
          <w:color w:val="000000" w:themeColor="text1"/>
          <w:szCs w:val="21"/>
        </w:rPr>
      </w:pPr>
      <w:r>
        <w:rPr>
          <w:rFonts w:hint="eastAsia" w:ascii="宋体" w:hAnsi="宋体" w:eastAsia="宋体"/>
          <w:color w:val="000000" w:themeColor="text1"/>
          <w:szCs w:val="21"/>
        </w:rPr>
        <w:t>（1）政府采购合同协议书及其变更、补充协议</w:t>
      </w:r>
    </w:p>
    <w:p>
      <w:pPr>
        <w:spacing w:line="400" w:lineRule="exact"/>
        <w:ind w:firstLine="420"/>
        <w:jc w:val="left"/>
        <w:rPr>
          <w:rFonts w:ascii="宋体" w:hAnsi="宋体" w:eastAsia="宋体"/>
          <w:color w:val="000000" w:themeColor="text1"/>
          <w:szCs w:val="21"/>
        </w:rPr>
      </w:pPr>
      <w:r>
        <w:rPr>
          <w:rFonts w:hint="eastAsia" w:ascii="宋体" w:hAnsi="宋体" w:eastAsia="宋体"/>
          <w:color w:val="000000" w:themeColor="text1"/>
          <w:szCs w:val="21"/>
        </w:rPr>
        <w:t>（2）政府采购合同专用条款</w:t>
      </w:r>
    </w:p>
    <w:p>
      <w:pPr>
        <w:spacing w:line="400" w:lineRule="exact"/>
        <w:ind w:firstLine="420"/>
        <w:jc w:val="left"/>
        <w:rPr>
          <w:rFonts w:ascii="宋体" w:hAnsi="宋体" w:eastAsia="宋体"/>
          <w:color w:val="000000" w:themeColor="text1"/>
          <w:szCs w:val="21"/>
        </w:rPr>
      </w:pPr>
      <w:r>
        <w:rPr>
          <w:rFonts w:hint="eastAsia" w:ascii="宋体" w:hAnsi="宋体" w:eastAsia="宋体"/>
          <w:color w:val="000000" w:themeColor="text1"/>
          <w:szCs w:val="21"/>
        </w:rPr>
        <w:t>（3）政府采购合同通用条款</w:t>
      </w:r>
    </w:p>
    <w:p>
      <w:pPr>
        <w:spacing w:line="400" w:lineRule="exact"/>
        <w:ind w:firstLine="420"/>
        <w:jc w:val="left"/>
        <w:rPr>
          <w:rFonts w:ascii="宋体" w:hAnsi="宋体" w:eastAsia="宋体"/>
          <w:color w:val="000000" w:themeColor="text1"/>
          <w:szCs w:val="21"/>
        </w:rPr>
      </w:pPr>
      <w:r>
        <w:rPr>
          <w:rFonts w:hint="eastAsia" w:ascii="宋体" w:hAnsi="宋体" w:eastAsia="宋体"/>
          <w:color w:val="000000" w:themeColor="text1"/>
          <w:szCs w:val="21"/>
        </w:rPr>
        <w:t>（4）中标（成交）通知书</w:t>
      </w:r>
    </w:p>
    <w:p>
      <w:pPr>
        <w:spacing w:line="400" w:lineRule="exact"/>
        <w:ind w:firstLine="420"/>
        <w:jc w:val="left"/>
        <w:rPr>
          <w:rFonts w:ascii="宋体" w:hAnsi="宋体" w:eastAsia="宋体"/>
          <w:color w:val="000000" w:themeColor="text1"/>
          <w:szCs w:val="21"/>
        </w:rPr>
      </w:pPr>
      <w:r>
        <w:rPr>
          <w:rFonts w:hint="eastAsia" w:ascii="宋体" w:hAnsi="宋体" w:eastAsia="宋体"/>
          <w:color w:val="000000" w:themeColor="text1"/>
          <w:szCs w:val="21"/>
        </w:rPr>
        <w:t>（5）投标（响应）文件</w:t>
      </w:r>
    </w:p>
    <w:p>
      <w:pPr>
        <w:spacing w:line="400" w:lineRule="exact"/>
        <w:ind w:firstLine="420"/>
        <w:jc w:val="left"/>
        <w:rPr>
          <w:rFonts w:ascii="宋体" w:hAnsi="宋体" w:eastAsia="宋体"/>
          <w:color w:val="000000" w:themeColor="text1"/>
          <w:szCs w:val="21"/>
        </w:rPr>
      </w:pPr>
      <w:r>
        <w:rPr>
          <w:rFonts w:hint="eastAsia" w:ascii="宋体" w:hAnsi="宋体" w:eastAsia="宋体"/>
          <w:color w:val="000000" w:themeColor="text1"/>
          <w:szCs w:val="21"/>
        </w:rPr>
        <w:t>（6）采购文件</w:t>
      </w:r>
    </w:p>
    <w:p>
      <w:pPr>
        <w:spacing w:line="400" w:lineRule="exact"/>
        <w:ind w:firstLine="420"/>
        <w:jc w:val="left"/>
        <w:rPr>
          <w:rFonts w:ascii="宋体" w:hAnsi="宋体" w:eastAsia="宋体"/>
          <w:color w:val="000000" w:themeColor="text1"/>
          <w:szCs w:val="21"/>
        </w:rPr>
      </w:pPr>
      <w:r>
        <w:rPr>
          <w:rFonts w:hint="eastAsia" w:ascii="宋体" w:hAnsi="宋体" w:eastAsia="宋体"/>
          <w:color w:val="000000" w:themeColor="text1"/>
          <w:szCs w:val="21"/>
        </w:rPr>
        <w:t>（7）有关技术文件，图纸</w:t>
      </w:r>
    </w:p>
    <w:p>
      <w:pPr>
        <w:widowControl/>
        <w:spacing w:line="400" w:lineRule="exact"/>
        <w:ind w:firstLine="420"/>
        <w:jc w:val="left"/>
        <w:rPr>
          <w:rFonts w:ascii="宋体" w:hAnsi="宋体" w:eastAsia="宋体" w:cs="宋体"/>
          <w:color w:val="000000" w:themeColor="text1"/>
          <w:szCs w:val="21"/>
        </w:rPr>
      </w:pPr>
      <w:r>
        <w:rPr>
          <w:rFonts w:hint="eastAsia" w:ascii="宋体" w:hAnsi="宋体" w:eastAsia="宋体" w:cs="宋体"/>
          <w:color w:val="000000" w:themeColor="text1"/>
          <w:szCs w:val="21"/>
        </w:rPr>
        <w:t>（8）国家法律、行政法规和规章制度规定或合同约定的作为合同组成部分的其他文件</w:t>
      </w:r>
    </w:p>
    <w:p>
      <w:pPr>
        <w:numPr>
          <w:ilvl w:val="0"/>
          <w:numId w:val="2"/>
        </w:numPr>
        <w:spacing w:line="400" w:lineRule="exact"/>
        <w:ind w:firstLine="422"/>
        <w:jc w:val="left"/>
        <w:rPr>
          <w:rFonts w:ascii="宋体" w:hAnsi="宋体" w:eastAsia="宋体"/>
          <w:b/>
          <w:color w:val="000000" w:themeColor="text1"/>
          <w:szCs w:val="21"/>
        </w:rPr>
      </w:pPr>
      <w:r>
        <w:rPr>
          <w:rFonts w:hint="eastAsia" w:ascii="宋体" w:hAnsi="宋体" w:eastAsia="宋体"/>
          <w:b/>
          <w:color w:val="000000" w:themeColor="text1"/>
          <w:szCs w:val="21"/>
        </w:rPr>
        <w:t>合同生效</w:t>
      </w:r>
    </w:p>
    <w:p>
      <w:pPr>
        <w:spacing w:line="400" w:lineRule="exact"/>
        <w:ind w:firstLine="420"/>
        <w:jc w:val="left"/>
        <w:rPr>
          <w:rFonts w:ascii="宋体" w:hAnsi="宋体" w:eastAsia="宋体"/>
          <w:color w:val="000000" w:themeColor="text1"/>
          <w:szCs w:val="21"/>
        </w:rPr>
      </w:pPr>
      <w:r>
        <w:rPr>
          <w:rFonts w:hint="eastAsia" w:ascii="宋体" w:hAnsi="宋体" w:eastAsia="宋体"/>
          <w:color w:val="000000" w:themeColor="text1"/>
          <w:szCs w:val="21"/>
        </w:rPr>
        <w:t>本合同自        生效。</w:t>
      </w:r>
    </w:p>
    <w:p>
      <w:pPr>
        <w:numPr>
          <w:ilvl w:val="0"/>
          <w:numId w:val="2"/>
        </w:numPr>
        <w:spacing w:line="400" w:lineRule="exact"/>
        <w:ind w:firstLine="422"/>
        <w:jc w:val="left"/>
        <w:rPr>
          <w:rFonts w:ascii="宋体" w:hAnsi="宋体" w:eastAsia="宋体"/>
          <w:b/>
          <w:color w:val="000000" w:themeColor="text1"/>
          <w:szCs w:val="21"/>
        </w:rPr>
      </w:pPr>
      <w:r>
        <w:rPr>
          <w:rFonts w:hint="eastAsia" w:ascii="宋体" w:hAnsi="宋体" w:eastAsia="宋体"/>
          <w:b/>
          <w:color w:val="000000" w:themeColor="text1"/>
          <w:szCs w:val="21"/>
        </w:rPr>
        <w:t>合同份数</w:t>
      </w:r>
    </w:p>
    <w:p>
      <w:pPr>
        <w:spacing w:line="400" w:lineRule="exact"/>
        <w:ind w:firstLine="420"/>
        <w:jc w:val="left"/>
        <w:rPr>
          <w:rFonts w:ascii="宋体" w:hAnsi="宋体" w:eastAsia="宋体"/>
          <w:color w:val="000000" w:themeColor="text1"/>
          <w:szCs w:val="21"/>
        </w:rPr>
      </w:pPr>
      <w:r>
        <w:rPr>
          <w:rFonts w:hint="eastAsia" w:ascii="宋体" w:hAnsi="宋体" w:eastAsia="宋体"/>
          <w:color w:val="000000" w:themeColor="text1"/>
          <w:szCs w:val="21"/>
        </w:rPr>
        <w:t>本合同一式    份，甲方执    份，乙方执    份，均具有同等法律效力。</w:t>
      </w:r>
    </w:p>
    <w:p>
      <w:pPr>
        <w:spacing w:line="400" w:lineRule="exact"/>
        <w:ind w:firstLine="420"/>
        <w:jc w:val="left"/>
        <w:rPr>
          <w:rFonts w:ascii="宋体" w:hAnsi="宋体" w:eastAsia="宋体"/>
          <w:color w:val="000000" w:themeColor="text1"/>
          <w:szCs w:val="21"/>
        </w:rPr>
      </w:pPr>
      <w:r>
        <w:rPr>
          <w:rFonts w:hint="eastAsia" w:ascii="宋体" w:hAnsi="宋体" w:eastAsia="宋体"/>
          <w:color w:val="000000" w:themeColor="text1"/>
          <w:szCs w:val="21"/>
        </w:rPr>
        <w:t>合同订立时间：     年  月  日</w:t>
      </w:r>
    </w:p>
    <w:p>
      <w:pPr>
        <w:spacing w:line="400" w:lineRule="exact"/>
        <w:ind w:firstLine="420"/>
        <w:jc w:val="left"/>
        <w:rPr>
          <w:rFonts w:ascii="宋体" w:hAnsi="宋体" w:eastAsia="宋体"/>
          <w:color w:val="000000" w:themeColor="text1"/>
          <w:szCs w:val="21"/>
        </w:rPr>
      </w:pPr>
      <w:r>
        <w:rPr>
          <w:rFonts w:hint="eastAsia" w:ascii="宋体" w:hAnsi="宋体" w:eastAsia="宋体"/>
          <w:color w:val="000000" w:themeColor="text1"/>
          <w:szCs w:val="21"/>
        </w:rPr>
        <w:t>合同订立地点：</w:t>
      </w:r>
    </w:p>
    <w:p>
      <w:pPr>
        <w:spacing w:line="400" w:lineRule="exact"/>
        <w:ind w:firstLine="420"/>
        <w:jc w:val="left"/>
        <w:rPr>
          <w:rFonts w:ascii="宋体" w:hAnsi="宋体" w:eastAsia="宋体"/>
          <w:color w:val="000000" w:themeColor="text1"/>
        </w:rPr>
      </w:pPr>
      <w:r>
        <w:rPr>
          <w:rFonts w:hint="eastAsia" w:ascii="宋体" w:hAnsi="宋体" w:eastAsia="宋体"/>
          <w:color w:val="000000" w:themeColor="text1"/>
          <w:szCs w:val="21"/>
        </w:rPr>
        <w:t>附件：具体标的及其技术要求和商务要求、联合协议、分包意向协议等。</w:t>
      </w:r>
    </w:p>
    <w:p>
      <w:pPr>
        <w:rPr>
          <w:color w:val="000000" w:themeColor="text1"/>
        </w:rPr>
      </w:pPr>
      <w:r>
        <w:rPr>
          <w:rFonts w:hint="eastAsia"/>
          <w:color w:val="000000" w:themeColor="text1"/>
        </w:rPr>
        <w:br w:type="page" w:clear="all"/>
      </w:r>
    </w:p>
    <w:p>
      <w:pPr>
        <w:ind w:firstLine="420"/>
        <w:rPr>
          <w:rFonts w:ascii="Times New Roman" w:hAnsi="Times New Roman" w:eastAsia="宋体" w:cs="Times New Roman"/>
          <w:color w:val="000000" w:themeColor="text1"/>
          <w:szCs w:val="21"/>
        </w:rPr>
      </w:pPr>
    </w:p>
    <w:tbl>
      <w:tblPr>
        <w:tblStyle w:val="39"/>
        <w:tblW w:w="9062" w:type="dxa"/>
        <w:jc w:val="center"/>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40"/>
        <w:gridCol w:w="2603"/>
        <w:gridCol w:w="2135"/>
        <w:gridCol w:w="2284"/>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90" w:hRule="atLeast"/>
          <w:jc w:val="center"/>
        </w:trPr>
        <w:tc>
          <w:tcPr>
            <w:tcW w:w="4643" w:type="dxa"/>
            <w:gridSpan w:val="2"/>
            <w:tcBorders>
              <w:bottom w:val="single" w:color="auto" w:sz="2" w:space="0"/>
              <w:right w:val="single" w:color="auto" w:sz="2" w:space="0"/>
            </w:tcBorders>
            <w:vAlign w:val="center"/>
          </w:tcPr>
          <w:p>
            <w:pPr>
              <w:spacing w:line="300" w:lineRule="exact"/>
              <w:jc w:val="center"/>
              <w:rPr>
                <w:color w:val="000000" w:themeColor="text1"/>
              </w:rPr>
            </w:pPr>
            <w:r>
              <w:rPr>
                <w:color w:val="000000" w:themeColor="text1"/>
                <w:szCs w:val="21"/>
              </w:rPr>
              <w:t>甲方</w:t>
            </w:r>
            <w:r>
              <w:rPr>
                <w:rFonts w:hint="eastAsia"/>
                <w:color w:val="000000" w:themeColor="text1"/>
                <w:szCs w:val="21"/>
              </w:rPr>
              <w:t>（采购人</w:t>
            </w:r>
            <w:r>
              <w:rPr>
                <w:rFonts w:hint="eastAsia" w:ascii="宋体" w:hAnsi="宋体"/>
                <w:color w:val="000000" w:themeColor="text1"/>
                <w:szCs w:val="21"/>
              </w:rPr>
              <w:t>、受采购人委托签订合同的单位或</w:t>
            </w:r>
            <w:r>
              <w:rPr>
                <w:rFonts w:hint="eastAsia"/>
                <w:color w:val="000000" w:themeColor="text1"/>
                <w:szCs w:val="21"/>
              </w:rPr>
              <w:t>采购文件约定的合同甲方）</w:t>
            </w:r>
          </w:p>
        </w:tc>
        <w:tc>
          <w:tcPr>
            <w:tcW w:w="4419" w:type="dxa"/>
            <w:gridSpan w:val="2"/>
            <w:tcBorders>
              <w:left w:val="single" w:color="auto" w:sz="2" w:space="0"/>
              <w:bottom w:val="single" w:color="auto" w:sz="2" w:space="0"/>
            </w:tcBorders>
            <w:vAlign w:val="center"/>
          </w:tcPr>
          <w:p>
            <w:pPr>
              <w:spacing w:line="300" w:lineRule="exact"/>
              <w:jc w:val="center"/>
              <w:rPr>
                <w:color w:val="000000" w:themeColor="text1"/>
              </w:rPr>
            </w:pPr>
            <w:r>
              <w:rPr>
                <w:color w:val="000000" w:themeColor="text1"/>
                <w:szCs w:val="21"/>
              </w:rPr>
              <w:t>乙方</w:t>
            </w:r>
            <w:r>
              <w:rPr>
                <w:rFonts w:hint="eastAsia"/>
                <w:color w:val="000000" w:themeColor="text1"/>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917" w:hRule="atLeast"/>
          <w:jc w:val="center"/>
        </w:trPr>
        <w:tc>
          <w:tcPr>
            <w:tcW w:w="2040" w:type="dxa"/>
            <w:tcBorders>
              <w:top w:val="single" w:color="auto" w:sz="2" w:space="0"/>
              <w:bottom w:val="single" w:color="auto" w:sz="2" w:space="0"/>
              <w:right w:val="single" w:color="auto" w:sz="2" w:space="0"/>
            </w:tcBorders>
            <w:vAlign w:val="center"/>
          </w:tcPr>
          <w:p>
            <w:pPr>
              <w:spacing w:line="300" w:lineRule="exact"/>
              <w:jc w:val="center"/>
              <w:rPr>
                <w:color w:val="000000" w:themeColor="text1"/>
                <w:szCs w:val="21"/>
              </w:rPr>
            </w:pPr>
            <w:r>
              <w:rPr>
                <w:color w:val="000000" w:themeColor="text1"/>
                <w:szCs w:val="21"/>
              </w:rPr>
              <w:t>单位名称</w:t>
            </w:r>
            <w:r>
              <w:rPr>
                <w:rFonts w:hint="eastAsia"/>
                <w:color w:val="000000" w:themeColor="text1"/>
                <w:szCs w:val="21"/>
              </w:rPr>
              <w:t>（公章或合同章）</w:t>
            </w:r>
          </w:p>
        </w:tc>
        <w:tc>
          <w:tcPr>
            <w:tcW w:w="2603"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rPr>
            </w:pPr>
          </w:p>
        </w:tc>
        <w:tc>
          <w:tcPr>
            <w:tcW w:w="2135"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rPr>
            </w:pPr>
            <w:r>
              <w:rPr>
                <w:color w:val="000000" w:themeColor="text1"/>
                <w:szCs w:val="21"/>
              </w:rPr>
              <w:t>单位名称</w:t>
            </w:r>
            <w:r>
              <w:rPr>
                <w:rFonts w:hint="eastAsia"/>
                <w:color w:val="000000" w:themeColor="text1"/>
                <w:szCs w:val="21"/>
              </w:rPr>
              <w:t>（公章或合同章）</w:t>
            </w:r>
          </w:p>
        </w:tc>
        <w:tc>
          <w:tcPr>
            <w:tcW w:w="2284" w:type="dxa"/>
            <w:tcBorders>
              <w:top w:val="single" w:color="auto" w:sz="2" w:space="0"/>
              <w:left w:val="single" w:color="auto" w:sz="2" w:space="0"/>
              <w:bottom w:val="single" w:color="auto" w:sz="2" w:space="0"/>
            </w:tcBorders>
            <w:vAlign w:val="center"/>
          </w:tcPr>
          <w:p>
            <w:pPr>
              <w:spacing w:line="300" w:lineRule="exact"/>
              <w:jc w:val="center"/>
              <w:rPr>
                <w:color w:val="000000" w:themeColor="text1"/>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171" w:hRule="atLeast"/>
          <w:jc w:val="center"/>
        </w:trPr>
        <w:tc>
          <w:tcPr>
            <w:tcW w:w="2040" w:type="dxa"/>
            <w:vMerge w:val="restart"/>
            <w:tcBorders>
              <w:top w:val="single" w:color="auto" w:sz="2" w:space="0"/>
              <w:right w:val="single" w:color="auto" w:sz="2" w:space="0"/>
            </w:tcBorders>
            <w:vAlign w:val="center"/>
          </w:tcPr>
          <w:p>
            <w:pPr>
              <w:spacing w:line="300" w:lineRule="exact"/>
              <w:jc w:val="center"/>
              <w:rPr>
                <w:color w:val="000000" w:themeColor="text1"/>
                <w:szCs w:val="21"/>
              </w:rPr>
            </w:pPr>
            <w:r>
              <w:rPr>
                <w:color w:val="000000" w:themeColor="text1"/>
                <w:szCs w:val="21"/>
              </w:rPr>
              <w:t>法定代表人</w:t>
            </w:r>
          </w:p>
          <w:p>
            <w:pPr>
              <w:spacing w:line="300" w:lineRule="exact"/>
              <w:ind w:firstLine="101"/>
              <w:jc w:val="center"/>
              <w:rPr>
                <w:color w:val="000000" w:themeColor="text1"/>
                <w:szCs w:val="21"/>
              </w:rPr>
            </w:pPr>
            <w:r>
              <w:rPr>
                <w:rFonts w:hint="eastAsia"/>
                <w:color w:val="000000" w:themeColor="text1"/>
                <w:szCs w:val="21"/>
              </w:rPr>
              <w:t>或其</w:t>
            </w:r>
            <w:r>
              <w:rPr>
                <w:color w:val="000000" w:themeColor="text1"/>
                <w:szCs w:val="21"/>
              </w:rPr>
              <w:t>委托代理人</w:t>
            </w:r>
            <w:r>
              <w:rPr>
                <w:rFonts w:hint="eastAsia"/>
                <w:color w:val="000000" w:themeColor="text1"/>
                <w:szCs w:val="21"/>
              </w:rPr>
              <w:t>（签章）</w:t>
            </w:r>
          </w:p>
        </w:tc>
        <w:tc>
          <w:tcPr>
            <w:tcW w:w="2603" w:type="dxa"/>
            <w:vMerge w:val="restart"/>
            <w:tcBorders>
              <w:top w:val="single" w:color="auto" w:sz="2" w:space="0"/>
              <w:left w:val="single" w:color="auto" w:sz="2" w:space="0"/>
              <w:right w:val="single" w:color="auto" w:sz="2" w:space="0"/>
            </w:tcBorders>
            <w:vAlign w:val="center"/>
          </w:tcPr>
          <w:p>
            <w:pPr>
              <w:spacing w:line="300" w:lineRule="exact"/>
              <w:jc w:val="center"/>
              <w:rPr>
                <w:color w:val="000000" w:themeColor="text1"/>
                <w:szCs w:val="21"/>
              </w:rPr>
            </w:pPr>
          </w:p>
        </w:tc>
        <w:tc>
          <w:tcPr>
            <w:tcW w:w="2135" w:type="dxa"/>
            <w:tcBorders>
              <w:top w:val="single" w:color="auto" w:sz="2" w:space="0"/>
              <w:left w:val="single" w:color="auto" w:sz="2" w:space="0"/>
              <w:right w:val="single" w:color="auto" w:sz="2" w:space="0"/>
            </w:tcBorders>
            <w:vAlign w:val="center"/>
          </w:tcPr>
          <w:p>
            <w:pPr>
              <w:spacing w:line="300" w:lineRule="exact"/>
              <w:jc w:val="center"/>
              <w:rPr>
                <w:color w:val="000000" w:themeColor="text1"/>
                <w:szCs w:val="21"/>
              </w:rPr>
            </w:pPr>
            <w:r>
              <w:rPr>
                <w:color w:val="000000" w:themeColor="text1"/>
                <w:szCs w:val="21"/>
              </w:rPr>
              <w:t>法定代表人</w:t>
            </w:r>
          </w:p>
          <w:p>
            <w:pPr>
              <w:spacing w:line="300" w:lineRule="exact"/>
              <w:jc w:val="center"/>
              <w:rPr>
                <w:color w:val="000000" w:themeColor="text1"/>
                <w:szCs w:val="21"/>
              </w:rPr>
            </w:pPr>
            <w:r>
              <w:rPr>
                <w:rFonts w:hint="eastAsia"/>
                <w:color w:val="000000" w:themeColor="text1"/>
                <w:szCs w:val="21"/>
              </w:rPr>
              <w:t>或其</w:t>
            </w:r>
            <w:r>
              <w:rPr>
                <w:color w:val="000000" w:themeColor="text1"/>
                <w:szCs w:val="21"/>
              </w:rPr>
              <w:t>委托代理人</w:t>
            </w:r>
            <w:r>
              <w:rPr>
                <w:rFonts w:hint="eastAsia"/>
                <w:color w:val="000000" w:themeColor="text1"/>
                <w:szCs w:val="21"/>
              </w:rPr>
              <w:t>（签章）</w:t>
            </w:r>
          </w:p>
        </w:tc>
        <w:tc>
          <w:tcPr>
            <w:tcW w:w="2284" w:type="dxa"/>
            <w:tcBorders>
              <w:top w:val="single" w:color="auto" w:sz="2" w:space="0"/>
              <w:left w:val="single" w:color="auto" w:sz="2" w:space="0"/>
              <w:bottom w:val="single" w:color="auto" w:sz="2" w:space="0"/>
            </w:tcBorders>
            <w:vAlign w:val="center"/>
          </w:tcPr>
          <w:p>
            <w:pPr>
              <w:spacing w:line="300" w:lineRule="exact"/>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jc w:val="center"/>
        </w:trPr>
        <w:tc>
          <w:tcPr>
            <w:tcW w:w="2040" w:type="dxa"/>
            <w:vMerge w:val="continue"/>
            <w:tcBorders>
              <w:bottom w:val="single" w:color="auto" w:sz="2" w:space="0"/>
              <w:right w:val="single" w:color="auto" w:sz="2" w:space="0"/>
            </w:tcBorders>
            <w:vAlign w:val="center"/>
          </w:tcPr>
          <w:p>
            <w:pPr>
              <w:spacing w:line="300" w:lineRule="exact"/>
              <w:jc w:val="center"/>
              <w:rPr>
                <w:color w:val="000000" w:themeColor="text1"/>
                <w:szCs w:val="21"/>
              </w:rPr>
            </w:pPr>
          </w:p>
        </w:tc>
        <w:tc>
          <w:tcPr>
            <w:tcW w:w="2603" w:type="dxa"/>
            <w:vMerge w:val="continue"/>
            <w:tcBorders>
              <w:left w:val="single" w:color="auto" w:sz="2" w:space="0"/>
              <w:bottom w:val="single" w:color="auto" w:sz="2" w:space="0"/>
              <w:right w:val="single" w:color="auto" w:sz="2" w:space="0"/>
            </w:tcBorders>
            <w:vAlign w:val="center"/>
          </w:tcPr>
          <w:p>
            <w:pPr>
              <w:spacing w:line="300" w:lineRule="exact"/>
              <w:jc w:val="center"/>
              <w:rPr>
                <w:color w:val="000000" w:themeColor="text1"/>
                <w:szCs w:val="21"/>
              </w:rPr>
            </w:pPr>
          </w:p>
        </w:tc>
        <w:tc>
          <w:tcPr>
            <w:tcW w:w="2135"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rPr>
            </w:pPr>
            <w:r>
              <w:rPr>
                <w:rFonts w:hint="eastAsia"/>
                <w:color w:val="000000" w:themeColor="text1"/>
                <w:szCs w:val="21"/>
              </w:rPr>
              <w:t>拥有者性别</w:t>
            </w:r>
          </w:p>
        </w:tc>
        <w:tc>
          <w:tcPr>
            <w:tcW w:w="2284" w:type="dxa"/>
            <w:tcBorders>
              <w:top w:val="single" w:color="auto" w:sz="2" w:space="0"/>
              <w:left w:val="single" w:color="auto" w:sz="2" w:space="0"/>
              <w:bottom w:val="single" w:color="auto" w:sz="2" w:space="0"/>
            </w:tcBorders>
            <w:vAlign w:val="center"/>
          </w:tcPr>
          <w:p>
            <w:pPr>
              <w:spacing w:line="300" w:lineRule="exact"/>
              <w:jc w:val="center"/>
              <w:rPr>
                <w:color w:val="000000" w:themeColor="text1"/>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jc w:val="center"/>
        </w:trPr>
        <w:tc>
          <w:tcPr>
            <w:tcW w:w="2040" w:type="dxa"/>
            <w:tcBorders>
              <w:top w:val="single" w:color="auto" w:sz="2" w:space="0"/>
              <w:bottom w:val="single" w:color="auto" w:sz="2" w:space="0"/>
              <w:right w:val="single" w:color="auto" w:sz="2" w:space="0"/>
            </w:tcBorders>
            <w:vAlign w:val="center"/>
          </w:tcPr>
          <w:p>
            <w:pPr>
              <w:spacing w:line="300" w:lineRule="exact"/>
              <w:jc w:val="center"/>
              <w:rPr>
                <w:color w:val="000000" w:themeColor="text1"/>
                <w:szCs w:val="21"/>
              </w:rPr>
            </w:pPr>
            <w:r>
              <w:rPr>
                <w:rFonts w:hint="eastAsia"/>
                <w:color w:val="000000" w:themeColor="text1"/>
                <w:szCs w:val="21"/>
              </w:rPr>
              <w:t>住所</w:t>
            </w:r>
          </w:p>
        </w:tc>
        <w:tc>
          <w:tcPr>
            <w:tcW w:w="2603"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rPr>
            </w:pPr>
          </w:p>
        </w:tc>
        <w:tc>
          <w:tcPr>
            <w:tcW w:w="2135"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rPr>
            </w:pPr>
            <w:r>
              <w:rPr>
                <w:rFonts w:hint="eastAsia"/>
                <w:color w:val="000000" w:themeColor="text1"/>
                <w:szCs w:val="21"/>
              </w:rPr>
              <w:t>住所</w:t>
            </w:r>
          </w:p>
        </w:tc>
        <w:tc>
          <w:tcPr>
            <w:tcW w:w="2284" w:type="dxa"/>
            <w:tcBorders>
              <w:top w:val="single" w:color="auto" w:sz="2" w:space="0"/>
              <w:left w:val="single" w:color="auto" w:sz="2" w:space="0"/>
              <w:bottom w:val="single" w:color="auto" w:sz="2" w:space="0"/>
            </w:tcBorders>
            <w:vAlign w:val="center"/>
          </w:tcPr>
          <w:p>
            <w:pPr>
              <w:spacing w:line="300" w:lineRule="exact"/>
              <w:jc w:val="center"/>
              <w:rPr>
                <w:color w:val="000000" w:themeColor="text1"/>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jc w:val="center"/>
        </w:trPr>
        <w:tc>
          <w:tcPr>
            <w:tcW w:w="2040" w:type="dxa"/>
            <w:tcBorders>
              <w:top w:val="single" w:color="auto" w:sz="2" w:space="0"/>
              <w:bottom w:val="single" w:color="auto" w:sz="2" w:space="0"/>
              <w:right w:val="single" w:color="auto" w:sz="2" w:space="0"/>
            </w:tcBorders>
            <w:vAlign w:val="center"/>
          </w:tcPr>
          <w:p>
            <w:pPr>
              <w:spacing w:line="300" w:lineRule="exact"/>
              <w:jc w:val="center"/>
              <w:rPr>
                <w:color w:val="000000" w:themeColor="text1"/>
                <w:szCs w:val="21"/>
              </w:rPr>
            </w:pPr>
            <w:r>
              <w:rPr>
                <w:color w:val="000000" w:themeColor="text1"/>
                <w:szCs w:val="21"/>
              </w:rPr>
              <w:t>联 系 人</w:t>
            </w:r>
          </w:p>
        </w:tc>
        <w:tc>
          <w:tcPr>
            <w:tcW w:w="2603"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rPr>
            </w:pPr>
          </w:p>
        </w:tc>
        <w:tc>
          <w:tcPr>
            <w:tcW w:w="2135"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rPr>
            </w:pPr>
            <w:r>
              <w:rPr>
                <w:color w:val="000000" w:themeColor="text1"/>
                <w:szCs w:val="21"/>
              </w:rPr>
              <w:t>联 系 人</w:t>
            </w:r>
          </w:p>
        </w:tc>
        <w:tc>
          <w:tcPr>
            <w:tcW w:w="2284" w:type="dxa"/>
            <w:tcBorders>
              <w:top w:val="single" w:color="auto" w:sz="2" w:space="0"/>
              <w:left w:val="single" w:color="auto" w:sz="2" w:space="0"/>
              <w:bottom w:val="single" w:color="auto" w:sz="2" w:space="0"/>
            </w:tcBorders>
            <w:vAlign w:val="center"/>
          </w:tcPr>
          <w:p>
            <w:pPr>
              <w:spacing w:line="300" w:lineRule="exact"/>
              <w:jc w:val="center"/>
              <w:rPr>
                <w:color w:val="000000" w:themeColor="text1"/>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jc w:val="center"/>
        </w:trPr>
        <w:tc>
          <w:tcPr>
            <w:tcW w:w="2040" w:type="dxa"/>
            <w:tcBorders>
              <w:top w:val="single" w:color="auto" w:sz="2" w:space="0"/>
              <w:bottom w:val="single" w:color="auto" w:sz="2" w:space="0"/>
              <w:right w:val="single" w:color="auto" w:sz="2" w:space="0"/>
            </w:tcBorders>
            <w:vAlign w:val="center"/>
          </w:tcPr>
          <w:p>
            <w:pPr>
              <w:spacing w:line="300" w:lineRule="exact"/>
              <w:jc w:val="center"/>
              <w:rPr>
                <w:color w:val="000000" w:themeColor="text1"/>
                <w:szCs w:val="21"/>
              </w:rPr>
            </w:pPr>
            <w:r>
              <w:rPr>
                <w:color w:val="000000" w:themeColor="text1"/>
                <w:szCs w:val="21"/>
              </w:rPr>
              <w:t>联系电话</w:t>
            </w:r>
          </w:p>
        </w:tc>
        <w:tc>
          <w:tcPr>
            <w:tcW w:w="2603"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rPr>
            </w:pPr>
          </w:p>
        </w:tc>
        <w:tc>
          <w:tcPr>
            <w:tcW w:w="2135"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rPr>
            </w:pPr>
            <w:r>
              <w:rPr>
                <w:color w:val="000000" w:themeColor="text1"/>
                <w:szCs w:val="21"/>
              </w:rPr>
              <w:t>联系电话</w:t>
            </w:r>
          </w:p>
        </w:tc>
        <w:tc>
          <w:tcPr>
            <w:tcW w:w="2284" w:type="dxa"/>
            <w:tcBorders>
              <w:top w:val="single" w:color="auto" w:sz="2" w:space="0"/>
              <w:left w:val="single" w:color="auto" w:sz="2" w:space="0"/>
              <w:bottom w:val="single" w:color="auto" w:sz="2" w:space="0"/>
            </w:tcBorders>
            <w:vAlign w:val="center"/>
          </w:tcPr>
          <w:p>
            <w:pPr>
              <w:spacing w:line="300" w:lineRule="exact"/>
              <w:jc w:val="center"/>
              <w:rPr>
                <w:color w:val="000000" w:themeColor="text1"/>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jc w:val="center"/>
        </w:trPr>
        <w:tc>
          <w:tcPr>
            <w:tcW w:w="2040" w:type="dxa"/>
            <w:tcBorders>
              <w:top w:val="single" w:color="auto" w:sz="2" w:space="0"/>
              <w:bottom w:val="single" w:color="auto" w:sz="2" w:space="0"/>
              <w:right w:val="single" w:color="auto" w:sz="2" w:space="0"/>
            </w:tcBorders>
            <w:vAlign w:val="center"/>
          </w:tcPr>
          <w:p>
            <w:pPr>
              <w:spacing w:line="300" w:lineRule="exact"/>
              <w:jc w:val="center"/>
              <w:rPr>
                <w:color w:val="000000" w:themeColor="text1"/>
                <w:szCs w:val="21"/>
              </w:rPr>
            </w:pPr>
            <w:r>
              <w:rPr>
                <w:rFonts w:hint="eastAsia"/>
                <w:color w:val="000000" w:themeColor="text1"/>
                <w:szCs w:val="21"/>
              </w:rPr>
              <w:t>通信地址</w:t>
            </w:r>
          </w:p>
        </w:tc>
        <w:tc>
          <w:tcPr>
            <w:tcW w:w="2603"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rPr>
            </w:pPr>
          </w:p>
        </w:tc>
        <w:tc>
          <w:tcPr>
            <w:tcW w:w="2135"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rPr>
            </w:pPr>
            <w:r>
              <w:rPr>
                <w:rFonts w:hint="eastAsia"/>
                <w:color w:val="000000" w:themeColor="text1"/>
                <w:szCs w:val="21"/>
              </w:rPr>
              <w:t>通信地址</w:t>
            </w:r>
          </w:p>
        </w:tc>
        <w:tc>
          <w:tcPr>
            <w:tcW w:w="2284" w:type="dxa"/>
            <w:tcBorders>
              <w:top w:val="single" w:color="auto" w:sz="2" w:space="0"/>
              <w:left w:val="single" w:color="auto" w:sz="2" w:space="0"/>
              <w:bottom w:val="single" w:color="auto" w:sz="2" w:space="0"/>
            </w:tcBorders>
            <w:vAlign w:val="center"/>
          </w:tcPr>
          <w:p>
            <w:pPr>
              <w:spacing w:line="300" w:lineRule="exact"/>
              <w:jc w:val="center"/>
              <w:rPr>
                <w:color w:val="000000" w:themeColor="text1"/>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jc w:val="center"/>
        </w:trPr>
        <w:tc>
          <w:tcPr>
            <w:tcW w:w="2040" w:type="dxa"/>
            <w:tcBorders>
              <w:top w:val="single" w:color="auto" w:sz="2" w:space="0"/>
              <w:bottom w:val="single" w:color="auto" w:sz="2" w:space="0"/>
              <w:right w:val="single" w:color="auto" w:sz="2" w:space="0"/>
            </w:tcBorders>
            <w:vAlign w:val="center"/>
          </w:tcPr>
          <w:p>
            <w:pPr>
              <w:spacing w:line="300" w:lineRule="exact"/>
              <w:jc w:val="center"/>
              <w:rPr>
                <w:color w:val="000000" w:themeColor="text1"/>
                <w:szCs w:val="21"/>
              </w:rPr>
            </w:pPr>
            <w:r>
              <w:rPr>
                <w:color w:val="000000" w:themeColor="text1"/>
                <w:szCs w:val="21"/>
              </w:rPr>
              <w:t>邮政编码</w:t>
            </w:r>
          </w:p>
        </w:tc>
        <w:tc>
          <w:tcPr>
            <w:tcW w:w="2603"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rPr>
            </w:pPr>
          </w:p>
        </w:tc>
        <w:tc>
          <w:tcPr>
            <w:tcW w:w="2135"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rPr>
            </w:pPr>
            <w:r>
              <w:rPr>
                <w:color w:val="000000" w:themeColor="text1"/>
                <w:szCs w:val="21"/>
              </w:rPr>
              <w:t>邮政编码</w:t>
            </w:r>
          </w:p>
        </w:tc>
        <w:tc>
          <w:tcPr>
            <w:tcW w:w="2284" w:type="dxa"/>
            <w:tcBorders>
              <w:top w:val="single" w:color="auto" w:sz="2" w:space="0"/>
              <w:left w:val="single" w:color="auto" w:sz="2" w:space="0"/>
              <w:bottom w:val="single" w:color="auto" w:sz="2" w:space="0"/>
            </w:tcBorders>
            <w:vAlign w:val="center"/>
          </w:tcPr>
          <w:p>
            <w:pPr>
              <w:spacing w:line="300" w:lineRule="exact"/>
              <w:jc w:val="center"/>
              <w:rPr>
                <w:color w:val="000000" w:themeColor="text1"/>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jc w:val="center"/>
        </w:trPr>
        <w:tc>
          <w:tcPr>
            <w:tcW w:w="2040" w:type="dxa"/>
            <w:tcBorders>
              <w:top w:val="single" w:color="auto" w:sz="2" w:space="0"/>
              <w:bottom w:val="single" w:color="auto" w:sz="2" w:space="0"/>
              <w:right w:val="single" w:color="auto" w:sz="2" w:space="0"/>
            </w:tcBorders>
            <w:vAlign w:val="center"/>
          </w:tcPr>
          <w:p>
            <w:pPr>
              <w:spacing w:line="300" w:lineRule="exact"/>
              <w:jc w:val="center"/>
              <w:rPr>
                <w:color w:val="000000" w:themeColor="text1"/>
                <w:szCs w:val="21"/>
              </w:rPr>
            </w:pPr>
            <w:r>
              <w:rPr>
                <w:rFonts w:hint="eastAsia"/>
                <w:color w:val="000000" w:themeColor="text1"/>
                <w:szCs w:val="21"/>
              </w:rPr>
              <w:t>电子邮箱</w:t>
            </w:r>
          </w:p>
        </w:tc>
        <w:tc>
          <w:tcPr>
            <w:tcW w:w="2603"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rPr>
            </w:pPr>
          </w:p>
        </w:tc>
        <w:tc>
          <w:tcPr>
            <w:tcW w:w="2135"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rPr>
            </w:pPr>
            <w:r>
              <w:rPr>
                <w:rFonts w:hint="eastAsia"/>
                <w:color w:val="000000" w:themeColor="text1"/>
                <w:szCs w:val="21"/>
              </w:rPr>
              <w:t>电子邮箱</w:t>
            </w:r>
          </w:p>
        </w:tc>
        <w:tc>
          <w:tcPr>
            <w:tcW w:w="2284" w:type="dxa"/>
            <w:tcBorders>
              <w:top w:val="single" w:color="auto" w:sz="2" w:space="0"/>
              <w:left w:val="single" w:color="auto" w:sz="2" w:space="0"/>
              <w:bottom w:val="single" w:color="auto" w:sz="2" w:space="0"/>
            </w:tcBorders>
            <w:vAlign w:val="center"/>
          </w:tcPr>
          <w:p>
            <w:pPr>
              <w:spacing w:line="300" w:lineRule="exact"/>
              <w:jc w:val="center"/>
              <w:rPr>
                <w:color w:val="000000" w:themeColor="text1"/>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jc w:val="center"/>
        </w:trPr>
        <w:tc>
          <w:tcPr>
            <w:tcW w:w="2040" w:type="dxa"/>
            <w:tcBorders>
              <w:top w:val="single" w:color="auto" w:sz="2" w:space="0"/>
              <w:bottom w:val="single" w:color="auto" w:sz="2" w:space="0"/>
              <w:right w:val="single" w:color="auto" w:sz="2" w:space="0"/>
            </w:tcBorders>
            <w:vAlign w:val="center"/>
          </w:tcPr>
          <w:p>
            <w:pPr>
              <w:spacing w:line="300" w:lineRule="exact"/>
              <w:jc w:val="center"/>
              <w:rPr>
                <w:color w:val="000000" w:themeColor="text1"/>
                <w:szCs w:val="21"/>
              </w:rPr>
            </w:pPr>
            <w:r>
              <w:rPr>
                <w:rFonts w:hint="eastAsia"/>
                <w:color w:val="000000" w:themeColor="text1"/>
                <w:szCs w:val="21"/>
              </w:rPr>
              <w:t>统一社会信用代码</w:t>
            </w:r>
          </w:p>
        </w:tc>
        <w:tc>
          <w:tcPr>
            <w:tcW w:w="2603"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rPr>
            </w:pPr>
          </w:p>
        </w:tc>
        <w:tc>
          <w:tcPr>
            <w:tcW w:w="2135"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rPr>
            </w:pPr>
            <w:r>
              <w:rPr>
                <w:rFonts w:hint="eastAsia"/>
                <w:color w:val="000000" w:themeColor="text1"/>
                <w:szCs w:val="21"/>
              </w:rPr>
              <w:t>统一社会信用代码</w:t>
            </w:r>
          </w:p>
        </w:tc>
        <w:tc>
          <w:tcPr>
            <w:tcW w:w="2284" w:type="dxa"/>
            <w:tcBorders>
              <w:top w:val="single" w:color="auto" w:sz="2" w:space="0"/>
              <w:left w:val="single" w:color="auto" w:sz="2" w:space="0"/>
              <w:bottom w:val="single" w:color="auto" w:sz="2" w:space="0"/>
            </w:tcBorders>
            <w:vAlign w:val="center"/>
          </w:tcPr>
          <w:p>
            <w:pPr>
              <w:spacing w:line="300" w:lineRule="exact"/>
              <w:jc w:val="center"/>
              <w:rPr>
                <w:color w:val="000000" w:themeColor="text1"/>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jc w:val="center"/>
        </w:trPr>
        <w:tc>
          <w:tcPr>
            <w:tcW w:w="4643" w:type="dxa"/>
            <w:gridSpan w:val="2"/>
            <w:vMerge w:val="restart"/>
            <w:tcBorders>
              <w:top w:val="single" w:color="auto" w:sz="2" w:space="0"/>
              <w:right w:val="single" w:color="auto" w:sz="2" w:space="0"/>
            </w:tcBorders>
            <w:vAlign w:val="center"/>
          </w:tcPr>
          <w:p>
            <w:pPr>
              <w:spacing w:line="300" w:lineRule="exact"/>
              <w:jc w:val="center"/>
              <w:rPr>
                <w:color w:val="000000" w:themeColor="text1"/>
                <w:szCs w:val="21"/>
              </w:rPr>
            </w:pPr>
          </w:p>
        </w:tc>
        <w:tc>
          <w:tcPr>
            <w:tcW w:w="2135"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rPr>
            </w:pPr>
            <w:r>
              <w:rPr>
                <w:color w:val="000000" w:themeColor="text1"/>
                <w:szCs w:val="21"/>
              </w:rPr>
              <w:t>开户名称</w:t>
            </w:r>
          </w:p>
        </w:tc>
        <w:tc>
          <w:tcPr>
            <w:tcW w:w="2284" w:type="dxa"/>
            <w:tcBorders>
              <w:top w:val="single" w:color="auto" w:sz="2" w:space="0"/>
              <w:left w:val="single" w:color="auto" w:sz="2" w:space="0"/>
              <w:bottom w:val="single" w:color="auto" w:sz="2" w:space="0"/>
            </w:tcBorders>
            <w:vAlign w:val="center"/>
          </w:tcPr>
          <w:p>
            <w:pPr>
              <w:spacing w:line="300" w:lineRule="exact"/>
              <w:jc w:val="center"/>
              <w:rPr>
                <w:color w:val="000000" w:themeColor="text1"/>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jc w:val="center"/>
        </w:trPr>
        <w:tc>
          <w:tcPr>
            <w:tcW w:w="4643" w:type="dxa"/>
            <w:gridSpan w:val="2"/>
            <w:vMerge w:val="continue"/>
            <w:tcBorders>
              <w:right w:val="single" w:color="auto" w:sz="2" w:space="0"/>
            </w:tcBorders>
            <w:vAlign w:val="center"/>
          </w:tcPr>
          <w:p>
            <w:pPr>
              <w:spacing w:line="300" w:lineRule="exact"/>
              <w:jc w:val="center"/>
              <w:rPr>
                <w:color w:val="000000" w:themeColor="text1"/>
                <w:szCs w:val="21"/>
              </w:rPr>
            </w:pPr>
          </w:p>
        </w:tc>
        <w:tc>
          <w:tcPr>
            <w:tcW w:w="2135"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rPr>
            </w:pPr>
            <w:r>
              <w:rPr>
                <w:color w:val="000000" w:themeColor="text1"/>
                <w:szCs w:val="21"/>
              </w:rPr>
              <w:t>开户银行</w:t>
            </w:r>
          </w:p>
        </w:tc>
        <w:tc>
          <w:tcPr>
            <w:tcW w:w="2284" w:type="dxa"/>
            <w:tcBorders>
              <w:top w:val="single" w:color="auto" w:sz="2" w:space="0"/>
              <w:left w:val="single" w:color="auto" w:sz="2" w:space="0"/>
              <w:bottom w:val="single" w:color="auto" w:sz="2" w:space="0"/>
            </w:tcBorders>
            <w:vAlign w:val="center"/>
          </w:tcPr>
          <w:p>
            <w:pPr>
              <w:spacing w:line="300" w:lineRule="exact"/>
              <w:jc w:val="center"/>
              <w:rPr>
                <w:color w:val="000000" w:themeColor="text1"/>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jc w:val="center"/>
        </w:trPr>
        <w:tc>
          <w:tcPr>
            <w:tcW w:w="4643" w:type="dxa"/>
            <w:gridSpan w:val="2"/>
            <w:vMerge w:val="continue"/>
            <w:tcBorders>
              <w:bottom w:val="single" w:color="auto" w:sz="2" w:space="0"/>
              <w:right w:val="single" w:color="auto" w:sz="2" w:space="0"/>
            </w:tcBorders>
            <w:vAlign w:val="center"/>
          </w:tcPr>
          <w:p>
            <w:pPr>
              <w:spacing w:line="300" w:lineRule="exact"/>
              <w:jc w:val="center"/>
              <w:rPr>
                <w:color w:val="000000" w:themeColor="text1"/>
                <w:szCs w:val="21"/>
              </w:rPr>
            </w:pPr>
          </w:p>
        </w:tc>
        <w:tc>
          <w:tcPr>
            <w:tcW w:w="2135"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color w:val="000000" w:themeColor="text1"/>
                <w:szCs w:val="21"/>
              </w:rPr>
            </w:pPr>
            <w:r>
              <w:rPr>
                <w:color w:val="000000" w:themeColor="text1"/>
                <w:szCs w:val="21"/>
              </w:rPr>
              <w:t>银行账号</w:t>
            </w:r>
          </w:p>
        </w:tc>
        <w:tc>
          <w:tcPr>
            <w:tcW w:w="2284" w:type="dxa"/>
            <w:tcBorders>
              <w:top w:val="single" w:color="auto" w:sz="2" w:space="0"/>
              <w:left w:val="single" w:color="auto" w:sz="2" w:space="0"/>
              <w:bottom w:val="single" w:color="auto" w:sz="2" w:space="0"/>
            </w:tcBorders>
            <w:vAlign w:val="center"/>
          </w:tcPr>
          <w:p>
            <w:pPr>
              <w:spacing w:line="300" w:lineRule="exact"/>
              <w:jc w:val="center"/>
              <w:rPr>
                <w:color w:val="000000" w:themeColor="text1"/>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86" w:hRule="atLeast"/>
          <w:jc w:val="center"/>
        </w:trPr>
        <w:tc>
          <w:tcPr>
            <w:tcW w:w="9062" w:type="dxa"/>
            <w:gridSpan w:val="4"/>
            <w:tcBorders>
              <w:top w:val="single" w:color="auto" w:sz="2" w:space="0"/>
            </w:tcBorders>
            <w:vAlign w:val="center"/>
          </w:tcPr>
          <w:p>
            <w:pPr>
              <w:spacing w:line="360" w:lineRule="auto"/>
              <w:jc w:val="left"/>
              <w:rPr>
                <w:rFonts w:ascii="Times New Roman" w:hAnsi="Times New Roman" w:eastAsia="宋体" w:cs="Times New Roman"/>
                <w:color w:val="000000" w:themeColor="text1"/>
                <w:spacing w:val="20"/>
                <w:szCs w:val="21"/>
              </w:rPr>
            </w:pPr>
            <w:r>
              <w:rPr>
                <w:rFonts w:hint="eastAsia" w:ascii="宋体" w:hAnsi="宋体" w:eastAsia="宋体" w:cs="Times New Roman"/>
                <w:color w:val="000000" w:themeColor="text1"/>
                <w:szCs w:val="21"/>
              </w:rPr>
              <w:t>注：涉及联合体或其他合同主体的信息应按上表格式加列。</w:t>
            </w:r>
          </w:p>
        </w:tc>
      </w:tr>
    </w:tbl>
    <w:p>
      <w:pPr>
        <w:keepNext/>
        <w:keepLines/>
        <w:spacing w:before="260" w:after="260" w:line="400" w:lineRule="exact"/>
        <w:jc w:val="center"/>
        <w:outlineLvl w:val="1"/>
        <w:rPr>
          <w:rFonts w:ascii="黑体" w:hAnsi="黑体" w:eastAsia="黑体" w:cstheme="majorBidi"/>
          <w:b/>
          <w:bCs/>
          <w:color w:val="000000" w:themeColor="text1"/>
          <w:sz w:val="28"/>
          <w:szCs w:val="28"/>
        </w:rPr>
      </w:pPr>
      <w:r>
        <w:rPr>
          <w:rFonts w:ascii="宋体" w:hAnsi="宋体" w:eastAsiaTheme="majorEastAsia" w:cstheme="majorBidi"/>
          <w:b/>
          <w:bCs/>
          <w:color w:val="000000" w:themeColor="text1"/>
          <w:szCs w:val="21"/>
          <w:u w:val="single"/>
        </w:rPr>
        <w:br w:type="page" w:clear="all"/>
      </w:r>
      <w:bookmarkStart w:id="6" w:name="_Toc27624"/>
      <w:r>
        <w:rPr>
          <w:rFonts w:hint="eastAsia" w:ascii="黑体" w:hAnsi="黑体" w:eastAsia="黑体" w:cstheme="majorBidi"/>
          <w:color w:val="000000" w:themeColor="text1"/>
          <w:sz w:val="28"/>
          <w:szCs w:val="28"/>
        </w:rPr>
        <w:t>第二节 政府采购合同通用条款</w:t>
      </w:r>
      <w:bookmarkEnd w:id="6"/>
    </w:p>
    <w:p>
      <w:pPr>
        <w:tabs>
          <w:tab w:val="left" w:pos="8820"/>
          <w:tab w:val="left" w:pos="9345"/>
          <w:tab w:val="left" w:pos="9765"/>
        </w:tabs>
        <w:spacing w:line="400" w:lineRule="exact"/>
        <w:jc w:val="left"/>
        <w:rPr>
          <w:rFonts w:ascii="宋体" w:hAnsi="宋体"/>
          <w:b/>
          <w:bCs/>
          <w:color w:val="000000" w:themeColor="text1"/>
          <w:sz w:val="24"/>
        </w:rPr>
      </w:pPr>
      <w:r>
        <w:rPr>
          <w:rFonts w:hint="eastAsia" w:ascii="宋体" w:hAnsi="宋体"/>
          <w:b/>
          <w:color w:val="000000" w:themeColor="text1"/>
          <w:sz w:val="24"/>
        </w:rPr>
        <w:t>1.</w:t>
      </w:r>
      <w:r>
        <w:rPr>
          <w:rFonts w:hint="eastAsia" w:ascii="宋体" w:hAnsi="宋体"/>
          <w:b/>
          <w:bCs/>
          <w:color w:val="000000" w:themeColor="text1"/>
          <w:sz w:val="24"/>
        </w:rPr>
        <w:t>定义</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1.1 合同当事人</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（1）采购人（以下称甲方）是指使用财政性资金，通过政府采购方式向供应商购买货物及其相关服务的国家机关、事业单位、团体组织。</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（2）供应商（以下称乙方）是指参加政府采购活动并且中标（成交），向采购人提供合同约定的货物及其相关服务的法人、非法人组织或者自然人。</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（3）其他合同主体是指除采购人和供应商以外，</w:t>
      </w:r>
      <w:r>
        <w:rPr>
          <w:rFonts w:hint="eastAsia" w:ascii="宋体" w:hAnsi="宋体" w:cs="宋体"/>
          <w:bCs/>
          <w:color w:val="000000" w:themeColor="text1"/>
          <w:szCs w:val="21"/>
        </w:rPr>
        <w:t>依法参与合同缔结或履行，享有权利、承担义务的合同当事人</w:t>
      </w:r>
      <w:r>
        <w:rPr>
          <w:rFonts w:hint="eastAsia" w:ascii="宋体" w:hAnsi="宋体"/>
          <w:color w:val="000000" w:themeColor="text1"/>
          <w:szCs w:val="21"/>
        </w:rPr>
        <w:t>。</w:t>
      </w:r>
    </w:p>
    <w:p>
      <w:pPr>
        <w:tabs>
          <w:tab w:val="left" w:pos="570"/>
          <w:tab w:val="left" w:pos="9240"/>
          <w:tab w:val="left" w:pos="9555"/>
        </w:tabs>
        <w:spacing w:line="400" w:lineRule="exact"/>
        <w:ind w:firstLine="420"/>
        <w:jc w:val="left"/>
        <w:rPr>
          <w:rFonts w:ascii="宋体" w:hAnsi="宋体"/>
          <w:color w:val="000000" w:themeColor="text1"/>
          <w:szCs w:val="21"/>
        </w:rPr>
      </w:pPr>
      <w:r>
        <w:rPr>
          <w:rFonts w:hint="eastAsia" w:ascii="宋体" w:hAnsi="宋体"/>
          <w:color w:val="000000" w:themeColor="text1"/>
          <w:szCs w:val="21"/>
        </w:rPr>
        <w:t>1.2 本合同下列术语应解释为：</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（1）“合同”系指</w:t>
      </w:r>
      <w:r>
        <w:rPr>
          <w:rFonts w:hint="eastAsia" w:ascii="宋体" w:hAnsi="宋体" w:cs="宋体"/>
          <w:bCs/>
          <w:color w:val="000000" w:themeColor="text1"/>
          <w:szCs w:val="21"/>
        </w:rPr>
        <w:t>合同当事人意思表示达成一致的任何协议，包括签署的</w:t>
      </w:r>
      <w:r>
        <w:rPr>
          <w:rFonts w:hint="eastAsia" w:ascii="宋体" w:hAnsi="宋体"/>
          <w:color w:val="000000" w:themeColor="text1"/>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000000" w:themeColor="text1"/>
          <w:szCs w:val="21"/>
        </w:rPr>
        <w:t>国家法律、行政法规和规章制度规定或合同约定的作为合同组成部分的其他文件</w:t>
      </w:r>
      <w:r>
        <w:rPr>
          <w:rFonts w:hint="eastAsia" w:ascii="宋体" w:hAnsi="宋体"/>
          <w:color w:val="000000" w:themeColor="text1"/>
          <w:szCs w:val="21"/>
        </w:rPr>
        <w:t>。</w:t>
      </w:r>
    </w:p>
    <w:p>
      <w:pPr>
        <w:tabs>
          <w:tab w:val="left" w:pos="570"/>
          <w:tab w:val="left" w:pos="9240"/>
          <w:tab w:val="left" w:pos="9555"/>
        </w:tabs>
        <w:spacing w:line="400" w:lineRule="exact"/>
        <w:ind w:firstLine="420"/>
        <w:jc w:val="left"/>
        <w:rPr>
          <w:rFonts w:ascii="宋体" w:hAnsi="宋体"/>
          <w:color w:val="000000" w:themeColor="text1"/>
          <w:szCs w:val="21"/>
        </w:rPr>
      </w:pPr>
      <w:r>
        <w:rPr>
          <w:rFonts w:hint="eastAsia" w:ascii="宋体" w:hAnsi="宋体"/>
          <w:color w:val="000000" w:themeColor="text1"/>
          <w:szCs w:val="21"/>
        </w:rPr>
        <w:t>（2）“合同价款”系指根据本合同规定乙方在全面履行合同义务后甲方应支付给乙方的价款。</w:t>
      </w:r>
    </w:p>
    <w:p>
      <w:pPr>
        <w:tabs>
          <w:tab w:val="left" w:pos="570"/>
          <w:tab w:val="left" w:pos="9240"/>
          <w:tab w:val="left" w:pos="9555"/>
        </w:tabs>
        <w:spacing w:line="400" w:lineRule="exact"/>
        <w:ind w:firstLine="420"/>
        <w:jc w:val="left"/>
        <w:rPr>
          <w:rFonts w:ascii="宋体" w:hAnsi="宋体"/>
          <w:color w:val="000000" w:themeColor="text1"/>
          <w:szCs w:val="21"/>
        </w:rPr>
      </w:pPr>
      <w:r>
        <w:rPr>
          <w:rFonts w:hint="eastAsia" w:ascii="宋体" w:hAnsi="宋体"/>
          <w:color w:val="000000" w:themeColor="text1"/>
          <w:szCs w:val="21"/>
        </w:rPr>
        <w:t>（3）“货物”系指乙方根据本合同规定须向甲方提供的各种形态和种类的物品，包括原材料、设备、产品（包括软件）及相关的其备品备件、工具、手册及</w:t>
      </w:r>
      <w:r>
        <w:rPr>
          <w:rFonts w:ascii="宋体" w:hAnsi="宋体"/>
          <w:color w:val="000000" w:themeColor="text1"/>
          <w:szCs w:val="21"/>
        </w:rPr>
        <w:t>其他</w:t>
      </w:r>
      <w:r>
        <w:rPr>
          <w:rFonts w:hint="eastAsia" w:ascii="宋体" w:hAnsi="宋体"/>
          <w:color w:val="000000" w:themeColor="text1"/>
          <w:szCs w:val="21"/>
        </w:rPr>
        <w:t>技术资料和材料等。</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（4）“相关服务”系指根据合同规定，乙方应提供的与货物有关的技术、管理和</w:t>
      </w:r>
      <w:r>
        <w:rPr>
          <w:rFonts w:ascii="宋体" w:hAnsi="宋体"/>
          <w:color w:val="000000" w:themeColor="text1"/>
          <w:szCs w:val="21"/>
        </w:rPr>
        <w:t>其他</w:t>
      </w:r>
      <w:r>
        <w:rPr>
          <w:rFonts w:hint="eastAsia" w:ascii="宋体" w:hAnsi="宋体"/>
          <w:color w:val="000000" w:themeColor="text1"/>
          <w:szCs w:val="21"/>
        </w:rPr>
        <w:t>服务，包括但不限于：管理和质量保证、运输、保险、检验、现场准备、安装、集成、调试、培训、维修、废弃处置、技术支持等以及合同中规定乙方应承担的</w:t>
      </w:r>
      <w:r>
        <w:rPr>
          <w:rFonts w:ascii="宋体" w:hAnsi="宋体"/>
          <w:color w:val="000000" w:themeColor="text1"/>
          <w:szCs w:val="21"/>
        </w:rPr>
        <w:t>其他</w:t>
      </w:r>
      <w:r>
        <w:rPr>
          <w:rFonts w:hint="eastAsia" w:ascii="宋体" w:hAnsi="宋体"/>
          <w:color w:val="000000" w:themeColor="text1"/>
          <w:szCs w:val="21"/>
        </w:rPr>
        <w:t>义务。</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spacing w:line="400" w:lineRule="exact"/>
        <w:ind w:firstLine="420"/>
        <w:jc w:val="left"/>
        <w:rPr>
          <w:rFonts w:ascii="宋体" w:hAnsi="宋体"/>
          <w:color w:val="000000" w:themeColor="text1"/>
          <w:szCs w:val="21"/>
        </w:rPr>
      </w:pPr>
      <w:r>
        <w:rPr>
          <w:rFonts w:hint="eastAsia" w:ascii="宋体" w:hAnsi="宋体"/>
          <w:color w:val="000000" w:themeColor="text1"/>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000000" w:themeColor="text1"/>
          <w:szCs w:val="21"/>
        </w:rPr>
        <w:t>政府采购合同专用条款</w:t>
      </w:r>
      <w:r>
        <w:rPr>
          <w:rFonts w:hint="eastAsia" w:ascii="宋体" w:hAnsi="宋体"/>
          <w:color w:val="000000" w:themeColor="text1"/>
          <w:szCs w:val="21"/>
        </w:rPr>
        <w:t>】。</w:t>
      </w:r>
    </w:p>
    <w:p>
      <w:pPr>
        <w:tabs>
          <w:tab w:val="left" w:pos="570"/>
          <w:tab w:val="left" w:pos="9240"/>
          <w:tab w:val="left" w:pos="9555"/>
        </w:tabs>
        <w:spacing w:line="400" w:lineRule="exact"/>
        <w:ind w:firstLine="420"/>
        <w:jc w:val="left"/>
        <w:rPr>
          <w:rFonts w:ascii="宋体" w:hAnsi="宋体"/>
          <w:color w:val="000000" w:themeColor="text1"/>
          <w:szCs w:val="21"/>
        </w:rPr>
      </w:pPr>
      <w:r>
        <w:rPr>
          <w:rFonts w:hint="eastAsia" w:ascii="宋体" w:hAnsi="宋体"/>
          <w:color w:val="000000" w:themeColor="text1"/>
          <w:szCs w:val="21"/>
        </w:rPr>
        <w:t>（7）其他术语解释，见【</w:t>
      </w:r>
      <w:r>
        <w:rPr>
          <w:rFonts w:hint="eastAsia" w:ascii="宋体" w:hAnsi="宋体"/>
          <w:b/>
          <w:bCs/>
          <w:color w:val="000000" w:themeColor="text1"/>
          <w:szCs w:val="21"/>
        </w:rPr>
        <w:t>政府采购合同专用条款</w:t>
      </w:r>
      <w:r>
        <w:rPr>
          <w:rFonts w:hint="eastAsia" w:ascii="宋体" w:hAnsi="宋体"/>
          <w:color w:val="000000" w:themeColor="text1"/>
          <w:szCs w:val="21"/>
        </w:rPr>
        <w:t>】。</w:t>
      </w:r>
    </w:p>
    <w:p>
      <w:pPr>
        <w:numPr>
          <w:ilvl w:val="0"/>
          <w:numId w:val="3"/>
        </w:numPr>
        <w:spacing w:line="400" w:lineRule="exact"/>
        <w:jc w:val="left"/>
        <w:rPr>
          <w:rFonts w:ascii="宋体" w:hAnsi="宋体"/>
          <w:b/>
          <w:bCs/>
          <w:color w:val="000000" w:themeColor="text1"/>
          <w:sz w:val="24"/>
        </w:rPr>
      </w:pPr>
      <w:r>
        <w:rPr>
          <w:rFonts w:hint="eastAsia" w:ascii="宋体" w:hAnsi="宋体"/>
          <w:b/>
          <w:color w:val="000000" w:themeColor="text1"/>
          <w:sz w:val="24"/>
        </w:rPr>
        <w:t>合同标的及金额</w:t>
      </w:r>
    </w:p>
    <w:p>
      <w:pPr>
        <w:spacing w:line="400" w:lineRule="exact"/>
        <w:ind w:firstLine="420"/>
        <w:jc w:val="left"/>
        <w:rPr>
          <w:rFonts w:ascii="宋体" w:hAnsi="宋体"/>
          <w:b/>
          <w:bCs/>
          <w:i/>
          <w:iCs/>
          <w:color w:val="000000" w:themeColor="text1"/>
          <w:szCs w:val="21"/>
        </w:rPr>
      </w:pPr>
      <w:r>
        <w:rPr>
          <w:rFonts w:hint="eastAsia" w:ascii="宋体" w:hAnsi="宋体"/>
          <w:color w:val="000000" w:themeColor="text1"/>
          <w:szCs w:val="21"/>
        </w:rPr>
        <w:t>2.1 合同标的及金额应与中标（成交）结果一致。乙方为履行本合同而发生的所有费用均应包含在合同价款中，甲方不再另行支付</w:t>
      </w:r>
      <w:r>
        <w:rPr>
          <w:rFonts w:ascii="宋体" w:hAnsi="宋体"/>
          <w:color w:val="000000" w:themeColor="text1"/>
          <w:szCs w:val="21"/>
        </w:rPr>
        <w:t>其他</w:t>
      </w:r>
      <w:r>
        <w:rPr>
          <w:rFonts w:hint="eastAsia" w:ascii="宋体" w:hAnsi="宋体"/>
          <w:color w:val="000000" w:themeColor="text1"/>
          <w:szCs w:val="21"/>
        </w:rPr>
        <w:t>任何费用。</w:t>
      </w:r>
    </w:p>
    <w:p>
      <w:pPr>
        <w:spacing w:line="400" w:lineRule="exact"/>
        <w:jc w:val="left"/>
        <w:rPr>
          <w:rFonts w:ascii="宋体" w:hAnsi="宋体"/>
          <w:b/>
          <w:color w:val="000000" w:themeColor="text1"/>
          <w:sz w:val="24"/>
        </w:rPr>
      </w:pPr>
      <w:r>
        <w:rPr>
          <w:rFonts w:hint="eastAsia" w:ascii="宋体" w:hAnsi="宋体"/>
          <w:b/>
          <w:color w:val="000000" w:themeColor="text1"/>
          <w:sz w:val="24"/>
        </w:rPr>
        <w:t>3. 履行合同的时间、地点和方式</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 xml:space="preserve">3.1 </w:t>
      </w:r>
      <w:r>
        <w:rPr>
          <w:rFonts w:hint="eastAsia" w:ascii="宋体" w:hAnsi="宋体" w:cs="宋体"/>
          <w:color w:val="000000" w:themeColor="text1"/>
          <w:szCs w:val="21"/>
        </w:rPr>
        <w:t>乙方应当在约定的时间、地点，按照约定方式履行合同。</w:t>
      </w:r>
    </w:p>
    <w:p>
      <w:pPr>
        <w:spacing w:line="400" w:lineRule="exact"/>
        <w:jc w:val="left"/>
        <w:rPr>
          <w:rFonts w:ascii="宋体" w:hAnsi="宋体"/>
          <w:b/>
          <w:bCs/>
          <w:color w:val="000000" w:themeColor="text1"/>
          <w:sz w:val="24"/>
        </w:rPr>
      </w:pPr>
      <w:r>
        <w:rPr>
          <w:rFonts w:hint="eastAsia" w:ascii="宋体" w:hAnsi="宋体"/>
          <w:b/>
          <w:bCs/>
          <w:color w:val="000000" w:themeColor="text1"/>
          <w:sz w:val="24"/>
        </w:rPr>
        <w:t>4. 甲方的权利和义务</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 xml:space="preserve">4.1 </w:t>
      </w:r>
      <w:r>
        <w:rPr>
          <w:rFonts w:ascii="宋体" w:hAnsi="宋体"/>
          <w:color w:val="000000" w:themeColor="text1"/>
          <w:szCs w:val="21"/>
        </w:rPr>
        <w:t>签署合同后，甲方</w:t>
      </w:r>
      <w:r>
        <w:rPr>
          <w:rFonts w:hint="eastAsia" w:ascii="宋体" w:hAnsi="宋体"/>
          <w:color w:val="000000" w:themeColor="text1"/>
          <w:szCs w:val="21"/>
        </w:rPr>
        <w:t>应</w:t>
      </w:r>
      <w:r>
        <w:rPr>
          <w:rFonts w:ascii="宋体" w:hAnsi="宋体"/>
          <w:color w:val="000000" w:themeColor="text1"/>
          <w:szCs w:val="21"/>
        </w:rPr>
        <w:t>确定</w:t>
      </w:r>
      <w:r>
        <w:rPr>
          <w:rFonts w:hint="eastAsia" w:ascii="宋体" w:hAnsi="宋体"/>
          <w:color w:val="000000" w:themeColor="text1"/>
          <w:szCs w:val="21"/>
        </w:rPr>
        <w:t>项目负责人（或项目联系人）</w:t>
      </w:r>
      <w:r>
        <w:rPr>
          <w:rFonts w:ascii="宋体" w:hAnsi="宋体"/>
          <w:color w:val="000000" w:themeColor="text1"/>
          <w:szCs w:val="21"/>
        </w:rPr>
        <w:t>，负责与本合同有关的事务。</w:t>
      </w:r>
      <w:r>
        <w:rPr>
          <w:rFonts w:hint="eastAsia" w:ascii="宋体" w:hAnsi="宋体"/>
          <w:color w:val="000000" w:themeColor="text1"/>
          <w:szCs w:val="21"/>
        </w:rPr>
        <w:t>甲方有权对乙方的履约行为进行检查，并</w:t>
      </w:r>
      <w:r>
        <w:rPr>
          <w:rFonts w:ascii="宋体" w:hAnsi="宋体"/>
          <w:color w:val="000000" w:themeColor="text1"/>
          <w:szCs w:val="21"/>
        </w:rPr>
        <w:t>及时确认乙方提交的事项</w:t>
      </w:r>
      <w:r>
        <w:rPr>
          <w:rFonts w:hint="eastAsia" w:ascii="宋体" w:hAnsi="宋体"/>
          <w:color w:val="000000" w:themeColor="text1"/>
          <w:szCs w:val="21"/>
        </w:rPr>
        <w:t>。甲方应当</w:t>
      </w:r>
      <w:r>
        <w:rPr>
          <w:rFonts w:ascii="宋体" w:hAnsi="宋体"/>
          <w:color w:val="000000" w:themeColor="text1"/>
          <w:szCs w:val="21"/>
        </w:rPr>
        <w:t>配合乙方完成</w:t>
      </w:r>
      <w:r>
        <w:rPr>
          <w:rFonts w:hint="eastAsia" w:ascii="宋体" w:hAnsi="宋体"/>
          <w:color w:val="000000" w:themeColor="text1"/>
          <w:szCs w:val="21"/>
        </w:rPr>
        <w:t>相关项目</w:t>
      </w:r>
      <w:r>
        <w:rPr>
          <w:rFonts w:ascii="宋体" w:hAnsi="宋体"/>
          <w:color w:val="000000" w:themeColor="text1"/>
          <w:szCs w:val="21"/>
        </w:rPr>
        <w:t>实施工作。</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 xml:space="preserve">4.2 </w:t>
      </w:r>
      <w:r>
        <w:rPr>
          <w:rFonts w:ascii="宋体" w:hAnsi="宋体"/>
          <w:color w:val="000000" w:themeColor="text1"/>
          <w:szCs w:val="21"/>
        </w:rPr>
        <w:t>甲方有权要求乙方按时提交各阶段有关</w:t>
      </w:r>
      <w:r>
        <w:rPr>
          <w:rFonts w:hint="eastAsia" w:ascii="宋体" w:hAnsi="宋体"/>
          <w:color w:val="000000" w:themeColor="text1"/>
          <w:szCs w:val="21"/>
        </w:rPr>
        <w:t>安排计划</w:t>
      </w:r>
      <w:r>
        <w:rPr>
          <w:rFonts w:ascii="宋体" w:hAnsi="宋体"/>
          <w:color w:val="000000" w:themeColor="text1"/>
          <w:szCs w:val="21"/>
        </w:rPr>
        <w:t>，并有权</w:t>
      </w:r>
      <w:r>
        <w:rPr>
          <w:rFonts w:hint="eastAsia" w:ascii="宋体" w:hAnsi="宋体"/>
          <w:color w:val="000000" w:themeColor="text1"/>
          <w:szCs w:val="21"/>
        </w:rPr>
        <w:t>定期核对乙方提供货物数量、规格、质量等内容。甲方</w:t>
      </w:r>
      <w:r>
        <w:rPr>
          <w:rFonts w:ascii="宋体" w:hAnsi="宋体"/>
          <w:color w:val="000000" w:themeColor="text1"/>
          <w:szCs w:val="21"/>
        </w:rPr>
        <w:t>有权督促乙方工作并要求乙方</w:t>
      </w:r>
      <w:r>
        <w:rPr>
          <w:rFonts w:hint="eastAsia" w:ascii="宋体" w:hAnsi="宋体"/>
          <w:color w:val="000000" w:themeColor="text1"/>
          <w:szCs w:val="21"/>
        </w:rPr>
        <w:t>更</w:t>
      </w:r>
      <w:r>
        <w:rPr>
          <w:rFonts w:ascii="宋体" w:hAnsi="宋体"/>
          <w:color w:val="000000" w:themeColor="text1"/>
          <w:szCs w:val="21"/>
        </w:rPr>
        <w:t>换不符合要求的</w:t>
      </w:r>
      <w:r>
        <w:rPr>
          <w:rFonts w:hint="eastAsia" w:ascii="宋体" w:hAnsi="宋体"/>
          <w:color w:val="000000" w:themeColor="text1"/>
          <w:szCs w:val="21"/>
        </w:rPr>
        <w:t>货物</w:t>
      </w:r>
      <w:r>
        <w:rPr>
          <w:rFonts w:ascii="宋体" w:hAnsi="宋体"/>
          <w:color w:val="000000" w:themeColor="text1"/>
          <w:szCs w:val="21"/>
        </w:rPr>
        <w:t>。</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4.</w:t>
      </w:r>
      <w:r>
        <w:rPr>
          <w:rFonts w:ascii="宋体" w:hAnsi="宋体"/>
          <w:color w:val="000000" w:themeColor="text1"/>
          <w:szCs w:val="21"/>
        </w:rPr>
        <w:t>3甲方</w:t>
      </w:r>
      <w:r>
        <w:rPr>
          <w:rFonts w:hint="eastAsia" w:ascii="宋体" w:hAnsi="宋体"/>
          <w:color w:val="000000" w:themeColor="text1"/>
          <w:szCs w:val="21"/>
        </w:rPr>
        <w:t>有权要求乙方对缺陷部分予以修复，并按合同约定享有货物保修及其他合同约定的权利。</w:t>
      </w:r>
    </w:p>
    <w:p>
      <w:pPr>
        <w:spacing w:line="400" w:lineRule="exact"/>
        <w:ind w:firstLine="420"/>
        <w:rPr>
          <w:rFonts w:eastAsia="华文楷体"/>
          <w:color w:val="000000" w:themeColor="text1"/>
        </w:rPr>
      </w:pPr>
      <w:r>
        <w:rPr>
          <w:rFonts w:ascii="宋体" w:hAnsi="宋体"/>
          <w:color w:val="000000" w:themeColor="text1"/>
          <w:szCs w:val="21"/>
        </w:rPr>
        <w:t>4.4甲方应当按照合同约定及时对交付的货物进行验收</w:t>
      </w:r>
      <w:r>
        <w:rPr>
          <w:rFonts w:hint="eastAsia" w:ascii="宋体" w:hAnsi="宋体"/>
          <w:color w:val="000000" w:themeColor="text1"/>
          <w:szCs w:val="21"/>
        </w:rPr>
        <w:t>，</w:t>
      </w:r>
      <w:r>
        <w:rPr>
          <w:rFonts w:hint="eastAsia" w:ascii="宋体" w:hAnsi="宋体" w:cs="宋体"/>
          <w:color w:val="000000" w:themeColor="text1"/>
          <w:szCs w:val="21"/>
        </w:rPr>
        <w:t>未</w:t>
      </w:r>
      <w:r>
        <w:rPr>
          <w:rFonts w:hint="eastAsia" w:ascii="宋体" w:hAnsi="宋体"/>
          <w:color w:val="000000" w:themeColor="text1"/>
          <w:szCs w:val="21"/>
        </w:rPr>
        <w:t>在</w:t>
      </w:r>
      <w:r>
        <w:rPr>
          <w:rFonts w:hint="eastAsia" w:ascii="宋体" w:hAnsi="宋体" w:cs="宋体"/>
          <w:b/>
          <w:bCs/>
          <w:color w:val="000000" w:themeColor="text1"/>
          <w:szCs w:val="21"/>
        </w:rPr>
        <w:t>【政府采购合同专用条款】</w:t>
      </w:r>
      <w:r>
        <w:rPr>
          <w:rFonts w:hint="eastAsia" w:ascii="宋体" w:hAnsi="宋体" w:cs="宋体"/>
          <w:color w:val="000000" w:themeColor="text1"/>
          <w:szCs w:val="21"/>
        </w:rPr>
        <w:t>约定的期限内对乙方履约提出任何异议或者向乙方作出任何说明的，</w:t>
      </w:r>
      <w:r>
        <w:rPr>
          <w:rFonts w:hint="eastAsia" w:ascii="宋体" w:hAnsi="宋体"/>
          <w:color w:val="000000" w:themeColor="text1"/>
          <w:szCs w:val="21"/>
        </w:rPr>
        <w:t>视为验收通过。</w:t>
      </w:r>
    </w:p>
    <w:p>
      <w:pPr>
        <w:spacing w:line="400" w:lineRule="exact"/>
        <w:ind w:firstLine="420"/>
        <w:jc w:val="left"/>
        <w:rPr>
          <w:rFonts w:ascii="宋体" w:hAnsi="宋体"/>
          <w:color w:val="000000" w:themeColor="text1"/>
          <w:szCs w:val="21"/>
        </w:rPr>
      </w:pPr>
      <w:r>
        <w:rPr>
          <w:rFonts w:ascii="宋体" w:hAnsi="宋体"/>
          <w:color w:val="000000" w:themeColor="text1"/>
          <w:szCs w:val="21"/>
        </w:rPr>
        <w:t>4</w:t>
      </w:r>
      <w:r>
        <w:rPr>
          <w:rFonts w:hint="eastAsia" w:ascii="宋体" w:hAnsi="宋体"/>
          <w:color w:val="000000" w:themeColor="text1"/>
          <w:szCs w:val="21"/>
        </w:rPr>
        <w:t>.</w:t>
      </w:r>
      <w:r>
        <w:rPr>
          <w:rFonts w:ascii="宋体" w:hAnsi="宋体"/>
          <w:color w:val="000000" w:themeColor="text1"/>
          <w:szCs w:val="21"/>
        </w:rPr>
        <w:t>5</w:t>
      </w:r>
      <w:r>
        <w:rPr>
          <w:rFonts w:hint="eastAsia" w:ascii="宋体" w:hAnsi="宋体"/>
          <w:color w:val="000000" w:themeColor="text1"/>
          <w:szCs w:val="21"/>
        </w:rPr>
        <w:t xml:space="preserve"> 甲方应当根据合同约定及时向乙方支付合同价款</w:t>
      </w:r>
      <w:r>
        <w:rPr>
          <w:rFonts w:ascii="宋体" w:hAnsi="宋体"/>
          <w:color w:val="000000" w:themeColor="text1"/>
          <w:szCs w:val="21"/>
        </w:rPr>
        <w:t>，不得以内部人员变更、履行内部付款流程等为由，拒绝或迟延支付。</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4.6 国家法律法规规定及</w:t>
      </w:r>
      <w:r>
        <w:rPr>
          <w:rFonts w:hint="eastAsia" w:ascii="宋体" w:hAnsi="宋体" w:cs="宋体"/>
          <w:b/>
          <w:bCs/>
          <w:color w:val="000000" w:themeColor="text1"/>
          <w:szCs w:val="21"/>
        </w:rPr>
        <w:t>【政府采购合同专用条款】</w:t>
      </w:r>
      <w:r>
        <w:rPr>
          <w:rFonts w:hint="eastAsia" w:ascii="宋体" w:hAnsi="宋体"/>
          <w:color w:val="000000" w:themeColor="text1"/>
          <w:szCs w:val="21"/>
        </w:rPr>
        <w:t>约定应由甲方承担的其他义务和责任。</w:t>
      </w:r>
    </w:p>
    <w:p>
      <w:pPr>
        <w:spacing w:line="400" w:lineRule="exact"/>
        <w:jc w:val="left"/>
        <w:rPr>
          <w:rFonts w:ascii="宋体" w:hAnsi="宋体"/>
          <w:b/>
          <w:bCs/>
          <w:color w:val="000000" w:themeColor="text1"/>
          <w:sz w:val="24"/>
        </w:rPr>
      </w:pPr>
      <w:r>
        <w:rPr>
          <w:rFonts w:hint="eastAsia" w:ascii="宋体" w:hAnsi="宋体"/>
          <w:b/>
          <w:bCs/>
          <w:color w:val="000000" w:themeColor="text1"/>
          <w:sz w:val="24"/>
        </w:rPr>
        <w:t>5. 乙方的权利和义务</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 xml:space="preserve">5.1 </w:t>
      </w:r>
      <w:r>
        <w:rPr>
          <w:rFonts w:ascii="宋体" w:hAnsi="宋体"/>
          <w:color w:val="000000" w:themeColor="text1"/>
          <w:szCs w:val="21"/>
        </w:rPr>
        <w:t>签署合同后，乙方</w:t>
      </w:r>
      <w:r>
        <w:rPr>
          <w:rFonts w:hint="eastAsia" w:ascii="宋体" w:hAnsi="宋体"/>
          <w:color w:val="000000" w:themeColor="text1"/>
          <w:szCs w:val="21"/>
        </w:rPr>
        <w:t>应</w:t>
      </w:r>
      <w:r>
        <w:rPr>
          <w:rFonts w:ascii="宋体" w:hAnsi="宋体"/>
          <w:color w:val="000000" w:themeColor="text1"/>
          <w:szCs w:val="21"/>
        </w:rPr>
        <w:t>确定</w:t>
      </w:r>
      <w:r>
        <w:rPr>
          <w:rFonts w:hint="eastAsia" w:ascii="宋体" w:hAnsi="宋体"/>
          <w:color w:val="000000" w:themeColor="text1"/>
          <w:szCs w:val="21"/>
        </w:rPr>
        <w:t>项目负责人（或项目联系人）</w:t>
      </w:r>
      <w:r>
        <w:rPr>
          <w:rFonts w:ascii="宋体" w:hAnsi="宋体"/>
          <w:color w:val="000000" w:themeColor="text1"/>
          <w:szCs w:val="21"/>
        </w:rPr>
        <w:t>，负责与本合同有关的事务。</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5.</w:t>
      </w:r>
      <w:r>
        <w:rPr>
          <w:rFonts w:ascii="宋体" w:hAnsi="宋体"/>
          <w:color w:val="000000" w:themeColor="text1"/>
          <w:szCs w:val="21"/>
        </w:rPr>
        <w:t>2乙方应按照合同要求</w:t>
      </w:r>
      <w:r>
        <w:rPr>
          <w:rFonts w:hint="eastAsia" w:ascii="宋体" w:hAnsi="宋体"/>
          <w:color w:val="000000" w:themeColor="text1"/>
          <w:szCs w:val="21"/>
        </w:rPr>
        <w:t>履约</w:t>
      </w:r>
      <w:r>
        <w:rPr>
          <w:rFonts w:ascii="宋体" w:hAnsi="宋体"/>
          <w:color w:val="000000" w:themeColor="text1"/>
          <w:szCs w:val="21"/>
        </w:rPr>
        <w:t>，充分合理安排，确保</w:t>
      </w:r>
      <w:r>
        <w:rPr>
          <w:rFonts w:hint="eastAsia" w:ascii="宋体" w:hAnsi="宋体"/>
          <w:color w:val="000000" w:themeColor="text1"/>
          <w:szCs w:val="21"/>
        </w:rPr>
        <w:t>提供的货物及相关服务符合合同有关</w:t>
      </w:r>
      <w:r>
        <w:rPr>
          <w:rFonts w:ascii="宋体" w:hAnsi="宋体"/>
          <w:color w:val="000000" w:themeColor="text1"/>
          <w:szCs w:val="21"/>
        </w:rPr>
        <w:t>要求</w:t>
      </w:r>
      <w:r>
        <w:rPr>
          <w:rFonts w:hint="eastAsia" w:ascii="宋体" w:hAnsi="宋体"/>
          <w:color w:val="000000" w:themeColor="text1"/>
          <w:szCs w:val="21"/>
        </w:rPr>
        <w:t>。接受项目行业管理部门及政府有关部门的指导，配合甲方的履约检查及验收，并</w:t>
      </w:r>
      <w:r>
        <w:rPr>
          <w:rFonts w:ascii="宋体" w:hAnsi="宋体"/>
          <w:color w:val="000000" w:themeColor="text1"/>
          <w:szCs w:val="21"/>
        </w:rPr>
        <w:t>负责项目实施过程中的所有协调工作。</w:t>
      </w:r>
    </w:p>
    <w:p>
      <w:pPr>
        <w:spacing w:line="400" w:lineRule="exact"/>
        <w:ind w:firstLine="370"/>
        <w:rPr>
          <w:rFonts w:ascii="宋体" w:hAnsi="宋体" w:eastAsia="宋体" w:cs="宋体"/>
          <w:color w:val="000000" w:themeColor="text1"/>
          <w:szCs w:val="21"/>
        </w:rPr>
      </w:pPr>
      <w:r>
        <w:rPr>
          <w:rFonts w:hint="eastAsia" w:ascii="宋体" w:hAnsi="宋体" w:eastAsia="宋体" w:cs="Times New Roman"/>
          <w:color w:val="000000" w:themeColor="text1"/>
          <w:szCs w:val="21"/>
        </w:rPr>
        <w:t>5.</w:t>
      </w:r>
      <w:r>
        <w:rPr>
          <w:rFonts w:ascii="宋体" w:hAnsi="宋体" w:eastAsia="宋体" w:cs="Times New Roman"/>
          <w:color w:val="000000" w:themeColor="text1"/>
          <w:szCs w:val="21"/>
        </w:rPr>
        <w:t>3</w:t>
      </w:r>
      <w:r>
        <w:rPr>
          <w:rFonts w:hint="eastAsia" w:ascii="宋体" w:hAnsi="宋体" w:eastAsia="宋体" w:cs="Times New Roman"/>
          <w:color w:val="000000" w:themeColor="text1"/>
          <w:szCs w:val="21"/>
        </w:rPr>
        <w:t xml:space="preserve"> 乙方有权</w:t>
      </w:r>
      <w:r>
        <w:rPr>
          <w:rFonts w:hint="eastAsia" w:ascii="宋体" w:hAnsi="宋体" w:eastAsia="宋体" w:cs="宋体"/>
          <w:color w:val="000000" w:themeColor="text1"/>
          <w:szCs w:val="21"/>
        </w:rPr>
        <w:t>根据合同约定向甲方收取合同价款。</w:t>
      </w:r>
    </w:p>
    <w:p>
      <w:pPr>
        <w:spacing w:line="400" w:lineRule="exact"/>
        <w:ind w:firstLine="370"/>
        <w:rPr>
          <w:rFonts w:ascii="宋体" w:hAnsi="宋体" w:eastAsia="宋体" w:cs="宋体"/>
          <w:color w:val="000000" w:themeColor="text1"/>
          <w:szCs w:val="21"/>
        </w:rPr>
      </w:pPr>
      <w:r>
        <w:rPr>
          <w:rFonts w:hint="eastAsia" w:ascii="宋体" w:hAnsi="宋体" w:eastAsia="宋体" w:cs="Times New Roman"/>
          <w:color w:val="000000" w:themeColor="text1"/>
          <w:szCs w:val="21"/>
        </w:rPr>
        <w:t>5.</w:t>
      </w:r>
      <w:r>
        <w:rPr>
          <w:rFonts w:ascii="宋体" w:hAnsi="宋体" w:eastAsia="宋体" w:cs="Times New Roman"/>
          <w:color w:val="000000" w:themeColor="text1"/>
          <w:szCs w:val="21"/>
        </w:rPr>
        <w:t>4</w:t>
      </w:r>
      <w:r>
        <w:rPr>
          <w:rFonts w:hint="eastAsia" w:ascii="宋体" w:hAnsi="宋体" w:eastAsia="宋体" w:cs="宋体"/>
          <w:color w:val="000000" w:themeColor="text1"/>
          <w:szCs w:val="21"/>
        </w:rPr>
        <w:t>国家法律法规规定</w:t>
      </w:r>
      <w:r>
        <w:rPr>
          <w:rFonts w:hint="eastAsia" w:ascii="宋体" w:hAnsi="宋体" w:eastAsia="宋体" w:cs="Times New Roman"/>
          <w:color w:val="000000" w:themeColor="text1"/>
          <w:szCs w:val="21"/>
        </w:rPr>
        <w:t>及</w:t>
      </w:r>
      <w:r>
        <w:rPr>
          <w:rFonts w:hint="eastAsia" w:ascii="宋体" w:hAnsi="宋体" w:eastAsia="宋体" w:cs="宋体"/>
          <w:b/>
          <w:bCs/>
          <w:color w:val="000000" w:themeColor="text1"/>
          <w:szCs w:val="21"/>
        </w:rPr>
        <w:t>【政府采购合同专用条款】</w:t>
      </w:r>
      <w:r>
        <w:rPr>
          <w:rFonts w:hint="eastAsia" w:ascii="宋体" w:hAnsi="宋体" w:eastAsia="宋体" w:cs="宋体"/>
          <w:color w:val="000000" w:themeColor="text1"/>
          <w:szCs w:val="21"/>
        </w:rPr>
        <w:t>约定应由乙方承担的其他义务和责任。</w:t>
      </w:r>
    </w:p>
    <w:p>
      <w:pPr>
        <w:numPr>
          <w:ilvl w:val="0"/>
          <w:numId w:val="4"/>
        </w:numPr>
        <w:spacing w:line="400" w:lineRule="exact"/>
        <w:jc w:val="left"/>
        <w:rPr>
          <w:rFonts w:ascii="宋体" w:hAnsi="宋体"/>
          <w:b/>
          <w:bCs/>
          <w:color w:val="000000" w:themeColor="text1"/>
          <w:sz w:val="24"/>
        </w:rPr>
      </w:pPr>
      <w:r>
        <w:rPr>
          <w:rFonts w:hint="eastAsia" w:ascii="宋体" w:hAnsi="宋体"/>
          <w:b/>
          <w:bCs/>
          <w:color w:val="000000" w:themeColor="text1"/>
          <w:sz w:val="24"/>
        </w:rPr>
        <w:t>合同履行</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6.1 甲乙双方应当按照</w:t>
      </w:r>
      <w:r>
        <w:rPr>
          <w:rFonts w:hint="eastAsia" w:ascii="宋体" w:hAnsi="宋体" w:cs="宋体"/>
          <w:b/>
          <w:bCs/>
          <w:color w:val="000000" w:themeColor="text1"/>
          <w:szCs w:val="21"/>
        </w:rPr>
        <w:t>【政府采购合同专用条款】</w:t>
      </w:r>
      <w:r>
        <w:rPr>
          <w:rFonts w:hint="eastAsia" w:ascii="宋体" w:hAnsi="宋体"/>
          <w:color w:val="000000" w:themeColor="text1"/>
          <w:szCs w:val="21"/>
        </w:rPr>
        <w:t>约定顺序履行合同义务；如果没有先后顺序的，应当同时履行。</w:t>
      </w:r>
    </w:p>
    <w:p>
      <w:pPr>
        <w:spacing w:line="400" w:lineRule="exact"/>
        <w:ind w:firstLine="420"/>
        <w:jc w:val="left"/>
        <w:rPr>
          <w:color w:val="000000" w:themeColor="text1"/>
        </w:rPr>
      </w:pPr>
      <w:r>
        <w:rPr>
          <w:rFonts w:hint="eastAsia" w:ascii="宋体" w:hAnsi="宋体"/>
          <w:color w:val="000000" w:themeColor="text1"/>
          <w:szCs w:val="21"/>
        </w:rPr>
        <w:t>6.2 甲乙双方按照合同约定顺序履行合同义务时，应当先履行一方未履行的，后履行一方有权拒绝其履行请求。先履行一方履行不符合约定的，后履行一方有权拒绝其相应的履行请求。</w:t>
      </w:r>
    </w:p>
    <w:p>
      <w:pPr>
        <w:spacing w:line="400" w:lineRule="exact"/>
        <w:jc w:val="left"/>
        <w:rPr>
          <w:rFonts w:ascii="宋体" w:hAnsi="宋体"/>
          <w:b/>
          <w:bCs/>
          <w:color w:val="000000" w:themeColor="text1"/>
          <w:sz w:val="24"/>
        </w:rPr>
      </w:pPr>
      <w:r>
        <w:rPr>
          <w:rFonts w:hint="eastAsia" w:ascii="宋体" w:hAnsi="宋体"/>
          <w:b/>
          <w:bCs/>
          <w:color w:val="000000" w:themeColor="text1"/>
          <w:sz w:val="24"/>
        </w:rPr>
        <w:t>7. 货物包装、运输、保险和交付要求</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7.1 本合同</w:t>
      </w:r>
      <w:r>
        <w:rPr>
          <w:rFonts w:hint="eastAsia" w:ascii="宋体" w:hAnsi="宋体"/>
          <w:bCs/>
          <w:color w:val="000000" w:themeColor="text1"/>
          <w:szCs w:val="21"/>
        </w:rPr>
        <w:t>涉及商品包装、快递包装的，</w:t>
      </w:r>
      <w:r>
        <w:rPr>
          <w:rFonts w:hint="eastAsia" w:ascii="宋体" w:hAnsi="宋体"/>
          <w:color w:val="000000" w:themeColor="text1"/>
          <w:szCs w:val="21"/>
        </w:rPr>
        <w:t>除</w:t>
      </w:r>
      <w:r>
        <w:rPr>
          <w:rFonts w:hint="eastAsia" w:ascii="宋体" w:hAnsi="宋体"/>
          <w:b/>
          <w:color w:val="000000" w:themeColor="text1"/>
          <w:szCs w:val="21"/>
        </w:rPr>
        <w:t>【政府采购合同专用条款】</w:t>
      </w:r>
      <w:r>
        <w:rPr>
          <w:rFonts w:hint="eastAsia" w:ascii="宋体" w:hAnsi="宋体"/>
          <w:bCs/>
          <w:color w:val="000000" w:themeColor="text1"/>
          <w:szCs w:val="21"/>
        </w:rPr>
        <w:t>另有约定外，</w:t>
      </w:r>
      <w:r>
        <w:rPr>
          <w:rFonts w:hint="eastAsia" w:ascii="宋体" w:hAnsi="宋体"/>
          <w:color w:val="000000" w:themeColor="text1"/>
          <w:szCs w:val="21"/>
        </w:rPr>
        <w:t>包装应适应远距离运输、防潮、防震、防锈和防野蛮装卸等要求，确保货物安全无损地运抵</w:t>
      </w:r>
      <w:r>
        <w:rPr>
          <w:rFonts w:hint="eastAsia" w:ascii="宋体" w:hAnsi="宋体"/>
          <w:b/>
          <w:color w:val="000000" w:themeColor="text1"/>
          <w:szCs w:val="21"/>
        </w:rPr>
        <w:t>【政府采购合同专用条款】</w:t>
      </w:r>
      <w:r>
        <w:rPr>
          <w:rFonts w:hint="eastAsia" w:ascii="宋体" w:hAnsi="宋体"/>
          <w:bCs/>
          <w:color w:val="000000" w:themeColor="text1"/>
          <w:szCs w:val="21"/>
        </w:rPr>
        <w:t>约定的</w:t>
      </w:r>
      <w:r>
        <w:rPr>
          <w:rFonts w:hint="eastAsia" w:ascii="宋体" w:hAnsi="宋体"/>
          <w:color w:val="000000" w:themeColor="text1"/>
          <w:szCs w:val="21"/>
        </w:rPr>
        <w:t>指定现场。</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7.2 除</w:t>
      </w:r>
      <w:r>
        <w:rPr>
          <w:rFonts w:hint="eastAsia" w:ascii="宋体" w:hAnsi="宋体"/>
          <w:b/>
          <w:color w:val="000000" w:themeColor="text1"/>
          <w:szCs w:val="21"/>
        </w:rPr>
        <w:t>【政府采购合同专用条款】</w:t>
      </w:r>
      <w:r>
        <w:rPr>
          <w:rFonts w:hint="eastAsia" w:ascii="宋体" w:hAnsi="宋体"/>
          <w:bCs/>
          <w:color w:val="000000" w:themeColor="text1"/>
          <w:szCs w:val="21"/>
        </w:rPr>
        <w:t>另有约定外，</w:t>
      </w:r>
      <w:r>
        <w:rPr>
          <w:rFonts w:hint="eastAsia" w:ascii="宋体" w:hAnsi="宋体"/>
          <w:color w:val="000000" w:themeColor="text1"/>
          <w:szCs w:val="21"/>
        </w:rPr>
        <w:t>乙方负责办理将货物运抵本合同规定的交货地点，并装卸、交付至甲方的一切运输事项，相关费用应包含在合同价款中。</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7.3 货物保险要求按</w:t>
      </w:r>
      <w:r>
        <w:rPr>
          <w:rFonts w:hint="eastAsia" w:ascii="宋体" w:hAnsi="宋体"/>
          <w:b/>
          <w:color w:val="000000" w:themeColor="text1"/>
          <w:szCs w:val="21"/>
        </w:rPr>
        <w:t>【政府采购合同专用条款】</w:t>
      </w:r>
      <w:r>
        <w:rPr>
          <w:rFonts w:hint="eastAsia" w:ascii="宋体" w:hAnsi="宋体"/>
          <w:bCs/>
          <w:color w:val="000000" w:themeColor="text1"/>
          <w:szCs w:val="21"/>
        </w:rPr>
        <w:t>规定执行</w:t>
      </w:r>
      <w:r>
        <w:rPr>
          <w:rFonts w:hint="eastAsia" w:ascii="宋体" w:hAnsi="宋体"/>
          <w:color w:val="000000" w:themeColor="text1"/>
          <w:szCs w:val="21"/>
        </w:rPr>
        <w:t>。</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 xml:space="preserve">7.5 </w:t>
      </w:r>
      <w:r>
        <w:rPr>
          <w:rFonts w:hint="eastAsia" w:ascii="宋体" w:hAnsi="宋体" w:cs="宋体"/>
          <w:color w:val="000000" w:themeColor="text1"/>
          <w:szCs w:val="21"/>
        </w:rPr>
        <w:t>乙方在运输到达之前应提前通知甲方，并提示货物运输装卸的注意事项，甲方配合乙方做好货物的接收工作。</w:t>
      </w:r>
    </w:p>
    <w:p>
      <w:pPr>
        <w:widowControl/>
        <w:spacing w:line="400" w:lineRule="exact"/>
        <w:ind w:firstLine="420"/>
        <w:jc w:val="left"/>
        <w:rPr>
          <w:rFonts w:ascii="华文楷体" w:hAnsi="华文楷体" w:eastAsia="华文楷体" w:cs="华文楷体"/>
          <w:color w:val="000000" w:themeColor="text1"/>
          <w:szCs w:val="21"/>
        </w:rPr>
      </w:pPr>
      <w:r>
        <w:rPr>
          <w:rFonts w:hint="eastAsia" w:ascii="宋体" w:hAnsi="宋体" w:eastAsia="宋体" w:cs="Times New Roman"/>
          <w:color w:val="000000" w:themeColor="text1"/>
          <w:szCs w:val="21"/>
        </w:rPr>
        <w:t>7.6 如因包装、运输问题导致货物损毁、丢失或者品质下降，甲方有权要求降价、换货、拒收部分或整批货物，由此产生的费用和损失，均由乙方承担。</w:t>
      </w:r>
    </w:p>
    <w:p>
      <w:pPr>
        <w:spacing w:line="400" w:lineRule="exact"/>
        <w:jc w:val="left"/>
        <w:rPr>
          <w:rFonts w:ascii="宋体" w:hAnsi="宋体"/>
          <w:b/>
          <w:color w:val="000000" w:themeColor="text1"/>
          <w:sz w:val="24"/>
        </w:rPr>
      </w:pPr>
      <w:r>
        <w:rPr>
          <w:rFonts w:hint="eastAsia" w:ascii="宋体" w:hAnsi="宋体"/>
          <w:b/>
          <w:color w:val="000000" w:themeColor="text1"/>
          <w:sz w:val="24"/>
        </w:rPr>
        <w:t>8. 质量标准和保证</w:t>
      </w:r>
    </w:p>
    <w:p>
      <w:pPr>
        <w:spacing w:line="400" w:lineRule="exact"/>
        <w:ind w:firstLine="420"/>
        <w:jc w:val="left"/>
        <w:rPr>
          <w:rFonts w:ascii="宋体" w:hAnsi="宋体" w:eastAsia="宋体" w:cs="Courier New"/>
          <w:b/>
          <w:color w:val="000000" w:themeColor="text1"/>
          <w:szCs w:val="21"/>
        </w:rPr>
      </w:pPr>
      <w:r>
        <w:rPr>
          <w:rFonts w:hint="eastAsia" w:ascii="宋体" w:hAnsi="宋体" w:eastAsia="宋体" w:cs="Courier New"/>
          <w:color w:val="000000" w:themeColor="text1"/>
          <w:szCs w:val="21"/>
        </w:rPr>
        <w:t>8.1 质量标准</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（1）本合同下提供的货物应符合合同</w:t>
      </w:r>
      <w:r>
        <w:rPr>
          <w:rFonts w:hint="eastAsia" w:ascii="宋体" w:hAnsi="宋体" w:cs="宋体"/>
          <w:color w:val="000000" w:themeColor="text1"/>
          <w:szCs w:val="21"/>
        </w:rPr>
        <w:t>约定的品牌、规格型号、技术性能、配置、质量、数量等要求。</w:t>
      </w:r>
      <w:r>
        <w:rPr>
          <w:rFonts w:hint="eastAsia" w:ascii="宋体" w:hAnsi="宋体"/>
          <w:color w:val="000000" w:themeColor="text1"/>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spacing w:line="400" w:lineRule="exact"/>
        <w:ind w:firstLine="420"/>
        <w:jc w:val="left"/>
        <w:rPr>
          <w:rFonts w:ascii="宋体" w:hAnsi="宋体" w:eastAsia="宋体" w:cs="Courier New"/>
          <w:color w:val="000000" w:themeColor="text1"/>
          <w:szCs w:val="21"/>
        </w:rPr>
      </w:pPr>
      <w:r>
        <w:rPr>
          <w:rFonts w:hint="eastAsia" w:ascii="宋体" w:hAnsi="宋体" w:eastAsia="宋体" w:cs="Courier New"/>
          <w:color w:val="000000" w:themeColor="text1"/>
          <w:szCs w:val="21"/>
        </w:rPr>
        <w:t>（2）采用中华人民共和国法定计量单位。</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（3）乙方所提供的货物应符合国家有关安全、环保、卫生的规定。</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（4）乙方应向甲方提交所提供货物的技术文件，包括相应的中文技术文件，如：产品目录、图纸、操作手册、使用说明、维护手册或服务指南等。上述文件应包装好随货物一同发运。</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8.2 保证</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（1）乙方应保证提供的货物完全符合合同规定的质量、规格和性能要求。乙方应保证货物在正确安装、正常使用和保养条件下，</w:t>
      </w:r>
      <w:r>
        <w:rPr>
          <w:rFonts w:hint="eastAsia" w:ascii="宋体" w:hAnsi="宋体" w:cs="宋体"/>
          <w:color w:val="000000" w:themeColor="text1"/>
          <w:szCs w:val="21"/>
        </w:rPr>
        <w:t>在其使用寿命期内具备合同约定的性能</w:t>
      </w:r>
      <w:r>
        <w:rPr>
          <w:rFonts w:hint="eastAsia" w:ascii="宋体" w:hAnsi="宋体"/>
          <w:color w:val="000000" w:themeColor="text1"/>
          <w:szCs w:val="21"/>
        </w:rPr>
        <w:t>。存在质量保证期的，货物最终交付验收合格后在</w:t>
      </w:r>
      <w:r>
        <w:rPr>
          <w:rFonts w:hint="eastAsia" w:ascii="宋体" w:hAnsi="宋体"/>
          <w:b/>
          <w:color w:val="000000" w:themeColor="text1"/>
          <w:szCs w:val="21"/>
        </w:rPr>
        <w:t>【政府采购合同专用条款】</w:t>
      </w:r>
      <w:r>
        <w:rPr>
          <w:rFonts w:hint="eastAsia" w:ascii="宋体" w:hAnsi="宋体"/>
          <w:color w:val="000000" w:themeColor="text1"/>
          <w:szCs w:val="21"/>
        </w:rPr>
        <w:t>规定或乙方书面承诺（两者以较长的为准）的质量保证期内，本保证保持有效。</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（2）在质量保证期内所发现的缺陷，甲方应尽快以书面形式通知乙方。</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（3）乙方收到通知后，应在</w:t>
      </w:r>
      <w:r>
        <w:rPr>
          <w:rFonts w:hint="eastAsia" w:ascii="宋体" w:hAnsi="宋体"/>
          <w:b/>
          <w:color w:val="000000" w:themeColor="text1"/>
          <w:szCs w:val="21"/>
        </w:rPr>
        <w:t>【政府采购合同专用条款】</w:t>
      </w:r>
      <w:r>
        <w:rPr>
          <w:rFonts w:hint="eastAsia" w:ascii="宋体" w:hAnsi="宋体"/>
          <w:color w:val="000000" w:themeColor="text1"/>
          <w:szCs w:val="21"/>
        </w:rPr>
        <w:t>规定的响应时间内以合理的速度免费维修或更换有缺陷的货物或部件。</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（4）在质量保证期内，如果货物的质量或规格与合同不符，或证实货物是有缺陷的，包括潜在的缺陷或使用不符合要求的材料等，甲方可以根据本合同第15.1条规定以书面形式追究乙方的违约责任。</w:t>
      </w:r>
    </w:p>
    <w:p>
      <w:pPr>
        <w:spacing w:line="400" w:lineRule="exact"/>
        <w:ind w:firstLine="420"/>
        <w:jc w:val="left"/>
        <w:rPr>
          <w:color w:val="000000" w:themeColor="text1"/>
        </w:rPr>
      </w:pPr>
      <w:r>
        <w:rPr>
          <w:rFonts w:hint="eastAsia" w:ascii="宋体" w:hAnsi="宋体"/>
          <w:color w:val="000000" w:themeColor="text1"/>
          <w:szCs w:val="21"/>
        </w:rPr>
        <w:t>（5）乙方在约定的时间内未能弥补缺陷，甲方可采取必要的补救措施，但其风险和费用将由乙方承担，甲方根据合同约定对乙方行使的其他权利不受影响。</w:t>
      </w:r>
    </w:p>
    <w:p>
      <w:pPr>
        <w:spacing w:line="400" w:lineRule="exact"/>
        <w:jc w:val="left"/>
        <w:rPr>
          <w:rFonts w:ascii="宋体" w:hAnsi="宋体"/>
          <w:b/>
          <w:bCs/>
          <w:color w:val="000000" w:themeColor="text1"/>
          <w:sz w:val="24"/>
        </w:rPr>
      </w:pPr>
      <w:r>
        <w:rPr>
          <w:rFonts w:hint="eastAsia" w:ascii="宋体" w:hAnsi="宋体"/>
          <w:b/>
          <w:bCs/>
          <w:color w:val="000000" w:themeColor="text1"/>
          <w:sz w:val="24"/>
        </w:rPr>
        <w:t>9.权利瑕疵担保</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9.1 乙方保证对其出售的货物享有合法的权利。</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 xml:space="preserve">9.2 </w:t>
      </w:r>
      <w:r>
        <w:rPr>
          <w:rFonts w:hint="eastAsia" w:ascii="宋体" w:hAnsi="宋体" w:cs="宋体"/>
          <w:color w:val="000000" w:themeColor="text1"/>
          <w:szCs w:val="15"/>
        </w:rPr>
        <w:t>乙方保证在交付的货物上不存在抵押权等担保物权。</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9.3 如甲方使用上述货物构成对第三人侵权的，则由乙方承担全部责任。</w:t>
      </w:r>
    </w:p>
    <w:p>
      <w:pPr>
        <w:spacing w:line="400" w:lineRule="exact"/>
        <w:jc w:val="left"/>
        <w:rPr>
          <w:rFonts w:ascii="宋体" w:hAnsi="宋体"/>
          <w:b/>
          <w:bCs/>
          <w:color w:val="000000" w:themeColor="text1"/>
          <w:sz w:val="24"/>
        </w:rPr>
      </w:pPr>
      <w:r>
        <w:rPr>
          <w:rFonts w:hint="eastAsia" w:ascii="宋体" w:hAnsi="宋体"/>
          <w:b/>
          <w:bCs/>
          <w:color w:val="000000" w:themeColor="text1"/>
          <w:sz w:val="24"/>
        </w:rPr>
        <w:t>10.知识产权保护</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10.1 乙方对其所销售的货物应当享有知识产权或经权利人合法授权，保证没有侵犯任何第三人的知识产权等权利。</w:t>
      </w:r>
      <w:bookmarkStart w:id="7" w:name="_Hlk163047038"/>
      <w:r>
        <w:rPr>
          <w:rFonts w:hint="eastAsia" w:ascii="宋体" w:hAnsi="宋体" w:cs="宋体"/>
          <w:color w:val="000000" w:themeColor="text1"/>
          <w:szCs w:val="15"/>
        </w:rPr>
        <w:t>因违反前述约定对第三人构成侵权的，应当由乙方向第三人承担法律责任；甲方依法向第三人赔偿后，有权向乙方追偿。甲方有其他损失的，乙方应当赔偿</w:t>
      </w:r>
      <w:bookmarkEnd w:id="7"/>
      <w:r>
        <w:rPr>
          <w:rFonts w:hint="eastAsia" w:ascii="宋体" w:hAnsi="宋体"/>
          <w:color w:val="000000" w:themeColor="text1"/>
          <w:szCs w:val="21"/>
        </w:rPr>
        <w:t>。</w:t>
      </w:r>
    </w:p>
    <w:p>
      <w:pPr>
        <w:spacing w:line="400" w:lineRule="exact"/>
        <w:jc w:val="left"/>
        <w:rPr>
          <w:rFonts w:ascii="宋体" w:hAnsi="宋体"/>
          <w:b/>
          <w:bCs/>
          <w:color w:val="000000" w:themeColor="text1"/>
          <w:sz w:val="24"/>
        </w:rPr>
      </w:pPr>
      <w:r>
        <w:rPr>
          <w:rFonts w:hint="eastAsia" w:ascii="宋体" w:hAnsi="宋体"/>
          <w:b/>
          <w:bCs/>
          <w:color w:val="000000" w:themeColor="text1"/>
          <w:sz w:val="24"/>
        </w:rPr>
        <w:t>11.保密义务</w:t>
      </w:r>
    </w:p>
    <w:p>
      <w:pPr>
        <w:spacing w:line="400" w:lineRule="exact"/>
        <w:ind w:firstLine="420"/>
        <w:jc w:val="left"/>
        <w:rPr>
          <w:rFonts w:ascii="宋体" w:hAnsi="宋体" w:cs="宋体"/>
          <w:color w:val="000000" w:themeColor="text1"/>
          <w:szCs w:val="15"/>
        </w:rPr>
      </w:pPr>
      <w:r>
        <w:rPr>
          <w:rFonts w:hint="eastAsia" w:ascii="宋体" w:hAnsi="宋体" w:cs="宋体"/>
          <w:color w:val="000000" w:themeColor="text1"/>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000000" w:themeColor="text1"/>
          <w:szCs w:val="15"/>
        </w:rPr>
        <w:t>【政府采购合同专用条款】</w:t>
      </w:r>
      <w:r>
        <w:rPr>
          <w:rFonts w:hint="eastAsia" w:ascii="宋体" w:hAnsi="宋体" w:cs="宋体"/>
          <w:color w:val="000000" w:themeColor="text1"/>
          <w:szCs w:val="15"/>
        </w:rPr>
        <w:t>中约定。</w:t>
      </w:r>
    </w:p>
    <w:p>
      <w:pPr>
        <w:spacing w:line="400" w:lineRule="exact"/>
        <w:jc w:val="left"/>
        <w:rPr>
          <w:rFonts w:ascii="宋体" w:hAnsi="宋体"/>
          <w:b/>
          <w:bCs/>
          <w:color w:val="000000" w:themeColor="text1"/>
          <w:sz w:val="24"/>
        </w:rPr>
      </w:pPr>
      <w:r>
        <w:rPr>
          <w:rFonts w:hint="eastAsia" w:ascii="宋体" w:hAnsi="宋体"/>
          <w:b/>
          <w:bCs/>
          <w:color w:val="000000" w:themeColor="text1"/>
          <w:sz w:val="24"/>
        </w:rPr>
        <w:t>12.合同价款支付</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12.1 合同价款支付按照国库集中支付制度及财政管理相关规定执行。</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12.2 对于满足合同约定支付条件的，甲方原则上应当自收到发票后</w:t>
      </w:r>
      <w:r>
        <w:rPr>
          <w:rFonts w:hint="eastAsia" w:ascii="宋体" w:hAnsi="宋体" w:eastAsia="宋体"/>
          <w:color w:val="000000" w:themeColor="text1"/>
          <w:szCs w:val="21"/>
        </w:rPr>
        <w:t>30</w:t>
      </w:r>
      <w:r>
        <w:rPr>
          <w:rFonts w:hint="eastAsia" w:ascii="宋体" w:hAnsi="宋体"/>
          <w:color w:val="000000" w:themeColor="text1"/>
          <w:szCs w:val="21"/>
        </w:rPr>
        <w:t>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pPr>
        <w:spacing w:line="400" w:lineRule="exact"/>
        <w:rPr>
          <w:rFonts w:ascii="宋体" w:hAnsi="宋体" w:eastAsia="宋体" w:cs="Times New Roman"/>
          <w:b/>
          <w:bCs/>
          <w:color w:val="000000" w:themeColor="text1"/>
          <w:sz w:val="24"/>
          <w:szCs w:val="24"/>
        </w:rPr>
      </w:pPr>
      <w:r>
        <w:rPr>
          <w:rFonts w:hint="eastAsia" w:ascii="宋体" w:hAnsi="宋体" w:eastAsia="宋体" w:cs="Times New Roman"/>
          <w:b/>
          <w:bCs/>
          <w:color w:val="000000" w:themeColor="text1"/>
          <w:sz w:val="24"/>
          <w:szCs w:val="24"/>
        </w:rPr>
        <w:t>13.履约保证金</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 xml:space="preserve">13.1 </w:t>
      </w:r>
      <w:r>
        <w:rPr>
          <w:rFonts w:hint="eastAsia" w:ascii="宋体" w:hAnsi="宋体" w:cs="宋体"/>
          <w:color w:val="000000" w:themeColor="text1"/>
          <w:szCs w:val="15"/>
        </w:rPr>
        <w:t>乙方应当以支票、汇票、本票或者金融机构、担保机构出具的保函等非现金形式提交。</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13.2 如果乙方出现</w:t>
      </w:r>
      <w:r>
        <w:rPr>
          <w:rFonts w:hint="eastAsia" w:ascii="宋体" w:hAnsi="宋体" w:cs="宋体"/>
          <w:b/>
          <w:bCs/>
          <w:color w:val="000000" w:themeColor="text1"/>
          <w:szCs w:val="15"/>
        </w:rPr>
        <w:t>【政府采购合同专用条款】</w:t>
      </w:r>
      <w:r>
        <w:rPr>
          <w:rFonts w:hint="eastAsia" w:ascii="宋体" w:hAnsi="宋体" w:cs="宋体"/>
          <w:color w:val="000000" w:themeColor="text1"/>
          <w:szCs w:val="15"/>
        </w:rPr>
        <w:t>约定情形的</w:t>
      </w:r>
      <w:r>
        <w:rPr>
          <w:rFonts w:hint="eastAsia" w:ascii="宋体" w:hAnsi="宋体"/>
          <w:color w:val="000000" w:themeColor="text1"/>
          <w:szCs w:val="21"/>
        </w:rPr>
        <w:t>，履约保证金不予退还；如果乙方未能按合同约定全面履行义务，甲方有权从履约保证金中取得补偿或赔偿，且不影响甲方要求乙方承担合同约定的超过履约保证金的违约责任的权利。</w:t>
      </w:r>
    </w:p>
    <w:p>
      <w:pPr>
        <w:spacing w:line="400" w:lineRule="exact"/>
        <w:ind w:firstLine="420"/>
        <w:rPr>
          <w:color w:val="000000" w:themeColor="text1"/>
        </w:rPr>
      </w:pPr>
      <w:r>
        <w:rPr>
          <w:rFonts w:hint="eastAsia" w:ascii="宋体" w:hAnsi="宋体"/>
          <w:color w:val="000000" w:themeColor="text1"/>
          <w:szCs w:val="21"/>
        </w:rPr>
        <w:t>13.3 甲方在项目通过验收后按照</w:t>
      </w:r>
      <w:r>
        <w:rPr>
          <w:rFonts w:hint="eastAsia" w:ascii="宋体" w:hAnsi="宋体"/>
          <w:b/>
          <w:color w:val="000000" w:themeColor="text1"/>
          <w:szCs w:val="21"/>
        </w:rPr>
        <w:t>【政府采购合同专用条款】</w:t>
      </w:r>
      <w:r>
        <w:rPr>
          <w:rFonts w:hint="eastAsia" w:ascii="宋体" w:hAnsi="宋体"/>
          <w:color w:val="000000" w:themeColor="text1"/>
          <w:szCs w:val="21"/>
        </w:rPr>
        <w:t>规定的时间内将履约保证金退还乙方；逾期退还的，乙方可要求甲方支付违约金，违约金按照</w:t>
      </w:r>
      <w:r>
        <w:rPr>
          <w:rFonts w:hint="eastAsia" w:ascii="宋体" w:hAnsi="宋体"/>
          <w:b/>
          <w:color w:val="000000" w:themeColor="text1"/>
          <w:szCs w:val="21"/>
        </w:rPr>
        <w:t>【政府采购合同专用条款】</w:t>
      </w:r>
      <w:r>
        <w:rPr>
          <w:rFonts w:hint="eastAsia" w:ascii="宋体" w:hAnsi="宋体"/>
          <w:color w:val="000000" w:themeColor="text1"/>
          <w:szCs w:val="21"/>
        </w:rPr>
        <w:t>规定支付。</w:t>
      </w:r>
    </w:p>
    <w:p>
      <w:pPr>
        <w:spacing w:line="400" w:lineRule="exact"/>
        <w:jc w:val="left"/>
        <w:rPr>
          <w:rFonts w:ascii="宋体" w:hAnsi="宋体"/>
          <w:b/>
          <w:color w:val="000000" w:themeColor="text1"/>
          <w:sz w:val="24"/>
        </w:rPr>
      </w:pPr>
      <w:r>
        <w:rPr>
          <w:rFonts w:hint="eastAsia" w:ascii="宋体" w:hAnsi="宋体"/>
          <w:b/>
          <w:bCs/>
          <w:color w:val="000000" w:themeColor="text1"/>
          <w:sz w:val="24"/>
        </w:rPr>
        <w:t>14.</w:t>
      </w:r>
      <w:r>
        <w:rPr>
          <w:rFonts w:hint="eastAsia"/>
          <w:b/>
          <w:color w:val="000000" w:themeColor="text1"/>
          <w:sz w:val="24"/>
        </w:rPr>
        <w:t>售后</w:t>
      </w:r>
      <w:r>
        <w:rPr>
          <w:rFonts w:hint="eastAsia" w:ascii="宋体" w:hAnsi="宋体"/>
          <w:b/>
          <w:color w:val="000000" w:themeColor="text1"/>
          <w:sz w:val="24"/>
        </w:rPr>
        <w:t>服务</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14.1 除项目不涉及或采购活动中明确约定无须承担外，乙方还应提供下列服务：</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（1）货物的现场移动、安装、调试、启动监督及技术支持；</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（2）提供货物组装和维修所需的专用工具和辅助材料；</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（3）在</w:t>
      </w:r>
      <w:r>
        <w:rPr>
          <w:rFonts w:hint="eastAsia" w:ascii="宋体" w:hAnsi="宋体" w:cs="宋体"/>
          <w:b/>
          <w:bCs/>
          <w:color w:val="000000" w:themeColor="text1"/>
          <w:szCs w:val="15"/>
        </w:rPr>
        <w:t>【政府采购合同专用条款】</w:t>
      </w:r>
      <w:r>
        <w:rPr>
          <w:rFonts w:hint="eastAsia" w:ascii="宋体" w:hAnsi="宋体"/>
          <w:color w:val="000000" w:themeColor="text1"/>
          <w:szCs w:val="21"/>
        </w:rPr>
        <w:t>约定的期限内对所有的货物实施运行监督、维修，但前提条件是该服务并不能免除乙方在质量保证期内所承担的义务；</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（4）在制造商所在地或指定现场就货物的安装、启动、运营、维护、废弃处置等对甲方操作人员进行培训</w:t>
      </w:r>
      <w:r>
        <w:rPr>
          <w:rFonts w:hint="eastAsia" w:ascii="宋体" w:hAnsi="宋体" w:cs="宋体"/>
          <w:color w:val="000000" w:themeColor="text1"/>
          <w:szCs w:val="15"/>
        </w:rPr>
        <w:t>；</w:t>
      </w:r>
    </w:p>
    <w:p>
      <w:pPr>
        <w:widowControl/>
        <w:spacing w:line="400" w:lineRule="exact"/>
        <w:ind w:firstLine="420"/>
        <w:jc w:val="left"/>
        <w:rPr>
          <w:rFonts w:ascii="宋体" w:hAnsi="宋体" w:eastAsia="宋体" w:cs="宋体"/>
          <w:color w:val="000000" w:themeColor="text1"/>
          <w:szCs w:val="21"/>
        </w:rPr>
      </w:pPr>
      <w:r>
        <w:rPr>
          <w:rFonts w:hint="eastAsia" w:ascii="宋体" w:hAnsi="宋体" w:eastAsia="宋体" w:cs="宋体"/>
          <w:color w:val="000000" w:themeColor="text1"/>
          <w:szCs w:val="21"/>
        </w:rPr>
        <w:t>（5）依照法律、行政法规的规定或者按照</w:t>
      </w:r>
      <w:r>
        <w:rPr>
          <w:rFonts w:hint="eastAsia" w:ascii="宋体" w:hAnsi="宋体" w:eastAsia="宋体" w:cs="宋体"/>
          <w:b/>
          <w:bCs/>
          <w:color w:val="000000" w:themeColor="text1"/>
          <w:szCs w:val="21"/>
        </w:rPr>
        <w:t>【政府采购合同专用条款】</w:t>
      </w:r>
      <w:r>
        <w:rPr>
          <w:rFonts w:hint="eastAsia" w:ascii="宋体" w:hAnsi="宋体" w:eastAsia="宋体" w:cs="宋体"/>
          <w:color w:val="000000" w:themeColor="text1"/>
          <w:szCs w:val="21"/>
        </w:rPr>
        <w:t>约定，货物在有效使用年限届满后应予回收的，乙方负有自行或者委托第三人对货物予以回收的义务；</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（6）</w:t>
      </w:r>
      <w:r>
        <w:rPr>
          <w:rFonts w:hint="eastAsia" w:ascii="宋体" w:hAnsi="宋体"/>
          <w:b/>
          <w:color w:val="000000" w:themeColor="text1"/>
          <w:szCs w:val="21"/>
        </w:rPr>
        <w:t>【政府采购合同专用条款】</w:t>
      </w:r>
      <w:r>
        <w:rPr>
          <w:rFonts w:hint="eastAsia" w:ascii="宋体" w:hAnsi="宋体"/>
          <w:color w:val="000000" w:themeColor="text1"/>
          <w:szCs w:val="21"/>
        </w:rPr>
        <w:t>规定由乙方提供的其他服务。</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14.2 乙方提供的售后服务的费用已包含在合同价款中，甲方不再另行支付。</w:t>
      </w:r>
    </w:p>
    <w:p>
      <w:pPr>
        <w:spacing w:line="400" w:lineRule="exact"/>
        <w:jc w:val="left"/>
        <w:rPr>
          <w:rFonts w:ascii="宋体" w:hAnsi="宋体"/>
          <w:b/>
          <w:bCs/>
          <w:color w:val="000000" w:themeColor="text1"/>
          <w:sz w:val="24"/>
        </w:rPr>
      </w:pPr>
      <w:r>
        <w:rPr>
          <w:rFonts w:hint="eastAsia" w:ascii="宋体" w:hAnsi="宋体"/>
          <w:b/>
          <w:bCs/>
          <w:color w:val="000000" w:themeColor="text1"/>
          <w:sz w:val="24"/>
        </w:rPr>
        <w:t>15.违约责任</w:t>
      </w:r>
    </w:p>
    <w:p>
      <w:pPr>
        <w:spacing w:line="400" w:lineRule="exact"/>
        <w:ind w:firstLine="420"/>
        <w:jc w:val="left"/>
        <w:rPr>
          <w:rFonts w:ascii="宋体" w:hAnsi="宋体"/>
          <w:bCs/>
          <w:color w:val="000000" w:themeColor="text1"/>
          <w:szCs w:val="21"/>
        </w:rPr>
      </w:pPr>
      <w:r>
        <w:rPr>
          <w:rFonts w:hint="eastAsia" w:ascii="宋体" w:hAnsi="宋体"/>
          <w:bCs/>
          <w:color w:val="000000" w:themeColor="text1"/>
          <w:szCs w:val="21"/>
        </w:rPr>
        <w:t>15.1 质量瑕疵的违约责任</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乙方提供的产品不符合合同约定的质量标准或存在产品质量缺陷，甲方有权要求乙方根据</w:t>
      </w:r>
      <w:r>
        <w:rPr>
          <w:rFonts w:hint="eastAsia" w:ascii="宋体" w:hAnsi="宋体"/>
          <w:b/>
          <w:color w:val="000000" w:themeColor="text1"/>
          <w:szCs w:val="21"/>
        </w:rPr>
        <w:t>【政府采购合同专用条款】</w:t>
      </w:r>
      <w:r>
        <w:rPr>
          <w:rFonts w:hint="eastAsia" w:ascii="宋体" w:hAnsi="宋体"/>
          <w:bCs/>
          <w:color w:val="000000" w:themeColor="text1"/>
          <w:szCs w:val="21"/>
        </w:rPr>
        <w:t>要求</w:t>
      </w:r>
      <w:r>
        <w:rPr>
          <w:rFonts w:hint="eastAsia" w:ascii="宋体" w:hAnsi="宋体"/>
          <w:color w:val="000000" w:themeColor="text1"/>
          <w:szCs w:val="21"/>
        </w:rPr>
        <w:t>及时修理、重作、更换，并承担由此给甲方造成的损失。</w:t>
      </w:r>
    </w:p>
    <w:p>
      <w:pPr>
        <w:spacing w:line="400" w:lineRule="exact"/>
        <w:ind w:firstLine="420"/>
        <w:jc w:val="left"/>
        <w:rPr>
          <w:rFonts w:ascii="宋体" w:hAnsi="宋体"/>
          <w:bCs/>
          <w:color w:val="000000" w:themeColor="text1"/>
          <w:szCs w:val="21"/>
        </w:rPr>
      </w:pPr>
      <w:r>
        <w:rPr>
          <w:rFonts w:hint="eastAsia" w:ascii="宋体" w:hAnsi="宋体"/>
          <w:bCs/>
          <w:color w:val="000000" w:themeColor="text1"/>
          <w:szCs w:val="21"/>
        </w:rPr>
        <w:t>15.2 迟延交货的违约责任</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（2）如果乙方没有按照合同规定的时间交货和提供相关服务，甲方有权从货款中扣除误期赔偿费而不影响合同项下的其他补救方法，赔偿费按</w:t>
      </w:r>
      <w:r>
        <w:rPr>
          <w:rFonts w:hint="eastAsia" w:ascii="宋体" w:hAnsi="宋体"/>
          <w:b/>
          <w:color w:val="000000" w:themeColor="text1"/>
          <w:szCs w:val="21"/>
        </w:rPr>
        <w:t>【政府采购合同专用条款】</w:t>
      </w:r>
      <w:r>
        <w:rPr>
          <w:rFonts w:hint="eastAsia" w:ascii="宋体" w:hAnsi="宋体"/>
          <w:color w:val="000000" w:themeColor="text1"/>
          <w:szCs w:val="21"/>
        </w:rPr>
        <w:t>规定执行。如果涉及公共利益，且赔偿金额无法弥补公共利益损失，甲方可要求继续履行或者采取其他补救措施。</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15.3 迟延支付的违约责任</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甲方存在迟延支付乙方合同款项的，应当承担</w:t>
      </w:r>
      <w:r>
        <w:rPr>
          <w:rFonts w:hint="eastAsia" w:ascii="宋体" w:hAnsi="宋体"/>
          <w:b/>
          <w:bCs/>
          <w:color w:val="000000" w:themeColor="text1"/>
          <w:szCs w:val="21"/>
        </w:rPr>
        <w:t>【政府采购合同专用条款】</w:t>
      </w:r>
      <w:r>
        <w:rPr>
          <w:rFonts w:hint="eastAsia" w:ascii="宋体" w:hAnsi="宋体"/>
          <w:color w:val="000000" w:themeColor="text1"/>
          <w:szCs w:val="21"/>
        </w:rPr>
        <w:t>规定的逾期付款利息。</w:t>
      </w:r>
    </w:p>
    <w:p>
      <w:pPr>
        <w:spacing w:line="400" w:lineRule="exact"/>
        <w:ind w:firstLine="420"/>
        <w:jc w:val="left"/>
        <w:rPr>
          <w:rFonts w:ascii="宋体" w:hAnsi="宋体"/>
          <w:color w:val="000000" w:themeColor="text1"/>
          <w:szCs w:val="21"/>
        </w:rPr>
      </w:pPr>
      <w:r>
        <w:rPr>
          <w:rFonts w:hint="eastAsia" w:ascii="宋体" w:hAnsi="宋体"/>
          <w:bCs/>
          <w:color w:val="000000" w:themeColor="text1"/>
          <w:szCs w:val="21"/>
        </w:rPr>
        <w:t>15.4 其他违约责任根据项目实际需要按</w:t>
      </w:r>
      <w:r>
        <w:rPr>
          <w:rFonts w:hint="eastAsia" w:ascii="宋体" w:hAnsi="宋体"/>
          <w:b/>
          <w:bCs/>
          <w:color w:val="000000" w:themeColor="text1"/>
          <w:szCs w:val="21"/>
        </w:rPr>
        <w:t>【政府采购合同专用条款】</w:t>
      </w:r>
      <w:r>
        <w:rPr>
          <w:rFonts w:hint="eastAsia" w:ascii="宋体" w:hAnsi="宋体"/>
          <w:color w:val="000000" w:themeColor="text1"/>
          <w:szCs w:val="21"/>
        </w:rPr>
        <w:t>规定执行。</w:t>
      </w:r>
    </w:p>
    <w:p>
      <w:pPr>
        <w:numPr>
          <w:ilvl w:val="0"/>
          <w:numId w:val="5"/>
        </w:numPr>
        <w:spacing w:line="400" w:lineRule="exact"/>
        <w:jc w:val="left"/>
        <w:rPr>
          <w:rFonts w:ascii="宋体" w:hAnsi="宋体"/>
          <w:b/>
          <w:color w:val="000000" w:themeColor="text1"/>
          <w:sz w:val="24"/>
        </w:rPr>
      </w:pPr>
      <w:r>
        <w:rPr>
          <w:rFonts w:hint="eastAsia" w:ascii="宋体" w:hAnsi="宋体"/>
          <w:b/>
          <w:color w:val="000000" w:themeColor="text1"/>
          <w:sz w:val="24"/>
        </w:rPr>
        <w:t>合同变更、中止与终止</w:t>
      </w:r>
    </w:p>
    <w:p>
      <w:pPr>
        <w:spacing w:line="400" w:lineRule="exact"/>
        <w:ind w:firstLine="420"/>
        <w:jc w:val="left"/>
        <w:rPr>
          <w:rFonts w:ascii="宋体" w:hAnsi="宋体"/>
          <w:bCs/>
          <w:color w:val="000000" w:themeColor="text1"/>
          <w:szCs w:val="21"/>
        </w:rPr>
      </w:pPr>
      <w:r>
        <w:rPr>
          <w:rFonts w:hint="eastAsia" w:ascii="宋体" w:hAnsi="宋体"/>
          <w:bCs/>
          <w:color w:val="000000" w:themeColor="text1"/>
          <w:szCs w:val="21"/>
        </w:rPr>
        <w:t>16.1 合同的变更</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政府采购合同履行中，在不改变合同其他条款的前提下，甲方可以在合同价款10%的范围内追加与合同标的相同的货物，并就此与乙方协商一致后签订补充协议。</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16.2 合同的中止</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（1）合同履行过程中因供应商就采购文件、采购过程或结果提起投诉的，甲方认为有必要的，可以中止合同的履行。</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widowControl/>
        <w:spacing w:line="400" w:lineRule="exact"/>
        <w:ind w:firstLine="420"/>
        <w:rPr>
          <w:rFonts w:ascii="华文楷体" w:hAnsi="华文楷体" w:eastAsia="华文楷体" w:cs="华文楷体"/>
          <w:color w:val="000000" w:themeColor="text1"/>
          <w:szCs w:val="21"/>
        </w:rPr>
      </w:pPr>
      <w:r>
        <w:rPr>
          <w:rFonts w:hint="eastAsia" w:ascii="宋体" w:hAnsi="宋体" w:eastAsia="宋体" w:cs="宋体"/>
          <w:color w:val="000000" w:themeColor="text1"/>
          <w:szCs w:val="21"/>
        </w:rPr>
        <w:t>（3）乙方分立、合并或者变更住所的，应当及时以书面形式告知甲方。乙方没有及时告知甲方，致使合同履行发生困难的，甲方可以中止合同履行并要求乙方承担由此给甲方造成的损失。</w:t>
      </w:r>
    </w:p>
    <w:p>
      <w:pPr>
        <w:spacing w:line="400" w:lineRule="exact"/>
        <w:ind w:firstLine="420"/>
        <w:jc w:val="left"/>
        <w:rPr>
          <w:color w:val="000000" w:themeColor="text1"/>
        </w:rPr>
      </w:pPr>
      <w:r>
        <w:rPr>
          <w:rFonts w:hint="eastAsia" w:ascii="宋体" w:hAnsi="宋体"/>
          <w:color w:val="000000" w:themeColor="text1"/>
          <w:szCs w:val="21"/>
        </w:rPr>
        <w:t>（4）甲方不得以行政区划调整、政府换届、机构或者职能调整以及相关责任人更替为由中止合同。</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16.3 合同的终止</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（1）合同因有效期限届满而终止；</w:t>
      </w:r>
    </w:p>
    <w:p>
      <w:pPr>
        <w:spacing w:line="400" w:lineRule="exact"/>
        <w:ind w:firstLine="420"/>
        <w:rPr>
          <w:rFonts w:ascii="宋体" w:hAnsi="宋体" w:cs="宋体"/>
          <w:color w:val="000000" w:themeColor="text1"/>
          <w:szCs w:val="21"/>
        </w:rPr>
      </w:pPr>
      <w:r>
        <w:rPr>
          <w:rFonts w:hint="eastAsia" w:ascii="宋体" w:hAnsi="宋体"/>
          <w:color w:val="000000" w:themeColor="text1"/>
          <w:szCs w:val="21"/>
        </w:rPr>
        <w:t>（2）乙方未按合同约定履行，构成根本性违约的，甲方有权终止合同，</w:t>
      </w:r>
      <w:r>
        <w:rPr>
          <w:rFonts w:hint="eastAsia" w:ascii="宋体" w:hAnsi="宋体" w:cs="宋体"/>
          <w:color w:val="000000" w:themeColor="text1"/>
          <w:szCs w:val="21"/>
        </w:rPr>
        <w:t>并追究乙方的违约责任</w:t>
      </w:r>
      <w:r>
        <w:rPr>
          <w:rFonts w:hint="eastAsia" w:ascii="宋体" w:hAnsi="宋体"/>
          <w:color w:val="000000" w:themeColor="text1"/>
          <w:szCs w:val="21"/>
        </w:rPr>
        <w:t>。</w:t>
      </w:r>
    </w:p>
    <w:p>
      <w:pPr>
        <w:widowControl/>
        <w:spacing w:line="400" w:lineRule="exact"/>
        <w:ind w:firstLine="440"/>
        <w:jc w:val="left"/>
        <w:rPr>
          <w:rFonts w:ascii="宋体" w:hAnsi="宋体" w:eastAsia="华文楷体" w:cs="华文楷体"/>
          <w:color w:val="000000" w:themeColor="text1"/>
          <w:sz w:val="22"/>
          <w:szCs w:val="21"/>
        </w:rPr>
      </w:pPr>
      <w:r>
        <w:rPr>
          <w:rFonts w:hint="eastAsia" w:ascii="宋体" w:hAnsi="宋体" w:eastAsia="华文楷体" w:cs="华文楷体"/>
          <w:color w:val="000000" w:themeColor="text1"/>
          <w:sz w:val="22"/>
          <w:szCs w:val="21"/>
        </w:rPr>
        <w:t xml:space="preserve">16.4 </w:t>
      </w:r>
      <w:r>
        <w:rPr>
          <w:rFonts w:hint="eastAsia" w:ascii="宋体" w:hAnsi="宋体" w:eastAsia="宋体" w:cs="Times New Roman"/>
          <w:color w:val="000000" w:themeColor="text1"/>
          <w:szCs w:val="21"/>
        </w:rPr>
        <w:t>涉及国家利益、社会公共利益的情形</w:t>
      </w:r>
    </w:p>
    <w:p>
      <w:pPr>
        <w:widowControl/>
        <w:spacing w:line="400" w:lineRule="exact"/>
        <w:ind w:firstLine="420"/>
        <w:rPr>
          <w:rFonts w:ascii="华文楷体" w:hAnsi="华文楷体" w:eastAsia="华文楷体" w:cs="华文楷体"/>
          <w:color w:val="000000" w:themeColor="text1"/>
          <w:szCs w:val="21"/>
        </w:rPr>
      </w:pPr>
      <w:r>
        <w:rPr>
          <w:rFonts w:hint="eastAsia" w:ascii="宋体" w:hAnsi="宋体" w:eastAsia="宋体" w:cs="宋体"/>
          <w:color w:val="000000" w:themeColor="text1"/>
          <w:szCs w:val="21"/>
        </w:rPr>
        <w:t>政府采购合同继续履行将损害国家利益和社会公共利益的，双方当事人应当变更、中止或者终止合同。有过错的一方应当承担赔偿责任，双方都有过错的，各自承担相应的责任。</w:t>
      </w:r>
    </w:p>
    <w:p>
      <w:pPr>
        <w:spacing w:line="400" w:lineRule="exact"/>
        <w:jc w:val="left"/>
        <w:rPr>
          <w:rFonts w:ascii="宋体" w:hAnsi="宋体"/>
          <w:b/>
          <w:bCs/>
          <w:color w:val="000000" w:themeColor="text1"/>
          <w:sz w:val="24"/>
        </w:rPr>
      </w:pPr>
      <w:r>
        <w:rPr>
          <w:rFonts w:hint="eastAsia" w:ascii="宋体" w:hAnsi="宋体"/>
          <w:b/>
          <w:bCs/>
          <w:color w:val="000000" w:themeColor="text1"/>
          <w:sz w:val="24"/>
        </w:rPr>
        <w:t>17.合同分包</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17.1 乙方不得将合同转包给其他供应商。涉及合同分包的，乙方应根据采购文件和投标（响应）文件规定进行合同分包。</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17.2 乙方执行政府采购政策向中小企业依法分包的，乙方应当按采购文件和投标（响应）文件签订分包意向协议，分包意向协议属于本合同组成部分。</w:t>
      </w:r>
    </w:p>
    <w:p>
      <w:pPr>
        <w:spacing w:line="400" w:lineRule="exact"/>
        <w:jc w:val="left"/>
        <w:rPr>
          <w:rFonts w:ascii="宋体" w:hAnsi="宋体"/>
          <w:b/>
          <w:bCs/>
          <w:color w:val="000000" w:themeColor="text1"/>
          <w:sz w:val="24"/>
        </w:rPr>
      </w:pPr>
      <w:r>
        <w:rPr>
          <w:rFonts w:hint="eastAsia" w:ascii="宋体" w:hAnsi="宋体"/>
          <w:b/>
          <w:bCs/>
          <w:color w:val="000000" w:themeColor="text1"/>
          <w:sz w:val="24"/>
        </w:rPr>
        <w:t>18.不可抗力</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18.1 不可抗力是指合同双方不能预见、不能避免且不能克服的客观情况。</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18.2 任何一方对由于不可抗力造成的部分或全部不能履行合同不承担违约责任。但迟延履行后发生不可抗力的，不能免除责任。</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spacing w:line="400" w:lineRule="exact"/>
        <w:jc w:val="left"/>
        <w:rPr>
          <w:rFonts w:ascii="宋体" w:hAnsi="宋体"/>
          <w:b/>
          <w:bCs/>
          <w:color w:val="000000" w:themeColor="text1"/>
          <w:sz w:val="24"/>
        </w:rPr>
      </w:pPr>
      <w:r>
        <w:rPr>
          <w:rFonts w:hint="eastAsia" w:ascii="宋体" w:hAnsi="宋体"/>
          <w:b/>
          <w:bCs/>
          <w:color w:val="000000" w:themeColor="text1"/>
          <w:sz w:val="24"/>
        </w:rPr>
        <w:t>19.解决争议的方法</w:t>
      </w:r>
    </w:p>
    <w:p>
      <w:pPr>
        <w:widowControl/>
        <w:spacing w:line="400" w:lineRule="exact"/>
        <w:ind w:firstLine="420"/>
        <w:rPr>
          <w:rFonts w:ascii="宋体" w:hAnsi="宋体" w:eastAsia="宋体" w:cs="宋体"/>
          <w:color w:val="000000" w:themeColor="text1"/>
          <w:szCs w:val="21"/>
        </w:rPr>
      </w:pPr>
      <w:r>
        <w:rPr>
          <w:rFonts w:hint="eastAsia" w:ascii="宋体" w:hAnsi="宋体" w:eastAsia="宋体" w:cs="宋体"/>
          <w:color w:val="000000" w:themeColor="text1"/>
          <w:szCs w:val="21"/>
        </w:rPr>
        <w:t>19.1 因本合同及合同有关事项发生的争议，由甲乙双方友好协商解决。协商不成时，可以向有关组织申请调解。合同一方或双方不愿调解或调解不成的，可以通过仲裁或诉讼的方式解决争议。</w:t>
      </w:r>
    </w:p>
    <w:p>
      <w:pPr>
        <w:widowControl/>
        <w:spacing w:line="400" w:lineRule="exact"/>
        <w:ind w:firstLine="420"/>
        <w:rPr>
          <w:rFonts w:ascii="宋体" w:hAnsi="宋体" w:eastAsia="宋体" w:cs="宋体"/>
          <w:color w:val="000000" w:themeColor="text1"/>
          <w:szCs w:val="21"/>
        </w:rPr>
      </w:pPr>
      <w:r>
        <w:rPr>
          <w:rFonts w:hint="eastAsia" w:ascii="宋体" w:hAnsi="宋体" w:eastAsia="宋体" w:cs="宋体"/>
          <w:color w:val="000000" w:themeColor="text1"/>
          <w:szCs w:val="21"/>
        </w:rPr>
        <w:t>19.2 选择仲裁的，应在</w:t>
      </w:r>
      <w:r>
        <w:rPr>
          <w:rFonts w:hint="eastAsia" w:ascii="宋体" w:hAnsi="宋体" w:eastAsia="宋体" w:cs="宋体"/>
          <w:b/>
          <w:bCs/>
          <w:color w:val="000000" w:themeColor="text1"/>
          <w:szCs w:val="21"/>
        </w:rPr>
        <w:t>【政府采购合同专用条款】</w:t>
      </w:r>
      <w:r>
        <w:rPr>
          <w:rFonts w:hint="eastAsia" w:ascii="宋体" w:hAnsi="宋体" w:eastAsia="宋体" w:cs="宋体"/>
          <w:color w:val="000000" w:themeColor="text1"/>
          <w:szCs w:val="21"/>
        </w:rPr>
        <w:t>中明确仲裁机构及仲裁地；通过诉讼方式解决的，可以在</w:t>
      </w:r>
      <w:r>
        <w:rPr>
          <w:rFonts w:hint="eastAsia" w:ascii="宋体" w:hAnsi="宋体" w:eastAsia="宋体" w:cs="宋体"/>
          <w:b/>
          <w:bCs/>
          <w:color w:val="000000" w:themeColor="text1"/>
          <w:szCs w:val="21"/>
        </w:rPr>
        <w:t>【政府采购合同专用条款】</w:t>
      </w:r>
      <w:r>
        <w:rPr>
          <w:rFonts w:hint="eastAsia" w:ascii="宋体" w:hAnsi="宋体" w:eastAsia="宋体" w:cs="宋体"/>
          <w:color w:val="000000" w:themeColor="text1"/>
          <w:szCs w:val="21"/>
        </w:rPr>
        <w:t>中进一步约定选择与争议有实际联系的地点的人民法院管辖，但管辖法院的约定不得违反级别管辖和专属管辖的规定。</w:t>
      </w:r>
    </w:p>
    <w:p>
      <w:pPr>
        <w:widowControl/>
        <w:spacing w:line="400" w:lineRule="exact"/>
        <w:ind w:firstLine="420"/>
        <w:rPr>
          <w:rFonts w:ascii="宋体" w:hAnsi="宋体" w:eastAsia="宋体" w:cs="宋体"/>
          <w:color w:val="000000" w:themeColor="text1"/>
          <w:szCs w:val="21"/>
        </w:rPr>
      </w:pPr>
      <w:r>
        <w:rPr>
          <w:rFonts w:hint="eastAsia" w:ascii="宋体" w:hAnsi="宋体" w:eastAsia="宋体" w:cs="宋体"/>
          <w:color w:val="000000" w:themeColor="text1"/>
          <w:szCs w:val="21"/>
        </w:rPr>
        <w:t>19.3 如甲乙双方有争议的事项不影响合同其他部分的履行，在争议解决期间，合同其他部分应当继续履行。</w:t>
      </w:r>
    </w:p>
    <w:p>
      <w:pPr>
        <w:spacing w:line="400" w:lineRule="exact"/>
        <w:jc w:val="left"/>
        <w:rPr>
          <w:rFonts w:ascii="宋体" w:hAnsi="宋体"/>
          <w:color w:val="000000" w:themeColor="text1"/>
          <w:sz w:val="24"/>
        </w:rPr>
      </w:pPr>
      <w:r>
        <w:rPr>
          <w:rFonts w:hint="eastAsia" w:ascii="宋体" w:hAnsi="宋体"/>
          <w:b/>
          <w:color w:val="000000" w:themeColor="text1"/>
          <w:sz w:val="24"/>
        </w:rPr>
        <w:t>20.政府采购政策</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 xml:space="preserve">20.1 </w:t>
      </w:r>
      <w:r>
        <w:rPr>
          <w:rFonts w:hint="eastAsia" w:ascii="宋体" w:hAnsi="宋体" w:cs="宋体"/>
          <w:color w:val="000000" w:themeColor="text1"/>
          <w:lang w:val="en-GB"/>
        </w:rPr>
        <w:t>本合同应当按照规定执行政府采购政策。</w:t>
      </w:r>
    </w:p>
    <w:p>
      <w:pPr>
        <w:spacing w:line="400" w:lineRule="exact"/>
        <w:ind w:firstLine="420"/>
        <w:jc w:val="left"/>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0.2 本合同依法执行政府采购政策的方式和内容，属于合同履约验收的范围。</w:t>
      </w:r>
      <w:r>
        <w:rPr>
          <w:rFonts w:hint="eastAsia" w:ascii="宋体" w:hAnsi="宋体" w:cs="宋体"/>
          <w:color w:val="000000" w:themeColor="text1"/>
        </w:rPr>
        <w:t>甲乙双方</w:t>
      </w:r>
      <w:r>
        <w:rPr>
          <w:rFonts w:hint="eastAsia" w:ascii="宋体" w:hAnsi="宋体" w:cs="宋体"/>
          <w:color w:val="000000" w:themeColor="text1"/>
          <w:lang w:val="en-GB"/>
        </w:rPr>
        <w:t>未按规定要求执行政府采购政策造成损失的</w:t>
      </w:r>
      <w:r>
        <w:rPr>
          <w:rFonts w:hint="eastAsia" w:ascii="宋体" w:hAnsi="宋体"/>
          <w:color w:val="000000" w:themeColor="text1"/>
          <w:szCs w:val="21"/>
        </w:rPr>
        <w:t>，有过错的一方应当承担赔偿责任，双方都有过错的，各自承担相应的责任。</w:t>
      </w:r>
    </w:p>
    <w:p>
      <w:pPr>
        <w:spacing w:line="400" w:lineRule="exact"/>
        <w:ind w:firstLine="420"/>
        <w:rPr>
          <w:rFonts w:ascii="Calibri" w:hAnsi="Calibri" w:eastAsia="宋体" w:cs="Times New Roman"/>
          <w:color w:val="000000" w:themeColor="text1"/>
        </w:rPr>
      </w:pPr>
      <w:r>
        <w:rPr>
          <w:rFonts w:ascii="宋体" w:hAnsi="宋体" w:eastAsia="宋体" w:cs="Times New Roman"/>
          <w:color w:val="000000" w:themeColor="text1"/>
          <w:szCs w:val="21"/>
        </w:rPr>
        <w:t>2</w:t>
      </w:r>
      <w:r>
        <w:rPr>
          <w:rFonts w:hint="eastAsia" w:ascii="宋体" w:hAnsi="宋体" w:eastAsia="宋体" w:cs="Times New Roman"/>
          <w:color w:val="000000" w:themeColor="text1"/>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spacing w:line="400" w:lineRule="exact"/>
        <w:jc w:val="left"/>
        <w:rPr>
          <w:rFonts w:ascii="宋体" w:hAnsi="宋体"/>
          <w:b/>
          <w:color w:val="000000" w:themeColor="text1"/>
          <w:sz w:val="24"/>
        </w:rPr>
      </w:pPr>
      <w:r>
        <w:rPr>
          <w:rFonts w:hint="eastAsia" w:ascii="宋体" w:hAnsi="宋体"/>
          <w:b/>
          <w:color w:val="000000" w:themeColor="text1"/>
          <w:sz w:val="24"/>
        </w:rPr>
        <w:t>21.法律适用</w:t>
      </w:r>
    </w:p>
    <w:p>
      <w:pPr>
        <w:widowControl/>
        <w:spacing w:line="400" w:lineRule="exact"/>
        <w:ind w:firstLine="420"/>
        <w:rPr>
          <w:rFonts w:ascii="宋体" w:hAnsi="宋体" w:eastAsia="宋体" w:cs="宋体"/>
          <w:color w:val="000000" w:themeColor="text1"/>
          <w:szCs w:val="21"/>
        </w:rPr>
      </w:pPr>
      <w:r>
        <w:rPr>
          <w:rFonts w:hint="eastAsia" w:ascii="宋体" w:hAnsi="宋体" w:eastAsia="宋体" w:cs="宋体"/>
          <w:color w:val="000000" w:themeColor="text1"/>
          <w:szCs w:val="21"/>
        </w:rPr>
        <w:t>21.1 本合同的订立、生效、解释、履行及与本合同有关的争议解决，均适用法律、行政法规。</w:t>
      </w:r>
    </w:p>
    <w:p>
      <w:pPr>
        <w:widowControl/>
        <w:spacing w:line="400" w:lineRule="exact"/>
        <w:ind w:firstLine="420"/>
        <w:rPr>
          <w:rFonts w:ascii="宋体" w:hAnsi="宋体" w:eastAsia="宋体" w:cs="宋体"/>
          <w:color w:val="000000" w:themeColor="text1"/>
          <w:szCs w:val="21"/>
        </w:rPr>
      </w:pPr>
      <w:r>
        <w:rPr>
          <w:rFonts w:hint="eastAsia" w:ascii="宋体" w:hAnsi="宋体" w:eastAsia="宋体" w:cs="宋体"/>
          <w:color w:val="000000" w:themeColor="text1"/>
          <w:szCs w:val="21"/>
        </w:rPr>
        <w:t>21.2 本合同条款与法律、行政法规的强制性规定不一致的，双方当事人应按照法律、行政法规的强制性规定修改本合同的相关条款。</w:t>
      </w:r>
    </w:p>
    <w:p>
      <w:pPr>
        <w:numPr>
          <w:ilvl w:val="255"/>
          <w:numId w:val="0"/>
        </w:numPr>
        <w:spacing w:line="400" w:lineRule="exact"/>
        <w:jc w:val="left"/>
        <w:rPr>
          <w:rFonts w:ascii="宋体" w:hAnsi="宋体"/>
          <w:b/>
          <w:color w:val="000000" w:themeColor="text1"/>
          <w:sz w:val="24"/>
        </w:rPr>
      </w:pPr>
      <w:r>
        <w:rPr>
          <w:rFonts w:hint="eastAsia" w:ascii="宋体" w:hAnsi="宋体"/>
          <w:b/>
          <w:color w:val="000000" w:themeColor="text1"/>
          <w:sz w:val="24"/>
        </w:rPr>
        <w:t>22. 通知</w:t>
      </w:r>
    </w:p>
    <w:p>
      <w:pPr>
        <w:widowControl/>
        <w:spacing w:line="400" w:lineRule="exact"/>
        <w:ind w:firstLine="420"/>
        <w:rPr>
          <w:rFonts w:ascii="宋体" w:hAnsi="宋体" w:eastAsia="宋体" w:cs="宋体"/>
          <w:color w:val="000000" w:themeColor="text1"/>
          <w:szCs w:val="21"/>
        </w:rPr>
      </w:pPr>
      <w:r>
        <w:rPr>
          <w:rFonts w:hint="eastAsia" w:ascii="宋体" w:hAnsi="宋体" w:eastAsia="宋体" w:cs="宋体"/>
          <w:color w:val="000000" w:themeColor="text1"/>
          <w:szCs w:val="21"/>
        </w:rPr>
        <w:t>22.1 本合同任何一方向对方发出的通知、信件、数据电文等，应当发送至本合同第一部分《政府采购合同协议书》所约定的通讯地址、联系人、联系电话或电子邮箱。</w:t>
      </w:r>
    </w:p>
    <w:p>
      <w:pPr>
        <w:widowControl/>
        <w:spacing w:line="400" w:lineRule="exact"/>
        <w:ind w:firstLine="420"/>
        <w:rPr>
          <w:rFonts w:ascii="宋体" w:hAnsi="宋体" w:eastAsia="宋体" w:cs="宋体"/>
          <w:color w:val="000000" w:themeColor="text1"/>
          <w:szCs w:val="21"/>
        </w:rPr>
      </w:pPr>
      <w:r>
        <w:rPr>
          <w:rFonts w:hint="eastAsia" w:ascii="宋体" w:hAnsi="宋体" w:eastAsia="宋体" w:cs="宋体"/>
          <w:color w:val="000000" w:themeColor="text1"/>
          <w:szCs w:val="21"/>
        </w:rPr>
        <w:t>22.2 一方当事人变更名称、住所、联系人、联系电话或电子邮箱等信息的，应当在变更后3日内及时书面通知对方，对方实际收到变更通知前的送达仍为有效送达。</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22.3 本合同一方给另一方的通知均应采用书面形式，传真或快递送到本合同中规定的对方的地址和办理签收手续。</w:t>
      </w:r>
    </w:p>
    <w:p>
      <w:pPr>
        <w:spacing w:line="400" w:lineRule="exact"/>
        <w:ind w:firstLine="420"/>
        <w:jc w:val="left"/>
        <w:rPr>
          <w:rFonts w:ascii="宋体" w:hAnsi="宋体"/>
          <w:color w:val="000000" w:themeColor="text1"/>
          <w:szCs w:val="21"/>
        </w:rPr>
      </w:pPr>
      <w:r>
        <w:rPr>
          <w:rFonts w:hint="eastAsia" w:ascii="宋体" w:hAnsi="宋体"/>
          <w:color w:val="000000" w:themeColor="text1"/>
          <w:szCs w:val="21"/>
        </w:rPr>
        <w:t>22.4 通知以送达之日或通知书中规定的生效之日起生效，两者中以较迟之日为准。</w:t>
      </w:r>
    </w:p>
    <w:p>
      <w:pPr>
        <w:numPr>
          <w:ilvl w:val="0"/>
          <w:numId w:val="6"/>
        </w:numPr>
        <w:spacing w:line="400" w:lineRule="exact"/>
        <w:jc w:val="left"/>
        <w:rPr>
          <w:rFonts w:ascii="宋体" w:hAnsi="宋体"/>
          <w:b/>
          <w:bCs/>
          <w:color w:val="000000" w:themeColor="text1"/>
          <w:sz w:val="24"/>
        </w:rPr>
      </w:pPr>
      <w:r>
        <w:rPr>
          <w:rFonts w:hint="eastAsia" w:ascii="宋体" w:hAnsi="宋体"/>
          <w:b/>
          <w:bCs/>
          <w:color w:val="000000" w:themeColor="text1"/>
          <w:sz w:val="24"/>
        </w:rPr>
        <w:t>合同未尽事项</w:t>
      </w:r>
    </w:p>
    <w:p>
      <w:pPr>
        <w:spacing w:line="400" w:lineRule="exact"/>
        <w:ind w:firstLine="420"/>
        <w:jc w:val="left"/>
        <w:rPr>
          <w:rFonts w:ascii="宋体" w:hAnsi="宋体"/>
          <w:bCs/>
          <w:color w:val="000000" w:themeColor="text1"/>
          <w:szCs w:val="21"/>
        </w:rPr>
      </w:pPr>
      <w:r>
        <w:rPr>
          <w:rFonts w:hint="eastAsia" w:ascii="宋体" w:hAnsi="宋体"/>
          <w:bCs/>
          <w:color w:val="000000" w:themeColor="text1"/>
          <w:szCs w:val="21"/>
        </w:rPr>
        <w:t>23.1 合同未尽事项见</w:t>
      </w:r>
      <w:r>
        <w:rPr>
          <w:rFonts w:hint="eastAsia" w:ascii="宋体" w:hAnsi="宋体"/>
          <w:b/>
          <w:color w:val="000000" w:themeColor="text1"/>
          <w:szCs w:val="21"/>
        </w:rPr>
        <w:t>【政府采购合同专用条款】</w:t>
      </w:r>
      <w:r>
        <w:rPr>
          <w:rFonts w:hint="eastAsia" w:ascii="宋体" w:hAnsi="宋体"/>
          <w:bCs/>
          <w:color w:val="000000" w:themeColor="text1"/>
          <w:szCs w:val="21"/>
        </w:rPr>
        <w:t>。</w:t>
      </w:r>
    </w:p>
    <w:p>
      <w:pPr>
        <w:spacing w:line="400" w:lineRule="exact"/>
        <w:jc w:val="left"/>
        <w:rPr>
          <w:rFonts w:ascii="黑体" w:hAnsi="华文中宋" w:eastAsia="黑体"/>
          <w:color w:val="000000" w:themeColor="text1"/>
          <w:sz w:val="28"/>
          <w:szCs w:val="28"/>
        </w:rPr>
      </w:pPr>
      <w:r>
        <w:rPr>
          <w:rFonts w:hint="eastAsia" w:ascii="宋体" w:hAnsi="宋体"/>
          <w:bCs/>
          <w:color w:val="000000" w:themeColor="text1"/>
          <w:szCs w:val="21"/>
        </w:rPr>
        <w:t xml:space="preserve">    23.2 合同附件与合同正文具有同等的法律效力。</w:t>
      </w:r>
      <w:bookmarkStart w:id="8" w:name="_Toc20313"/>
    </w:p>
    <w:p>
      <w:pPr>
        <w:jc w:val="center"/>
        <w:rPr>
          <w:rFonts w:ascii="黑体" w:hAnsi="华文中宋" w:eastAsia="黑体"/>
          <w:color w:val="000000" w:themeColor="text1"/>
          <w:sz w:val="28"/>
          <w:szCs w:val="28"/>
        </w:rPr>
      </w:pPr>
      <w:r>
        <w:rPr>
          <w:rFonts w:hint="eastAsia" w:ascii="黑体" w:hAnsi="华文中宋" w:eastAsia="黑体"/>
          <w:color w:val="000000" w:themeColor="text1"/>
          <w:sz w:val="28"/>
          <w:szCs w:val="28"/>
        </w:rPr>
        <w:br w:type="page" w:clear="all"/>
      </w:r>
    </w:p>
    <w:p>
      <w:pPr>
        <w:keepNext/>
        <w:keepLines/>
        <w:spacing w:before="260" w:after="260" w:line="400" w:lineRule="exact"/>
        <w:jc w:val="center"/>
        <w:outlineLvl w:val="1"/>
        <w:rPr>
          <w:rFonts w:ascii="黑体" w:hAnsi="华文中宋" w:eastAsia="黑体" w:cstheme="majorBidi"/>
          <w:color w:val="000000" w:themeColor="text1"/>
          <w:sz w:val="28"/>
          <w:szCs w:val="28"/>
        </w:rPr>
      </w:pPr>
      <w:r>
        <w:rPr>
          <w:rFonts w:hint="eastAsia" w:ascii="黑体" w:hAnsi="华文中宋" w:eastAsia="黑体" w:cstheme="majorBidi"/>
          <w:color w:val="000000" w:themeColor="text1"/>
          <w:sz w:val="28"/>
          <w:szCs w:val="28"/>
        </w:rPr>
        <w:t>第三节 政府采购合同专用条款</w:t>
      </w:r>
      <w:bookmarkEnd w:id="8"/>
    </w:p>
    <w:tbl>
      <w:tblPr>
        <w:tblStyle w:val="39"/>
        <w:tblW w:w="851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jc w:val="center"/>
        </w:trPr>
        <w:tc>
          <w:tcPr>
            <w:tcW w:w="1607" w:type="dxa"/>
            <w:vAlign w:val="center"/>
          </w:tcPr>
          <w:p>
            <w:pPr>
              <w:jc w:val="center"/>
              <w:rPr>
                <w:rFonts w:ascii="宋体" w:hAnsi="宋体"/>
                <w:color w:val="000000" w:themeColor="text1"/>
                <w:szCs w:val="21"/>
              </w:rPr>
            </w:pPr>
            <w:r>
              <w:rPr>
                <w:rFonts w:hint="eastAsia" w:ascii="宋体" w:hAnsi="宋体"/>
                <w:color w:val="000000" w:themeColor="text1"/>
                <w:szCs w:val="21"/>
              </w:rPr>
              <w:t>第二节</w:t>
            </w:r>
          </w:p>
          <w:p>
            <w:pPr>
              <w:jc w:val="center"/>
              <w:rPr>
                <w:rFonts w:ascii="宋体" w:hAnsi="宋体"/>
                <w:color w:val="000000" w:themeColor="text1"/>
                <w:szCs w:val="21"/>
              </w:rPr>
            </w:pPr>
            <w:r>
              <w:rPr>
                <w:rFonts w:hint="eastAsia" w:ascii="宋体" w:hAnsi="宋体"/>
                <w:color w:val="000000" w:themeColor="text1"/>
                <w:szCs w:val="21"/>
              </w:rPr>
              <w:t>第1.2（6）项</w:t>
            </w:r>
          </w:p>
        </w:tc>
        <w:tc>
          <w:tcPr>
            <w:tcW w:w="1742" w:type="dxa"/>
            <w:vAlign w:val="center"/>
          </w:tcPr>
          <w:p>
            <w:pPr>
              <w:jc w:val="center"/>
              <w:rPr>
                <w:rFonts w:ascii="宋体" w:hAnsi="宋体"/>
                <w:color w:val="000000" w:themeColor="text1"/>
                <w:szCs w:val="21"/>
              </w:rPr>
            </w:pPr>
            <w:r>
              <w:rPr>
                <w:rFonts w:hint="eastAsia" w:ascii="宋体" w:hAnsi="宋体"/>
                <w:color w:val="000000" w:themeColor="text1"/>
                <w:szCs w:val="21"/>
              </w:rPr>
              <w:t>联合体具体要求</w:t>
            </w:r>
          </w:p>
        </w:tc>
        <w:tc>
          <w:tcPr>
            <w:tcW w:w="5170" w:type="dxa"/>
            <w:vAlign w:val="center"/>
          </w:tcPr>
          <w:p>
            <w:pPr>
              <w:jc w:val="left"/>
              <w:rPr>
                <w:rFonts w:ascii="宋体" w:hAnsi="宋体"/>
                <w:color w:val="000000" w:themeColor="text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jc w:val="center"/>
        </w:trPr>
        <w:tc>
          <w:tcPr>
            <w:tcW w:w="1607" w:type="dxa"/>
            <w:vAlign w:val="center"/>
          </w:tcPr>
          <w:p>
            <w:pPr>
              <w:jc w:val="center"/>
              <w:rPr>
                <w:rFonts w:ascii="宋体" w:hAnsi="宋体"/>
                <w:color w:val="000000" w:themeColor="text1"/>
                <w:szCs w:val="21"/>
              </w:rPr>
            </w:pPr>
            <w:r>
              <w:rPr>
                <w:rFonts w:hint="eastAsia" w:ascii="宋体" w:hAnsi="宋体"/>
                <w:color w:val="000000" w:themeColor="text1"/>
                <w:szCs w:val="21"/>
              </w:rPr>
              <w:t>第二节</w:t>
            </w:r>
          </w:p>
          <w:p>
            <w:pPr>
              <w:jc w:val="center"/>
              <w:rPr>
                <w:rFonts w:ascii="宋体" w:hAnsi="宋体"/>
                <w:color w:val="000000" w:themeColor="text1"/>
                <w:szCs w:val="21"/>
              </w:rPr>
            </w:pPr>
            <w:r>
              <w:rPr>
                <w:rFonts w:hint="eastAsia" w:ascii="宋体" w:hAnsi="宋体"/>
                <w:color w:val="000000" w:themeColor="text1"/>
                <w:szCs w:val="21"/>
              </w:rPr>
              <w:t>第1.2（7）项</w:t>
            </w:r>
          </w:p>
        </w:tc>
        <w:tc>
          <w:tcPr>
            <w:tcW w:w="1742" w:type="dxa"/>
            <w:vAlign w:val="center"/>
          </w:tcPr>
          <w:p>
            <w:pPr>
              <w:jc w:val="center"/>
              <w:rPr>
                <w:rFonts w:ascii="宋体" w:hAnsi="宋体"/>
                <w:color w:val="000000" w:themeColor="text1"/>
                <w:szCs w:val="21"/>
              </w:rPr>
            </w:pPr>
            <w:r>
              <w:rPr>
                <w:rFonts w:hint="eastAsia" w:ascii="宋体" w:hAnsi="宋体"/>
                <w:color w:val="000000" w:themeColor="text1"/>
                <w:szCs w:val="21"/>
              </w:rPr>
              <w:t>其他术语解释</w:t>
            </w:r>
          </w:p>
        </w:tc>
        <w:tc>
          <w:tcPr>
            <w:tcW w:w="5170" w:type="dxa"/>
            <w:vAlign w:val="center"/>
          </w:tcPr>
          <w:p>
            <w:pPr>
              <w:jc w:val="left"/>
              <w:rPr>
                <w:rFonts w:ascii="宋体" w:hAnsi="宋体"/>
                <w:color w:val="000000" w:themeColor="text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jc w:val="center"/>
        </w:trPr>
        <w:tc>
          <w:tcPr>
            <w:tcW w:w="1607" w:type="dxa"/>
            <w:vAlign w:val="center"/>
          </w:tcPr>
          <w:p>
            <w:pPr>
              <w:jc w:val="center"/>
              <w:rPr>
                <w:rFonts w:ascii="宋体" w:hAnsi="宋体"/>
                <w:color w:val="000000" w:themeColor="text1"/>
                <w:szCs w:val="21"/>
              </w:rPr>
            </w:pPr>
            <w:r>
              <w:rPr>
                <w:rFonts w:hint="eastAsia" w:ascii="宋体" w:hAnsi="宋体"/>
                <w:color w:val="000000" w:themeColor="text1"/>
                <w:szCs w:val="21"/>
              </w:rPr>
              <w:t>第二节</w:t>
            </w:r>
          </w:p>
          <w:p>
            <w:pPr>
              <w:jc w:val="center"/>
              <w:rPr>
                <w:rFonts w:ascii="宋体" w:hAnsi="宋体"/>
                <w:color w:val="000000" w:themeColor="text1"/>
                <w:szCs w:val="21"/>
              </w:rPr>
            </w:pPr>
            <w:r>
              <w:rPr>
                <w:rFonts w:hint="eastAsia" w:ascii="宋体" w:hAnsi="宋体"/>
                <w:color w:val="000000" w:themeColor="text1"/>
                <w:szCs w:val="21"/>
              </w:rPr>
              <w:t>第4.4款</w:t>
            </w:r>
          </w:p>
        </w:tc>
        <w:tc>
          <w:tcPr>
            <w:tcW w:w="1742" w:type="dxa"/>
            <w:vAlign w:val="center"/>
          </w:tcPr>
          <w:p>
            <w:pPr>
              <w:jc w:val="center"/>
              <w:rPr>
                <w:rFonts w:ascii="宋体" w:hAnsi="宋体"/>
                <w:color w:val="000000" w:themeColor="text1"/>
                <w:szCs w:val="21"/>
              </w:rPr>
            </w:pPr>
            <w:r>
              <w:rPr>
                <w:rFonts w:hint="eastAsia" w:ascii="宋体" w:hAnsi="宋体"/>
                <w:color w:val="000000" w:themeColor="text1"/>
                <w:szCs w:val="21"/>
              </w:rPr>
              <w:t>履约验收中甲方提出异议或作出说明的期限</w:t>
            </w:r>
          </w:p>
        </w:tc>
        <w:tc>
          <w:tcPr>
            <w:tcW w:w="5170" w:type="dxa"/>
            <w:vAlign w:val="center"/>
          </w:tcPr>
          <w:p>
            <w:pPr>
              <w:jc w:val="left"/>
              <w:rPr>
                <w:rFonts w:ascii="宋体" w:hAnsi="宋体"/>
                <w:color w:val="000000" w:themeColor="text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jc w:val="center"/>
        </w:trPr>
        <w:tc>
          <w:tcPr>
            <w:tcW w:w="1607" w:type="dxa"/>
            <w:vAlign w:val="center"/>
          </w:tcPr>
          <w:p>
            <w:pPr>
              <w:jc w:val="center"/>
              <w:rPr>
                <w:rFonts w:ascii="宋体" w:hAnsi="宋体"/>
                <w:color w:val="000000" w:themeColor="text1"/>
                <w:szCs w:val="21"/>
              </w:rPr>
            </w:pPr>
            <w:r>
              <w:rPr>
                <w:rFonts w:hint="eastAsia" w:ascii="宋体" w:hAnsi="宋体"/>
                <w:color w:val="000000" w:themeColor="text1"/>
                <w:szCs w:val="21"/>
              </w:rPr>
              <w:t>第二节</w:t>
            </w:r>
          </w:p>
          <w:p>
            <w:pPr>
              <w:jc w:val="center"/>
              <w:rPr>
                <w:rFonts w:ascii="宋体" w:hAnsi="宋体"/>
                <w:color w:val="000000" w:themeColor="text1"/>
                <w:szCs w:val="21"/>
              </w:rPr>
            </w:pPr>
            <w:r>
              <w:rPr>
                <w:rFonts w:hint="eastAsia" w:ascii="宋体" w:hAnsi="宋体"/>
                <w:color w:val="000000" w:themeColor="text1"/>
                <w:szCs w:val="21"/>
              </w:rPr>
              <w:t>第4.6款</w:t>
            </w:r>
          </w:p>
        </w:tc>
        <w:tc>
          <w:tcPr>
            <w:tcW w:w="1742" w:type="dxa"/>
            <w:vAlign w:val="center"/>
          </w:tcPr>
          <w:p>
            <w:pPr>
              <w:jc w:val="center"/>
              <w:rPr>
                <w:rFonts w:ascii="宋体" w:hAnsi="宋体"/>
                <w:color w:val="000000" w:themeColor="text1"/>
                <w:szCs w:val="21"/>
              </w:rPr>
            </w:pPr>
            <w:r>
              <w:rPr>
                <w:rFonts w:hint="eastAsia" w:ascii="宋体" w:hAnsi="宋体"/>
                <w:color w:val="000000" w:themeColor="text1"/>
                <w:szCs w:val="21"/>
              </w:rPr>
              <w:t>约定甲方承担的其他义务和责任</w:t>
            </w:r>
          </w:p>
        </w:tc>
        <w:tc>
          <w:tcPr>
            <w:tcW w:w="5170" w:type="dxa"/>
            <w:vAlign w:val="center"/>
          </w:tcPr>
          <w:p>
            <w:pPr>
              <w:jc w:val="left"/>
              <w:rPr>
                <w:rFonts w:ascii="宋体" w:hAnsi="宋体"/>
                <w:color w:val="000000" w:themeColor="text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jc w:val="center"/>
        </w:trPr>
        <w:tc>
          <w:tcPr>
            <w:tcW w:w="1607" w:type="dxa"/>
            <w:vAlign w:val="center"/>
          </w:tcPr>
          <w:p>
            <w:pPr>
              <w:jc w:val="center"/>
              <w:rPr>
                <w:rFonts w:ascii="宋体" w:hAnsi="宋体"/>
                <w:color w:val="000000" w:themeColor="text1"/>
                <w:szCs w:val="21"/>
              </w:rPr>
            </w:pPr>
            <w:r>
              <w:rPr>
                <w:rFonts w:hint="eastAsia" w:ascii="宋体" w:hAnsi="宋体"/>
                <w:color w:val="000000" w:themeColor="text1"/>
                <w:szCs w:val="21"/>
              </w:rPr>
              <w:t>第二节</w:t>
            </w:r>
          </w:p>
          <w:p>
            <w:pPr>
              <w:jc w:val="center"/>
              <w:rPr>
                <w:color w:val="000000" w:themeColor="text1"/>
              </w:rPr>
            </w:pPr>
            <w:r>
              <w:rPr>
                <w:rFonts w:hint="eastAsia" w:ascii="宋体" w:hAnsi="宋体"/>
                <w:color w:val="000000" w:themeColor="text1"/>
                <w:szCs w:val="21"/>
              </w:rPr>
              <w:t>第5.4款</w:t>
            </w:r>
          </w:p>
        </w:tc>
        <w:tc>
          <w:tcPr>
            <w:tcW w:w="1742" w:type="dxa"/>
            <w:vAlign w:val="center"/>
          </w:tcPr>
          <w:p>
            <w:pPr>
              <w:jc w:val="center"/>
              <w:rPr>
                <w:rFonts w:ascii="宋体" w:hAnsi="宋体"/>
                <w:color w:val="000000" w:themeColor="text1"/>
                <w:szCs w:val="21"/>
              </w:rPr>
            </w:pPr>
            <w:r>
              <w:rPr>
                <w:rFonts w:hint="eastAsia" w:ascii="宋体" w:hAnsi="宋体"/>
                <w:color w:val="000000" w:themeColor="text1"/>
                <w:szCs w:val="21"/>
              </w:rPr>
              <w:t>约定乙方承担的其他义务和责任</w:t>
            </w:r>
          </w:p>
        </w:tc>
        <w:tc>
          <w:tcPr>
            <w:tcW w:w="5170" w:type="dxa"/>
            <w:vAlign w:val="center"/>
          </w:tcPr>
          <w:p>
            <w:pPr>
              <w:jc w:val="left"/>
              <w:rPr>
                <w:rFonts w:ascii="宋体" w:hAnsi="宋体"/>
                <w:color w:val="000000" w:themeColor="text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jc w:val="center"/>
        </w:trPr>
        <w:tc>
          <w:tcPr>
            <w:tcW w:w="1607" w:type="dxa"/>
            <w:vAlign w:val="center"/>
          </w:tcPr>
          <w:p>
            <w:pPr>
              <w:jc w:val="center"/>
              <w:rPr>
                <w:rFonts w:ascii="宋体" w:hAnsi="宋体"/>
                <w:color w:val="000000" w:themeColor="text1"/>
                <w:szCs w:val="21"/>
              </w:rPr>
            </w:pPr>
            <w:r>
              <w:rPr>
                <w:rFonts w:hint="eastAsia" w:ascii="宋体" w:hAnsi="宋体"/>
                <w:color w:val="000000" w:themeColor="text1"/>
                <w:szCs w:val="21"/>
              </w:rPr>
              <w:t>第二节</w:t>
            </w:r>
          </w:p>
          <w:p>
            <w:pPr>
              <w:jc w:val="center"/>
              <w:rPr>
                <w:rFonts w:ascii="宋体" w:hAnsi="宋体"/>
                <w:color w:val="000000" w:themeColor="text1"/>
                <w:szCs w:val="21"/>
              </w:rPr>
            </w:pPr>
            <w:r>
              <w:rPr>
                <w:rFonts w:hint="eastAsia" w:ascii="宋体" w:hAnsi="宋体"/>
                <w:color w:val="000000" w:themeColor="text1"/>
                <w:szCs w:val="21"/>
              </w:rPr>
              <w:t>第6.1款</w:t>
            </w:r>
          </w:p>
        </w:tc>
        <w:tc>
          <w:tcPr>
            <w:tcW w:w="1742" w:type="dxa"/>
            <w:vAlign w:val="center"/>
          </w:tcPr>
          <w:p>
            <w:pPr>
              <w:jc w:val="center"/>
              <w:rPr>
                <w:rFonts w:ascii="宋体" w:hAnsi="宋体"/>
                <w:color w:val="000000" w:themeColor="text1"/>
                <w:szCs w:val="21"/>
              </w:rPr>
            </w:pPr>
            <w:r>
              <w:rPr>
                <w:rFonts w:hint="eastAsia" w:ascii="宋体" w:hAnsi="宋体"/>
                <w:color w:val="000000" w:themeColor="text1"/>
                <w:szCs w:val="21"/>
              </w:rPr>
              <w:t>履行合同义务的顺序</w:t>
            </w:r>
          </w:p>
        </w:tc>
        <w:tc>
          <w:tcPr>
            <w:tcW w:w="5170" w:type="dxa"/>
            <w:vAlign w:val="center"/>
          </w:tcPr>
          <w:p>
            <w:pPr>
              <w:jc w:val="left"/>
              <w:rPr>
                <w:rFonts w:ascii="宋体" w:hAnsi="宋体"/>
                <w:color w:val="000000" w:themeColor="text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jc w:val="center"/>
        </w:trPr>
        <w:tc>
          <w:tcPr>
            <w:tcW w:w="1607" w:type="dxa"/>
            <w:vMerge w:val="restart"/>
            <w:vAlign w:val="center"/>
          </w:tcPr>
          <w:p>
            <w:pPr>
              <w:jc w:val="center"/>
              <w:rPr>
                <w:rFonts w:ascii="宋体" w:hAnsi="宋体"/>
                <w:color w:val="000000" w:themeColor="text1"/>
                <w:szCs w:val="21"/>
              </w:rPr>
            </w:pPr>
            <w:r>
              <w:rPr>
                <w:rFonts w:hint="eastAsia" w:ascii="宋体" w:hAnsi="宋体"/>
                <w:color w:val="000000" w:themeColor="text1"/>
                <w:szCs w:val="21"/>
              </w:rPr>
              <w:t>第二节</w:t>
            </w:r>
          </w:p>
          <w:p>
            <w:pPr>
              <w:jc w:val="center"/>
              <w:rPr>
                <w:rFonts w:ascii="宋体" w:hAnsi="宋体"/>
                <w:color w:val="000000" w:themeColor="text1"/>
                <w:szCs w:val="21"/>
              </w:rPr>
            </w:pPr>
            <w:r>
              <w:rPr>
                <w:rFonts w:hint="eastAsia" w:ascii="宋体" w:hAnsi="宋体"/>
                <w:color w:val="000000" w:themeColor="text1"/>
                <w:szCs w:val="21"/>
              </w:rPr>
              <w:t>第7.1款</w:t>
            </w:r>
          </w:p>
        </w:tc>
        <w:tc>
          <w:tcPr>
            <w:tcW w:w="1742" w:type="dxa"/>
            <w:vAlign w:val="center"/>
          </w:tcPr>
          <w:p>
            <w:pPr>
              <w:jc w:val="center"/>
              <w:rPr>
                <w:rFonts w:ascii="宋体" w:hAnsi="宋体"/>
                <w:color w:val="000000" w:themeColor="text1"/>
                <w:szCs w:val="21"/>
              </w:rPr>
            </w:pPr>
            <w:r>
              <w:rPr>
                <w:rFonts w:hint="eastAsia" w:ascii="宋体" w:hAnsi="宋体"/>
                <w:color w:val="000000" w:themeColor="text1"/>
                <w:szCs w:val="21"/>
              </w:rPr>
              <w:t>包装特殊要求</w:t>
            </w:r>
          </w:p>
        </w:tc>
        <w:tc>
          <w:tcPr>
            <w:tcW w:w="5170" w:type="dxa"/>
            <w:vAlign w:val="center"/>
          </w:tcPr>
          <w:p>
            <w:pPr>
              <w:rPr>
                <w:color w:val="000000" w:themeColor="text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jc w:val="center"/>
        </w:trPr>
        <w:tc>
          <w:tcPr>
            <w:tcW w:w="1607" w:type="dxa"/>
            <w:vMerge w:val="continue"/>
            <w:vAlign w:val="center"/>
          </w:tcPr>
          <w:p>
            <w:pPr>
              <w:jc w:val="center"/>
              <w:rPr>
                <w:rFonts w:ascii="宋体" w:hAnsi="宋体"/>
                <w:color w:val="000000" w:themeColor="text1"/>
                <w:szCs w:val="21"/>
              </w:rPr>
            </w:pPr>
          </w:p>
        </w:tc>
        <w:tc>
          <w:tcPr>
            <w:tcW w:w="1742" w:type="dxa"/>
            <w:vAlign w:val="center"/>
          </w:tcPr>
          <w:p>
            <w:pPr>
              <w:jc w:val="center"/>
              <w:rPr>
                <w:rFonts w:ascii="宋体" w:hAnsi="宋体"/>
                <w:color w:val="000000" w:themeColor="text1"/>
                <w:szCs w:val="21"/>
              </w:rPr>
            </w:pPr>
            <w:r>
              <w:rPr>
                <w:rFonts w:hint="eastAsia" w:ascii="宋体" w:hAnsi="宋体"/>
                <w:color w:val="000000" w:themeColor="text1"/>
                <w:szCs w:val="21"/>
              </w:rPr>
              <w:t>指定现场</w:t>
            </w:r>
          </w:p>
        </w:tc>
        <w:tc>
          <w:tcPr>
            <w:tcW w:w="5170" w:type="dxa"/>
            <w:vAlign w:val="center"/>
          </w:tcPr>
          <w:p>
            <w:pPr>
              <w:rPr>
                <w:color w:val="000000" w:themeColor="text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72" w:hRule="atLeast"/>
          <w:jc w:val="center"/>
        </w:trPr>
        <w:tc>
          <w:tcPr>
            <w:tcW w:w="1607" w:type="dxa"/>
            <w:vAlign w:val="center"/>
          </w:tcPr>
          <w:p>
            <w:pPr>
              <w:jc w:val="center"/>
              <w:rPr>
                <w:rFonts w:ascii="宋体" w:hAnsi="宋体"/>
                <w:color w:val="000000" w:themeColor="text1"/>
                <w:szCs w:val="21"/>
              </w:rPr>
            </w:pPr>
            <w:r>
              <w:rPr>
                <w:rFonts w:hint="eastAsia" w:ascii="宋体" w:hAnsi="宋体"/>
                <w:color w:val="000000" w:themeColor="text1"/>
                <w:szCs w:val="21"/>
              </w:rPr>
              <w:t>第二节</w:t>
            </w:r>
          </w:p>
          <w:p>
            <w:pPr>
              <w:jc w:val="center"/>
              <w:rPr>
                <w:rFonts w:ascii="宋体" w:hAnsi="宋体"/>
                <w:color w:val="000000" w:themeColor="text1"/>
                <w:szCs w:val="21"/>
              </w:rPr>
            </w:pPr>
            <w:r>
              <w:rPr>
                <w:rFonts w:hint="eastAsia" w:ascii="宋体" w:hAnsi="宋体"/>
                <w:color w:val="000000" w:themeColor="text1"/>
                <w:szCs w:val="21"/>
              </w:rPr>
              <w:t>第7.2款</w:t>
            </w:r>
          </w:p>
        </w:tc>
        <w:tc>
          <w:tcPr>
            <w:tcW w:w="1742" w:type="dxa"/>
            <w:vAlign w:val="center"/>
          </w:tcPr>
          <w:p>
            <w:pPr>
              <w:jc w:val="center"/>
              <w:rPr>
                <w:rFonts w:ascii="宋体" w:hAnsi="宋体"/>
                <w:color w:val="000000" w:themeColor="text1"/>
                <w:szCs w:val="21"/>
              </w:rPr>
            </w:pPr>
            <w:r>
              <w:rPr>
                <w:rFonts w:hint="eastAsia" w:ascii="宋体" w:hAnsi="宋体"/>
                <w:color w:val="000000" w:themeColor="text1"/>
                <w:szCs w:val="21"/>
              </w:rPr>
              <w:t>运输特殊要求</w:t>
            </w:r>
          </w:p>
        </w:tc>
        <w:tc>
          <w:tcPr>
            <w:tcW w:w="5170" w:type="dxa"/>
            <w:vAlign w:val="center"/>
          </w:tcPr>
          <w:p>
            <w:pPr>
              <w:rPr>
                <w:color w:val="000000" w:themeColor="text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jc w:val="center"/>
        </w:trPr>
        <w:tc>
          <w:tcPr>
            <w:tcW w:w="1607" w:type="dxa"/>
            <w:vAlign w:val="center"/>
          </w:tcPr>
          <w:p>
            <w:pPr>
              <w:jc w:val="center"/>
              <w:rPr>
                <w:rFonts w:ascii="宋体" w:hAnsi="宋体"/>
                <w:color w:val="000000" w:themeColor="text1"/>
                <w:szCs w:val="21"/>
              </w:rPr>
            </w:pPr>
            <w:r>
              <w:rPr>
                <w:rFonts w:hint="eastAsia" w:ascii="宋体" w:hAnsi="宋体"/>
                <w:color w:val="000000" w:themeColor="text1"/>
                <w:szCs w:val="21"/>
              </w:rPr>
              <w:t>第二节</w:t>
            </w:r>
          </w:p>
          <w:p>
            <w:pPr>
              <w:jc w:val="center"/>
              <w:rPr>
                <w:rFonts w:ascii="宋体" w:hAnsi="宋体"/>
                <w:color w:val="000000" w:themeColor="text1"/>
                <w:szCs w:val="21"/>
              </w:rPr>
            </w:pPr>
            <w:r>
              <w:rPr>
                <w:rFonts w:hint="eastAsia" w:ascii="宋体" w:hAnsi="宋体"/>
                <w:color w:val="000000" w:themeColor="text1"/>
                <w:szCs w:val="21"/>
              </w:rPr>
              <w:t>第7.3款</w:t>
            </w:r>
          </w:p>
        </w:tc>
        <w:tc>
          <w:tcPr>
            <w:tcW w:w="1742" w:type="dxa"/>
            <w:vAlign w:val="center"/>
          </w:tcPr>
          <w:p>
            <w:pPr>
              <w:jc w:val="center"/>
              <w:rPr>
                <w:rFonts w:ascii="宋体" w:hAnsi="宋体"/>
                <w:color w:val="000000" w:themeColor="text1"/>
                <w:szCs w:val="21"/>
              </w:rPr>
            </w:pPr>
            <w:r>
              <w:rPr>
                <w:rFonts w:hint="eastAsia" w:ascii="宋体" w:hAnsi="宋体"/>
                <w:color w:val="000000" w:themeColor="text1"/>
                <w:szCs w:val="21"/>
              </w:rPr>
              <w:t>保险要求</w:t>
            </w:r>
          </w:p>
        </w:tc>
        <w:tc>
          <w:tcPr>
            <w:tcW w:w="5170" w:type="dxa"/>
            <w:vAlign w:val="center"/>
          </w:tcPr>
          <w:p>
            <w:pPr>
              <w:rPr>
                <w:color w:val="000000" w:themeColor="text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jc w:val="center"/>
        </w:trPr>
        <w:tc>
          <w:tcPr>
            <w:tcW w:w="1607" w:type="dxa"/>
            <w:vAlign w:val="center"/>
          </w:tcPr>
          <w:p>
            <w:pPr>
              <w:jc w:val="center"/>
              <w:rPr>
                <w:rFonts w:ascii="宋体" w:hAnsi="宋体"/>
                <w:color w:val="000000" w:themeColor="text1"/>
                <w:szCs w:val="21"/>
              </w:rPr>
            </w:pPr>
            <w:r>
              <w:rPr>
                <w:rFonts w:hint="eastAsia" w:ascii="宋体" w:hAnsi="宋体"/>
                <w:color w:val="000000" w:themeColor="text1"/>
                <w:szCs w:val="21"/>
              </w:rPr>
              <w:t>第二节</w:t>
            </w:r>
          </w:p>
          <w:p>
            <w:pPr>
              <w:jc w:val="center"/>
              <w:rPr>
                <w:rFonts w:ascii="宋体" w:hAnsi="宋体"/>
                <w:color w:val="000000" w:themeColor="text1"/>
                <w:szCs w:val="21"/>
              </w:rPr>
            </w:pPr>
            <w:r>
              <w:rPr>
                <w:rFonts w:hint="eastAsia" w:ascii="宋体" w:hAnsi="宋体"/>
                <w:color w:val="000000" w:themeColor="text1"/>
                <w:szCs w:val="21"/>
              </w:rPr>
              <w:t>第8.2（1）项</w:t>
            </w:r>
          </w:p>
        </w:tc>
        <w:tc>
          <w:tcPr>
            <w:tcW w:w="1742" w:type="dxa"/>
            <w:vAlign w:val="center"/>
          </w:tcPr>
          <w:p>
            <w:pPr>
              <w:jc w:val="center"/>
              <w:rPr>
                <w:rFonts w:ascii="宋体" w:hAnsi="宋体"/>
                <w:color w:val="000000" w:themeColor="text1"/>
                <w:szCs w:val="21"/>
              </w:rPr>
            </w:pPr>
            <w:r>
              <w:rPr>
                <w:rFonts w:hint="eastAsia" w:ascii="宋体" w:hAnsi="宋体"/>
                <w:color w:val="000000" w:themeColor="text1"/>
                <w:szCs w:val="21"/>
              </w:rPr>
              <w:t>质量保证期</w:t>
            </w:r>
          </w:p>
        </w:tc>
        <w:tc>
          <w:tcPr>
            <w:tcW w:w="5170" w:type="dxa"/>
            <w:vAlign w:val="center"/>
          </w:tcPr>
          <w:p>
            <w:pPr>
              <w:ind w:firstLine="420"/>
              <w:jc w:val="left"/>
              <w:rPr>
                <w:rFonts w:ascii="宋体" w:hAnsi="宋体"/>
                <w:color w:val="000000" w:themeColor="text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jc w:val="center"/>
        </w:trPr>
        <w:tc>
          <w:tcPr>
            <w:tcW w:w="1607" w:type="dxa"/>
            <w:vAlign w:val="center"/>
          </w:tcPr>
          <w:p>
            <w:pPr>
              <w:jc w:val="center"/>
              <w:rPr>
                <w:rFonts w:ascii="宋体" w:hAnsi="宋体"/>
                <w:color w:val="000000" w:themeColor="text1"/>
                <w:szCs w:val="21"/>
              </w:rPr>
            </w:pPr>
            <w:r>
              <w:rPr>
                <w:rFonts w:hint="eastAsia" w:ascii="宋体" w:hAnsi="宋体"/>
                <w:color w:val="000000" w:themeColor="text1"/>
                <w:szCs w:val="21"/>
              </w:rPr>
              <w:t>第二节</w:t>
            </w:r>
          </w:p>
          <w:p>
            <w:pPr>
              <w:jc w:val="center"/>
              <w:rPr>
                <w:rFonts w:ascii="宋体" w:hAnsi="宋体"/>
                <w:color w:val="000000" w:themeColor="text1"/>
                <w:szCs w:val="21"/>
              </w:rPr>
            </w:pPr>
            <w:r>
              <w:rPr>
                <w:rFonts w:hint="eastAsia" w:ascii="宋体" w:hAnsi="宋体"/>
                <w:color w:val="000000" w:themeColor="text1"/>
                <w:szCs w:val="21"/>
              </w:rPr>
              <w:t>第8.2（3）项</w:t>
            </w:r>
          </w:p>
        </w:tc>
        <w:tc>
          <w:tcPr>
            <w:tcW w:w="1742" w:type="dxa"/>
            <w:vAlign w:val="center"/>
          </w:tcPr>
          <w:p>
            <w:pPr>
              <w:jc w:val="center"/>
              <w:rPr>
                <w:rFonts w:ascii="宋体" w:hAnsi="宋体"/>
                <w:color w:val="000000" w:themeColor="text1"/>
                <w:szCs w:val="21"/>
              </w:rPr>
            </w:pPr>
            <w:r>
              <w:rPr>
                <w:rFonts w:hint="eastAsia" w:ascii="宋体" w:hAnsi="宋体"/>
                <w:color w:val="000000" w:themeColor="text1"/>
                <w:szCs w:val="21"/>
              </w:rPr>
              <w:t>货物质量缺陷</w:t>
            </w:r>
          </w:p>
          <w:p>
            <w:pPr>
              <w:jc w:val="center"/>
              <w:rPr>
                <w:rFonts w:ascii="宋体" w:hAnsi="宋体"/>
                <w:color w:val="000000" w:themeColor="text1"/>
                <w:szCs w:val="21"/>
              </w:rPr>
            </w:pPr>
            <w:r>
              <w:rPr>
                <w:rFonts w:hint="eastAsia" w:ascii="宋体" w:hAnsi="宋体"/>
                <w:color w:val="000000" w:themeColor="text1"/>
                <w:szCs w:val="21"/>
              </w:rPr>
              <w:t>响应时间</w:t>
            </w:r>
          </w:p>
        </w:tc>
        <w:tc>
          <w:tcPr>
            <w:tcW w:w="5170" w:type="dxa"/>
            <w:vAlign w:val="center"/>
          </w:tcPr>
          <w:p>
            <w:pPr>
              <w:jc w:val="left"/>
              <w:rPr>
                <w:rFonts w:ascii="宋体" w:hAnsi="宋体"/>
                <w:color w:val="000000" w:themeColor="text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jc w:val="center"/>
        </w:trPr>
        <w:tc>
          <w:tcPr>
            <w:tcW w:w="1607" w:type="dxa"/>
            <w:vAlign w:val="center"/>
          </w:tcPr>
          <w:p>
            <w:pPr>
              <w:jc w:val="center"/>
              <w:rPr>
                <w:rFonts w:ascii="宋体" w:hAnsi="宋体" w:cs="宋体"/>
                <w:color w:val="000000" w:themeColor="text1"/>
                <w:szCs w:val="21"/>
              </w:rPr>
            </w:pPr>
            <w:r>
              <w:rPr>
                <w:rFonts w:hint="eastAsia" w:ascii="宋体" w:hAnsi="宋体" w:cs="宋体"/>
                <w:color w:val="000000" w:themeColor="text1"/>
                <w:szCs w:val="21"/>
              </w:rPr>
              <w:t>第二节</w:t>
            </w:r>
          </w:p>
          <w:p>
            <w:pPr>
              <w:widowControl/>
              <w:spacing w:line="400" w:lineRule="exact"/>
              <w:jc w:val="center"/>
              <w:rPr>
                <w:rFonts w:ascii="华文楷体" w:hAnsi="华文楷体" w:eastAsia="华文楷体" w:cs="华文楷体"/>
                <w:color w:val="000000" w:themeColor="text1"/>
                <w:sz w:val="22"/>
                <w:szCs w:val="21"/>
              </w:rPr>
            </w:pPr>
            <w:r>
              <w:rPr>
                <w:rFonts w:hint="eastAsia" w:ascii="宋体" w:hAnsi="宋体" w:eastAsia="宋体" w:cs="宋体"/>
                <w:color w:val="000000" w:themeColor="text1"/>
                <w:sz w:val="22"/>
                <w:szCs w:val="21"/>
              </w:rPr>
              <w:t>第11.1款</w:t>
            </w:r>
          </w:p>
        </w:tc>
        <w:tc>
          <w:tcPr>
            <w:tcW w:w="1742" w:type="dxa"/>
            <w:vAlign w:val="center"/>
          </w:tcPr>
          <w:p>
            <w:pPr>
              <w:jc w:val="center"/>
              <w:rPr>
                <w:rFonts w:ascii="宋体" w:hAnsi="宋体"/>
                <w:color w:val="000000" w:themeColor="text1"/>
                <w:szCs w:val="21"/>
              </w:rPr>
            </w:pPr>
            <w:r>
              <w:rPr>
                <w:rFonts w:hint="eastAsia" w:ascii="宋体" w:hAnsi="宋体"/>
                <w:color w:val="000000" w:themeColor="text1"/>
                <w:szCs w:val="21"/>
              </w:rPr>
              <w:t>其他应当保密的信息</w:t>
            </w:r>
          </w:p>
        </w:tc>
        <w:tc>
          <w:tcPr>
            <w:tcW w:w="5170" w:type="dxa"/>
            <w:vAlign w:val="center"/>
          </w:tcPr>
          <w:p>
            <w:pPr>
              <w:jc w:val="left"/>
              <w:rPr>
                <w:rFonts w:ascii="宋体" w:hAnsi="宋体"/>
                <w:color w:val="000000" w:themeColor="text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jc w:val="center"/>
        </w:trPr>
        <w:tc>
          <w:tcPr>
            <w:tcW w:w="1607" w:type="dxa"/>
            <w:vAlign w:val="center"/>
          </w:tcPr>
          <w:p>
            <w:pPr>
              <w:jc w:val="center"/>
              <w:rPr>
                <w:rFonts w:ascii="宋体" w:hAnsi="宋体"/>
                <w:color w:val="000000" w:themeColor="text1"/>
                <w:szCs w:val="21"/>
              </w:rPr>
            </w:pPr>
            <w:r>
              <w:rPr>
                <w:rFonts w:hint="eastAsia" w:ascii="宋体" w:hAnsi="宋体"/>
                <w:color w:val="000000" w:themeColor="text1"/>
                <w:szCs w:val="21"/>
              </w:rPr>
              <w:t>第二节</w:t>
            </w:r>
          </w:p>
          <w:p>
            <w:pPr>
              <w:jc w:val="center"/>
              <w:rPr>
                <w:rFonts w:ascii="宋体" w:hAnsi="宋体"/>
                <w:color w:val="000000" w:themeColor="text1"/>
                <w:szCs w:val="21"/>
              </w:rPr>
            </w:pPr>
            <w:r>
              <w:rPr>
                <w:rFonts w:hint="eastAsia" w:ascii="宋体" w:hAnsi="宋体"/>
                <w:color w:val="000000" w:themeColor="text1"/>
                <w:szCs w:val="21"/>
              </w:rPr>
              <w:t>第12.2款</w:t>
            </w:r>
          </w:p>
        </w:tc>
        <w:tc>
          <w:tcPr>
            <w:tcW w:w="1742" w:type="dxa"/>
            <w:vAlign w:val="center"/>
          </w:tcPr>
          <w:p>
            <w:pPr>
              <w:jc w:val="center"/>
              <w:rPr>
                <w:rFonts w:ascii="宋体" w:hAnsi="宋体"/>
                <w:color w:val="000000" w:themeColor="text1"/>
                <w:szCs w:val="21"/>
              </w:rPr>
            </w:pPr>
            <w:r>
              <w:rPr>
                <w:rFonts w:hint="eastAsia" w:ascii="宋体" w:hAnsi="宋体"/>
                <w:color w:val="000000" w:themeColor="text1"/>
                <w:szCs w:val="21"/>
              </w:rPr>
              <w:t>合同价款支付时间</w:t>
            </w:r>
          </w:p>
        </w:tc>
        <w:tc>
          <w:tcPr>
            <w:tcW w:w="5170" w:type="dxa"/>
            <w:vAlign w:val="center"/>
          </w:tcPr>
          <w:p>
            <w:pPr>
              <w:jc w:val="left"/>
              <w:rPr>
                <w:rFonts w:ascii="宋体" w:hAnsi="宋体"/>
                <w:color w:val="000000" w:themeColor="text1"/>
                <w:szCs w:val="21"/>
              </w:rPr>
            </w:pPr>
            <w:r>
              <w:rPr>
                <w:rFonts w:hint="eastAsia" w:ascii="宋体" w:hAnsi="宋体"/>
                <w:b/>
                <w:bCs/>
                <w:color w:val="000000" w:themeColor="text1"/>
                <w:szCs w:val="21"/>
              </w:rPr>
              <w:t>合同签订后，中标人供应产品安装调试结束，经采购人书面验收合格，凭验收报告及中标人开具的符合采购人要求的正规发票一次性付款，支付时间最终以市财政部门经费具体批准情况为准。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jc w:val="center"/>
        </w:trPr>
        <w:tc>
          <w:tcPr>
            <w:tcW w:w="1607" w:type="dxa"/>
            <w:vAlign w:val="center"/>
          </w:tcPr>
          <w:p>
            <w:pPr>
              <w:jc w:val="center"/>
              <w:rPr>
                <w:rFonts w:ascii="宋体" w:hAnsi="宋体"/>
                <w:color w:val="000000" w:themeColor="text1"/>
                <w:szCs w:val="21"/>
              </w:rPr>
            </w:pPr>
            <w:r>
              <w:rPr>
                <w:rFonts w:hint="eastAsia" w:ascii="宋体" w:hAnsi="宋体"/>
                <w:color w:val="000000" w:themeColor="text1"/>
                <w:szCs w:val="21"/>
              </w:rPr>
              <w:t>第二节</w:t>
            </w:r>
          </w:p>
          <w:p>
            <w:pPr>
              <w:jc w:val="center"/>
              <w:rPr>
                <w:rFonts w:ascii="宋体" w:hAnsi="宋体"/>
                <w:color w:val="000000" w:themeColor="text1"/>
                <w:szCs w:val="21"/>
              </w:rPr>
            </w:pPr>
            <w:r>
              <w:rPr>
                <w:rFonts w:hint="eastAsia" w:ascii="宋体" w:hAnsi="宋体"/>
                <w:color w:val="000000" w:themeColor="text1"/>
                <w:szCs w:val="21"/>
              </w:rPr>
              <w:t>第13.2款</w:t>
            </w:r>
          </w:p>
        </w:tc>
        <w:tc>
          <w:tcPr>
            <w:tcW w:w="1742" w:type="dxa"/>
            <w:vAlign w:val="center"/>
          </w:tcPr>
          <w:p>
            <w:pPr>
              <w:jc w:val="center"/>
              <w:rPr>
                <w:rFonts w:ascii="宋体" w:hAnsi="宋体"/>
                <w:color w:val="000000" w:themeColor="text1"/>
                <w:szCs w:val="21"/>
              </w:rPr>
            </w:pPr>
            <w:r>
              <w:rPr>
                <w:rFonts w:hint="eastAsia" w:ascii="宋体" w:hAnsi="宋体"/>
                <w:color w:val="000000" w:themeColor="text1"/>
                <w:szCs w:val="21"/>
              </w:rPr>
              <w:t>履约保证金不予退还的情形</w:t>
            </w:r>
          </w:p>
        </w:tc>
        <w:tc>
          <w:tcPr>
            <w:tcW w:w="5170" w:type="dxa"/>
            <w:vAlign w:val="center"/>
          </w:tcPr>
          <w:p>
            <w:pPr>
              <w:jc w:val="left"/>
              <w:rPr>
                <w:rFonts w:ascii="宋体" w:hAnsi="宋体"/>
                <w:color w:val="000000" w:themeColor="text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jc w:val="center"/>
        </w:trPr>
        <w:tc>
          <w:tcPr>
            <w:tcW w:w="1607" w:type="dxa"/>
            <w:vAlign w:val="center"/>
          </w:tcPr>
          <w:p>
            <w:pPr>
              <w:jc w:val="center"/>
              <w:rPr>
                <w:rFonts w:ascii="宋体" w:hAnsi="宋体"/>
                <w:color w:val="000000" w:themeColor="text1"/>
                <w:szCs w:val="21"/>
              </w:rPr>
            </w:pPr>
            <w:r>
              <w:rPr>
                <w:rFonts w:hint="eastAsia" w:ascii="宋体" w:hAnsi="宋体"/>
                <w:color w:val="000000" w:themeColor="text1"/>
                <w:szCs w:val="21"/>
              </w:rPr>
              <w:t>第二节</w:t>
            </w:r>
          </w:p>
          <w:p>
            <w:pPr>
              <w:jc w:val="center"/>
              <w:rPr>
                <w:rFonts w:ascii="宋体" w:hAnsi="宋体"/>
                <w:color w:val="000000" w:themeColor="text1"/>
                <w:szCs w:val="21"/>
              </w:rPr>
            </w:pPr>
            <w:r>
              <w:rPr>
                <w:rFonts w:hint="eastAsia" w:ascii="宋体" w:hAnsi="宋体"/>
                <w:color w:val="000000" w:themeColor="text1"/>
                <w:szCs w:val="21"/>
              </w:rPr>
              <w:t>第13.3款</w:t>
            </w:r>
          </w:p>
        </w:tc>
        <w:tc>
          <w:tcPr>
            <w:tcW w:w="1742" w:type="dxa"/>
            <w:vAlign w:val="center"/>
          </w:tcPr>
          <w:p>
            <w:pPr>
              <w:jc w:val="center"/>
              <w:rPr>
                <w:rFonts w:ascii="宋体" w:hAnsi="宋体"/>
                <w:color w:val="000000" w:themeColor="text1"/>
                <w:szCs w:val="21"/>
              </w:rPr>
            </w:pPr>
            <w:r>
              <w:rPr>
                <w:rFonts w:hint="eastAsia" w:ascii="宋体" w:hAnsi="宋体"/>
                <w:color w:val="000000" w:themeColor="text1"/>
                <w:szCs w:val="21"/>
              </w:rPr>
              <w:t>履约保证金退还时间及逾期退还的违约金</w:t>
            </w:r>
          </w:p>
        </w:tc>
        <w:tc>
          <w:tcPr>
            <w:tcW w:w="5170" w:type="dxa"/>
            <w:vAlign w:val="center"/>
          </w:tcPr>
          <w:p>
            <w:pPr>
              <w:jc w:val="left"/>
              <w:rPr>
                <w:rFonts w:ascii="宋体" w:hAnsi="宋体"/>
                <w:color w:val="000000" w:themeColor="text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jc w:val="center"/>
        </w:trPr>
        <w:tc>
          <w:tcPr>
            <w:tcW w:w="1607" w:type="dxa"/>
            <w:vAlign w:val="center"/>
          </w:tcPr>
          <w:p>
            <w:pPr>
              <w:jc w:val="center"/>
              <w:rPr>
                <w:rFonts w:ascii="宋体" w:hAnsi="宋体"/>
                <w:color w:val="000000" w:themeColor="text1"/>
                <w:szCs w:val="21"/>
              </w:rPr>
            </w:pPr>
            <w:r>
              <w:rPr>
                <w:rFonts w:hint="eastAsia" w:ascii="宋体" w:hAnsi="宋体"/>
                <w:color w:val="000000" w:themeColor="text1"/>
                <w:szCs w:val="21"/>
              </w:rPr>
              <w:t>第二节</w:t>
            </w:r>
          </w:p>
          <w:p>
            <w:pPr>
              <w:jc w:val="center"/>
              <w:rPr>
                <w:rFonts w:ascii="宋体" w:hAnsi="宋体"/>
                <w:color w:val="000000" w:themeColor="text1"/>
                <w:szCs w:val="21"/>
              </w:rPr>
            </w:pPr>
            <w:r>
              <w:rPr>
                <w:rFonts w:hint="eastAsia" w:ascii="宋体" w:hAnsi="宋体"/>
                <w:color w:val="000000" w:themeColor="text1"/>
                <w:szCs w:val="21"/>
              </w:rPr>
              <w:t>第14.1（3）项</w:t>
            </w:r>
          </w:p>
        </w:tc>
        <w:tc>
          <w:tcPr>
            <w:tcW w:w="1742" w:type="dxa"/>
            <w:vAlign w:val="center"/>
          </w:tcPr>
          <w:p>
            <w:pPr>
              <w:jc w:val="center"/>
              <w:rPr>
                <w:rFonts w:ascii="宋体" w:hAnsi="宋体"/>
                <w:color w:val="000000" w:themeColor="text1"/>
                <w:szCs w:val="21"/>
              </w:rPr>
            </w:pPr>
            <w:r>
              <w:rPr>
                <w:rFonts w:hint="eastAsia" w:ascii="宋体" w:hAnsi="宋体"/>
                <w:color w:val="000000" w:themeColor="text1"/>
                <w:szCs w:val="21"/>
              </w:rPr>
              <w:t>运行监督、维修期限</w:t>
            </w:r>
          </w:p>
        </w:tc>
        <w:tc>
          <w:tcPr>
            <w:tcW w:w="5170" w:type="dxa"/>
            <w:vAlign w:val="center"/>
          </w:tcPr>
          <w:p>
            <w:pPr>
              <w:jc w:val="left"/>
              <w:rPr>
                <w:rFonts w:ascii="宋体" w:hAnsi="宋体"/>
                <w:color w:val="000000" w:themeColor="text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jc w:val="center"/>
        </w:trPr>
        <w:tc>
          <w:tcPr>
            <w:tcW w:w="1607" w:type="dxa"/>
            <w:vAlign w:val="center"/>
          </w:tcPr>
          <w:p>
            <w:pPr>
              <w:jc w:val="center"/>
              <w:rPr>
                <w:rFonts w:ascii="宋体" w:hAnsi="宋体"/>
                <w:color w:val="000000" w:themeColor="text1"/>
                <w:szCs w:val="21"/>
              </w:rPr>
            </w:pPr>
            <w:r>
              <w:rPr>
                <w:rFonts w:hint="eastAsia" w:ascii="宋体" w:hAnsi="宋体"/>
                <w:color w:val="000000" w:themeColor="text1"/>
                <w:szCs w:val="21"/>
              </w:rPr>
              <w:t>第二节</w:t>
            </w:r>
          </w:p>
          <w:p>
            <w:pPr>
              <w:jc w:val="center"/>
              <w:rPr>
                <w:rFonts w:ascii="宋体" w:hAnsi="宋体"/>
                <w:color w:val="000000" w:themeColor="text1"/>
                <w:szCs w:val="21"/>
              </w:rPr>
            </w:pPr>
            <w:r>
              <w:rPr>
                <w:rFonts w:hint="eastAsia" w:ascii="宋体" w:hAnsi="宋体"/>
                <w:color w:val="000000" w:themeColor="text1"/>
                <w:szCs w:val="21"/>
              </w:rPr>
              <w:t>第14.1（5）项</w:t>
            </w:r>
          </w:p>
        </w:tc>
        <w:tc>
          <w:tcPr>
            <w:tcW w:w="1742" w:type="dxa"/>
            <w:vAlign w:val="center"/>
          </w:tcPr>
          <w:p>
            <w:pPr>
              <w:jc w:val="center"/>
              <w:rPr>
                <w:rFonts w:ascii="宋体" w:hAnsi="宋体"/>
                <w:color w:val="000000" w:themeColor="text1"/>
                <w:szCs w:val="21"/>
              </w:rPr>
            </w:pPr>
            <w:r>
              <w:rPr>
                <w:rFonts w:hint="eastAsia" w:ascii="宋体" w:hAnsi="宋体"/>
                <w:color w:val="000000" w:themeColor="text1"/>
                <w:szCs w:val="21"/>
              </w:rPr>
              <w:t>货物回收的约定</w:t>
            </w:r>
          </w:p>
        </w:tc>
        <w:tc>
          <w:tcPr>
            <w:tcW w:w="5170" w:type="dxa"/>
            <w:vAlign w:val="center"/>
          </w:tcPr>
          <w:p>
            <w:pPr>
              <w:jc w:val="left"/>
              <w:rPr>
                <w:rFonts w:ascii="宋体" w:hAnsi="宋体"/>
                <w:color w:val="000000" w:themeColor="text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jc w:val="center"/>
        </w:trPr>
        <w:tc>
          <w:tcPr>
            <w:tcW w:w="1607" w:type="dxa"/>
            <w:vAlign w:val="center"/>
          </w:tcPr>
          <w:p>
            <w:pPr>
              <w:jc w:val="center"/>
              <w:rPr>
                <w:rFonts w:ascii="宋体" w:hAnsi="宋体"/>
                <w:color w:val="000000" w:themeColor="text1"/>
                <w:szCs w:val="21"/>
              </w:rPr>
            </w:pPr>
            <w:r>
              <w:rPr>
                <w:rFonts w:hint="eastAsia" w:ascii="宋体" w:hAnsi="宋体"/>
                <w:color w:val="000000" w:themeColor="text1"/>
                <w:szCs w:val="21"/>
              </w:rPr>
              <w:t>第二节</w:t>
            </w:r>
          </w:p>
          <w:p>
            <w:pPr>
              <w:jc w:val="center"/>
              <w:rPr>
                <w:rFonts w:ascii="宋体" w:hAnsi="宋体"/>
                <w:color w:val="000000" w:themeColor="text1"/>
                <w:szCs w:val="21"/>
              </w:rPr>
            </w:pPr>
            <w:r>
              <w:rPr>
                <w:rFonts w:hint="eastAsia" w:ascii="宋体" w:hAnsi="宋体"/>
                <w:color w:val="000000" w:themeColor="text1"/>
                <w:szCs w:val="21"/>
              </w:rPr>
              <w:t>第14.1（6）项</w:t>
            </w:r>
          </w:p>
        </w:tc>
        <w:tc>
          <w:tcPr>
            <w:tcW w:w="1742" w:type="dxa"/>
            <w:vAlign w:val="center"/>
          </w:tcPr>
          <w:p>
            <w:pPr>
              <w:jc w:val="center"/>
              <w:rPr>
                <w:rFonts w:ascii="宋体" w:hAnsi="宋体"/>
                <w:color w:val="000000" w:themeColor="text1"/>
                <w:szCs w:val="21"/>
              </w:rPr>
            </w:pPr>
            <w:r>
              <w:rPr>
                <w:rFonts w:hint="eastAsia" w:ascii="宋体" w:hAnsi="宋体"/>
                <w:color w:val="000000" w:themeColor="text1"/>
                <w:szCs w:val="21"/>
              </w:rPr>
              <w:t>乙方提供的其他服务</w:t>
            </w:r>
          </w:p>
        </w:tc>
        <w:tc>
          <w:tcPr>
            <w:tcW w:w="5170" w:type="dxa"/>
            <w:vAlign w:val="center"/>
          </w:tcPr>
          <w:p>
            <w:pPr>
              <w:jc w:val="left"/>
              <w:rPr>
                <w:rFonts w:ascii="宋体" w:hAnsi="宋体"/>
                <w:color w:val="000000" w:themeColor="text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jc w:val="center"/>
        </w:trPr>
        <w:tc>
          <w:tcPr>
            <w:tcW w:w="1607" w:type="dxa"/>
            <w:vAlign w:val="center"/>
          </w:tcPr>
          <w:p>
            <w:pPr>
              <w:jc w:val="center"/>
              <w:rPr>
                <w:rFonts w:ascii="宋体" w:hAnsi="宋体"/>
                <w:color w:val="000000" w:themeColor="text1"/>
                <w:szCs w:val="21"/>
              </w:rPr>
            </w:pPr>
            <w:r>
              <w:rPr>
                <w:rFonts w:hint="eastAsia" w:ascii="宋体" w:hAnsi="宋体"/>
                <w:color w:val="000000" w:themeColor="text1"/>
                <w:szCs w:val="21"/>
              </w:rPr>
              <w:t>第二节</w:t>
            </w:r>
          </w:p>
          <w:p>
            <w:pPr>
              <w:jc w:val="center"/>
              <w:rPr>
                <w:rFonts w:ascii="宋体" w:hAnsi="宋体"/>
                <w:color w:val="000000" w:themeColor="text1"/>
                <w:szCs w:val="21"/>
              </w:rPr>
            </w:pPr>
            <w:r>
              <w:rPr>
                <w:rFonts w:hint="eastAsia" w:ascii="宋体" w:hAnsi="宋体"/>
                <w:color w:val="000000" w:themeColor="text1"/>
                <w:szCs w:val="21"/>
              </w:rPr>
              <w:t>第15.1款</w:t>
            </w:r>
          </w:p>
        </w:tc>
        <w:tc>
          <w:tcPr>
            <w:tcW w:w="1742" w:type="dxa"/>
            <w:vAlign w:val="center"/>
          </w:tcPr>
          <w:p>
            <w:pPr>
              <w:jc w:val="center"/>
              <w:rPr>
                <w:rFonts w:ascii="宋体" w:hAnsi="宋体"/>
                <w:color w:val="000000" w:themeColor="text1"/>
                <w:szCs w:val="21"/>
              </w:rPr>
            </w:pPr>
            <w:r>
              <w:rPr>
                <w:rFonts w:hint="eastAsia" w:ascii="宋体" w:hAnsi="宋体"/>
                <w:color w:val="000000" w:themeColor="text1"/>
                <w:szCs w:val="21"/>
              </w:rPr>
              <w:t>修理、重作、更换相关具体规定</w:t>
            </w:r>
          </w:p>
        </w:tc>
        <w:tc>
          <w:tcPr>
            <w:tcW w:w="5170" w:type="dxa"/>
            <w:vAlign w:val="center"/>
          </w:tcPr>
          <w:p>
            <w:pPr>
              <w:jc w:val="left"/>
              <w:rPr>
                <w:rFonts w:ascii="宋体" w:hAnsi="宋体"/>
                <w:color w:val="000000" w:themeColor="text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jc w:val="center"/>
        </w:trPr>
        <w:tc>
          <w:tcPr>
            <w:tcW w:w="1607" w:type="dxa"/>
            <w:vAlign w:val="center"/>
          </w:tcPr>
          <w:p>
            <w:pPr>
              <w:jc w:val="center"/>
              <w:rPr>
                <w:rFonts w:ascii="宋体" w:hAnsi="宋体"/>
                <w:color w:val="000000" w:themeColor="text1"/>
                <w:szCs w:val="21"/>
              </w:rPr>
            </w:pPr>
            <w:r>
              <w:rPr>
                <w:rFonts w:hint="eastAsia" w:ascii="宋体" w:hAnsi="宋体"/>
                <w:color w:val="000000" w:themeColor="text1"/>
                <w:szCs w:val="21"/>
              </w:rPr>
              <w:t>第二节</w:t>
            </w:r>
          </w:p>
          <w:p>
            <w:pPr>
              <w:jc w:val="center"/>
              <w:rPr>
                <w:rFonts w:ascii="宋体" w:hAnsi="宋体"/>
                <w:color w:val="000000" w:themeColor="text1"/>
                <w:szCs w:val="21"/>
              </w:rPr>
            </w:pPr>
            <w:r>
              <w:rPr>
                <w:rFonts w:hint="eastAsia" w:ascii="宋体" w:hAnsi="宋体"/>
                <w:color w:val="000000" w:themeColor="text1"/>
                <w:szCs w:val="21"/>
              </w:rPr>
              <w:t>第15.2（2）项</w:t>
            </w:r>
          </w:p>
        </w:tc>
        <w:tc>
          <w:tcPr>
            <w:tcW w:w="1742" w:type="dxa"/>
            <w:vAlign w:val="center"/>
          </w:tcPr>
          <w:p>
            <w:pPr>
              <w:jc w:val="center"/>
              <w:rPr>
                <w:rFonts w:ascii="宋体" w:hAnsi="宋体"/>
                <w:color w:val="000000" w:themeColor="text1"/>
                <w:szCs w:val="21"/>
              </w:rPr>
            </w:pPr>
            <w:r>
              <w:rPr>
                <w:rFonts w:hint="eastAsia" w:ascii="宋体" w:hAnsi="宋体"/>
                <w:color w:val="000000" w:themeColor="text1"/>
                <w:szCs w:val="21"/>
              </w:rPr>
              <w:t>迟延交货赔偿费</w:t>
            </w:r>
          </w:p>
        </w:tc>
        <w:tc>
          <w:tcPr>
            <w:tcW w:w="5170" w:type="dxa"/>
            <w:vAlign w:val="center"/>
          </w:tcPr>
          <w:p>
            <w:pPr>
              <w:jc w:val="left"/>
              <w:rPr>
                <w:rFonts w:ascii="宋体" w:hAnsi="宋体"/>
                <w:color w:val="000000" w:themeColor="text1"/>
                <w:szCs w:val="21"/>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jc w:val="center"/>
        </w:trPr>
        <w:tc>
          <w:tcPr>
            <w:tcW w:w="1607" w:type="dxa"/>
            <w:vAlign w:val="center"/>
          </w:tcPr>
          <w:p>
            <w:pPr>
              <w:jc w:val="center"/>
              <w:rPr>
                <w:rFonts w:ascii="宋体" w:hAnsi="宋体"/>
                <w:color w:val="000000" w:themeColor="text1"/>
                <w:szCs w:val="21"/>
              </w:rPr>
            </w:pPr>
            <w:r>
              <w:rPr>
                <w:rFonts w:hint="eastAsia" w:ascii="宋体" w:hAnsi="宋体"/>
                <w:color w:val="000000" w:themeColor="text1"/>
                <w:szCs w:val="21"/>
              </w:rPr>
              <w:t>第二节</w:t>
            </w:r>
          </w:p>
          <w:p>
            <w:pPr>
              <w:jc w:val="center"/>
              <w:rPr>
                <w:rFonts w:ascii="宋体" w:hAnsi="宋体"/>
                <w:color w:val="000000" w:themeColor="text1"/>
                <w:szCs w:val="21"/>
              </w:rPr>
            </w:pPr>
            <w:r>
              <w:rPr>
                <w:rFonts w:hint="eastAsia" w:ascii="宋体" w:hAnsi="宋体"/>
                <w:color w:val="000000" w:themeColor="text1"/>
                <w:szCs w:val="21"/>
              </w:rPr>
              <w:t>第15.3款</w:t>
            </w:r>
          </w:p>
        </w:tc>
        <w:tc>
          <w:tcPr>
            <w:tcW w:w="1742" w:type="dxa"/>
            <w:vAlign w:val="center"/>
          </w:tcPr>
          <w:p>
            <w:pPr>
              <w:jc w:val="center"/>
              <w:rPr>
                <w:rFonts w:ascii="宋体" w:hAnsi="宋体"/>
                <w:color w:val="000000" w:themeColor="text1"/>
                <w:szCs w:val="21"/>
              </w:rPr>
            </w:pPr>
            <w:r>
              <w:rPr>
                <w:rFonts w:hint="eastAsia" w:ascii="宋体" w:hAnsi="宋体"/>
                <w:color w:val="000000" w:themeColor="text1"/>
                <w:szCs w:val="21"/>
              </w:rPr>
              <w:t>逾期付款利息</w:t>
            </w:r>
          </w:p>
        </w:tc>
        <w:tc>
          <w:tcPr>
            <w:tcW w:w="5170" w:type="dxa"/>
            <w:vAlign w:val="center"/>
          </w:tcPr>
          <w:p>
            <w:pPr>
              <w:jc w:val="left"/>
              <w:rPr>
                <w:rFonts w:ascii="宋体" w:hAnsi="宋体"/>
                <w:color w:val="000000" w:themeColor="text1"/>
                <w:szCs w:val="21"/>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76" w:hRule="atLeast"/>
          <w:jc w:val="center"/>
        </w:trPr>
        <w:tc>
          <w:tcPr>
            <w:tcW w:w="1607" w:type="dxa"/>
            <w:vAlign w:val="center"/>
          </w:tcPr>
          <w:p>
            <w:pPr>
              <w:jc w:val="center"/>
              <w:rPr>
                <w:rFonts w:ascii="宋体" w:hAnsi="宋体"/>
                <w:color w:val="000000" w:themeColor="text1"/>
                <w:szCs w:val="21"/>
              </w:rPr>
            </w:pPr>
            <w:r>
              <w:rPr>
                <w:rFonts w:hint="eastAsia" w:ascii="宋体" w:hAnsi="宋体"/>
                <w:color w:val="000000" w:themeColor="text1"/>
                <w:szCs w:val="21"/>
              </w:rPr>
              <w:t>第二节</w:t>
            </w:r>
          </w:p>
          <w:p>
            <w:pPr>
              <w:jc w:val="center"/>
              <w:rPr>
                <w:rFonts w:ascii="宋体" w:hAnsi="宋体"/>
                <w:color w:val="000000" w:themeColor="text1"/>
                <w:szCs w:val="21"/>
              </w:rPr>
            </w:pPr>
            <w:r>
              <w:rPr>
                <w:rFonts w:hint="eastAsia" w:ascii="宋体" w:hAnsi="宋体"/>
                <w:color w:val="000000" w:themeColor="text1"/>
                <w:szCs w:val="21"/>
              </w:rPr>
              <w:t>第15.4款</w:t>
            </w:r>
          </w:p>
        </w:tc>
        <w:tc>
          <w:tcPr>
            <w:tcW w:w="1742" w:type="dxa"/>
            <w:vAlign w:val="center"/>
          </w:tcPr>
          <w:p>
            <w:pPr>
              <w:jc w:val="center"/>
              <w:rPr>
                <w:rFonts w:ascii="宋体" w:hAnsi="宋体"/>
                <w:color w:val="000000" w:themeColor="text1"/>
                <w:szCs w:val="21"/>
              </w:rPr>
            </w:pPr>
            <w:r>
              <w:rPr>
                <w:rFonts w:hint="eastAsia" w:ascii="宋体" w:hAnsi="宋体"/>
                <w:color w:val="000000" w:themeColor="text1"/>
                <w:szCs w:val="21"/>
              </w:rPr>
              <w:t>其他违约责任</w:t>
            </w:r>
          </w:p>
        </w:tc>
        <w:tc>
          <w:tcPr>
            <w:tcW w:w="5170" w:type="dxa"/>
            <w:vAlign w:val="center"/>
          </w:tcPr>
          <w:p>
            <w:pPr>
              <w:jc w:val="left"/>
              <w:rPr>
                <w:rFonts w:ascii="宋体" w:hAnsi="宋体"/>
                <w:color w:val="000000" w:themeColor="text1"/>
                <w:szCs w:val="21"/>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607" w:type="dxa"/>
            <w:vAlign w:val="center"/>
          </w:tcPr>
          <w:p>
            <w:pPr>
              <w:jc w:val="center"/>
              <w:rPr>
                <w:rFonts w:ascii="宋体" w:hAnsi="宋体"/>
                <w:color w:val="000000" w:themeColor="text1"/>
                <w:szCs w:val="21"/>
              </w:rPr>
            </w:pPr>
            <w:r>
              <w:rPr>
                <w:rFonts w:hint="eastAsia" w:ascii="宋体" w:hAnsi="宋体"/>
                <w:color w:val="000000" w:themeColor="text1"/>
                <w:szCs w:val="21"/>
              </w:rPr>
              <w:t>第二节</w:t>
            </w:r>
          </w:p>
          <w:p>
            <w:pPr>
              <w:jc w:val="center"/>
              <w:rPr>
                <w:rFonts w:ascii="宋体" w:hAnsi="宋体"/>
                <w:color w:val="000000" w:themeColor="text1"/>
                <w:szCs w:val="21"/>
              </w:rPr>
            </w:pPr>
            <w:r>
              <w:rPr>
                <w:rFonts w:hint="eastAsia" w:ascii="宋体" w:hAnsi="宋体"/>
                <w:color w:val="000000" w:themeColor="text1"/>
                <w:szCs w:val="21"/>
              </w:rPr>
              <w:t>第19.2款</w:t>
            </w:r>
          </w:p>
        </w:tc>
        <w:tc>
          <w:tcPr>
            <w:tcW w:w="1742" w:type="dxa"/>
            <w:vAlign w:val="center"/>
          </w:tcPr>
          <w:p>
            <w:pPr>
              <w:jc w:val="center"/>
              <w:rPr>
                <w:rFonts w:ascii="宋体" w:hAnsi="宋体"/>
                <w:color w:val="000000" w:themeColor="text1"/>
                <w:szCs w:val="21"/>
              </w:rPr>
            </w:pPr>
            <w:r>
              <w:rPr>
                <w:rFonts w:hint="eastAsia" w:ascii="宋体" w:hAnsi="宋体"/>
                <w:color w:val="000000" w:themeColor="text1"/>
                <w:szCs w:val="21"/>
              </w:rPr>
              <w:t>解决争议的方法</w:t>
            </w:r>
          </w:p>
        </w:tc>
        <w:tc>
          <w:tcPr>
            <w:tcW w:w="5170" w:type="dxa"/>
            <w:vAlign w:val="center"/>
          </w:tcPr>
          <w:p>
            <w:pPr>
              <w:spacing w:line="400" w:lineRule="exact"/>
              <w:jc w:val="left"/>
              <w:rPr>
                <w:rFonts w:ascii="宋体" w:hAnsi="宋体" w:cs="宋体"/>
                <w:iCs/>
                <w:color w:val="000000" w:themeColor="text1"/>
                <w:szCs w:val="21"/>
              </w:rPr>
            </w:pPr>
            <w:r>
              <w:rPr>
                <w:rFonts w:hint="eastAsia" w:ascii="宋体" w:hAnsi="宋体" w:cs="宋体"/>
                <w:iCs/>
                <w:color w:val="000000" w:themeColor="text1"/>
                <w:szCs w:val="21"/>
              </w:rPr>
              <w:t>因本合同及合同有关事项发生的争议，按下列第（ ）种方式解决：</w:t>
            </w:r>
          </w:p>
          <w:p>
            <w:pPr>
              <w:spacing w:line="400" w:lineRule="exact"/>
              <w:jc w:val="left"/>
              <w:rPr>
                <w:rFonts w:ascii="宋体" w:hAnsi="宋体" w:cs="宋体"/>
                <w:iCs/>
                <w:color w:val="000000" w:themeColor="text1"/>
                <w:szCs w:val="21"/>
              </w:rPr>
            </w:pPr>
            <w:r>
              <w:rPr>
                <w:rFonts w:hint="eastAsia" w:ascii="宋体" w:hAnsi="宋体" w:cs="宋体"/>
                <w:iCs/>
                <w:color w:val="000000" w:themeColor="text1"/>
                <w:szCs w:val="21"/>
              </w:rPr>
              <w:t>（1）向仲裁委员会申请仲裁，仲裁地点为        ；</w:t>
            </w:r>
          </w:p>
          <w:p>
            <w:pPr>
              <w:jc w:val="left"/>
              <w:rPr>
                <w:rFonts w:ascii="宋体" w:hAnsi="宋体"/>
                <w:color w:val="000000" w:themeColor="text1"/>
                <w:szCs w:val="21"/>
                <w:u w:val="single"/>
              </w:rPr>
            </w:pPr>
            <w:r>
              <w:rPr>
                <w:rFonts w:hint="eastAsia" w:ascii="宋体" w:hAnsi="宋体" w:cs="宋体"/>
                <w:iCs/>
                <w:color w:val="000000" w:themeColor="text1"/>
                <w:szCs w:val="21"/>
              </w:rPr>
              <w:t>（2）向        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70" w:hRule="atLeast"/>
          <w:jc w:val="center"/>
        </w:trPr>
        <w:tc>
          <w:tcPr>
            <w:tcW w:w="1607" w:type="dxa"/>
            <w:vAlign w:val="center"/>
          </w:tcPr>
          <w:p>
            <w:pPr>
              <w:jc w:val="center"/>
              <w:rPr>
                <w:rFonts w:ascii="宋体" w:hAnsi="宋体"/>
                <w:color w:val="000000" w:themeColor="text1"/>
                <w:szCs w:val="21"/>
              </w:rPr>
            </w:pPr>
            <w:r>
              <w:rPr>
                <w:rFonts w:hint="eastAsia" w:ascii="宋体" w:hAnsi="宋体"/>
                <w:color w:val="000000" w:themeColor="text1"/>
                <w:szCs w:val="21"/>
              </w:rPr>
              <w:t>第二节</w:t>
            </w:r>
          </w:p>
          <w:p>
            <w:pPr>
              <w:jc w:val="center"/>
              <w:rPr>
                <w:rFonts w:ascii="宋体" w:hAnsi="宋体"/>
                <w:color w:val="000000" w:themeColor="text1"/>
                <w:szCs w:val="21"/>
              </w:rPr>
            </w:pPr>
            <w:r>
              <w:rPr>
                <w:rFonts w:hint="eastAsia" w:ascii="宋体" w:hAnsi="宋体"/>
                <w:color w:val="000000" w:themeColor="text1"/>
                <w:szCs w:val="21"/>
              </w:rPr>
              <w:t>第23.1款</w:t>
            </w:r>
          </w:p>
        </w:tc>
        <w:tc>
          <w:tcPr>
            <w:tcW w:w="1742" w:type="dxa"/>
            <w:vAlign w:val="center"/>
          </w:tcPr>
          <w:p>
            <w:pPr>
              <w:jc w:val="center"/>
              <w:rPr>
                <w:rFonts w:ascii="宋体" w:hAnsi="宋体"/>
                <w:color w:val="000000" w:themeColor="text1"/>
                <w:szCs w:val="21"/>
              </w:rPr>
            </w:pPr>
            <w:r>
              <w:rPr>
                <w:rFonts w:hint="eastAsia" w:ascii="宋体" w:hAnsi="宋体"/>
                <w:bCs/>
                <w:color w:val="000000" w:themeColor="text1"/>
                <w:szCs w:val="21"/>
              </w:rPr>
              <w:t>其他专用条款</w:t>
            </w:r>
          </w:p>
        </w:tc>
        <w:tc>
          <w:tcPr>
            <w:tcW w:w="5170" w:type="dxa"/>
            <w:vAlign w:val="center"/>
          </w:tcPr>
          <w:p>
            <w:pPr>
              <w:jc w:val="left"/>
              <w:rPr>
                <w:rFonts w:ascii="宋体" w:hAnsi="宋体"/>
                <w:color w:val="000000" w:themeColor="text1"/>
                <w:szCs w:val="21"/>
              </w:rPr>
            </w:pPr>
          </w:p>
        </w:tc>
      </w:tr>
    </w:tbl>
    <w:p>
      <w:pPr>
        <w:spacing w:line="500" w:lineRule="exact"/>
        <w:ind w:firstLine="480"/>
        <w:jc w:val="right"/>
        <w:rPr>
          <w:color w:val="000000" w:themeColor="text1"/>
          <w:sz w:val="24"/>
          <w:szCs w:val="24"/>
        </w:rPr>
      </w:pPr>
    </w:p>
    <w:p>
      <w:pPr>
        <w:widowControl/>
        <w:jc w:val="left"/>
        <w:rPr>
          <w:color w:val="000000" w:themeColor="text1"/>
          <w:sz w:val="24"/>
          <w:szCs w:val="24"/>
        </w:rPr>
      </w:pPr>
      <w:r>
        <w:rPr>
          <w:color w:val="000000" w:themeColor="text1"/>
          <w:sz w:val="24"/>
          <w:szCs w:val="24"/>
        </w:rPr>
        <w:br w:type="page" w:clear="all"/>
      </w:r>
    </w:p>
    <w:p>
      <w:pPr>
        <w:pStyle w:val="3"/>
        <w:spacing w:before="0" w:after="0" w:line="360" w:lineRule="auto"/>
        <w:jc w:val="center"/>
        <w:rPr>
          <w:rFonts w:ascii="黑体" w:hAnsi="黑体" w:eastAsia="黑体"/>
          <w:b w:val="0"/>
          <w:color w:val="000000" w:themeColor="text1"/>
        </w:rPr>
      </w:pPr>
      <w:bookmarkStart w:id="9" w:name="_Toc155796359"/>
      <w:r>
        <w:rPr>
          <w:rFonts w:hint="eastAsia" w:ascii="黑体" w:hAnsi="黑体" w:eastAsia="黑体"/>
          <w:b w:val="0"/>
          <w:color w:val="000000" w:themeColor="text1"/>
        </w:rPr>
        <w:t>第四章  采购需求</w:t>
      </w:r>
      <w:bookmarkEnd w:id="9"/>
    </w:p>
    <w:p>
      <w:pPr>
        <w:spacing w:line="500" w:lineRule="exact"/>
        <w:ind w:firstLine="480"/>
        <w:jc w:val="left"/>
        <w:rPr>
          <w:color w:val="auto"/>
          <w:sz w:val="24"/>
          <w:szCs w:val="24"/>
        </w:rPr>
      </w:pPr>
      <w:r>
        <w:rPr>
          <w:rFonts w:hint="eastAsia"/>
          <w:color w:val="000000" w:themeColor="text1"/>
          <w:sz w:val="24"/>
          <w:szCs w:val="24"/>
        </w:rPr>
        <w:t>说明：本项目属性为</w:t>
      </w:r>
      <w:r>
        <w:rPr>
          <w:rFonts w:hint="eastAsia"/>
          <w:b/>
          <w:color w:val="000000" w:themeColor="text1"/>
          <w:sz w:val="24"/>
          <w:szCs w:val="24"/>
        </w:rPr>
        <w:t>货物</w:t>
      </w:r>
      <w:r>
        <w:rPr>
          <w:rFonts w:hint="eastAsia"/>
          <w:color w:val="000000" w:themeColor="text1"/>
          <w:sz w:val="24"/>
          <w:szCs w:val="24"/>
        </w:rPr>
        <w:t>，采购标的对应的中小企业划分标准所</w:t>
      </w:r>
      <w:r>
        <w:rPr>
          <w:rFonts w:hint="eastAsia"/>
          <w:color w:val="auto"/>
          <w:sz w:val="24"/>
          <w:szCs w:val="24"/>
        </w:rPr>
        <w:t>属行业为</w:t>
      </w:r>
      <w:r>
        <w:rPr>
          <w:rFonts w:hint="eastAsia"/>
          <w:color w:val="auto"/>
          <w:sz w:val="24"/>
          <w:szCs w:val="24"/>
          <w:u w:val="single"/>
        </w:rPr>
        <w:t>工业</w:t>
      </w:r>
      <w:r>
        <w:rPr>
          <w:rFonts w:hint="eastAsia"/>
          <w:color w:val="auto"/>
          <w:sz w:val="24"/>
          <w:szCs w:val="24"/>
        </w:rPr>
        <w:t>，详见货物（标的）采购清单。</w:t>
      </w:r>
    </w:p>
    <w:p>
      <w:pPr>
        <w:spacing w:line="500" w:lineRule="exact"/>
        <w:ind w:firstLine="480"/>
        <w:jc w:val="left"/>
        <w:rPr>
          <w:color w:val="000000" w:themeColor="text1"/>
          <w:sz w:val="24"/>
          <w:szCs w:val="24"/>
        </w:rPr>
      </w:pPr>
      <w:r>
        <w:rPr>
          <w:rFonts w:hint="eastAsia"/>
          <w:color w:val="000000" w:themeColor="text1"/>
          <w:sz w:val="24"/>
          <w:szCs w:val="24"/>
        </w:rPr>
        <w:t>1、根据《政府采购需求管理办法》等有关规定，采购人确定采购需求。</w:t>
      </w:r>
    </w:p>
    <w:p>
      <w:pPr>
        <w:spacing w:line="500" w:lineRule="exact"/>
        <w:ind w:firstLine="480"/>
        <w:jc w:val="left"/>
        <w:rPr>
          <w:color w:val="000000" w:themeColor="text1"/>
          <w:sz w:val="24"/>
          <w:szCs w:val="24"/>
        </w:rPr>
      </w:pPr>
      <w:r>
        <w:rPr>
          <w:rFonts w:hint="eastAsia"/>
          <w:color w:val="000000" w:themeColor="text1"/>
          <w:sz w:val="24"/>
          <w:szCs w:val="24"/>
        </w:rPr>
        <w:t>2、</w:t>
      </w:r>
      <w:r>
        <w:rPr>
          <w:rFonts w:hint="eastAsia"/>
          <w:b/>
          <w:color w:val="000000" w:themeColor="text1"/>
          <w:sz w:val="24"/>
          <w:szCs w:val="24"/>
        </w:rPr>
        <w:t>本招标文件中标注★的款项为实质性要求和条件，投标人须逐条做出满足实质性要求和条件的响应，否则将按无效响应处理。</w:t>
      </w:r>
    </w:p>
    <w:p>
      <w:pPr>
        <w:spacing w:line="500" w:lineRule="exact"/>
        <w:ind w:firstLine="480"/>
        <w:jc w:val="left"/>
        <w:rPr>
          <w:color w:val="000000" w:themeColor="text1"/>
          <w:sz w:val="24"/>
          <w:szCs w:val="24"/>
        </w:rPr>
      </w:pPr>
      <w:r>
        <w:rPr>
          <w:rFonts w:hint="eastAsia"/>
          <w:color w:val="000000" w:themeColor="text1"/>
          <w:sz w:val="24"/>
          <w:szCs w:val="24"/>
        </w:rPr>
        <w:t>3、本项目核心产品为：</w:t>
      </w:r>
      <w:r>
        <w:rPr>
          <w:rFonts w:hint="eastAsia" w:ascii="宋体" w:hAnsi="宋体" w:eastAsia="宋体" w:cs="宋体"/>
          <w:b/>
          <w:bCs/>
          <w:color w:val="000000" w:themeColor="text1"/>
          <w:sz w:val="24"/>
          <w:u w:val="single"/>
        </w:rPr>
        <w:t>摄像机</w:t>
      </w:r>
      <w:r>
        <w:rPr>
          <w:rFonts w:hint="eastAsia"/>
          <w:color w:val="000000" w:themeColor="text1"/>
          <w:sz w:val="24"/>
          <w:szCs w:val="24"/>
        </w:rPr>
        <w:t>。</w:t>
      </w:r>
    </w:p>
    <w:p>
      <w:pPr>
        <w:spacing w:line="500" w:lineRule="exact"/>
        <w:outlineLvl w:val="1"/>
        <w:rPr>
          <w:rFonts w:ascii="Times New Roman" w:hAnsi="Times New Roman" w:eastAsia="宋体" w:cs="Times New Roman"/>
          <w:b/>
          <w:color w:val="000000" w:themeColor="text1"/>
          <w:sz w:val="28"/>
          <w:szCs w:val="28"/>
        </w:rPr>
      </w:pPr>
      <w:r>
        <w:rPr>
          <w:rFonts w:hint="eastAsia" w:ascii="Times New Roman" w:hAnsi="Times New Roman" w:eastAsia="宋体" w:cs="Times New Roman"/>
          <w:b/>
          <w:color w:val="000000" w:themeColor="text1"/>
          <w:sz w:val="28"/>
          <w:szCs w:val="28"/>
        </w:rPr>
        <w:t>一、项目概况</w:t>
      </w:r>
    </w:p>
    <w:p>
      <w:pPr>
        <w:spacing w:line="500" w:lineRule="exact"/>
        <w:ind w:firstLine="480" w:firstLineChars="200"/>
        <w:outlineLvl w:val="1"/>
        <w:rPr>
          <w:color w:val="000000" w:themeColor="text1"/>
          <w:sz w:val="24"/>
          <w:szCs w:val="24"/>
        </w:rPr>
      </w:pPr>
      <w:r>
        <w:rPr>
          <w:rFonts w:hint="eastAsia"/>
          <w:color w:val="000000" w:themeColor="text1"/>
          <w:sz w:val="24"/>
          <w:szCs w:val="24"/>
        </w:rPr>
        <w:t>为加快推进全市交通综合执法基层站点标准化建设，根据江苏省交通综合执法局《关于推动交通综合执法基层站点标准化建设的指导意见》（苏交执法发〔2023〕24号），和江苏省交通运输综合行政执法监督局文件《省交通综合执法监督局关于下达2024年省交通执法专项资金支出计划的通知》（苏交执法发〔2024〕18号）；拟对连云港市交通综合行政执法支队补充配备执法装备。</w:t>
      </w:r>
    </w:p>
    <w:p>
      <w:pPr>
        <w:spacing w:line="500" w:lineRule="exact"/>
        <w:outlineLvl w:val="1"/>
        <w:rPr>
          <w:rFonts w:ascii="宋体" w:hAnsi="宋体" w:eastAsia="宋体" w:cs="Times New Roman"/>
          <w:color w:val="000000" w:themeColor="text1"/>
          <w:sz w:val="24"/>
          <w:szCs w:val="24"/>
        </w:rPr>
      </w:pPr>
      <w:r>
        <w:rPr>
          <w:rFonts w:hint="eastAsia" w:ascii="Times New Roman" w:hAnsi="Times New Roman" w:eastAsia="宋体" w:cs="Times New Roman"/>
          <w:b/>
          <w:color w:val="000000" w:themeColor="text1"/>
          <w:sz w:val="28"/>
          <w:szCs w:val="28"/>
        </w:rPr>
        <w:t>二、货物（标的）采购清单</w:t>
      </w:r>
      <w:bookmarkStart w:id="10" w:name="_Toc139966432"/>
      <w:bookmarkStart w:id="11" w:name="_Toc139967216"/>
    </w:p>
    <w:tbl>
      <w:tblPr>
        <w:tblStyle w:val="39"/>
        <w:tblW w:w="92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3391"/>
        <w:gridCol w:w="1985"/>
        <w:gridCol w:w="1363"/>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66" w:type="dxa"/>
            <w:vAlign w:val="center"/>
          </w:tcPr>
          <w:p>
            <w:pPr>
              <w:widowControl/>
              <w:rPr>
                <w:rFonts w:ascii="黑体" w:hAnsi="黑体" w:eastAsia="黑体" w:cs="Helvetica"/>
                <w:b/>
                <w:sz w:val="24"/>
                <w:szCs w:val="32"/>
              </w:rPr>
            </w:pPr>
            <w:r>
              <w:rPr>
                <w:rFonts w:hint="eastAsia" w:ascii="黑体" w:hAnsi="黑体" w:eastAsia="黑体" w:cs="Helvetica"/>
                <w:b/>
                <w:sz w:val="24"/>
                <w:szCs w:val="32"/>
              </w:rPr>
              <w:t>序号</w:t>
            </w:r>
          </w:p>
        </w:tc>
        <w:tc>
          <w:tcPr>
            <w:tcW w:w="3391" w:type="dxa"/>
            <w:vAlign w:val="center"/>
          </w:tcPr>
          <w:p>
            <w:pPr>
              <w:widowControl/>
              <w:ind w:firstLine="482"/>
              <w:jc w:val="center"/>
              <w:rPr>
                <w:rFonts w:ascii="黑体" w:hAnsi="黑体" w:eastAsia="黑体" w:cs="Helvetica"/>
                <w:b/>
                <w:sz w:val="24"/>
                <w:szCs w:val="32"/>
              </w:rPr>
            </w:pPr>
            <w:r>
              <w:rPr>
                <w:rFonts w:hint="eastAsia" w:ascii="黑体" w:hAnsi="黑体" w:eastAsia="黑体" w:cs="Helvetica"/>
                <w:b/>
                <w:sz w:val="24"/>
                <w:szCs w:val="32"/>
              </w:rPr>
              <w:t>标的名称</w:t>
            </w:r>
          </w:p>
        </w:tc>
        <w:tc>
          <w:tcPr>
            <w:tcW w:w="1985" w:type="dxa"/>
            <w:vAlign w:val="center"/>
          </w:tcPr>
          <w:p>
            <w:pPr>
              <w:widowControl/>
              <w:rPr>
                <w:rFonts w:ascii="黑体" w:hAnsi="黑体" w:eastAsia="黑体" w:cs="Helvetica"/>
                <w:b/>
                <w:sz w:val="24"/>
                <w:szCs w:val="32"/>
              </w:rPr>
            </w:pPr>
            <w:r>
              <w:rPr>
                <w:rFonts w:hint="eastAsia" w:ascii="黑体" w:hAnsi="黑体" w:eastAsia="黑体" w:cs="Helvetica"/>
                <w:b/>
                <w:sz w:val="24"/>
                <w:szCs w:val="32"/>
              </w:rPr>
              <w:t>技术规格要求</w:t>
            </w:r>
          </w:p>
        </w:tc>
        <w:tc>
          <w:tcPr>
            <w:tcW w:w="1363" w:type="dxa"/>
            <w:vAlign w:val="center"/>
          </w:tcPr>
          <w:p>
            <w:pPr>
              <w:widowControl/>
              <w:ind w:firstLine="482"/>
              <w:rPr>
                <w:rFonts w:ascii="黑体" w:hAnsi="黑体" w:eastAsia="黑体" w:cs="Helvetica"/>
                <w:b/>
                <w:sz w:val="24"/>
                <w:szCs w:val="32"/>
              </w:rPr>
            </w:pPr>
            <w:r>
              <w:rPr>
                <w:rFonts w:hint="eastAsia" w:ascii="黑体" w:hAnsi="黑体" w:eastAsia="黑体" w:cs="Helvetica"/>
                <w:b/>
                <w:sz w:val="24"/>
                <w:szCs w:val="32"/>
              </w:rPr>
              <w:t>单位</w:t>
            </w:r>
          </w:p>
        </w:tc>
        <w:tc>
          <w:tcPr>
            <w:tcW w:w="1574" w:type="dxa"/>
          </w:tcPr>
          <w:p>
            <w:pPr>
              <w:widowControl/>
              <w:ind w:firstLine="482"/>
              <w:rPr>
                <w:rFonts w:ascii="黑体" w:hAnsi="黑体" w:eastAsia="黑体" w:cs="Helvetica"/>
                <w:b/>
                <w:sz w:val="24"/>
                <w:szCs w:val="32"/>
              </w:rPr>
            </w:pPr>
            <w:r>
              <w:rPr>
                <w:rFonts w:hint="eastAsia" w:ascii="黑体" w:hAnsi="黑体" w:eastAsia="黑体" w:cs="Helvetica"/>
                <w:b/>
                <w:sz w:val="24"/>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6" w:type="dxa"/>
            <w:vAlign w:val="center"/>
          </w:tcPr>
          <w:p>
            <w:pPr>
              <w:widowControl/>
              <w:jc w:val="center"/>
              <w:rPr>
                <w:rFonts w:ascii="宋体" w:hAnsi="宋体" w:cs="Helvetica"/>
                <w:sz w:val="24"/>
                <w:szCs w:val="32"/>
              </w:rPr>
            </w:pPr>
            <w:r>
              <w:rPr>
                <w:rFonts w:hint="eastAsia" w:ascii="宋体" w:hAnsi="宋体" w:cs="Helvetica"/>
                <w:sz w:val="24"/>
                <w:szCs w:val="32"/>
              </w:rPr>
              <w:t>1</w:t>
            </w:r>
          </w:p>
        </w:tc>
        <w:tc>
          <w:tcPr>
            <w:tcW w:w="3391" w:type="dxa"/>
            <w:vAlign w:val="center"/>
          </w:tcPr>
          <w:p>
            <w:pPr>
              <w:widowControl/>
              <w:jc w:val="center"/>
              <w:rPr>
                <w:rFonts w:ascii="宋体" w:hAnsi="宋体" w:cs="Helvetica"/>
                <w:sz w:val="24"/>
                <w:szCs w:val="32"/>
              </w:rPr>
            </w:pPr>
            <w:r>
              <w:rPr>
                <w:rFonts w:ascii="宋体" w:hAnsi="宋体" w:cs="Helvetica"/>
                <w:sz w:val="24"/>
                <w:szCs w:val="32"/>
              </w:rPr>
              <w:t>防爆照相机</w:t>
            </w:r>
          </w:p>
        </w:tc>
        <w:tc>
          <w:tcPr>
            <w:tcW w:w="1985" w:type="dxa"/>
            <w:vAlign w:val="center"/>
          </w:tcPr>
          <w:p>
            <w:pPr>
              <w:widowControl/>
              <w:jc w:val="center"/>
              <w:rPr>
                <w:rFonts w:ascii="宋体" w:hAnsi="宋体" w:cs="Helvetica"/>
                <w:sz w:val="24"/>
                <w:szCs w:val="32"/>
              </w:rPr>
            </w:pPr>
            <w:r>
              <w:rPr>
                <w:rFonts w:hint="eastAsia" w:ascii="宋体" w:hAnsi="宋体" w:cs="Helvetica"/>
                <w:sz w:val="24"/>
                <w:szCs w:val="32"/>
              </w:rPr>
              <w:t>详见技术参数</w:t>
            </w:r>
          </w:p>
        </w:tc>
        <w:tc>
          <w:tcPr>
            <w:tcW w:w="1363" w:type="dxa"/>
            <w:vAlign w:val="center"/>
          </w:tcPr>
          <w:p>
            <w:pPr>
              <w:widowControl/>
              <w:jc w:val="center"/>
              <w:rPr>
                <w:rFonts w:ascii="宋体" w:hAnsi="宋体" w:cs="Helvetica"/>
                <w:sz w:val="24"/>
                <w:szCs w:val="32"/>
              </w:rPr>
            </w:pPr>
            <w:r>
              <w:rPr>
                <w:rFonts w:ascii="宋体" w:hAnsi="宋体" w:cs="Helvetica"/>
                <w:sz w:val="24"/>
                <w:szCs w:val="32"/>
              </w:rPr>
              <w:t>台</w:t>
            </w:r>
          </w:p>
        </w:tc>
        <w:tc>
          <w:tcPr>
            <w:tcW w:w="1574" w:type="dxa"/>
            <w:vAlign w:val="center"/>
          </w:tcPr>
          <w:p>
            <w:pPr>
              <w:widowControl/>
              <w:jc w:val="center"/>
              <w:rPr>
                <w:rFonts w:ascii="宋体" w:hAnsi="宋体" w:cs="Helvetica"/>
                <w:sz w:val="24"/>
                <w:szCs w:val="32"/>
              </w:rPr>
            </w:pPr>
            <w:r>
              <w:rPr>
                <w:rFonts w:ascii="宋体" w:hAnsi="宋体" w:cs="Helvetica"/>
                <w:sz w:val="24"/>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6" w:type="dxa"/>
            <w:vAlign w:val="center"/>
          </w:tcPr>
          <w:p>
            <w:pPr>
              <w:widowControl/>
              <w:jc w:val="center"/>
              <w:rPr>
                <w:rFonts w:ascii="宋体" w:hAnsi="宋体" w:cs="Helvetica"/>
                <w:sz w:val="24"/>
                <w:szCs w:val="32"/>
              </w:rPr>
            </w:pPr>
            <w:r>
              <w:rPr>
                <w:rFonts w:hint="eastAsia" w:ascii="宋体" w:hAnsi="宋体" w:cs="Helvetica"/>
                <w:sz w:val="24"/>
                <w:szCs w:val="32"/>
              </w:rPr>
              <w:t>2</w:t>
            </w:r>
          </w:p>
        </w:tc>
        <w:tc>
          <w:tcPr>
            <w:tcW w:w="3391" w:type="dxa"/>
            <w:vAlign w:val="center"/>
          </w:tcPr>
          <w:p>
            <w:pPr>
              <w:widowControl/>
              <w:jc w:val="center"/>
              <w:rPr>
                <w:rFonts w:ascii="宋体" w:hAnsi="宋体" w:cs="Helvetica"/>
                <w:sz w:val="24"/>
                <w:szCs w:val="32"/>
              </w:rPr>
            </w:pPr>
            <w:r>
              <w:rPr>
                <w:rFonts w:ascii="宋体" w:hAnsi="宋体" w:cs="Helvetica"/>
                <w:sz w:val="24"/>
                <w:szCs w:val="32"/>
              </w:rPr>
              <w:t>摄像机</w:t>
            </w:r>
          </w:p>
        </w:tc>
        <w:tc>
          <w:tcPr>
            <w:tcW w:w="1985" w:type="dxa"/>
            <w:vAlign w:val="center"/>
          </w:tcPr>
          <w:p>
            <w:pPr>
              <w:widowControl/>
              <w:jc w:val="center"/>
              <w:rPr>
                <w:rFonts w:ascii="宋体" w:hAnsi="宋体" w:cs="Helvetica"/>
                <w:sz w:val="24"/>
                <w:szCs w:val="32"/>
              </w:rPr>
            </w:pPr>
            <w:r>
              <w:rPr>
                <w:rFonts w:hint="eastAsia" w:ascii="宋体" w:hAnsi="宋体" w:cs="Helvetica"/>
                <w:sz w:val="24"/>
                <w:szCs w:val="32"/>
              </w:rPr>
              <w:t>详见技术参数</w:t>
            </w:r>
          </w:p>
        </w:tc>
        <w:tc>
          <w:tcPr>
            <w:tcW w:w="1363" w:type="dxa"/>
            <w:vAlign w:val="center"/>
          </w:tcPr>
          <w:p>
            <w:pPr>
              <w:widowControl/>
              <w:jc w:val="center"/>
              <w:rPr>
                <w:rFonts w:ascii="宋体" w:hAnsi="宋体" w:cs="Helvetica"/>
                <w:sz w:val="24"/>
                <w:szCs w:val="32"/>
              </w:rPr>
            </w:pPr>
            <w:r>
              <w:rPr>
                <w:rFonts w:ascii="宋体" w:hAnsi="宋体" w:cs="Helvetica"/>
                <w:sz w:val="24"/>
                <w:szCs w:val="32"/>
              </w:rPr>
              <w:t>台</w:t>
            </w:r>
          </w:p>
        </w:tc>
        <w:tc>
          <w:tcPr>
            <w:tcW w:w="1574" w:type="dxa"/>
            <w:vAlign w:val="center"/>
          </w:tcPr>
          <w:p>
            <w:pPr>
              <w:widowControl/>
              <w:jc w:val="center"/>
              <w:rPr>
                <w:rFonts w:ascii="宋体" w:hAnsi="宋体" w:cs="Helvetica"/>
                <w:sz w:val="24"/>
                <w:szCs w:val="32"/>
              </w:rPr>
            </w:pPr>
            <w:r>
              <w:rPr>
                <w:rFonts w:ascii="宋体" w:hAnsi="宋体" w:cs="Helvetica"/>
                <w:sz w:val="24"/>
                <w:szCs w:val="32"/>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6" w:type="dxa"/>
            <w:vAlign w:val="center"/>
          </w:tcPr>
          <w:p>
            <w:pPr>
              <w:widowControl/>
              <w:jc w:val="center"/>
              <w:rPr>
                <w:rFonts w:ascii="宋体" w:hAnsi="宋体" w:cs="Helvetica"/>
                <w:sz w:val="24"/>
                <w:szCs w:val="32"/>
              </w:rPr>
            </w:pPr>
            <w:r>
              <w:rPr>
                <w:rFonts w:hint="eastAsia" w:ascii="宋体" w:hAnsi="宋体" w:cs="Helvetica"/>
                <w:sz w:val="24"/>
                <w:szCs w:val="32"/>
              </w:rPr>
              <w:t>3</w:t>
            </w:r>
          </w:p>
        </w:tc>
        <w:tc>
          <w:tcPr>
            <w:tcW w:w="3391" w:type="dxa"/>
            <w:vAlign w:val="center"/>
          </w:tcPr>
          <w:p>
            <w:pPr>
              <w:widowControl/>
              <w:jc w:val="center"/>
              <w:rPr>
                <w:rFonts w:ascii="宋体" w:hAnsi="宋体" w:cs="Helvetica"/>
                <w:sz w:val="24"/>
                <w:szCs w:val="32"/>
              </w:rPr>
            </w:pPr>
            <w:r>
              <w:rPr>
                <w:rFonts w:ascii="宋体" w:hAnsi="宋体" w:cs="Helvetica"/>
                <w:sz w:val="24"/>
                <w:szCs w:val="32"/>
              </w:rPr>
              <w:t>手持执法终端</w:t>
            </w:r>
          </w:p>
        </w:tc>
        <w:tc>
          <w:tcPr>
            <w:tcW w:w="1985" w:type="dxa"/>
            <w:vAlign w:val="center"/>
          </w:tcPr>
          <w:p>
            <w:pPr>
              <w:widowControl/>
              <w:jc w:val="center"/>
              <w:rPr>
                <w:rFonts w:ascii="宋体" w:hAnsi="宋体" w:cs="Helvetica"/>
                <w:sz w:val="24"/>
                <w:szCs w:val="32"/>
              </w:rPr>
            </w:pPr>
            <w:r>
              <w:rPr>
                <w:rFonts w:hint="eastAsia" w:ascii="宋体" w:hAnsi="宋体" w:cs="Helvetica"/>
                <w:sz w:val="24"/>
                <w:szCs w:val="32"/>
              </w:rPr>
              <w:t>详见技术参数</w:t>
            </w:r>
          </w:p>
        </w:tc>
        <w:tc>
          <w:tcPr>
            <w:tcW w:w="1363" w:type="dxa"/>
            <w:vAlign w:val="center"/>
          </w:tcPr>
          <w:p>
            <w:pPr>
              <w:widowControl/>
              <w:jc w:val="center"/>
              <w:rPr>
                <w:rFonts w:ascii="宋体" w:hAnsi="宋体" w:cs="Helvetica"/>
                <w:sz w:val="24"/>
                <w:szCs w:val="32"/>
              </w:rPr>
            </w:pPr>
            <w:r>
              <w:rPr>
                <w:rFonts w:ascii="宋体" w:hAnsi="宋体" w:cs="Helvetica"/>
                <w:sz w:val="24"/>
                <w:szCs w:val="32"/>
              </w:rPr>
              <w:t>台</w:t>
            </w:r>
          </w:p>
        </w:tc>
        <w:tc>
          <w:tcPr>
            <w:tcW w:w="1574" w:type="dxa"/>
            <w:vAlign w:val="center"/>
          </w:tcPr>
          <w:p>
            <w:pPr>
              <w:widowControl/>
              <w:jc w:val="center"/>
              <w:rPr>
                <w:rFonts w:ascii="宋体" w:hAnsi="宋体" w:cs="Helvetica"/>
                <w:sz w:val="24"/>
                <w:szCs w:val="32"/>
              </w:rPr>
            </w:pPr>
            <w:r>
              <w:rPr>
                <w:rFonts w:ascii="宋体" w:hAnsi="宋体" w:cs="Helvetica"/>
                <w:sz w:val="24"/>
                <w:szCs w:val="32"/>
              </w:rPr>
              <w:t>11</w:t>
            </w:r>
          </w:p>
        </w:tc>
      </w:tr>
    </w:tbl>
    <w:p>
      <w:pPr>
        <w:spacing w:line="360" w:lineRule="auto"/>
        <w:outlineLvl w:val="1"/>
        <w:rPr>
          <w:rFonts w:ascii="Times New Roman" w:hAnsi="Times New Roman" w:eastAsia="宋体" w:cs="Times New Roman"/>
          <w:b/>
          <w:color w:val="000000" w:themeColor="text1"/>
          <w:sz w:val="28"/>
          <w:szCs w:val="28"/>
        </w:rPr>
      </w:pPr>
    </w:p>
    <w:p>
      <w:pPr>
        <w:spacing w:line="360" w:lineRule="auto"/>
        <w:outlineLvl w:val="1"/>
        <w:rPr>
          <w:rFonts w:ascii="Times New Roman" w:hAnsi="Times New Roman" w:eastAsia="宋体" w:cs="Times New Roman"/>
          <w:b/>
          <w:color w:val="000000" w:themeColor="text1"/>
          <w:sz w:val="28"/>
          <w:szCs w:val="28"/>
        </w:rPr>
      </w:pPr>
      <w:r>
        <w:rPr>
          <w:rFonts w:hint="eastAsia" w:ascii="Times New Roman" w:hAnsi="Times New Roman" w:eastAsia="宋体" w:cs="Times New Roman"/>
          <w:b/>
          <w:color w:val="000000" w:themeColor="text1"/>
          <w:sz w:val="28"/>
          <w:szCs w:val="28"/>
        </w:rPr>
        <w:t>三、货物（标的）技术参数及功能指标</w:t>
      </w:r>
    </w:p>
    <w:tbl>
      <w:tblPr>
        <w:tblStyle w:val="39"/>
        <w:tblW w:w="9764" w:type="dxa"/>
        <w:tblInd w:w="93" w:type="dxa"/>
        <w:tblLayout w:type="fixed"/>
        <w:tblCellMar>
          <w:top w:w="0" w:type="dxa"/>
          <w:left w:w="108" w:type="dxa"/>
          <w:bottom w:w="0" w:type="dxa"/>
          <w:right w:w="108" w:type="dxa"/>
        </w:tblCellMar>
      </w:tblPr>
      <w:tblGrid>
        <w:gridCol w:w="570"/>
        <w:gridCol w:w="1305"/>
        <w:gridCol w:w="630"/>
        <w:gridCol w:w="645"/>
        <w:gridCol w:w="6614"/>
      </w:tblGrid>
      <w:tr>
        <w:tblPrEx>
          <w:tblLayout w:type="fixed"/>
          <w:tblCellMar>
            <w:top w:w="0" w:type="dxa"/>
            <w:left w:w="108" w:type="dxa"/>
            <w:bottom w:w="0" w:type="dxa"/>
            <w:right w:w="108" w:type="dxa"/>
          </w:tblCellMar>
        </w:tblPrEx>
        <w:trPr>
          <w:trHeight w:val="6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数量</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单位</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参数</w:t>
            </w:r>
          </w:p>
        </w:tc>
      </w:tr>
      <w:tr>
        <w:tblPrEx>
          <w:tblLayout w:type="fixed"/>
          <w:tblCellMar>
            <w:top w:w="0" w:type="dxa"/>
            <w:left w:w="108" w:type="dxa"/>
            <w:bottom w:w="0" w:type="dxa"/>
            <w:right w:w="108" w:type="dxa"/>
          </w:tblCellMar>
        </w:tblPrEx>
        <w:trPr>
          <w:trHeight w:val="81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防爆照相机</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台</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防爆标志：</w:t>
            </w:r>
            <w:bookmarkStart w:id="12" w:name="OLE_LINK3"/>
            <w:r>
              <w:rPr>
                <w:rFonts w:hint="eastAsia" w:ascii="仿宋" w:hAnsi="仿宋" w:eastAsia="仿宋" w:cs="仿宋"/>
                <w:color w:val="000000"/>
                <w:sz w:val="18"/>
                <w:szCs w:val="18"/>
              </w:rPr>
              <w:t>Ex ib I Mb/Ex ib IIC T4 Gb/Ex ib IIIC T130℃ Db</w:t>
            </w:r>
            <w:bookmarkEnd w:id="12"/>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≥4800万像素，具有自动对焦功能4K录像分辨率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前置≥1.7英寸高清显示屏,后置≥2.5英寸高清显示屏</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16倍数码变焦；内存：标配32G，最大支持256G，防护等级：IP68</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防爆标志 Ex ib I Mb/Ex ib IIC T4 Gb/Ex ib IIIC T130℃ Db</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图像分辨率 2M: 1600*1200   3M:2048*1536   5M: 2592*1944   7M: 3072*2304 10M:3648*2736 12M:4000*3000 16M:4608*3456 20M:5200*3900 24M:5600*4200 36M:6912*5184 44M:7600*5800 48M:8000*6000</w:t>
            </w:r>
          </w:p>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视频分辨率 4K ULTRA HD -10FPS ；2.7K-30FPS  ； FULL HD-30FPS ；HD-30FPS ； VGA-30FPS</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镜头 F/2.2 f=3.37mm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镜头角度 75°，最近距离对焦 10CM；后显示屏≥2.8英寸，640*480IPS高清</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前显示屏≥ 1.7英寸，≥240*280IPS高清；防水深度 ≥3.5米；数码变焦 ≥16X</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文件格式 照片：JPG  视频：AVI</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存储卡 外部存储器：TF卡插槽（最大256GB）；高速缓存 256MB DDR3</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输出 USB：MicroUSB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 xml:space="preserve">电源：内置可充电防爆锂电池≥700mAh  </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日期设定：可调日期戳</w:t>
            </w:r>
          </w:p>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计算机推荐系统配置 PC系统：Win7/Win8/Win 10</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CPU：Intel Pentium 2.8GHz CPU或更高（推荐3GHz）</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SDRAM RAM：至少512MB RAM或更高（推荐1GB）</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显卡：至少64MB或更高的显卡</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USB：注意：USB可以让您与主机PC之间传输文件，但USB端口的传输速度可能会快得多</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PC辅助功能：网络摄像头</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语言 English/简体中文/繁体中文等</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摄像机配件 说明书*1，挂绳*1，接口数据线*1，电池*1，直充头*1，防护箱*1。</w:t>
            </w:r>
          </w:p>
        </w:tc>
      </w:tr>
      <w:tr>
        <w:tblPrEx>
          <w:tblLayout w:type="fixed"/>
          <w:tblCellMar>
            <w:top w:w="0" w:type="dxa"/>
            <w:left w:w="108" w:type="dxa"/>
            <w:bottom w:w="0" w:type="dxa"/>
            <w:right w:w="108" w:type="dxa"/>
          </w:tblCellMar>
        </w:tblPrEx>
        <w:trPr>
          <w:trHeight w:val="1100"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2</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摄像机</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台</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★分辨率不小于1920*1080，液晶屏不小于2.7英寸，蔡司26.8MM广角，光学防抖，30倍光学变焦及以上，可内置存储，含不小于128GTF卡，电池、摄像机包、充电器、两用接口3.0高速读卡器、清洁套装。</w:t>
            </w:r>
          </w:p>
        </w:tc>
      </w:tr>
      <w:tr>
        <w:tblPrEx>
          <w:tblLayout w:type="fixed"/>
          <w:tblCellMar>
            <w:top w:w="0" w:type="dxa"/>
            <w:left w:w="108" w:type="dxa"/>
            <w:bottom w:w="0" w:type="dxa"/>
            <w:right w:w="108" w:type="dxa"/>
          </w:tblCellMar>
        </w:tblPrEx>
        <w:trPr>
          <w:trHeight w:val="120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台</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★长度不大于150毫米，宽不大于45毫米，高不大于38毫米 ，麦克风不少于3个，触屏不大于2.0英寸，触屏操作、延时摄影、电子防抖、AI智能识别、追焦；语音控制分辨率不小于314X556，亮度不小于700尼克，内存不小于512G，含三脚架、续航手柄、MIC2发射器、防风毛套，背夹磁吸，增广镜、保护壳、手绳、充电线、收纳包、螺纹手柄；</w:t>
            </w:r>
          </w:p>
        </w:tc>
      </w:tr>
      <w:tr>
        <w:tblPrEx>
          <w:tblLayout w:type="fixed"/>
          <w:tblCellMar>
            <w:top w:w="0" w:type="dxa"/>
            <w:left w:w="108" w:type="dxa"/>
            <w:bottom w:w="0" w:type="dxa"/>
            <w:right w:w="108" w:type="dxa"/>
          </w:tblCellMar>
        </w:tblPrEx>
        <w:trPr>
          <w:trHeight w:val="81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手持执法终端</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11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台</w:t>
            </w:r>
          </w:p>
        </w:tc>
        <w:tc>
          <w:tcPr>
            <w:tcW w:w="6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7"/>
              </w:numPr>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配置参数要求：</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1.安全模块：预置终端安全密码模块，支持应用密码改造 SDK 接口调用，安全密码模块提供国家密码管理局颁发的商用密码产品认证证书，提供复印件加盖投标人公章；</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2.▲安全服务：集成加密电话、加密即时通讯、安全邮件等移动安全通信服务，提供系统相关 APP 安全装后界面及部分功能界面截图证明，加盖投标人公章；</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3.▲CPU 为：八核，主频≥3.1GHz，支持 5G 全网通；</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4.▲内存容量不小于 12GB，机身存储容量不小于 256GB；</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5.▲屏幕尺寸不低于 6.7 英寸，分辨率不低于 FHD+ 1220*2680 像素；</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6.▲主摄像头不低于 5000 万像素，最大 50 倍数字变焦，OIS 防抖；</w:t>
            </w:r>
          </w:p>
          <w:p>
            <w:pPr>
              <w:widowControl/>
              <w:numPr>
                <w:ilvl w:val="0"/>
                <w:numId w:val="4"/>
              </w:numPr>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▲电池容量应不低于 5100mAh，支持 66W 超级快充；</w:t>
            </w:r>
          </w:p>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8.▲NFC：支持读卡器模式、卡模拟模式</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9.▲数据和充电宜支持 Type-C 接口。</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二、系统双模功能要求：</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1.▲操作系统为基于Android 13或鸿蒙2.0以上的安全定制版操作系统，ROM 版本须为江苏交通运输综合执法行业定制专用版本。</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2.全双域系统须定制交通综合执法专用切换图标和专用壁纸。</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3.▲有双模式功能，一个为安全工作（专网）模式，一个为个人（互联网）模式；</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4▲.模式独立运行，可相互切换；各模式分别有独立的、差异化的人机交互界面，包括但不限于系统桌面、状态栏、快捷面板、锁屏、安装应用界面；</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5.模式分别有独立的文件系统、应用数据彼此隔离，不能互相访问；</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6.各模式支持独立设置解锁指纹和解锁密码；                                                                                                       7.个人模式与工作模式可以连接不同的 APN 或 VPDN 节点，个人模式连接互联网，工作模式通过运营商 APN 或 VPDN 网络连接行业专用网络。</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三、安全管控要求：</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1.预装江苏交通综合执法终端安全监控组件，可接入省局移动安全终端管控平台。</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2.支持管控禁止通过蓝牙、NFC 等外围接口进行模式之间数据摆渡；</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3.支持管控禁止通过外接存储设备进行模式之间数据摆渡；</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4.支持工作（专网）模式 USB 只保留充电功能，个人（互联网）模式不做限制；</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5.支持工作（专网）模式禁用 WLAN、数据网络、截屏、Bluetooth、NFC、扩展外设（OTG)、扩展存储(TF 卡）、USB 调试、相机。</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四、移动安全通信要求：</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1.安全通信服务所依赖的移动安全通信服务平台具备国家密码管理局颁发的商用密码产品认证证书，提供复印件加盖投标人公章；</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2.安全通信服务所依赖的移动安全通信服务平台具备公安部门的登记保护备案（不低于等级保护三级）证明，提供复印件加盖投标人公章；</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3.集成的移动安全通信服务系统（安全拨号、即时通讯、安全邮件）均须具有自主知识产权，提供软件著作权证书或专利等证明文件，加盖投标人公章。</w:t>
            </w:r>
          </w:p>
        </w:tc>
      </w:tr>
    </w:tbl>
    <w:p>
      <w:pPr>
        <w:adjustRightInd w:val="0"/>
        <w:snapToGrid w:val="0"/>
        <w:spacing w:line="360" w:lineRule="auto"/>
        <w:rPr>
          <w:rFonts w:ascii="宋体" w:hAnsi="宋体" w:cs="宋体"/>
          <w:b/>
          <w:szCs w:val="21"/>
        </w:rPr>
      </w:pPr>
    </w:p>
    <w:p>
      <w:pPr>
        <w:adjustRightInd w:val="0"/>
        <w:snapToGrid w:val="0"/>
        <w:spacing w:line="360" w:lineRule="auto"/>
        <w:rPr>
          <w:rFonts w:ascii="宋体" w:hAnsi="宋体" w:cs="宋体"/>
          <w:bCs/>
          <w:sz w:val="24"/>
          <w:szCs w:val="24"/>
        </w:rPr>
      </w:pPr>
      <w:r>
        <w:rPr>
          <w:rFonts w:hint="eastAsia" w:ascii="宋体" w:hAnsi="宋体" w:cs="宋体"/>
          <w:b/>
          <w:sz w:val="24"/>
          <w:szCs w:val="24"/>
        </w:rPr>
        <w:t>四、采购标的需满足的服务标准、期限等要求</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 xml:space="preserve">1. 交货期：自合同签订起 </w:t>
      </w:r>
      <w:r>
        <w:rPr>
          <w:rFonts w:ascii="宋体" w:hAnsi="宋体" w:cs="宋体"/>
          <w:bCs/>
          <w:sz w:val="24"/>
          <w:szCs w:val="24"/>
        </w:rPr>
        <w:t>30</w:t>
      </w:r>
      <w:r>
        <w:rPr>
          <w:rFonts w:hint="eastAsia" w:ascii="宋体" w:hAnsi="宋体" w:cs="宋体"/>
          <w:bCs/>
          <w:sz w:val="24"/>
          <w:szCs w:val="24"/>
        </w:rPr>
        <w:t>日内完成交货并验收合格。具体时间以采购方通知时间为准。</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2．交货地点：甲方指定地点。</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3. 质保期：免费质保期为项目验收合格之日起</w:t>
      </w:r>
      <w:r>
        <w:rPr>
          <w:rFonts w:hint="eastAsia" w:ascii="宋体" w:hAnsi="宋体" w:eastAsia="宋体" w:cs="宋体"/>
          <w:bCs/>
          <w:sz w:val="24"/>
          <w:szCs w:val="24"/>
        </w:rPr>
        <w:t>两</w:t>
      </w:r>
      <w:r>
        <w:rPr>
          <w:rFonts w:hint="eastAsia" w:ascii="宋体" w:hAnsi="宋体" w:cs="宋体"/>
          <w:bCs/>
          <w:sz w:val="24"/>
          <w:szCs w:val="24"/>
        </w:rPr>
        <w:t>年。</w:t>
      </w:r>
    </w:p>
    <w:p>
      <w:pPr>
        <w:adjustRightInd w:val="0"/>
        <w:snapToGrid w:val="0"/>
        <w:spacing w:line="360" w:lineRule="auto"/>
        <w:ind w:firstLine="480" w:firstLineChars="200"/>
        <w:rPr>
          <w:rFonts w:ascii="宋体" w:hAnsi="宋体" w:cs="宋体"/>
          <w:sz w:val="24"/>
          <w:szCs w:val="24"/>
        </w:rPr>
      </w:pPr>
      <w:r>
        <w:rPr>
          <w:rFonts w:hint="eastAsia" w:ascii="宋体" w:hAnsi="宋体" w:cs="宋体"/>
          <w:bCs/>
          <w:sz w:val="24"/>
          <w:szCs w:val="24"/>
        </w:rPr>
        <w:t>4.</w:t>
      </w:r>
      <w:r>
        <w:rPr>
          <w:rFonts w:hint="eastAsia" w:ascii="宋体" w:hAnsi="宋体" w:cs="宋体"/>
          <w:b/>
          <w:bCs/>
          <w:sz w:val="24"/>
          <w:szCs w:val="24"/>
        </w:rPr>
        <w:t>供应商</w:t>
      </w:r>
      <w:r>
        <w:rPr>
          <w:rFonts w:hint="eastAsia" w:ascii="宋体" w:hAnsi="宋体" w:cs="宋体"/>
          <w:b/>
          <w:sz w:val="24"/>
          <w:szCs w:val="24"/>
        </w:rPr>
        <w:t>应急保障</w:t>
      </w:r>
      <w:r>
        <w:rPr>
          <w:rFonts w:hint="eastAsia" w:ascii="宋体" w:hAnsi="宋体" w:cs="宋体"/>
          <w:b/>
          <w:bCs/>
          <w:sz w:val="24"/>
          <w:szCs w:val="24"/>
        </w:rPr>
        <w:t>：</w:t>
      </w:r>
      <w:r>
        <w:rPr>
          <w:rFonts w:hint="eastAsia" w:ascii="宋体" w:hAnsi="宋体" w:cs="宋体"/>
          <w:sz w:val="24"/>
          <w:szCs w:val="24"/>
        </w:rPr>
        <w:t>如采购人有紧急制服和标志保障任务，中标人须根据保障需求在规定时间内供货，应急保障。</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5.合同供货价格应包括但不限于主料（含面料）、辅料、生产加工、包装、检验、仓储保管、物流运输、保险、吊装、搬运、量体（如有）、检验检测、技术支持、售后服务、税金等各种服装及标识产品运至采购人指定地点并完成招标文件规定服务的所有费用。请各投标人认真考虑其各种风险。除合同另有规定之外，伴随服务的费用均已含在合同价款中，采购人不再另行支付。</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6.交货时中标人应免费提供个人服装及设备进行分箱独立包装服务，对每件产品进行标注，标注的内容包括尺码或号型，衣服需标注成分、使用和洗涤说明、制作时间等。</w:t>
      </w:r>
    </w:p>
    <w:p>
      <w:pPr>
        <w:spacing w:line="360" w:lineRule="auto"/>
        <w:ind w:firstLine="480" w:firstLineChars="200"/>
        <w:rPr>
          <w:rFonts w:ascii="宋体" w:hAnsi="宋体" w:cs="宋体"/>
          <w:sz w:val="24"/>
          <w:szCs w:val="24"/>
        </w:rPr>
      </w:pPr>
      <w:r>
        <w:rPr>
          <w:rFonts w:hint="eastAsia" w:ascii="宋体" w:hAnsi="宋体" w:cs="宋体"/>
          <w:sz w:val="24"/>
          <w:szCs w:val="24"/>
        </w:rPr>
        <w:t>7.货物由供应商运至采购人指定地点，验收交货前存放及保管概由中标人负责。</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8.货物材料的包装均应有良好的防湿、防锈、防潮、防雨、防腐的措施。凡由于包装不良造成的损失和由此产生的费用均由中标人承担。</w:t>
      </w:r>
    </w:p>
    <w:p>
      <w:pPr>
        <w:snapToGrid w:val="0"/>
        <w:spacing w:line="360" w:lineRule="auto"/>
        <w:ind w:firstLine="480" w:firstLineChars="200"/>
        <w:rPr>
          <w:rFonts w:ascii="宋体" w:hAnsi="宋体" w:cs="宋体"/>
          <w:i/>
          <w:iCs/>
          <w:sz w:val="24"/>
          <w:szCs w:val="24"/>
          <w:u w:val="single"/>
        </w:rPr>
      </w:pPr>
      <w:r>
        <w:rPr>
          <w:rFonts w:hint="eastAsia" w:ascii="宋体" w:hAnsi="宋体" w:cs="宋体"/>
          <w:sz w:val="24"/>
          <w:szCs w:val="24"/>
        </w:rPr>
        <w:t>9.在货物运输、供货过程中如出现任何事故，责任由中标人承担。</w:t>
      </w:r>
    </w:p>
    <w:p>
      <w:pPr>
        <w:spacing w:line="360" w:lineRule="auto"/>
        <w:rPr>
          <w:rFonts w:ascii="宋体" w:hAnsi="宋体"/>
          <w:b/>
          <w:sz w:val="24"/>
          <w:szCs w:val="24"/>
        </w:rPr>
      </w:pPr>
      <w:r>
        <w:rPr>
          <w:rFonts w:hint="eastAsia" w:ascii="宋体" w:hAnsi="宋体"/>
          <w:b/>
          <w:sz w:val="24"/>
          <w:szCs w:val="24"/>
        </w:rPr>
        <w:t>五、付款方式与履约保证金</w:t>
      </w:r>
    </w:p>
    <w:p>
      <w:pPr>
        <w:widowControl/>
        <w:spacing w:line="360" w:lineRule="auto"/>
        <w:ind w:firstLine="480" w:firstLineChars="200"/>
        <w:jc w:val="left"/>
        <w:rPr>
          <w:rFonts w:ascii="宋体" w:hAnsi="宋体"/>
          <w:bCs/>
          <w:sz w:val="24"/>
          <w:szCs w:val="24"/>
        </w:rPr>
      </w:pPr>
      <w:r>
        <w:rPr>
          <w:rFonts w:hint="eastAsia" w:ascii="宋体" w:hAnsi="宋体"/>
          <w:bCs/>
          <w:sz w:val="24"/>
          <w:szCs w:val="24"/>
        </w:rPr>
        <w:t>1、</w:t>
      </w:r>
      <w:r>
        <w:rPr>
          <w:rFonts w:hint="eastAsia" w:hAnsi="宋体" w:cs="宋体"/>
          <w:bCs/>
          <w:sz w:val="24"/>
          <w:szCs w:val="24"/>
        </w:rPr>
        <w:t>付款方式：货到并经甲方验收合格，提供正式发票后付至100%。</w:t>
      </w:r>
    </w:p>
    <w:p>
      <w:pPr>
        <w:spacing w:line="360" w:lineRule="auto"/>
        <w:ind w:firstLine="480" w:firstLineChars="200"/>
        <w:rPr>
          <w:rFonts w:ascii="宋体" w:hAnsi="宋体" w:cs="宋体"/>
          <w:bCs/>
          <w:sz w:val="24"/>
          <w:szCs w:val="24"/>
        </w:rPr>
      </w:pPr>
      <w:r>
        <w:rPr>
          <w:rFonts w:hint="eastAsia" w:ascii="宋体" w:hAnsi="宋体"/>
          <w:bCs/>
          <w:sz w:val="24"/>
          <w:szCs w:val="24"/>
        </w:rPr>
        <w:t>2、履约保证金:本项目不收取履约保证金。</w:t>
      </w:r>
    </w:p>
    <w:p>
      <w:pPr>
        <w:widowControl/>
        <w:spacing w:line="360" w:lineRule="auto"/>
        <w:jc w:val="left"/>
        <w:rPr>
          <w:rFonts w:ascii="宋体" w:hAnsi="宋体" w:cs="宋体"/>
          <w:b/>
          <w:bCs/>
          <w:sz w:val="24"/>
          <w:szCs w:val="24"/>
        </w:rPr>
      </w:pPr>
      <w:r>
        <w:rPr>
          <w:rFonts w:hint="eastAsia" w:ascii="宋体" w:hAnsi="宋体" w:cs="宋体"/>
          <w:b/>
          <w:bCs/>
          <w:sz w:val="24"/>
          <w:szCs w:val="24"/>
        </w:rPr>
        <w:t>六</w:t>
      </w:r>
      <w:r>
        <w:rPr>
          <w:rFonts w:ascii="宋体" w:hAnsi="宋体" w:cs="宋体"/>
          <w:b/>
          <w:bCs/>
          <w:sz w:val="24"/>
          <w:szCs w:val="24"/>
        </w:rPr>
        <w:t xml:space="preserve">、报价要求： </w:t>
      </w:r>
    </w:p>
    <w:p>
      <w:pPr>
        <w:widowControl/>
        <w:spacing w:line="360" w:lineRule="auto"/>
        <w:ind w:firstLine="480"/>
        <w:jc w:val="left"/>
        <w:rPr>
          <w:rFonts w:ascii="宋体" w:hAnsi="宋体" w:cs="宋体"/>
          <w:color w:val="000000"/>
          <w:sz w:val="24"/>
          <w:szCs w:val="24"/>
        </w:rPr>
      </w:pPr>
      <w:r>
        <w:rPr>
          <w:rFonts w:ascii="宋体" w:hAnsi="宋体" w:cs="宋体"/>
          <w:color w:val="000000"/>
          <w:sz w:val="24"/>
          <w:szCs w:val="24"/>
        </w:rPr>
        <w:t>1.</w:t>
      </w:r>
      <w:r>
        <w:rPr>
          <w:rFonts w:hint="eastAsia" w:ascii="宋体" w:hAnsi="宋体" w:eastAsia="宋体" w:cs="宋体"/>
          <w:color w:val="000000"/>
          <w:sz w:val="24"/>
          <w:szCs w:val="24"/>
        </w:rPr>
        <w:t>投标</w:t>
      </w:r>
      <w:r>
        <w:rPr>
          <w:rFonts w:ascii="宋体" w:hAnsi="宋体" w:cs="宋体"/>
          <w:color w:val="000000"/>
          <w:sz w:val="24"/>
          <w:szCs w:val="24"/>
        </w:rPr>
        <w:t>报价内容应包括但不限于</w:t>
      </w:r>
      <w:r>
        <w:rPr>
          <w:rFonts w:hint="eastAsia" w:ascii="宋体" w:hAnsi="宋体" w:cs="宋体"/>
          <w:color w:val="000000"/>
          <w:sz w:val="24"/>
          <w:szCs w:val="24"/>
        </w:rPr>
        <w:t>材料设备费、</w:t>
      </w:r>
      <w:r>
        <w:rPr>
          <w:rFonts w:ascii="宋体" w:hAnsi="宋体" w:cs="宋体"/>
          <w:color w:val="000000"/>
          <w:sz w:val="24"/>
          <w:szCs w:val="24"/>
        </w:rPr>
        <w:t xml:space="preserve">人员工资、加班费、临时突击费用、社会保障费、福利、工具、通讯设施、办公设备、器材、保险、物资消耗、管理费、利润、税费、政策性文件规定及合同包含的所有风险、责任等。要充分考虑所有工作人员的值休、轮休、法定假日休息以及岗位顶班、日常机动人员的配备，以上所有费用均计入总价。 </w:t>
      </w:r>
    </w:p>
    <w:p>
      <w:pPr>
        <w:widowControl/>
        <w:spacing w:line="360" w:lineRule="auto"/>
        <w:ind w:firstLine="480"/>
        <w:jc w:val="left"/>
        <w:rPr>
          <w:rFonts w:ascii="宋体" w:hAnsi="宋体" w:cs="宋体"/>
          <w:color w:val="000000"/>
          <w:sz w:val="24"/>
          <w:szCs w:val="24"/>
        </w:rPr>
      </w:pPr>
      <w:r>
        <w:rPr>
          <w:rFonts w:ascii="宋体" w:hAnsi="宋体" w:cs="宋体"/>
          <w:color w:val="000000"/>
          <w:sz w:val="24"/>
          <w:szCs w:val="24"/>
        </w:rPr>
        <w:t>2.</w:t>
      </w:r>
      <w:r>
        <w:rPr>
          <w:rFonts w:hint="eastAsia" w:ascii="宋体" w:hAnsi="宋体" w:eastAsia="宋体" w:cs="宋体"/>
          <w:color w:val="000000"/>
          <w:sz w:val="24"/>
          <w:szCs w:val="24"/>
        </w:rPr>
        <w:t>投标</w:t>
      </w:r>
      <w:r>
        <w:rPr>
          <w:rFonts w:hint="eastAsia" w:ascii="宋体" w:hAnsi="宋体" w:cs="宋体"/>
          <w:color w:val="000000"/>
          <w:sz w:val="24"/>
          <w:szCs w:val="24"/>
        </w:rPr>
        <w:t>供应商</w:t>
      </w:r>
      <w:r>
        <w:rPr>
          <w:rFonts w:ascii="宋体" w:hAnsi="宋体" w:cs="宋体"/>
          <w:color w:val="000000"/>
          <w:sz w:val="24"/>
          <w:szCs w:val="24"/>
        </w:rPr>
        <w:t>应对所投项目的全部内容进行报价，完成</w:t>
      </w:r>
      <w:r>
        <w:rPr>
          <w:rFonts w:hint="eastAsia" w:ascii="宋体" w:hAnsi="宋体" w:eastAsia="宋体" w:cs="宋体"/>
          <w:color w:val="000000"/>
          <w:sz w:val="24"/>
          <w:szCs w:val="24"/>
        </w:rPr>
        <w:t>招标</w:t>
      </w:r>
      <w:r>
        <w:rPr>
          <w:rFonts w:ascii="宋体" w:hAnsi="宋体" w:cs="宋体"/>
          <w:color w:val="000000"/>
          <w:sz w:val="24"/>
          <w:szCs w:val="24"/>
        </w:rPr>
        <w:t>文件规定的服务工作所涉及到的一切相关费用</w:t>
      </w:r>
      <w:r>
        <w:rPr>
          <w:rFonts w:hint="eastAsia" w:ascii="宋体" w:hAnsi="宋体" w:cs="宋体"/>
          <w:color w:val="000000"/>
          <w:sz w:val="24"/>
          <w:szCs w:val="24"/>
        </w:rPr>
        <w:t>。</w:t>
      </w:r>
    </w:p>
    <w:p>
      <w:pPr>
        <w:pStyle w:val="2"/>
        <w:jc w:val="center"/>
        <w:rPr>
          <w:rFonts w:ascii="黑体" w:eastAsia="黑体"/>
          <w:color w:val="auto"/>
          <w:sz w:val="44"/>
          <w:szCs w:val="44"/>
        </w:rPr>
      </w:pPr>
    </w:p>
    <w:bookmarkEnd w:id="10"/>
    <w:bookmarkEnd w:id="11"/>
    <w:p>
      <w:pPr>
        <w:pStyle w:val="3"/>
        <w:spacing w:line="360" w:lineRule="auto"/>
        <w:jc w:val="center"/>
        <w:rPr>
          <w:rFonts w:ascii="黑体" w:hAnsi="黑体" w:eastAsia="黑体"/>
          <w:b w:val="0"/>
          <w:color w:val="000000" w:themeColor="text1"/>
        </w:rPr>
        <w:sectPr>
          <w:pgSz w:w="11906" w:h="16838"/>
          <w:pgMar w:top="1440" w:right="1463" w:bottom="1440" w:left="1463" w:header="851" w:footer="992" w:gutter="0"/>
          <w:pgNumType w:start="1"/>
          <w:cols w:space="425" w:num="1"/>
          <w:docGrid w:linePitch="360" w:charSpace="0"/>
        </w:sectPr>
      </w:pPr>
      <w:bookmarkStart w:id="13" w:name="_Toc155796360"/>
    </w:p>
    <w:p>
      <w:pPr>
        <w:pStyle w:val="3"/>
        <w:spacing w:line="360" w:lineRule="auto"/>
        <w:jc w:val="center"/>
        <w:rPr>
          <w:rFonts w:ascii="黑体" w:hAnsi="黑体" w:eastAsia="黑体"/>
          <w:b w:val="0"/>
          <w:color w:val="000000" w:themeColor="text1"/>
        </w:rPr>
      </w:pPr>
      <w:r>
        <w:rPr>
          <w:rFonts w:ascii="黑体" w:hAnsi="黑体" w:eastAsia="黑体"/>
          <w:b w:val="0"/>
          <w:color w:val="000000" w:themeColor="text1"/>
        </w:rPr>
        <w:t>第五章</w:t>
      </w:r>
      <w:r>
        <w:rPr>
          <w:rFonts w:hint="eastAsia" w:ascii="黑体" w:hAnsi="黑体" w:eastAsia="黑体"/>
          <w:b w:val="0"/>
          <w:color w:val="000000" w:themeColor="text1"/>
        </w:rPr>
        <w:t xml:space="preserve">  评标方法与评标标准</w:t>
      </w:r>
      <w:bookmarkEnd w:id="13"/>
    </w:p>
    <w:p>
      <w:pPr>
        <w:spacing w:line="500" w:lineRule="exact"/>
        <w:ind w:firstLine="480"/>
        <w:jc w:val="left"/>
        <w:rPr>
          <w:rFonts w:ascii="黑体" w:hAnsi="黑体" w:eastAsia="黑体"/>
          <w:color w:val="000000" w:themeColor="text1"/>
          <w:sz w:val="24"/>
          <w:szCs w:val="24"/>
        </w:rPr>
      </w:pPr>
      <w:r>
        <w:rPr>
          <w:rFonts w:hint="eastAsia" w:ascii="黑体" w:hAnsi="黑体" w:eastAsia="黑体"/>
          <w:color w:val="000000" w:themeColor="text1"/>
          <w:sz w:val="24"/>
          <w:szCs w:val="24"/>
        </w:rPr>
        <w:t>一、评标方法</w:t>
      </w:r>
    </w:p>
    <w:p>
      <w:pPr>
        <w:spacing w:line="500" w:lineRule="exact"/>
        <w:ind w:firstLine="480"/>
        <w:jc w:val="left"/>
        <w:rPr>
          <w:color w:val="000000" w:themeColor="text1"/>
          <w:sz w:val="24"/>
          <w:szCs w:val="24"/>
        </w:rPr>
      </w:pPr>
      <w:r>
        <w:rPr>
          <w:rFonts w:hint="eastAsia"/>
          <w:color w:val="000000" w:themeColor="text1"/>
          <w:sz w:val="24"/>
          <w:szCs w:val="24"/>
        </w:rPr>
        <w:t>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选取1名中标候选人。</w:t>
      </w:r>
    </w:p>
    <w:p>
      <w:pPr>
        <w:spacing w:line="500" w:lineRule="exact"/>
        <w:ind w:firstLine="480"/>
        <w:jc w:val="left"/>
        <w:rPr>
          <w:rFonts w:ascii="黑体" w:hAnsi="黑体" w:eastAsia="黑体"/>
          <w:color w:val="000000" w:themeColor="text1"/>
          <w:sz w:val="24"/>
          <w:szCs w:val="24"/>
        </w:rPr>
      </w:pPr>
      <w:r>
        <w:rPr>
          <w:rFonts w:ascii="黑体" w:hAnsi="黑体" w:eastAsia="黑体"/>
          <w:color w:val="000000" w:themeColor="text1"/>
          <w:sz w:val="24"/>
          <w:szCs w:val="24"/>
        </w:rPr>
        <w:t>二、评标标准</w:t>
      </w:r>
    </w:p>
    <w:p>
      <w:pPr>
        <w:spacing w:line="500" w:lineRule="exact"/>
        <w:ind w:firstLine="480"/>
        <w:jc w:val="left"/>
        <w:rPr>
          <w:color w:val="000000" w:themeColor="text1"/>
          <w:sz w:val="24"/>
          <w:szCs w:val="24"/>
        </w:rPr>
      </w:pPr>
      <w:r>
        <w:rPr>
          <w:rFonts w:hint="eastAsia"/>
          <w:color w:val="000000" w:themeColor="text1"/>
          <w:sz w:val="24"/>
          <w:szCs w:val="24"/>
        </w:rPr>
        <w:t>（1）评标时，评委会以招标文件为评标依据，评委会各成员独立对每个投标人的投标文件进行评价，并汇总每个投标人的得分。评标过程中，不得去掉报价中的最高报价和最低报价。</w:t>
      </w:r>
    </w:p>
    <w:p>
      <w:pPr>
        <w:spacing w:line="500" w:lineRule="exact"/>
        <w:ind w:firstLine="480"/>
        <w:jc w:val="left"/>
        <w:rPr>
          <w:color w:val="000000" w:themeColor="text1"/>
          <w:sz w:val="24"/>
          <w:szCs w:val="24"/>
        </w:rPr>
      </w:pPr>
      <w:r>
        <w:rPr>
          <w:rFonts w:hint="eastAsia"/>
          <w:color w:val="000000" w:themeColor="text1"/>
          <w:sz w:val="24"/>
          <w:szCs w:val="24"/>
        </w:rPr>
        <w:t>（2）本项目评分总分为100分，按四舍五入取至小数点后两位。</w:t>
      </w:r>
    </w:p>
    <w:p>
      <w:pPr>
        <w:spacing w:line="500" w:lineRule="exact"/>
        <w:ind w:firstLine="480"/>
        <w:jc w:val="left"/>
        <w:rPr>
          <w:color w:val="000000" w:themeColor="text1"/>
          <w:sz w:val="24"/>
          <w:szCs w:val="24"/>
        </w:rPr>
      </w:pPr>
      <w:r>
        <w:rPr>
          <w:rFonts w:hint="eastAsia"/>
          <w:color w:val="000000" w:themeColor="text1"/>
          <w:sz w:val="24"/>
          <w:szCs w:val="24"/>
        </w:rPr>
        <w:t>（3）总得分=价格分+技术分+商务分。</w:t>
      </w:r>
    </w:p>
    <w:p>
      <w:pPr>
        <w:spacing w:line="500" w:lineRule="exact"/>
        <w:ind w:firstLine="480"/>
        <w:jc w:val="left"/>
        <w:rPr>
          <w:color w:val="000000" w:themeColor="text1"/>
          <w:sz w:val="24"/>
          <w:szCs w:val="24"/>
        </w:rPr>
      </w:pPr>
      <w:r>
        <w:rPr>
          <w:rFonts w:hint="eastAsia"/>
          <w:color w:val="000000" w:themeColor="text1"/>
          <w:sz w:val="24"/>
          <w:szCs w:val="24"/>
        </w:rPr>
        <w:t>（</w:t>
      </w:r>
      <w:r>
        <w:rPr>
          <w:rFonts w:hint="eastAsia" w:eastAsia="宋体"/>
          <w:color w:val="000000" w:themeColor="text1"/>
          <w:sz w:val="24"/>
          <w:szCs w:val="24"/>
        </w:rPr>
        <w:t>4</w:t>
      </w:r>
      <w:r>
        <w:rPr>
          <w:rFonts w:hint="eastAsia"/>
          <w:color w:val="000000" w:themeColor="text1"/>
          <w:sz w:val="24"/>
          <w:szCs w:val="24"/>
        </w:rPr>
        <w:t>）中标标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500" w:lineRule="exact"/>
        <w:jc w:val="center"/>
        <w:rPr>
          <w:rFonts w:ascii="黑体" w:hAnsi="黑体" w:eastAsia="黑体"/>
          <w:color w:val="000000" w:themeColor="text1"/>
          <w:sz w:val="32"/>
          <w:szCs w:val="24"/>
        </w:rPr>
      </w:pPr>
      <w:r>
        <w:rPr>
          <w:rFonts w:hint="eastAsia" w:ascii="黑体" w:hAnsi="黑体" w:eastAsia="黑体"/>
          <w:color w:val="000000" w:themeColor="text1"/>
          <w:sz w:val="32"/>
          <w:szCs w:val="24"/>
        </w:rPr>
        <w:t>综合评分法</w:t>
      </w:r>
    </w:p>
    <w:p>
      <w:pPr>
        <w:spacing w:line="500" w:lineRule="exact"/>
        <w:ind w:firstLine="480"/>
        <w:jc w:val="left"/>
        <w:rPr>
          <w:color w:val="000000" w:themeColor="text1"/>
          <w:sz w:val="24"/>
          <w:szCs w:val="24"/>
        </w:rPr>
      </w:pPr>
      <w:r>
        <w:rPr>
          <w:rFonts w:hint="eastAsia"/>
          <w:color w:val="000000" w:themeColor="text1"/>
          <w:sz w:val="24"/>
          <w:szCs w:val="24"/>
        </w:rPr>
        <w:t>（1）价格（30分）</w:t>
      </w:r>
    </w:p>
    <w:p>
      <w:pPr>
        <w:spacing w:line="500" w:lineRule="exact"/>
        <w:ind w:firstLine="480"/>
        <w:jc w:val="left"/>
        <w:rPr>
          <w:color w:val="000000" w:themeColor="text1"/>
          <w:sz w:val="24"/>
          <w:szCs w:val="24"/>
        </w:rPr>
      </w:pPr>
      <w:r>
        <w:rPr>
          <w:rFonts w:hint="eastAsia"/>
          <w:color w:val="000000" w:themeColor="text1"/>
          <w:sz w:val="24"/>
          <w:szCs w:val="24"/>
        </w:rPr>
        <w:t>采用低价优先法计算，即满足招标文件要求且投标价格最低的投标报价为评标基准价，其价格分为满分。其他投标人的价格分统一按照下列公式计算：</w:t>
      </w:r>
    </w:p>
    <w:p>
      <w:pPr>
        <w:spacing w:line="500" w:lineRule="exact"/>
        <w:ind w:firstLine="480"/>
        <w:jc w:val="left"/>
        <w:rPr>
          <w:color w:val="000000" w:themeColor="text1"/>
          <w:sz w:val="24"/>
          <w:szCs w:val="24"/>
        </w:rPr>
      </w:pPr>
      <w:r>
        <w:rPr>
          <w:rFonts w:hint="eastAsia"/>
          <w:color w:val="000000" w:themeColor="text1"/>
          <w:sz w:val="24"/>
          <w:szCs w:val="24"/>
        </w:rPr>
        <w:t>投标报价得分=（评标基准价／投标报价）×30分。</w:t>
      </w:r>
    </w:p>
    <w:p>
      <w:pPr>
        <w:spacing w:line="500" w:lineRule="exact"/>
        <w:ind w:firstLine="480"/>
        <w:jc w:val="left"/>
        <w:rPr>
          <w:color w:val="000000" w:themeColor="text1"/>
          <w:sz w:val="24"/>
          <w:szCs w:val="24"/>
        </w:rPr>
      </w:pPr>
      <w:r>
        <w:rPr>
          <w:rFonts w:hint="eastAsia"/>
          <w:color w:val="000000" w:themeColor="text1"/>
          <w:sz w:val="24"/>
          <w:szCs w:val="24"/>
        </w:rPr>
        <w:t>（2）技术分（3</w:t>
      </w:r>
      <w:r>
        <w:rPr>
          <w:rFonts w:hint="eastAsia" w:eastAsia="宋体"/>
          <w:color w:val="000000" w:themeColor="text1"/>
          <w:sz w:val="24"/>
          <w:szCs w:val="24"/>
        </w:rPr>
        <w:t>6</w:t>
      </w:r>
      <w:r>
        <w:rPr>
          <w:rFonts w:hint="eastAsia"/>
          <w:color w:val="000000" w:themeColor="text1"/>
          <w:sz w:val="24"/>
          <w:szCs w:val="24"/>
        </w:rPr>
        <w:t>分）</w:t>
      </w:r>
    </w:p>
    <w:tbl>
      <w:tblPr>
        <w:tblStyle w:val="39"/>
        <w:tblW w:w="945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3"/>
        <w:gridCol w:w="7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223" w:type="dxa"/>
            <w:vAlign w:val="center"/>
          </w:tcPr>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评审因素</w:t>
            </w:r>
          </w:p>
        </w:tc>
        <w:tc>
          <w:tcPr>
            <w:tcW w:w="7229" w:type="dxa"/>
            <w:vAlign w:val="center"/>
          </w:tcPr>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223" w:type="dxa"/>
            <w:vAlign w:val="center"/>
          </w:tcPr>
          <w:p>
            <w:pPr>
              <w:widowControl/>
              <w:spacing w:line="360" w:lineRule="auto"/>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应急响应方案</w:t>
            </w:r>
          </w:p>
          <w:p>
            <w:pPr>
              <w:widowControl/>
              <w:spacing w:line="360" w:lineRule="auto"/>
              <w:jc w:val="center"/>
              <w:textAlignment w:val="center"/>
              <w:rPr>
                <w:rFonts w:asciiTheme="minorEastAsia" w:hAnsiTheme="minorEastAsia"/>
                <w:color w:val="000000" w:themeColor="text1"/>
                <w:sz w:val="24"/>
                <w:szCs w:val="24"/>
              </w:rPr>
            </w:pPr>
            <w:r>
              <w:rPr>
                <w:rFonts w:hint="eastAsia" w:ascii="宋体" w:hAnsi="宋体" w:cs="宋体"/>
                <w:color w:val="000000" w:themeColor="text1"/>
                <w:sz w:val="24"/>
                <w:szCs w:val="24"/>
              </w:rPr>
              <w:t>（9分）</w:t>
            </w:r>
          </w:p>
        </w:tc>
        <w:tc>
          <w:tcPr>
            <w:tcW w:w="7229" w:type="dxa"/>
            <w:vAlign w:val="center"/>
          </w:tcPr>
          <w:p>
            <w:pPr>
              <w:adjustRightInd w:val="0"/>
              <w:snapToGrid w:val="0"/>
              <w:spacing w:line="400" w:lineRule="exac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投标人</w:t>
            </w:r>
            <w:r>
              <w:rPr>
                <w:rFonts w:hint="eastAsia" w:ascii="宋体" w:hAnsi="宋体"/>
                <w:color w:val="000000" w:themeColor="text1"/>
                <w:sz w:val="24"/>
                <w:szCs w:val="24"/>
              </w:rPr>
              <w:t>制定</w:t>
            </w:r>
            <w:r>
              <w:rPr>
                <w:rFonts w:hint="eastAsia" w:ascii="宋体" w:hAnsi="宋体" w:eastAsia="宋体" w:cs="Times New Roman"/>
                <w:color w:val="000000" w:themeColor="text1"/>
                <w:sz w:val="24"/>
                <w:szCs w:val="24"/>
              </w:rPr>
              <w:t>应急响应方案。内容包括突击保障任务和突发事件(如法定节假日、春节假期、视察评比等特殊时期等)制定的响应时间及处理预案和人员职责到位情况等方面。</w:t>
            </w:r>
          </w:p>
          <w:p>
            <w:pPr>
              <w:adjustRightInd w:val="0"/>
              <w:snapToGrid w:val="0"/>
              <w:spacing w:line="400" w:lineRule="exact"/>
              <w:rPr>
                <w:rFonts w:ascii="宋体" w:hAnsi="宋体"/>
                <w:color w:val="000000" w:themeColor="text1"/>
                <w:sz w:val="24"/>
                <w:szCs w:val="24"/>
              </w:rPr>
            </w:pPr>
            <w:r>
              <w:rPr>
                <w:rFonts w:hint="eastAsia" w:ascii="宋体" w:hAnsi="宋体"/>
                <w:color w:val="000000" w:themeColor="text1"/>
                <w:sz w:val="24"/>
                <w:szCs w:val="24"/>
              </w:rPr>
              <w:t>优：方案全面科学合理</w:t>
            </w:r>
            <w:r>
              <w:rPr>
                <w:rFonts w:hint="eastAsia" w:ascii="宋体" w:hAnsi="宋体"/>
                <w:color w:val="000000" w:themeColor="text1"/>
                <w:sz w:val="24"/>
                <w:szCs w:val="24"/>
                <w:lang w:val="zh-CN"/>
              </w:rPr>
              <w:t>、措施切实可行</w:t>
            </w:r>
            <w:r>
              <w:rPr>
                <w:rFonts w:hint="eastAsia" w:ascii="宋体" w:hAnsi="宋体"/>
                <w:color w:val="000000" w:themeColor="text1"/>
                <w:sz w:val="24"/>
                <w:szCs w:val="24"/>
              </w:rPr>
              <w:t>：得9分；</w:t>
            </w:r>
          </w:p>
          <w:p>
            <w:pPr>
              <w:adjustRightInd w:val="0"/>
              <w:snapToGrid w:val="0"/>
              <w:spacing w:line="400" w:lineRule="exact"/>
              <w:rPr>
                <w:rFonts w:ascii="宋体" w:hAnsi="宋体"/>
                <w:color w:val="000000" w:themeColor="text1"/>
                <w:sz w:val="24"/>
                <w:szCs w:val="24"/>
              </w:rPr>
            </w:pPr>
            <w:r>
              <w:rPr>
                <w:rFonts w:hint="eastAsia" w:ascii="宋体" w:hAnsi="宋体"/>
                <w:color w:val="000000" w:themeColor="text1"/>
                <w:sz w:val="24"/>
                <w:szCs w:val="24"/>
              </w:rPr>
              <w:t>良：方案较合理，措施具有可行性：得6分；</w:t>
            </w:r>
          </w:p>
          <w:p>
            <w:pPr>
              <w:adjustRightInd w:val="0"/>
              <w:snapToGrid w:val="0"/>
              <w:spacing w:line="400" w:lineRule="exact"/>
              <w:rPr>
                <w:rFonts w:ascii="宋体" w:hAnsi="宋体"/>
                <w:color w:val="000000" w:themeColor="text1"/>
                <w:sz w:val="24"/>
                <w:szCs w:val="24"/>
              </w:rPr>
            </w:pPr>
            <w:r>
              <w:rPr>
                <w:rFonts w:hint="eastAsia" w:ascii="宋体" w:hAnsi="宋体"/>
                <w:color w:val="000000" w:themeColor="text1"/>
                <w:sz w:val="24"/>
                <w:szCs w:val="24"/>
              </w:rPr>
              <w:t>中：</w:t>
            </w:r>
            <w:r>
              <w:rPr>
                <w:rFonts w:hint="eastAsia" w:ascii="宋体" w:hAnsi="宋体"/>
                <w:color w:val="000000" w:themeColor="text1"/>
                <w:sz w:val="24"/>
                <w:szCs w:val="24"/>
                <w:lang w:val="zh-CN"/>
              </w:rPr>
              <w:t>方案合理性、可行性一般，且有缺项</w:t>
            </w:r>
            <w:r>
              <w:rPr>
                <w:rFonts w:hint="eastAsia" w:ascii="宋体" w:hAnsi="宋体"/>
                <w:color w:val="000000" w:themeColor="text1"/>
                <w:sz w:val="24"/>
                <w:szCs w:val="24"/>
              </w:rPr>
              <w:t>：得3分；</w:t>
            </w:r>
          </w:p>
          <w:p>
            <w:pPr>
              <w:adjustRightInd w:val="0"/>
              <w:snapToGrid w:val="0"/>
              <w:spacing w:line="400" w:lineRule="exact"/>
              <w:rPr>
                <w:rFonts w:asciiTheme="minorEastAsia" w:hAnsiTheme="minorEastAsia"/>
                <w:color w:val="000000" w:themeColor="text1"/>
                <w:sz w:val="24"/>
                <w:szCs w:val="24"/>
              </w:rPr>
            </w:pPr>
            <w:r>
              <w:rPr>
                <w:rFonts w:hint="eastAsia" w:ascii="宋体" w:hAnsi="宋体"/>
                <w:color w:val="000000" w:themeColor="text1"/>
                <w:sz w:val="24"/>
                <w:szCs w:val="24"/>
                <w:lang w:val="zh-CN"/>
              </w:rPr>
              <w:t>未见阐述不得分</w:t>
            </w:r>
            <w:r>
              <w:rPr>
                <w:rFonts w:hint="eastAsia" w:ascii="宋体" w:hAnsi="宋体"/>
                <w:color w:val="000000" w:themeColor="text1"/>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223" w:type="dxa"/>
            <w:vAlign w:val="center"/>
          </w:tcPr>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olor w:val="000000" w:themeColor="text1"/>
                <w:sz w:val="24"/>
                <w:szCs w:val="24"/>
              </w:rPr>
            </w:pPr>
            <w:r>
              <w:rPr>
                <w:rFonts w:hint="eastAsia" w:ascii="宋体" w:hAnsi="宋体"/>
                <w:color w:val="000000" w:themeColor="text1"/>
                <w:sz w:val="24"/>
                <w:szCs w:val="24"/>
              </w:rPr>
              <w:t>供货方案</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color w:val="000000" w:themeColor="text1"/>
                <w:sz w:val="24"/>
                <w:szCs w:val="24"/>
              </w:rPr>
            </w:pPr>
            <w:r>
              <w:rPr>
                <w:rFonts w:hint="eastAsia" w:ascii="宋体" w:hAnsi="宋体"/>
                <w:color w:val="000000" w:themeColor="text1"/>
                <w:sz w:val="24"/>
                <w:szCs w:val="24"/>
              </w:rPr>
              <w:t>（9分）</w:t>
            </w:r>
          </w:p>
        </w:tc>
        <w:tc>
          <w:tcPr>
            <w:tcW w:w="7229" w:type="dxa"/>
          </w:tcPr>
          <w:p>
            <w:pPr>
              <w:adjustRightInd w:val="0"/>
              <w:snapToGrid w:val="0"/>
              <w:spacing w:line="400" w:lineRule="exact"/>
              <w:rPr>
                <w:rFonts w:ascii="宋体" w:hAnsi="宋体"/>
                <w:color w:val="000000" w:themeColor="text1"/>
                <w:sz w:val="24"/>
                <w:szCs w:val="24"/>
              </w:rPr>
            </w:pPr>
            <w:r>
              <w:rPr>
                <w:rFonts w:hint="eastAsia" w:ascii="宋体" w:hAnsi="宋体"/>
                <w:color w:val="000000" w:themeColor="text1"/>
                <w:sz w:val="24"/>
                <w:szCs w:val="24"/>
              </w:rPr>
              <w:t>投标人制定供货方案。内容包含但不限于供货计划、运输工具、进度计划、质量保证措施、紧急预案等方面。</w:t>
            </w:r>
          </w:p>
          <w:p>
            <w:pPr>
              <w:adjustRightInd w:val="0"/>
              <w:snapToGrid w:val="0"/>
              <w:spacing w:line="400" w:lineRule="exact"/>
              <w:rPr>
                <w:rFonts w:ascii="宋体" w:hAnsi="宋体"/>
                <w:color w:val="000000" w:themeColor="text1"/>
                <w:sz w:val="24"/>
                <w:szCs w:val="24"/>
              </w:rPr>
            </w:pPr>
            <w:r>
              <w:rPr>
                <w:rFonts w:hint="eastAsia" w:ascii="宋体" w:hAnsi="宋体"/>
                <w:color w:val="000000" w:themeColor="text1"/>
                <w:sz w:val="24"/>
                <w:szCs w:val="24"/>
              </w:rPr>
              <w:t>优：方案全面科学合理</w:t>
            </w:r>
            <w:r>
              <w:rPr>
                <w:rFonts w:hint="eastAsia" w:ascii="宋体" w:hAnsi="宋体"/>
                <w:color w:val="000000" w:themeColor="text1"/>
                <w:sz w:val="24"/>
                <w:szCs w:val="24"/>
                <w:lang w:val="zh-CN"/>
              </w:rPr>
              <w:t>、措施切实可行</w:t>
            </w:r>
            <w:r>
              <w:rPr>
                <w:rFonts w:hint="eastAsia" w:ascii="宋体" w:hAnsi="宋体"/>
                <w:color w:val="000000" w:themeColor="text1"/>
                <w:sz w:val="24"/>
                <w:szCs w:val="24"/>
              </w:rPr>
              <w:t>：得9分；</w:t>
            </w:r>
          </w:p>
          <w:p>
            <w:pPr>
              <w:adjustRightInd w:val="0"/>
              <w:snapToGrid w:val="0"/>
              <w:spacing w:line="400" w:lineRule="exact"/>
              <w:rPr>
                <w:rFonts w:ascii="宋体" w:hAnsi="宋体"/>
                <w:color w:val="000000" w:themeColor="text1"/>
                <w:sz w:val="24"/>
                <w:szCs w:val="24"/>
              </w:rPr>
            </w:pPr>
            <w:r>
              <w:rPr>
                <w:rFonts w:hint="eastAsia" w:ascii="宋体" w:hAnsi="宋体"/>
                <w:color w:val="000000" w:themeColor="text1"/>
                <w:sz w:val="24"/>
                <w:szCs w:val="24"/>
              </w:rPr>
              <w:t>良：方案较合理，措施具有可行性：得6分；</w:t>
            </w:r>
          </w:p>
          <w:p>
            <w:pPr>
              <w:adjustRightInd w:val="0"/>
              <w:snapToGrid w:val="0"/>
              <w:spacing w:line="400" w:lineRule="exact"/>
              <w:rPr>
                <w:rFonts w:ascii="宋体" w:hAnsi="宋体"/>
                <w:color w:val="000000" w:themeColor="text1"/>
                <w:sz w:val="24"/>
                <w:szCs w:val="24"/>
              </w:rPr>
            </w:pPr>
            <w:r>
              <w:rPr>
                <w:rFonts w:hint="eastAsia" w:ascii="宋体" w:hAnsi="宋体"/>
                <w:color w:val="000000" w:themeColor="text1"/>
                <w:sz w:val="24"/>
                <w:szCs w:val="24"/>
              </w:rPr>
              <w:t>中：</w:t>
            </w:r>
            <w:r>
              <w:rPr>
                <w:rFonts w:hint="eastAsia" w:ascii="宋体" w:hAnsi="宋体"/>
                <w:color w:val="000000" w:themeColor="text1"/>
                <w:sz w:val="24"/>
                <w:szCs w:val="24"/>
                <w:lang w:val="zh-CN"/>
              </w:rPr>
              <w:t>方案合理性、可行性一般，且有缺项</w:t>
            </w:r>
            <w:r>
              <w:rPr>
                <w:rFonts w:hint="eastAsia" w:ascii="宋体" w:hAnsi="宋体"/>
                <w:color w:val="000000" w:themeColor="text1"/>
                <w:sz w:val="24"/>
                <w:szCs w:val="24"/>
              </w:rPr>
              <w:t>：得3分；</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olor w:val="000000" w:themeColor="text1"/>
                <w:sz w:val="24"/>
                <w:szCs w:val="24"/>
              </w:rPr>
            </w:pPr>
            <w:r>
              <w:rPr>
                <w:rFonts w:hint="eastAsia" w:ascii="宋体" w:hAnsi="宋体"/>
                <w:color w:val="000000" w:themeColor="text1"/>
                <w:sz w:val="24"/>
                <w:szCs w:val="24"/>
                <w:lang w:val="zh-CN"/>
              </w:rPr>
              <w:t>未见阐述不得分</w:t>
            </w:r>
            <w:r>
              <w:rPr>
                <w:rFonts w:hint="eastAsia" w:ascii="宋体" w:hAnsi="宋体"/>
                <w:color w:val="000000" w:themeColor="text1"/>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223" w:type="dxa"/>
            <w:vAlign w:val="center"/>
          </w:tcPr>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olor w:val="000000" w:themeColor="text1"/>
                <w:sz w:val="24"/>
                <w:szCs w:val="24"/>
              </w:rPr>
            </w:pPr>
            <w:r>
              <w:rPr>
                <w:rFonts w:hint="eastAsia" w:ascii="宋体" w:hAnsi="宋体"/>
                <w:color w:val="000000" w:themeColor="text1"/>
                <w:sz w:val="24"/>
                <w:szCs w:val="24"/>
              </w:rPr>
              <w:t>安装调试方案</w:t>
            </w:r>
          </w:p>
          <w:p>
            <w:pPr>
              <w:pStyle w:val="2"/>
              <w:jc w:val="center"/>
              <w:rPr>
                <w:rFonts w:asciiTheme="minorEastAsia" w:hAnsiTheme="minorEastAsia"/>
                <w:color w:val="000000" w:themeColor="text1"/>
                <w:sz w:val="24"/>
              </w:rPr>
            </w:pPr>
            <w:r>
              <w:rPr>
                <w:rFonts w:hint="eastAsia" w:ascii="宋体" w:hAnsi="宋体"/>
                <w:color w:val="000000" w:themeColor="text1"/>
                <w:sz w:val="24"/>
              </w:rPr>
              <w:t>（9分）</w:t>
            </w:r>
          </w:p>
        </w:tc>
        <w:tc>
          <w:tcPr>
            <w:tcW w:w="7229" w:type="dxa"/>
          </w:tcPr>
          <w:p>
            <w:pPr>
              <w:adjustRightInd w:val="0"/>
              <w:snapToGrid w:val="0"/>
              <w:spacing w:line="400" w:lineRule="exact"/>
              <w:rPr>
                <w:rFonts w:ascii="宋体" w:hAnsi="宋体"/>
                <w:color w:val="000000" w:themeColor="text1"/>
                <w:sz w:val="24"/>
                <w:szCs w:val="24"/>
              </w:rPr>
            </w:pPr>
            <w:r>
              <w:rPr>
                <w:rFonts w:hint="eastAsia" w:ascii="宋体" w:hAnsi="宋体"/>
                <w:color w:val="000000" w:themeColor="text1"/>
                <w:sz w:val="24"/>
                <w:szCs w:val="24"/>
              </w:rPr>
              <w:t>投标人提供安装调试方案。内容包含但不限于安装调试环境准备、安装调试方式、安装调试计划等方面。</w:t>
            </w:r>
          </w:p>
          <w:p>
            <w:pPr>
              <w:adjustRightInd w:val="0"/>
              <w:snapToGrid w:val="0"/>
              <w:spacing w:line="400" w:lineRule="exact"/>
              <w:rPr>
                <w:rFonts w:ascii="宋体" w:hAnsi="宋体"/>
                <w:color w:val="000000" w:themeColor="text1"/>
                <w:sz w:val="24"/>
                <w:szCs w:val="24"/>
              </w:rPr>
            </w:pPr>
            <w:r>
              <w:rPr>
                <w:rFonts w:hint="eastAsia" w:ascii="宋体" w:hAnsi="宋体"/>
                <w:color w:val="000000" w:themeColor="text1"/>
                <w:sz w:val="24"/>
                <w:szCs w:val="24"/>
              </w:rPr>
              <w:t>优：方案全面科学合理</w:t>
            </w:r>
            <w:r>
              <w:rPr>
                <w:rFonts w:hint="eastAsia" w:ascii="宋体" w:hAnsi="宋体"/>
                <w:color w:val="000000" w:themeColor="text1"/>
                <w:sz w:val="24"/>
                <w:szCs w:val="24"/>
                <w:lang w:val="zh-CN"/>
              </w:rPr>
              <w:t>、措施切实可行</w:t>
            </w:r>
            <w:r>
              <w:rPr>
                <w:rFonts w:hint="eastAsia" w:ascii="宋体" w:hAnsi="宋体"/>
                <w:color w:val="000000" w:themeColor="text1"/>
                <w:sz w:val="24"/>
                <w:szCs w:val="24"/>
              </w:rPr>
              <w:t>：得9分；</w:t>
            </w:r>
          </w:p>
          <w:p>
            <w:pPr>
              <w:adjustRightInd w:val="0"/>
              <w:snapToGrid w:val="0"/>
              <w:spacing w:line="400" w:lineRule="exact"/>
              <w:rPr>
                <w:rFonts w:ascii="宋体" w:hAnsi="宋体"/>
                <w:color w:val="000000" w:themeColor="text1"/>
                <w:sz w:val="24"/>
                <w:szCs w:val="24"/>
              </w:rPr>
            </w:pPr>
            <w:r>
              <w:rPr>
                <w:rFonts w:hint="eastAsia" w:ascii="宋体" w:hAnsi="宋体"/>
                <w:color w:val="000000" w:themeColor="text1"/>
                <w:sz w:val="24"/>
                <w:szCs w:val="24"/>
              </w:rPr>
              <w:t>良：方案较合理，措施具有可行性：得6分；</w:t>
            </w:r>
          </w:p>
          <w:p>
            <w:pPr>
              <w:adjustRightInd w:val="0"/>
              <w:snapToGrid w:val="0"/>
              <w:spacing w:line="400" w:lineRule="exact"/>
              <w:rPr>
                <w:rFonts w:ascii="宋体" w:hAnsi="宋体"/>
                <w:color w:val="000000" w:themeColor="text1"/>
                <w:sz w:val="24"/>
                <w:szCs w:val="24"/>
              </w:rPr>
            </w:pPr>
            <w:r>
              <w:rPr>
                <w:rFonts w:hint="eastAsia" w:ascii="宋体" w:hAnsi="宋体"/>
                <w:color w:val="000000" w:themeColor="text1"/>
                <w:sz w:val="24"/>
                <w:szCs w:val="24"/>
              </w:rPr>
              <w:t>中：</w:t>
            </w:r>
            <w:r>
              <w:rPr>
                <w:rFonts w:hint="eastAsia" w:ascii="宋体" w:hAnsi="宋体"/>
                <w:color w:val="000000" w:themeColor="text1"/>
                <w:sz w:val="24"/>
                <w:szCs w:val="24"/>
                <w:lang w:val="zh-CN"/>
              </w:rPr>
              <w:t>方案合理性、可行性一般，且有缺项</w:t>
            </w:r>
            <w:r>
              <w:rPr>
                <w:rFonts w:hint="eastAsia" w:ascii="宋体" w:hAnsi="宋体"/>
                <w:color w:val="000000" w:themeColor="text1"/>
                <w:sz w:val="24"/>
                <w:szCs w:val="24"/>
              </w:rPr>
              <w:t>：得3分；</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olor w:val="000000" w:themeColor="text1"/>
                <w:sz w:val="24"/>
                <w:szCs w:val="24"/>
              </w:rPr>
            </w:pPr>
            <w:r>
              <w:rPr>
                <w:rFonts w:hint="eastAsia" w:ascii="宋体" w:hAnsi="宋体"/>
                <w:color w:val="000000" w:themeColor="text1"/>
                <w:sz w:val="24"/>
                <w:szCs w:val="24"/>
                <w:lang w:val="zh-CN"/>
              </w:rPr>
              <w:t>未见阐述不得分。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22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售后服务方案</w:t>
            </w:r>
          </w:p>
          <w:p>
            <w:pPr>
              <w:widowControl/>
              <w:spacing w:line="360" w:lineRule="auto"/>
              <w:jc w:val="center"/>
              <w:textAlignment w:val="center"/>
              <w:rPr>
                <w:rFonts w:asciiTheme="minorEastAsia" w:hAnsiTheme="minorEastAsia"/>
                <w:color w:val="000000" w:themeColor="text1"/>
                <w:sz w:val="24"/>
                <w:szCs w:val="24"/>
              </w:rPr>
            </w:pPr>
            <w:r>
              <w:rPr>
                <w:rFonts w:hint="eastAsia" w:ascii="宋体" w:hAnsi="宋体" w:cs="宋体"/>
                <w:color w:val="000000" w:themeColor="text1"/>
                <w:sz w:val="24"/>
                <w:szCs w:val="24"/>
              </w:rPr>
              <w:t>（9分）</w:t>
            </w:r>
          </w:p>
        </w:tc>
        <w:tc>
          <w:tcPr>
            <w:tcW w:w="722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rPr>
                <w:rFonts w:ascii="宋体" w:hAnsi="宋体"/>
                <w:color w:val="000000" w:themeColor="text1"/>
                <w:sz w:val="24"/>
                <w:szCs w:val="24"/>
              </w:rPr>
            </w:pPr>
            <w:r>
              <w:rPr>
                <w:rFonts w:hint="eastAsia" w:ascii="宋体" w:hAnsi="宋体"/>
                <w:color w:val="000000" w:themeColor="text1"/>
                <w:sz w:val="24"/>
                <w:szCs w:val="24"/>
              </w:rPr>
              <w:t>投标人提供售后服务方案，包括但不限于售后服务流程、应急预案、质量保障措施、售后人员配置、售后响应时间、备件服务等内容。</w:t>
            </w:r>
          </w:p>
          <w:p>
            <w:pPr>
              <w:adjustRightInd w:val="0"/>
              <w:snapToGrid w:val="0"/>
              <w:spacing w:line="400" w:lineRule="exact"/>
              <w:rPr>
                <w:rFonts w:ascii="宋体" w:hAnsi="宋体"/>
                <w:color w:val="000000" w:themeColor="text1"/>
                <w:sz w:val="24"/>
                <w:szCs w:val="24"/>
              </w:rPr>
            </w:pPr>
            <w:r>
              <w:rPr>
                <w:rFonts w:hint="eastAsia" w:ascii="宋体" w:hAnsi="宋体"/>
                <w:color w:val="000000" w:themeColor="text1"/>
                <w:sz w:val="24"/>
                <w:szCs w:val="24"/>
              </w:rPr>
              <w:t>优：内容详实、流程规范得当、相应措施完备的得9分；</w:t>
            </w:r>
          </w:p>
          <w:p>
            <w:pPr>
              <w:adjustRightInd w:val="0"/>
              <w:snapToGrid w:val="0"/>
              <w:spacing w:line="400" w:lineRule="exact"/>
              <w:rPr>
                <w:rFonts w:ascii="宋体" w:hAnsi="宋体"/>
                <w:color w:val="000000" w:themeColor="text1"/>
                <w:sz w:val="24"/>
                <w:szCs w:val="24"/>
              </w:rPr>
            </w:pPr>
            <w:r>
              <w:rPr>
                <w:rFonts w:hint="eastAsia" w:ascii="宋体" w:hAnsi="宋体"/>
                <w:color w:val="000000" w:themeColor="text1"/>
                <w:sz w:val="24"/>
                <w:szCs w:val="24"/>
              </w:rPr>
              <w:t>良：内容较详实、流程较规范、相应措施较完备的得6分；</w:t>
            </w:r>
          </w:p>
          <w:p>
            <w:pPr>
              <w:adjustRightInd w:val="0"/>
              <w:snapToGrid w:val="0"/>
              <w:spacing w:line="400" w:lineRule="exact"/>
              <w:rPr>
                <w:rFonts w:ascii="宋体" w:hAnsi="宋体"/>
                <w:color w:val="000000" w:themeColor="text1"/>
                <w:sz w:val="24"/>
                <w:szCs w:val="24"/>
              </w:rPr>
            </w:pPr>
            <w:r>
              <w:rPr>
                <w:rFonts w:hint="eastAsia" w:ascii="宋体" w:hAnsi="宋体"/>
                <w:color w:val="000000" w:themeColor="text1"/>
                <w:sz w:val="24"/>
                <w:szCs w:val="24"/>
              </w:rPr>
              <w:t>中：方案欠缺、流程规范性一般、相应措施一般且有缺陷的得3分；</w:t>
            </w:r>
          </w:p>
          <w:p>
            <w:pPr>
              <w:adjustRightInd w:val="0"/>
              <w:snapToGrid w:val="0"/>
              <w:spacing w:line="400" w:lineRule="exact"/>
              <w:rPr>
                <w:rFonts w:asciiTheme="minorEastAsia" w:hAnsiTheme="minorEastAsia"/>
                <w:color w:val="000000" w:themeColor="text1"/>
                <w:sz w:val="24"/>
                <w:szCs w:val="24"/>
              </w:rPr>
            </w:pPr>
            <w:r>
              <w:rPr>
                <w:rFonts w:hint="eastAsia" w:ascii="宋体" w:hAnsi="宋体"/>
                <w:color w:val="000000" w:themeColor="text1"/>
                <w:sz w:val="24"/>
                <w:szCs w:val="24"/>
              </w:rPr>
              <w:t>未见阐述不得分。</w:t>
            </w:r>
          </w:p>
        </w:tc>
      </w:tr>
    </w:tbl>
    <w:p>
      <w:pPr>
        <w:spacing w:line="500" w:lineRule="exact"/>
        <w:ind w:firstLine="480"/>
        <w:jc w:val="left"/>
        <w:rPr>
          <w:color w:val="000000" w:themeColor="text1"/>
          <w:sz w:val="24"/>
          <w:szCs w:val="24"/>
        </w:rPr>
      </w:pPr>
      <w:r>
        <w:rPr>
          <w:rFonts w:hint="eastAsia"/>
          <w:color w:val="000000" w:themeColor="text1"/>
          <w:sz w:val="24"/>
          <w:szCs w:val="24"/>
        </w:rPr>
        <w:t>（3）商务分（3</w:t>
      </w:r>
      <w:r>
        <w:rPr>
          <w:rFonts w:hint="eastAsia" w:eastAsia="宋体"/>
          <w:color w:val="000000" w:themeColor="text1"/>
          <w:sz w:val="24"/>
          <w:szCs w:val="24"/>
        </w:rPr>
        <w:t>4</w:t>
      </w:r>
      <w:r>
        <w:rPr>
          <w:rFonts w:hint="eastAsia"/>
          <w:color w:val="000000" w:themeColor="text1"/>
          <w:sz w:val="24"/>
          <w:szCs w:val="24"/>
        </w:rPr>
        <w:t>分）</w:t>
      </w:r>
    </w:p>
    <w:tbl>
      <w:tblPr>
        <w:tblStyle w:val="39"/>
        <w:tblW w:w="945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3"/>
        <w:gridCol w:w="7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223" w:type="dxa"/>
            <w:vAlign w:val="center"/>
          </w:tcPr>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EastAsia" w:hAnsiTheme="minorEastAsia"/>
                <w:b/>
                <w:color w:val="000000" w:themeColor="text1"/>
                <w:sz w:val="24"/>
                <w:szCs w:val="24"/>
              </w:rPr>
            </w:pPr>
            <w:r>
              <w:rPr>
                <w:color w:val="000000" w:themeColor="text1"/>
                <w:sz w:val="24"/>
                <w:szCs w:val="24"/>
              </w:rPr>
              <w:br w:type="page" w:clear="all"/>
            </w:r>
            <w:r>
              <w:rPr>
                <w:rFonts w:hint="eastAsia" w:asciiTheme="minorEastAsia" w:hAnsiTheme="minorEastAsia"/>
                <w:b/>
                <w:color w:val="000000" w:themeColor="text1"/>
                <w:sz w:val="24"/>
                <w:szCs w:val="24"/>
              </w:rPr>
              <w:t>评审因素</w:t>
            </w:r>
          </w:p>
        </w:tc>
        <w:tc>
          <w:tcPr>
            <w:tcW w:w="7229" w:type="dxa"/>
            <w:vAlign w:val="center"/>
          </w:tcPr>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223" w:type="dxa"/>
            <w:vAlign w:val="center"/>
          </w:tcPr>
          <w:p>
            <w:pPr>
              <w:adjustRightInd w:val="0"/>
              <w:snapToGrid w:val="0"/>
              <w:spacing w:line="400" w:lineRule="exact"/>
              <w:rPr>
                <w:rFonts w:ascii="宋体" w:hAnsi="宋体"/>
                <w:color w:val="000000" w:themeColor="text1"/>
                <w:sz w:val="24"/>
                <w:szCs w:val="24"/>
              </w:rPr>
            </w:pPr>
            <w:r>
              <w:rPr>
                <w:rFonts w:hint="eastAsia" w:ascii="宋体" w:hAnsi="宋体"/>
                <w:color w:val="000000" w:themeColor="text1"/>
                <w:sz w:val="24"/>
                <w:szCs w:val="24"/>
              </w:rPr>
              <w:t>企业资信（8分）</w:t>
            </w:r>
          </w:p>
          <w:p>
            <w:pPr>
              <w:adjustRightInd w:val="0"/>
              <w:snapToGrid w:val="0"/>
              <w:spacing w:line="400" w:lineRule="exact"/>
              <w:rPr>
                <w:rFonts w:ascii="宋体" w:hAnsi="宋体"/>
                <w:color w:val="000000" w:themeColor="text1"/>
                <w:sz w:val="24"/>
                <w:szCs w:val="24"/>
              </w:rPr>
            </w:pPr>
          </w:p>
        </w:tc>
        <w:tc>
          <w:tcPr>
            <w:tcW w:w="7229" w:type="dxa"/>
          </w:tcPr>
          <w:p>
            <w:pPr>
              <w:adjustRightInd w:val="0"/>
              <w:snapToGrid w:val="0"/>
              <w:spacing w:line="400" w:lineRule="exact"/>
              <w:rPr>
                <w:rFonts w:ascii="宋体" w:hAnsi="宋体"/>
                <w:color w:val="000000" w:themeColor="text1"/>
                <w:sz w:val="24"/>
                <w:szCs w:val="24"/>
              </w:rPr>
            </w:pPr>
            <w:r>
              <w:rPr>
                <w:rFonts w:hint="eastAsia" w:ascii="宋体" w:hAnsi="宋体"/>
                <w:color w:val="000000" w:themeColor="text1"/>
                <w:sz w:val="24"/>
                <w:szCs w:val="24"/>
              </w:rPr>
              <w:t>投标人具有有效期内的质量管理体系认证证书、环境管理体系认证证书、职业健康安全管理体系认证、售后服务体系认证证书，每提供1个得2分，最高得8分。（证书可在中国国家认证认可监督管理委员会（CNCA)官方网站（www.cnca.gov.cn)上查询到，且证书状态须为有效，状态无效不得分，投标文件中须提供有效期内证书复印件及其在中国国家认证认可监督管理委员会官方网站上查询截图，资料不全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223" w:type="dxa"/>
            <w:vAlign w:val="center"/>
          </w:tcPr>
          <w:p>
            <w:pPr>
              <w:adjustRightInd w:val="0"/>
              <w:snapToGrid w:val="0"/>
              <w:spacing w:line="400" w:lineRule="exact"/>
              <w:rPr>
                <w:rFonts w:ascii="宋体" w:hAnsi="宋体"/>
                <w:color w:val="000000" w:themeColor="text1"/>
                <w:sz w:val="24"/>
                <w:szCs w:val="24"/>
              </w:rPr>
            </w:pPr>
            <w:r>
              <w:rPr>
                <w:rFonts w:hint="eastAsia" w:ascii="宋体" w:hAnsi="宋体"/>
                <w:color w:val="000000" w:themeColor="text1"/>
                <w:sz w:val="24"/>
                <w:szCs w:val="24"/>
              </w:rPr>
              <w:t>类似业绩（</w:t>
            </w:r>
            <w:r>
              <w:rPr>
                <w:rFonts w:hint="eastAsia" w:ascii="宋体" w:hAnsi="宋体" w:eastAsia="宋体"/>
                <w:color w:val="000000" w:themeColor="text1"/>
                <w:sz w:val="24"/>
                <w:szCs w:val="24"/>
              </w:rPr>
              <w:t>6</w:t>
            </w:r>
            <w:r>
              <w:rPr>
                <w:rFonts w:hint="eastAsia" w:ascii="宋体" w:hAnsi="宋体"/>
                <w:color w:val="000000" w:themeColor="text1"/>
                <w:sz w:val="24"/>
                <w:szCs w:val="24"/>
              </w:rPr>
              <w:t>分）</w:t>
            </w:r>
          </w:p>
        </w:tc>
        <w:tc>
          <w:tcPr>
            <w:tcW w:w="7229" w:type="dxa"/>
          </w:tcPr>
          <w:p>
            <w:pPr>
              <w:adjustRightInd w:val="0"/>
              <w:snapToGrid w:val="0"/>
              <w:spacing w:line="400" w:lineRule="exact"/>
              <w:rPr>
                <w:rFonts w:ascii="宋体" w:hAnsi="宋体"/>
                <w:color w:val="000000" w:themeColor="text1"/>
                <w:sz w:val="24"/>
                <w:szCs w:val="24"/>
              </w:rPr>
            </w:pPr>
            <w:r>
              <w:rPr>
                <w:rFonts w:hint="eastAsia" w:ascii="宋体" w:hAnsi="宋体"/>
                <w:color w:val="000000" w:themeColor="text1"/>
                <w:sz w:val="24"/>
                <w:szCs w:val="24"/>
              </w:rPr>
              <w:t>投标人自2020年1月1日以来，具有</w:t>
            </w:r>
            <w:r>
              <w:rPr>
                <w:rFonts w:hint="eastAsia" w:ascii="宋体" w:hAnsi="宋体" w:eastAsia="宋体"/>
                <w:color w:val="000000" w:themeColor="text1"/>
                <w:sz w:val="24"/>
                <w:szCs w:val="24"/>
              </w:rPr>
              <w:t>类似</w:t>
            </w:r>
            <w:r>
              <w:rPr>
                <w:rFonts w:hint="eastAsia" w:ascii="宋体" w:hAnsi="宋体"/>
                <w:color w:val="000000" w:themeColor="text1"/>
                <w:sz w:val="24"/>
                <w:szCs w:val="24"/>
              </w:rPr>
              <w:t>项目业绩，每提供一个得</w:t>
            </w:r>
            <w:r>
              <w:rPr>
                <w:rFonts w:hint="eastAsia" w:ascii="宋体" w:hAnsi="宋体" w:eastAsia="宋体"/>
                <w:color w:val="000000" w:themeColor="text1"/>
                <w:sz w:val="24"/>
                <w:szCs w:val="24"/>
              </w:rPr>
              <w:t>2</w:t>
            </w:r>
            <w:r>
              <w:rPr>
                <w:rFonts w:hint="eastAsia" w:ascii="宋体" w:hAnsi="宋体"/>
                <w:color w:val="000000" w:themeColor="text1"/>
                <w:sz w:val="24"/>
                <w:szCs w:val="24"/>
              </w:rPr>
              <w:t>分，本项最高得</w:t>
            </w:r>
            <w:r>
              <w:rPr>
                <w:rFonts w:hint="eastAsia" w:ascii="宋体" w:hAnsi="宋体" w:eastAsia="宋体"/>
                <w:color w:val="000000" w:themeColor="text1"/>
                <w:sz w:val="24"/>
                <w:szCs w:val="24"/>
              </w:rPr>
              <w:t>6</w:t>
            </w:r>
            <w:r>
              <w:rPr>
                <w:rFonts w:hint="eastAsia" w:ascii="宋体" w:hAnsi="宋体"/>
                <w:color w:val="000000" w:themeColor="text1"/>
                <w:sz w:val="24"/>
                <w:szCs w:val="24"/>
              </w:rPr>
              <w:t>分。</w:t>
            </w:r>
          </w:p>
          <w:p>
            <w:pPr>
              <w:adjustRightInd w:val="0"/>
              <w:snapToGrid w:val="0"/>
              <w:spacing w:line="400" w:lineRule="exact"/>
              <w:rPr>
                <w:rFonts w:ascii="宋体" w:hAnsi="宋体"/>
                <w:color w:val="000000" w:themeColor="text1"/>
                <w:sz w:val="24"/>
                <w:szCs w:val="24"/>
              </w:rPr>
            </w:pPr>
            <w:r>
              <w:rPr>
                <w:rFonts w:hint="eastAsia" w:ascii="宋体" w:hAnsi="宋体"/>
                <w:color w:val="000000" w:themeColor="text1"/>
                <w:sz w:val="24"/>
                <w:szCs w:val="24"/>
              </w:rPr>
              <w:t>投标文件中提供合同复印件、扫描件或电子件并加盖投标人公章，时间、标的以合同为准，未提供不得分。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223" w:type="dxa"/>
            <w:vAlign w:val="center"/>
          </w:tcPr>
          <w:p>
            <w:pPr>
              <w:adjustRightInd w:val="0"/>
              <w:snapToGrid w:val="0"/>
              <w:spacing w:line="400" w:lineRule="exact"/>
              <w:jc w:val="center"/>
              <w:rPr>
                <w:rFonts w:ascii="宋体" w:hAnsi="宋体"/>
                <w:color w:val="000000" w:themeColor="text1"/>
                <w:sz w:val="24"/>
                <w:szCs w:val="24"/>
              </w:rPr>
            </w:pPr>
            <w:r>
              <w:rPr>
                <w:rFonts w:hint="eastAsia" w:ascii="宋体" w:hAnsi="宋体"/>
                <w:color w:val="000000" w:themeColor="text1"/>
                <w:sz w:val="24"/>
                <w:szCs w:val="24"/>
              </w:rPr>
              <w:t>技术参数响应</w:t>
            </w:r>
          </w:p>
          <w:p>
            <w:pPr>
              <w:adjustRightInd w:val="0"/>
              <w:snapToGrid w:val="0"/>
              <w:spacing w:line="400" w:lineRule="exact"/>
              <w:ind w:firstLine="240" w:firstLineChars="100"/>
              <w:jc w:val="center"/>
              <w:rPr>
                <w:rFonts w:ascii="宋体" w:hAnsi="宋体"/>
                <w:color w:val="000000" w:themeColor="text1"/>
                <w:sz w:val="24"/>
                <w:szCs w:val="24"/>
              </w:rPr>
            </w:pPr>
            <w:r>
              <w:rPr>
                <w:rFonts w:hint="eastAsia" w:ascii="宋体" w:hAnsi="宋体"/>
                <w:color w:val="000000" w:themeColor="text1"/>
                <w:sz w:val="24"/>
                <w:szCs w:val="24"/>
              </w:rPr>
              <w:t>（</w:t>
            </w:r>
            <w:r>
              <w:rPr>
                <w:rFonts w:hint="eastAsia" w:ascii="宋体" w:hAnsi="宋体" w:eastAsia="宋体"/>
                <w:color w:val="000000" w:themeColor="text1"/>
                <w:sz w:val="24"/>
                <w:szCs w:val="24"/>
              </w:rPr>
              <w:t>2</w:t>
            </w:r>
            <w:r>
              <w:rPr>
                <w:rFonts w:hint="eastAsia" w:ascii="宋体" w:hAnsi="宋体"/>
                <w:color w:val="000000" w:themeColor="text1"/>
                <w:sz w:val="24"/>
                <w:szCs w:val="24"/>
              </w:rPr>
              <w:t>0分）</w:t>
            </w:r>
          </w:p>
        </w:tc>
        <w:tc>
          <w:tcPr>
            <w:tcW w:w="7229" w:type="dxa"/>
          </w:tcPr>
          <w:p>
            <w:pPr>
              <w:adjustRightInd w:val="0"/>
              <w:snapToGrid w:val="0"/>
              <w:spacing w:line="400" w:lineRule="exact"/>
              <w:rPr>
                <w:rFonts w:ascii="宋体" w:hAnsi="宋体"/>
                <w:color w:val="000000" w:themeColor="text1"/>
                <w:sz w:val="24"/>
                <w:szCs w:val="24"/>
              </w:rPr>
            </w:pPr>
            <w:r>
              <w:rPr>
                <w:rFonts w:hint="eastAsia" w:ascii="宋体" w:hAnsi="宋体"/>
                <w:color w:val="000000" w:themeColor="text1"/>
                <w:sz w:val="24"/>
                <w:szCs w:val="24"/>
              </w:rPr>
              <w:t>技术参数指标评审基准分</w:t>
            </w:r>
            <w:r>
              <w:rPr>
                <w:rFonts w:hint="eastAsia" w:ascii="宋体" w:hAnsi="宋体" w:eastAsia="宋体"/>
                <w:color w:val="000000" w:themeColor="text1"/>
                <w:sz w:val="24"/>
                <w:szCs w:val="24"/>
              </w:rPr>
              <w:t>2</w:t>
            </w:r>
            <w:r>
              <w:rPr>
                <w:rFonts w:hint="eastAsia" w:ascii="宋体" w:hAnsi="宋体"/>
                <w:color w:val="000000" w:themeColor="text1"/>
                <w:sz w:val="24"/>
                <w:szCs w:val="24"/>
              </w:rPr>
              <w:t>0分，标注▲的指标负偏离在10项以内（含10项），每项负偏离扣</w:t>
            </w:r>
            <w:r>
              <w:rPr>
                <w:rFonts w:hint="eastAsia" w:ascii="宋体" w:hAnsi="宋体" w:eastAsia="宋体"/>
                <w:color w:val="000000" w:themeColor="text1"/>
                <w:sz w:val="24"/>
                <w:szCs w:val="24"/>
              </w:rPr>
              <w:t>2</w:t>
            </w:r>
            <w:r>
              <w:rPr>
                <w:rFonts w:hint="eastAsia" w:ascii="宋体" w:hAnsi="宋体"/>
                <w:color w:val="000000" w:themeColor="text1"/>
                <w:sz w:val="24"/>
                <w:szCs w:val="24"/>
              </w:rPr>
              <w:t>分，负偏离超过10项的，技术参数指标分得0分。</w:t>
            </w:r>
          </w:p>
          <w:p>
            <w:pPr>
              <w:adjustRightInd w:val="0"/>
              <w:snapToGrid w:val="0"/>
              <w:spacing w:line="400" w:lineRule="exact"/>
              <w:rPr>
                <w:rFonts w:ascii="宋体" w:hAnsi="宋体"/>
                <w:color w:val="000000" w:themeColor="text1"/>
                <w:sz w:val="24"/>
                <w:szCs w:val="24"/>
              </w:rPr>
            </w:pPr>
            <w:r>
              <w:rPr>
                <w:rFonts w:hint="eastAsia" w:ascii="宋体" w:hAnsi="宋体"/>
                <w:color w:val="000000" w:themeColor="text1"/>
                <w:sz w:val="24"/>
                <w:szCs w:val="24"/>
              </w:rPr>
              <w:t>投标人请详细填写技术规格偏离表，要求提供证明材料的参数未提供证明材料或提供的证明材料与要求不符视为负偏离。</w:t>
            </w:r>
          </w:p>
        </w:tc>
      </w:tr>
    </w:tbl>
    <w:p>
      <w:pPr>
        <w:widowControl/>
        <w:jc w:val="left"/>
        <w:rPr>
          <w:color w:val="000000" w:themeColor="text1"/>
          <w:sz w:val="24"/>
          <w:szCs w:val="24"/>
        </w:rPr>
      </w:pPr>
    </w:p>
    <w:p>
      <w:pPr>
        <w:widowControl/>
        <w:jc w:val="left"/>
        <w:rPr>
          <w:color w:val="000000" w:themeColor="text1"/>
          <w:sz w:val="24"/>
          <w:szCs w:val="24"/>
        </w:rPr>
      </w:pPr>
      <w:r>
        <w:rPr>
          <w:color w:val="000000" w:themeColor="text1"/>
          <w:sz w:val="24"/>
          <w:szCs w:val="24"/>
        </w:rPr>
        <w:br w:type="page" w:clear="all"/>
      </w:r>
    </w:p>
    <w:p>
      <w:pPr>
        <w:widowControl/>
        <w:jc w:val="left"/>
        <w:rPr>
          <w:color w:val="000000" w:themeColor="text1"/>
          <w:sz w:val="24"/>
          <w:szCs w:val="24"/>
        </w:rPr>
      </w:pPr>
    </w:p>
    <w:p>
      <w:pPr>
        <w:pStyle w:val="3"/>
        <w:spacing w:line="360" w:lineRule="auto"/>
        <w:jc w:val="center"/>
        <w:rPr>
          <w:rFonts w:ascii="黑体" w:hAnsi="黑体" w:eastAsia="黑体"/>
          <w:b w:val="0"/>
          <w:color w:val="000000" w:themeColor="text1"/>
        </w:rPr>
      </w:pPr>
      <w:bookmarkStart w:id="14" w:name="_Toc155796361"/>
      <w:r>
        <w:rPr>
          <w:rFonts w:hint="eastAsia" w:ascii="黑体" w:hAnsi="黑体" w:eastAsia="黑体"/>
          <w:b w:val="0"/>
          <w:color w:val="000000" w:themeColor="text1"/>
        </w:rPr>
        <w:t>第六章  投标文件格式</w:t>
      </w:r>
      <w:bookmarkEnd w:id="14"/>
    </w:p>
    <w:p>
      <w:pPr>
        <w:spacing w:line="500" w:lineRule="exact"/>
        <w:jc w:val="left"/>
        <w:rPr>
          <w:color w:val="000000" w:themeColor="text1"/>
          <w:sz w:val="24"/>
          <w:szCs w:val="24"/>
        </w:rPr>
      </w:pPr>
    </w:p>
    <w:p>
      <w:pPr>
        <w:jc w:val="center"/>
        <w:rPr>
          <w:rFonts w:ascii="宋体" w:hAnsi="宋体" w:eastAsia="宋体" w:cs="Times New Roman"/>
          <w:b/>
          <w:color w:val="000000" w:themeColor="text1"/>
          <w:sz w:val="72"/>
          <w:szCs w:val="21"/>
        </w:rPr>
      </w:pPr>
    </w:p>
    <w:p>
      <w:pPr>
        <w:jc w:val="center"/>
        <w:rPr>
          <w:rFonts w:ascii="宋体" w:hAnsi="宋体" w:eastAsia="宋体" w:cs="Times New Roman"/>
          <w:b/>
          <w:color w:val="000000" w:themeColor="text1"/>
          <w:sz w:val="72"/>
          <w:szCs w:val="21"/>
        </w:rPr>
      </w:pPr>
      <w:r>
        <w:rPr>
          <w:rFonts w:hint="eastAsia" w:ascii="宋体" w:hAnsi="宋体" w:eastAsia="宋体" w:cs="Times New Roman"/>
          <w:b/>
          <w:color w:val="000000" w:themeColor="text1"/>
          <w:sz w:val="72"/>
          <w:szCs w:val="21"/>
        </w:rPr>
        <w:t>投  标  文  件</w:t>
      </w:r>
    </w:p>
    <w:p>
      <w:pPr>
        <w:jc w:val="center"/>
        <w:rPr>
          <w:rFonts w:ascii="宋体" w:hAnsi="宋体" w:eastAsia="宋体" w:cs="Times New Roman"/>
          <w:b/>
          <w:color w:val="000000" w:themeColor="text1"/>
          <w:sz w:val="72"/>
          <w:szCs w:val="21"/>
        </w:rPr>
      </w:pPr>
    </w:p>
    <w:p>
      <w:pPr>
        <w:jc w:val="center"/>
        <w:rPr>
          <w:rFonts w:ascii="宋体" w:hAnsi="宋体" w:eastAsia="宋体" w:cs="Times New Roman"/>
          <w:b/>
          <w:color w:val="000000" w:themeColor="text1"/>
          <w:sz w:val="72"/>
          <w:szCs w:val="21"/>
        </w:rPr>
      </w:pPr>
    </w:p>
    <w:p>
      <w:pPr>
        <w:jc w:val="center"/>
        <w:rPr>
          <w:rFonts w:ascii="宋体" w:hAnsi="宋体" w:eastAsia="宋体" w:cs="Times New Roman"/>
          <w:b/>
          <w:color w:val="000000" w:themeColor="text1"/>
          <w:sz w:val="36"/>
          <w:szCs w:val="21"/>
        </w:rPr>
      </w:pPr>
    </w:p>
    <w:p>
      <w:pPr>
        <w:jc w:val="center"/>
        <w:rPr>
          <w:rFonts w:ascii="宋体" w:hAnsi="宋体" w:eastAsia="宋体" w:cs="Times New Roman"/>
          <w:b/>
          <w:color w:val="000000" w:themeColor="text1"/>
          <w:sz w:val="36"/>
          <w:szCs w:val="21"/>
        </w:rPr>
      </w:pPr>
    </w:p>
    <w:p>
      <w:pPr>
        <w:jc w:val="center"/>
        <w:rPr>
          <w:rFonts w:ascii="宋体" w:hAnsi="宋体" w:eastAsia="宋体" w:cs="Times New Roman"/>
          <w:b/>
          <w:color w:val="000000" w:themeColor="text1"/>
          <w:sz w:val="36"/>
          <w:szCs w:val="21"/>
        </w:rPr>
      </w:pPr>
    </w:p>
    <w:p>
      <w:pPr>
        <w:ind w:firstLine="1084"/>
        <w:rPr>
          <w:rFonts w:ascii="宋体" w:hAnsi="宋体" w:eastAsia="宋体" w:cs="Times New Roman"/>
          <w:b/>
          <w:color w:val="000000" w:themeColor="text1"/>
          <w:sz w:val="36"/>
          <w:szCs w:val="21"/>
        </w:rPr>
      </w:pPr>
      <w:r>
        <w:rPr>
          <w:rFonts w:hint="eastAsia" w:ascii="宋体" w:hAnsi="宋体" w:eastAsia="宋体" w:cs="Times New Roman"/>
          <w:b/>
          <w:color w:val="000000" w:themeColor="text1"/>
          <w:sz w:val="36"/>
          <w:szCs w:val="21"/>
        </w:rPr>
        <w:t>项 目 名 称：</w:t>
      </w:r>
    </w:p>
    <w:p>
      <w:pPr>
        <w:ind w:firstLine="1084"/>
        <w:rPr>
          <w:rFonts w:ascii="宋体" w:hAnsi="宋体" w:eastAsia="宋体" w:cs="Times New Roman"/>
          <w:b/>
          <w:color w:val="000000" w:themeColor="text1"/>
          <w:sz w:val="36"/>
          <w:szCs w:val="21"/>
          <w:u w:val="single"/>
        </w:rPr>
      </w:pPr>
      <w:r>
        <w:rPr>
          <w:rFonts w:hint="eastAsia" w:ascii="宋体" w:hAnsi="宋体" w:eastAsia="宋体" w:cs="Times New Roman"/>
          <w:b/>
          <w:color w:val="000000" w:themeColor="text1"/>
          <w:sz w:val="36"/>
          <w:szCs w:val="21"/>
        </w:rPr>
        <w:t>项 目 编 号：</w:t>
      </w:r>
    </w:p>
    <w:p>
      <w:pPr>
        <w:rPr>
          <w:rFonts w:ascii="宋体" w:hAnsi="宋体" w:eastAsia="宋体" w:cs="Times New Roman"/>
          <w:b/>
          <w:color w:val="000000" w:themeColor="text1"/>
          <w:sz w:val="36"/>
          <w:szCs w:val="21"/>
          <w:u w:val="single"/>
        </w:rPr>
      </w:pPr>
      <w:r>
        <w:rPr>
          <w:rFonts w:hint="eastAsia" w:ascii="宋体" w:hAnsi="宋体" w:eastAsia="宋体" w:cs="Times New Roman"/>
          <w:b/>
          <w:color w:val="000000" w:themeColor="text1"/>
          <w:sz w:val="36"/>
          <w:szCs w:val="21"/>
        </w:rPr>
        <w:t xml:space="preserve">      投标人名称 ：</w:t>
      </w:r>
      <w:r>
        <w:rPr>
          <w:rFonts w:hint="eastAsia" w:ascii="宋体" w:hAnsi="宋体" w:eastAsia="宋体" w:cs="Times New Roman"/>
          <w:b/>
          <w:color w:val="000000" w:themeColor="text1"/>
          <w:sz w:val="36"/>
          <w:szCs w:val="21"/>
          <w:u w:val="single"/>
        </w:rPr>
        <w:t>（加盖CA电子公章）</w:t>
      </w:r>
    </w:p>
    <w:p>
      <w:pPr>
        <w:rPr>
          <w:rFonts w:ascii="宋体" w:hAnsi="宋体" w:eastAsia="宋体" w:cs="Times New Roman"/>
          <w:b/>
          <w:color w:val="000000" w:themeColor="text1"/>
          <w:sz w:val="36"/>
          <w:szCs w:val="21"/>
          <w:u w:val="single"/>
        </w:rPr>
      </w:pPr>
      <w:r>
        <w:rPr>
          <w:rFonts w:hint="eastAsia" w:ascii="宋体" w:hAnsi="宋体" w:eastAsia="宋体" w:cs="Times New Roman"/>
          <w:b/>
          <w:color w:val="000000" w:themeColor="text1"/>
          <w:sz w:val="36"/>
          <w:szCs w:val="21"/>
        </w:rPr>
        <w:t xml:space="preserve">      日      期 ：</w:t>
      </w:r>
    </w:p>
    <w:p>
      <w:pPr>
        <w:spacing w:line="440" w:lineRule="exact"/>
        <w:jc w:val="center"/>
        <w:rPr>
          <w:rFonts w:ascii="宋体" w:hAnsi="宋体" w:eastAsia="宋体" w:cs="Times New Roman"/>
          <w:b/>
          <w:bCs/>
          <w:color w:val="000000" w:themeColor="text1"/>
          <w:sz w:val="32"/>
          <w:szCs w:val="32"/>
        </w:rPr>
      </w:pPr>
    </w:p>
    <w:p>
      <w:pPr>
        <w:spacing w:line="440" w:lineRule="exact"/>
        <w:rPr>
          <w:rFonts w:ascii="宋体" w:hAnsi="宋体" w:eastAsia="宋体" w:cs="Times New Roman"/>
          <w:color w:val="000000" w:themeColor="text1"/>
          <w:szCs w:val="21"/>
        </w:rPr>
      </w:pPr>
    </w:p>
    <w:p>
      <w:pPr>
        <w:spacing w:line="500" w:lineRule="exact"/>
        <w:jc w:val="left"/>
        <w:rPr>
          <w:color w:val="000000" w:themeColor="text1"/>
          <w:sz w:val="24"/>
          <w:szCs w:val="24"/>
        </w:rPr>
      </w:pPr>
    </w:p>
    <w:p>
      <w:pPr>
        <w:spacing w:line="500" w:lineRule="exact"/>
        <w:jc w:val="left"/>
        <w:rPr>
          <w:color w:val="000000" w:themeColor="text1"/>
          <w:sz w:val="24"/>
          <w:szCs w:val="24"/>
        </w:rPr>
      </w:pPr>
    </w:p>
    <w:p>
      <w:pPr>
        <w:spacing w:line="500" w:lineRule="exact"/>
        <w:jc w:val="left"/>
        <w:rPr>
          <w:color w:val="000000" w:themeColor="text1"/>
          <w:sz w:val="24"/>
          <w:szCs w:val="24"/>
        </w:rPr>
      </w:pPr>
    </w:p>
    <w:p>
      <w:pPr>
        <w:widowControl/>
        <w:jc w:val="left"/>
        <w:rPr>
          <w:color w:val="000000" w:themeColor="text1"/>
          <w:sz w:val="24"/>
          <w:szCs w:val="24"/>
        </w:rPr>
      </w:pPr>
      <w:r>
        <w:rPr>
          <w:color w:val="000000" w:themeColor="text1"/>
          <w:sz w:val="24"/>
          <w:szCs w:val="24"/>
        </w:rPr>
        <w:br w:type="page" w:clear="all"/>
      </w:r>
    </w:p>
    <w:p>
      <w:pPr>
        <w:keepNext/>
        <w:keepLines/>
        <w:spacing w:before="360" w:after="200" w:line="360" w:lineRule="auto"/>
        <w:jc w:val="left"/>
        <w:outlineLvl w:val="1"/>
        <w:rPr>
          <w:rFonts w:ascii="宋体" w:hAnsi="宋体" w:eastAsia="宋体" w:cs="宋体"/>
          <w:i/>
          <w:color w:val="000000" w:themeColor="text1"/>
          <w:sz w:val="36"/>
          <w:szCs w:val="36"/>
          <w:u w:val="single"/>
        </w:rPr>
      </w:pPr>
      <w:r>
        <w:rPr>
          <w:rFonts w:hint="eastAsia" w:ascii="宋体" w:hAnsi="宋体" w:eastAsia="宋体" w:cs="宋体"/>
          <w:i/>
          <w:color w:val="000000" w:themeColor="text1"/>
          <w:sz w:val="36"/>
          <w:szCs w:val="36"/>
          <w:u w:val="single"/>
        </w:rPr>
        <w:t>一、法人或者其他组织的营业执照等证明文件，自然人的身份证明</w:t>
      </w:r>
    </w:p>
    <w:p>
      <w:pPr>
        <w:rPr>
          <w:color w:val="000000" w:themeColor="text1"/>
        </w:rPr>
      </w:pPr>
    </w:p>
    <w:p>
      <w:pPr>
        <w:rPr>
          <w:color w:val="000000" w:themeColor="text1"/>
        </w:rPr>
      </w:pPr>
    </w:p>
    <w:p>
      <w:pPr>
        <w:keepNext/>
        <w:keepLines/>
        <w:spacing w:before="360" w:after="200" w:line="360" w:lineRule="auto"/>
        <w:jc w:val="left"/>
        <w:outlineLvl w:val="1"/>
        <w:rPr>
          <w:rFonts w:ascii="Arial" w:hAnsi="Arial" w:eastAsia="宋体" w:cs="Arial"/>
          <w:i/>
          <w:color w:val="000000" w:themeColor="text1"/>
          <w:sz w:val="36"/>
          <w:u w:val="single"/>
        </w:rPr>
      </w:pPr>
      <w:r>
        <w:rPr>
          <w:rFonts w:hint="eastAsia" w:ascii="Arial" w:hAnsi="Arial" w:eastAsia="宋体" w:cs="Arial"/>
          <w:i/>
          <w:color w:val="000000" w:themeColor="text1"/>
          <w:sz w:val="36"/>
          <w:u w:val="single"/>
        </w:rPr>
        <w:t>二、上一年度的财务状况报告</w:t>
      </w:r>
    </w:p>
    <w:p>
      <w:pPr>
        <w:spacing w:line="500" w:lineRule="exact"/>
        <w:ind w:firstLine="480"/>
        <w:jc w:val="left"/>
        <w:rPr>
          <w:color w:val="000000" w:themeColor="text1"/>
          <w:sz w:val="24"/>
          <w:szCs w:val="24"/>
        </w:rPr>
      </w:pPr>
      <w:r>
        <w:rPr>
          <w:rFonts w:hint="eastAsia"/>
          <w:color w:val="000000" w:themeColor="text1"/>
          <w:sz w:val="24"/>
          <w:szCs w:val="24"/>
        </w:rPr>
        <w:t>（成立不满一年无需提供）</w:t>
      </w:r>
    </w:p>
    <w:p>
      <w:pPr>
        <w:rPr>
          <w:color w:val="000000" w:themeColor="text1"/>
        </w:rPr>
      </w:pPr>
    </w:p>
    <w:p>
      <w:pPr>
        <w:rPr>
          <w:color w:val="000000" w:themeColor="text1"/>
        </w:rPr>
      </w:pPr>
    </w:p>
    <w:p>
      <w:pPr>
        <w:keepNext/>
        <w:keepLines/>
        <w:spacing w:before="360" w:after="200" w:line="360" w:lineRule="auto"/>
        <w:jc w:val="left"/>
        <w:outlineLvl w:val="1"/>
        <w:rPr>
          <w:rFonts w:ascii="Arial" w:hAnsi="Arial" w:eastAsia="宋体" w:cs="Arial"/>
          <w:i/>
          <w:iCs/>
          <w:color w:val="000000" w:themeColor="text1"/>
          <w:sz w:val="36"/>
          <w:u w:val="single"/>
        </w:rPr>
      </w:pPr>
      <w:r>
        <w:rPr>
          <w:rFonts w:hint="eastAsia" w:ascii="Arial" w:hAnsi="Arial" w:eastAsia="宋体" w:cs="Arial"/>
          <w:i/>
          <w:iCs/>
          <w:color w:val="000000" w:themeColor="text1"/>
          <w:sz w:val="36"/>
          <w:u w:val="single"/>
        </w:rPr>
        <w:t>三、依法缴纳税收和社会保障资金的相关材料</w:t>
      </w:r>
    </w:p>
    <w:p>
      <w:pPr>
        <w:spacing w:line="500" w:lineRule="exact"/>
        <w:ind w:firstLine="480"/>
        <w:jc w:val="left"/>
        <w:rPr>
          <w:color w:val="000000" w:themeColor="text1"/>
          <w:sz w:val="24"/>
          <w:szCs w:val="24"/>
        </w:rPr>
      </w:pPr>
      <w:r>
        <w:rPr>
          <w:rFonts w:hint="eastAsia"/>
          <w:color w:val="000000" w:themeColor="text1"/>
          <w:sz w:val="24"/>
          <w:szCs w:val="24"/>
        </w:rPr>
        <w:t>（提供提交投标文件截止时间前一年内至少一个月依法缴纳税收及缴纳社会保障资金的证明材料，投标人依法享受缓缴、免缴税收、社会保障资金的提供证明材料）</w:t>
      </w:r>
    </w:p>
    <w:p>
      <w:pPr>
        <w:rPr>
          <w:color w:val="000000" w:themeColor="text1"/>
        </w:rPr>
      </w:pPr>
    </w:p>
    <w:p>
      <w:pPr>
        <w:rPr>
          <w:color w:val="000000" w:themeColor="text1"/>
        </w:rPr>
      </w:pPr>
    </w:p>
    <w:p>
      <w:pPr>
        <w:spacing w:line="360" w:lineRule="auto"/>
        <w:jc w:val="center"/>
        <w:rPr>
          <w:rFonts w:ascii="黑体" w:hAnsi="黑体" w:eastAsia="黑体" w:cs="宋体"/>
          <w:bCs/>
          <w:color w:val="000000" w:themeColor="text1"/>
          <w:sz w:val="36"/>
          <w:szCs w:val="28"/>
        </w:rPr>
      </w:pPr>
      <w:r>
        <w:rPr>
          <w:rFonts w:hint="eastAsia" w:ascii="黑体" w:hAnsi="黑体" w:eastAsia="黑体" w:cs="宋体"/>
          <w:bCs/>
          <w:color w:val="000000" w:themeColor="text1"/>
          <w:sz w:val="36"/>
          <w:szCs w:val="28"/>
        </w:rPr>
        <w:t>财务状况报告及税收、社会保障资金缴纳情况承诺函</w:t>
      </w:r>
    </w:p>
    <w:p>
      <w:pPr>
        <w:jc w:val="left"/>
        <w:rPr>
          <w:rFonts w:ascii="MS Mincho" w:hAnsi="Calibri" w:eastAsia="宋体" w:cs="Times New Roman"/>
          <w:color w:val="000000" w:themeColor="text1"/>
          <w:szCs w:val="24"/>
        </w:rPr>
      </w:pPr>
    </w:p>
    <w:p>
      <w:pPr>
        <w:spacing w:line="500" w:lineRule="exact"/>
        <w:jc w:val="left"/>
        <w:rPr>
          <w:rFonts w:ascii="Calibri" w:hAnsi="Calibri" w:eastAsia="宋体" w:cs="Times New Roman"/>
          <w:color w:val="000000" w:themeColor="text1"/>
          <w:sz w:val="24"/>
          <w:szCs w:val="24"/>
        </w:rPr>
      </w:pPr>
      <w:r>
        <w:rPr>
          <w:rFonts w:hint="eastAsia" w:ascii="Calibri" w:hAnsi="Calibri" w:eastAsia="宋体" w:cs="Times New Roman"/>
          <w:color w:val="000000" w:themeColor="text1"/>
          <w:sz w:val="24"/>
          <w:szCs w:val="24"/>
        </w:rPr>
        <w:t>致：</w:t>
      </w:r>
      <w:r>
        <w:rPr>
          <w:rFonts w:hint="eastAsia" w:ascii="Calibri" w:hAnsi="Calibri" w:eastAsia="宋体" w:cs="Times New Roman"/>
          <w:i/>
          <w:color w:val="000000" w:themeColor="text1"/>
          <w:sz w:val="24"/>
          <w:szCs w:val="24"/>
          <w:u w:val="single"/>
        </w:rPr>
        <w:t>采购人名称</w:t>
      </w:r>
    </w:p>
    <w:p>
      <w:pPr>
        <w:spacing w:line="500" w:lineRule="exact"/>
        <w:ind w:firstLine="480"/>
        <w:jc w:val="left"/>
        <w:rPr>
          <w:rFonts w:ascii="Calibri" w:hAnsi="Calibri" w:eastAsia="宋体" w:cs="Times New Roman"/>
          <w:color w:val="000000" w:themeColor="text1"/>
          <w:sz w:val="24"/>
          <w:szCs w:val="24"/>
        </w:rPr>
      </w:pPr>
      <w:r>
        <w:rPr>
          <w:rFonts w:hint="eastAsia" w:ascii="Calibri" w:hAnsi="Calibri" w:eastAsia="宋体" w:cs="Times New Roman"/>
          <w:color w:val="000000" w:themeColor="text1"/>
          <w:sz w:val="24"/>
          <w:szCs w:val="24"/>
        </w:rPr>
        <w:t>我方</w:t>
      </w:r>
      <w:r>
        <w:rPr>
          <w:rFonts w:hint="eastAsia"/>
          <w:i/>
          <w:color w:val="000000" w:themeColor="text1"/>
          <w:sz w:val="24"/>
          <w:szCs w:val="24"/>
          <w:u w:val="single"/>
        </w:rPr>
        <w:t>投标人</w:t>
      </w:r>
      <w:r>
        <w:rPr>
          <w:rFonts w:hint="eastAsia" w:ascii="Calibri" w:hAnsi="Calibri" w:eastAsia="宋体" w:cs="Times New Roman"/>
          <w:i/>
          <w:color w:val="000000" w:themeColor="text1"/>
          <w:sz w:val="24"/>
          <w:szCs w:val="24"/>
          <w:u w:val="single"/>
        </w:rPr>
        <w:t>名称</w:t>
      </w:r>
      <w:r>
        <w:rPr>
          <w:rFonts w:hint="eastAsia" w:ascii="Calibri" w:hAnsi="Calibri" w:eastAsia="宋体" w:cs="Times New Roman"/>
          <w:color w:val="000000" w:themeColor="text1"/>
          <w:sz w:val="24"/>
          <w:szCs w:val="24"/>
        </w:rPr>
        <w:t>参加</w:t>
      </w:r>
      <w:r>
        <w:rPr>
          <w:rFonts w:hint="eastAsia" w:ascii="Calibri" w:hAnsi="Calibri" w:eastAsia="宋体" w:cs="Times New Roman"/>
          <w:i/>
          <w:color w:val="000000" w:themeColor="text1"/>
          <w:sz w:val="24"/>
          <w:szCs w:val="24"/>
          <w:u w:val="single"/>
        </w:rPr>
        <w:t>项目名称</w:t>
      </w:r>
      <w:r>
        <w:rPr>
          <w:rFonts w:hint="eastAsia" w:ascii="Calibri" w:hAnsi="Calibri" w:eastAsia="宋体" w:cs="Times New Roman"/>
          <w:color w:val="000000" w:themeColor="text1"/>
          <w:sz w:val="24"/>
          <w:szCs w:val="24"/>
        </w:rPr>
        <w:t>（项目编号：</w:t>
      </w:r>
      <w:r>
        <w:rPr>
          <w:rFonts w:hint="eastAsia" w:ascii="Calibri" w:hAnsi="Calibri" w:eastAsia="宋体" w:cs="Times New Roman"/>
          <w:i/>
          <w:color w:val="000000" w:themeColor="text1"/>
          <w:sz w:val="24"/>
          <w:szCs w:val="24"/>
          <w:u w:val="single"/>
        </w:rPr>
        <w:t>项目编号</w:t>
      </w:r>
      <w:r>
        <w:rPr>
          <w:rFonts w:hint="eastAsia" w:ascii="Calibri" w:hAnsi="Calibri" w:eastAsia="宋体" w:cs="Times New Roman"/>
          <w:color w:val="000000" w:themeColor="text1"/>
          <w:sz w:val="24"/>
          <w:szCs w:val="24"/>
        </w:rPr>
        <w:t>）采购，根据《关于简化政府采购供应商资格审查有关事项的通知》（连财购〔2023〕4号），我方承诺具备《中华人民共和国政府采购法》第二十二条第（二）、第（四）项，《中华人民共和国政府采购法实施条例》第十七条第（二）项规定条件的，具体包括：</w:t>
      </w:r>
    </w:p>
    <w:p>
      <w:pPr>
        <w:spacing w:line="500" w:lineRule="exact"/>
        <w:ind w:firstLine="480"/>
        <w:jc w:val="left"/>
        <w:rPr>
          <w:rFonts w:ascii="Calibri" w:hAnsi="Calibri" w:eastAsia="宋体" w:cs="Times New Roman"/>
          <w:color w:val="000000" w:themeColor="text1"/>
          <w:sz w:val="24"/>
          <w:szCs w:val="24"/>
        </w:rPr>
      </w:pPr>
      <w:r>
        <w:rPr>
          <w:rFonts w:hint="eastAsia" w:ascii="Calibri" w:hAnsi="Calibri" w:eastAsia="宋体" w:cs="Times New Roman"/>
          <w:color w:val="000000" w:themeColor="text1"/>
          <w:sz w:val="24"/>
          <w:szCs w:val="24"/>
        </w:rPr>
        <w:t>（1）具有良好的商业信誉和健全的财务会计制度（财务状况报告）；</w:t>
      </w:r>
    </w:p>
    <w:p>
      <w:pPr>
        <w:spacing w:line="500" w:lineRule="exact"/>
        <w:ind w:firstLine="480"/>
        <w:jc w:val="left"/>
        <w:rPr>
          <w:rFonts w:ascii="Calibri" w:hAnsi="Calibri" w:eastAsia="宋体" w:cs="Times New Roman"/>
          <w:color w:val="000000" w:themeColor="text1"/>
          <w:sz w:val="24"/>
          <w:szCs w:val="24"/>
        </w:rPr>
      </w:pPr>
      <w:r>
        <w:rPr>
          <w:rFonts w:hint="eastAsia" w:ascii="Calibri" w:hAnsi="Calibri" w:eastAsia="宋体" w:cs="Times New Roman"/>
          <w:color w:val="000000" w:themeColor="text1"/>
          <w:sz w:val="24"/>
          <w:szCs w:val="24"/>
        </w:rPr>
        <w:t>（2）有依法缴纳税收和社会保障资金的良好记录。</w:t>
      </w:r>
    </w:p>
    <w:p>
      <w:pPr>
        <w:spacing w:line="500" w:lineRule="exact"/>
        <w:ind w:firstLine="480"/>
        <w:jc w:val="left"/>
        <w:rPr>
          <w:rFonts w:ascii="Calibri" w:hAnsi="Calibri" w:eastAsia="宋体" w:cs="Times New Roman"/>
          <w:color w:val="000000" w:themeColor="text1"/>
          <w:sz w:val="24"/>
          <w:szCs w:val="24"/>
        </w:rPr>
      </w:pPr>
      <w:r>
        <w:rPr>
          <w:rFonts w:hint="eastAsia" w:ascii="Calibri" w:hAnsi="Calibri" w:eastAsia="宋体" w:cs="Times New Roman"/>
          <w:color w:val="000000" w:themeColor="text1"/>
          <w:sz w:val="24"/>
          <w:szCs w:val="24"/>
        </w:rPr>
        <w:t>我方对上述承诺的真实性负责，如有虚假，将依法承担提供虚假材料谋取中标、成交责任，同时同意有关主管部门将相关失信信息记入公共信用信息系统并在相关政府门户网站公开。</w:t>
      </w:r>
    </w:p>
    <w:p>
      <w:pPr>
        <w:spacing w:line="500" w:lineRule="exact"/>
        <w:ind w:firstLine="480"/>
        <w:jc w:val="left"/>
        <w:rPr>
          <w:rFonts w:ascii="Calibri" w:hAnsi="Calibri" w:eastAsia="宋体" w:cs="Times New Roman"/>
          <w:color w:val="000000" w:themeColor="text1"/>
          <w:sz w:val="24"/>
          <w:szCs w:val="24"/>
        </w:rPr>
      </w:pPr>
      <w:r>
        <w:rPr>
          <w:rFonts w:hint="eastAsia" w:ascii="Calibri" w:hAnsi="Calibri" w:eastAsia="宋体" w:cs="Times New Roman"/>
          <w:color w:val="000000" w:themeColor="text1"/>
          <w:sz w:val="24"/>
          <w:szCs w:val="24"/>
        </w:rPr>
        <w:t>特此承诺</w:t>
      </w:r>
    </w:p>
    <w:p>
      <w:pPr>
        <w:spacing w:line="500" w:lineRule="exact"/>
        <w:ind w:firstLine="480"/>
        <w:jc w:val="left"/>
        <w:rPr>
          <w:rFonts w:ascii="Calibri" w:hAnsi="Calibri" w:eastAsia="宋体" w:cs="Times New Roman"/>
          <w:color w:val="000000" w:themeColor="text1"/>
          <w:sz w:val="24"/>
          <w:szCs w:val="24"/>
        </w:rPr>
      </w:pPr>
    </w:p>
    <w:p>
      <w:pPr>
        <w:spacing w:line="500" w:lineRule="exact"/>
        <w:ind w:firstLine="480"/>
        <w:jc w:val="left"/>
        <w:rPr>
          <w:rFonts w:ascii="Calibri" w:hAnsi="Calibri" w:eastAsia="宋体" w:cs="Times New Roman"/>
          <w:color w:val="000000" w:themeColor="text1"/>
          <w:sz w:val="24"/>
          <w:szCs w:val="24"/>
        </w:rPr>
      </w:pPr>
      <w:r>
        <w:rPr>
          <w:rFonts w:hint="eastAsia" w:ascii="Calibri" w:hAnsi="Calibri" w:eastAsia="宋体" w:cs="Times New Roman"/>
          <w:color w:val="000000" w:themeColor="text1"/>
          <w:sz w:val="24"/>
          <w:szCs w:val="24"/>
        </w:rPr>
        <w:t>投标人（公章）：</w:t>
      </w:r>
    </w:p>
    <w:p>
      <w:pPr>
        <w:spacing w:line="500" w:lineRule="exact"/>
        <w:ind w:firstLine="480"/>
        <w:jc w:val="left"/>
        <w:rPr>
          <w:rFonts w:ascii="Calibri" w:hAnsi="Calibri" w:eastAsia="宋体" w:cs="Times New Roman"/>
          <w:color w:val="000000" w:themeColor="text1"/>
          <w:sz w:val="24"/>
          <w:szCs w:val="24"/>
        </w:rPr>
      </w:pPr>
      <w:r>
        <w:rPr>
          <w:rFonts w:hint="eastAsia" w:ascii="Calibri" w:hAnsi="Calibri" w:eastAsia="宋体" w:cs="Times New Roman"/>
          <w:color w:val="000000" w:themeColor="text1"/>
          <w:sz w:val="24"/>
          <w:szCs w:val="24"/>
        </w:rPr>
        <w:t>法定代表人</w:t>
      </w:r>
      <w:r>
        <w:rPr>
          <w:rFonts w:ascii="Calibri" w:hAnsi="Calibri" w:eastAsia="宋体" w:cs="Times New Roman"/>
          <w:color w:val="000000" w:themeColor="text1"/>
          <w:sz w:val="24"/>
          <w:szCs w:val="24"/>
        </w:rPr>
        <w:t>（单位负责人）</w:t>
      </w:r>
      <w:r>
        <w:rPr>
          <w:rFonts w:hint="eastAsia" w:ascii="Calibri" w:hAnsi="Calibri" w:eastAsia="宋体" w:cs="Times New Roman"/>
          <w:color w:val="000000" w:themeColor="text1"/>
          <w:sz w:val="24"/>
          <w:szCs w:val="24"/>
        </w:rPr>
        <w:t>或委托代理人（签名或签章）：</w:t>
      </w:r>
    </w:p>
    <w:p>
      <w:pPr>
        <w:spacing w:line="500" w:lineRule="exact"/>
        <w:ind w:firstLine="480"/>
        <w:jc w:val="left"/>
        <w:rPr>
          <w:rFonts w:ascii="Calibri" w:hAnsi="Calibri" w:eastAsia="宋体" w:cs="Times New Roman"/>
          <w:color w:val="000000" w:themeColor="text1"/>
          <w:sz w:val="24"/>
          <w:szCs w:val="24"/>
        </w:rPr>
      </w:pPr>
      <w:r>
        <w:rPr>
          <w:rFonts w:hint="eastAsia" w:ascii="Calibri" w:hAnsi="Calibri" w:eastAsia="宋体" w:cs="Times New Roman"/>
          <w:color w:val="000000" w:themeColor="text1"/>
          <w:sz w:val="24"/>
          <w:szCs w:val="24"/>
        </w:rPr>
        <w:t>日期：年月日</w:t>
      </w:r>
    </w:p>
    <w:p>
      <w:pPr>
        <w:rPr>
          <w:color w:val="000000" w:themeColor="text1"/>
        </w:rPr>
      </w:pPr>
    </w:p>
    <w:p>
      <w:pPr>
        <w:rPr>
          <w:color w:val="000000" w:themeColor="text1"/>
        </w:rPr>
      </w:pPr>
    </w:p>
    <w:p>
      <w:pPr>
        <w:keepNext/>
        <w:keepLines/>
        <w:spacing w:before="360" w:after="200" w:line="360" w:lineRule="auto"/>
        <w:jc w:val="left"/>
        <w:outlineLvl w:val="1"/>
        <w:rPr>
          <w:rFonts w:ascii="Arial" w:hAnsi="Arial" w:eastAsia="宋体" w:cs="Arial"/>
          <w:i/>
          <w:iCs/>
          <w:color w:val="000000" w:themeColor="text1"/>
          <w:sz w:val="36"/>
          <w:u w:val="single"/>
        </w:rPr>
      </w:pPr>
      <w:r>
        <w:rPr>
          <w:rFonts w:hint="eastAsia" w:ascii="Arial" w:hAnsi="Arial" w:eastAsia="宋体" w:cs="Arial"/>
          <w:i/>
          <w:iCs/>
          <w:color w:val="000000" w:themeColor="text1"/>
          <w:sz w:val="36"/>
          <w:u w:val="single"/>
        </w:rPr>
        <w:t>四、具备履行合同所必需的设备和专业技术能力的声明及证明材料</w:t>
      </w:r>
    </w:p>
    <w:p>
      <w:pPr>
        <w:spacing w:line="460" w:lineRule="exact"/>
        <w:jc w:val="center"/>
        <w:rPr>
          <w:rFonts w:ascii="Calibri" w:hAnsi="Calibri" w:eastAsia="宋体" w:cs="Times New Roman"/>
          <w:color w:val="000000" w:themeColor="text1"/>
          <w:sz w:val="24"/>
          <w:szCs w:val="24"/>
        </w:rPr>
      </w:pPr>
      <w:r>
        <w:rPr>
          <w:rFonts w:hint="eastAsia" w:ascii="黑体" w:hAnsi="黑体" w:eastAsia="黑体" w:cs="宋体"/>
          <w:bCs/>
          <w:color w:val="000000" w:themeColor="text1"/>
          <w:sz w:val="36"/>
          <w:szCs w:val="28"/>
        </w:rPr>
        <w:t>具备履行合同所必需的设备和专业技术能力的声明及证明材料</w:t>
      </w:r>
    </w:p>
    <w:p>
      <w:pPr>
        <w:spacing w:line="500" w:lineRule="exact"/>
        <w:ind w:firstLine="480"/>
        <w:jc w:val="left"/>
        <w:rPr>
          <w:rFonts w:ascii="Calibri" w:hAnsi="Calibri" w:eastAsia="宋体" w:cs="Times New Roman"/>
          <w:color w:val="000000" w:themeColor="text1"/>
          <w:sz w:val="24"/>
          <w:szCs w:val="24"/>
        </w:rPr>
      </w:pPr>
      <w:r>
        <w:rPr>
          <w:rFonts w:hint="eastAsia" w:ascii="Calibri" w:hAnsi="Calibri" w:eastAsia="宋体" w:cs="Times New Roman"/>
          <w:color w:val="000000" w:themeColor="text1"/>
          <w:sz w:val="24"/>
          <w:szCs w:val="24"/>
        </w:rPr>
        <w:t>我单位郑重声明：我单位具备履行本项采购合同所必需的设备和专业技术能力，为履行本项采购合同我公司具备如下主要设备和主要专业技术能力：</w:t>
      </w:r>
    </w:p>
    <w:p>
      <w:pPr>
        <w:spacing w:line="360" w:lineRule="auto"/>
        <w:ind w:firstLine="480"/>
        <w:rPr>
          <w:rFonts w:ascii="Calibri" w:hAnsi="Calibri" w:eastAsia="宋体" w:cs="Times New Roman"/>
          <w:color w:val="000000" w:themeColor="text1"/>
          <w:sz w:val="24"/>
          <w:szCs w:val="24"/>
        </w:rPr>
      </w:pPr>
      <w:r>
        <w:rPr>
          <w:rFonts w:hint="eastAsia" w:ascii="Calibri" w:hAnsi="Calibri" w:eastAsia="宋体" w:cs="Times New Roman"/>
          <w:color w:val="000000" w:themeColor="text1"/>
          <w:sz w:val="24"/>
          <w:szCs w:val="24"/>
        </w:rPr>
        <w:t>主要设备有：。（须附证明材料）</w:t>
      </w:r>
    </w:p>
    <w:p>
      <w:pPr>
        <w:jc w:val="left"/>
        <w:rPr>
          <w:rFonts w:ascii="Calibri" w:hAnsi="Calibri" w:eastAsia="宋体" w:cs="Times New Roman"/>
          <w:color w:val="000000" w:themeColor="text1"/>
          <w:sz w:val="24"/>
          <w:szCs w:val="24"/>
        </w:rPr>
      </w:pPr>
    </w:p>
    <w:p>
      <w:pPr>
        <w:spacing w:line="360" w:lineRule="auto"/>
        <w:ind w:firstLine="480"/>
        <w:rPr>
          <w:rFonts w:ascii="Calibri" w:hAnsi="Calibri" w:eastAsia="宋体" w:cs="Times New Roman"/>
          <w:color w:val="000000" w:themeColor="text1"/>
          <w:sz w:val="24"/>
          <w:szCs w:val="24"/>
        </w:rPr>
      </w:pPr>
      <w:r>
        <w:rPr>
          <w:rFonts w:hint="eastAsia" w:ascii="Calibri" w:hAnsi="Calibri" w:eastAsia="宋体" w:cs="Times New Roman"/>
          <w:color w:val="000000" w:themeColor="text1"/>
          <w:sz w:val="24"/>
          <w:szCs w:val="24"/>
        </w:rPr>
        <w:t>主要专业技术能力有：。（须附证明材料）</w:t>
      </w:r>
    </w:p>
    <w:p>
      <w:pPr>
        <w:spacing w:line="360" w:lineRule="auto"/>
        <w:ind w:firstLine="480"/>
        <w:rPr>
          <w:rFonts w:ascii="Calibri" w:hAnsi="Calibri" w:eastAsia="宋体" w:cs="Times New Roman"/>
          <w:color w:val="000000" w:themeColor="text1"/>
          <w:sz w:val="24"/>
          <w:szCs w:val="24"/>
        </w:rPr>
      </w:pPr>
    </w:p>
    <w:p>
      <w:pPr>
        <w:spacing w:line="360" w:lineRule="auto"/>
        <w:ind w:firstLine="480"/>
        <w:rPr>
          <w:rFonts w:ascii="Calibri" w:hAnsi="Calibri" w:eastAsia="宋体" w:cs="Times New Roman"/>
          <w:color w:val="000000" w:themeColor="text1"/>
          <w:sz w:val="24"/>
          <w:szCs w:val="24"/>
        </w:rPr>
      </w:pPr>
    </w:p>
    <w:p>
      <w:pPr>
        <w:spacing w:line="360" w:lineRule="auto"/>
        <w:ind w:firstLine="480"/>
        <w:rPr>
          <w:rFonts w:ascii="Calibri" w:hAnsi="Calibri" w:eastAsia="宋体" w:cs="Times New Roman"/>
          <w:color w:val="000000" w:themeColor="text1"/>
          <w:sz w:val="24"/>
          <w:szCs w:val="24"/>
        </w:rPr>
      </w:pPr>
      <w:r>
        <w:rPr>
          <w:rFonts w:hint="eastAsia" w:ascii="Calibri" w:hAnsi="Calibri" w:eastAsia="宋体" w:cs="Times New Roman"/>
          <w:color w:val="000000" w:themeColor="text1"/>
          <w:sz w:val="24"/>
          <w:szCs w:val="24"/>
        </w:rPr>
        <w:t>投标人（盖章）：</w:t>
      </w:r>
    </w:p>
    <w:p>
      <w:pPr>
        <w:spacing w:line="360" w:lineRule="auto"/>
        <w:ind w:firstLine="480"/>
        <w:rPr>
          <w:rFonts w:ascii="Calibri" w:hAnsi="Calibri" w:eastAsia="宋体" w:cs="Times New Roman"/>
          <w:color w:val="000000" w:themeColor="text1"/>
          <w:sz w:val="24"/>
          <w:szCs w:val="24"/>
        </w:rPr>
      </w:pPr>
      <w:r>
        <w:rPr>
          <w:rFonts w:hint="eastAsia" w:ascii="Calibri" w:hAnsi="Calibri" w:eastAsia="宋体" w:cs="Times New Roman"/>
          <w:color w:val="000000" w:themeColor="text1"/>
          <w:sz w:val="24"/>
          <w:szCs w:val="24"/>
        </w:rPr>
        <w:t>法定代表人</w:t>
      </w:r>
      <w:r>
        <w:rPr>
          <w:rFonts w:ascii="Calibri" w:hAnsi="Calibri" w:eastAsia="宋体" w:cs="Times New Roman"/>
          <w:color w:val="000000" w:themeColor="text1"/>
          <w:sz w:val="24"/>
          <w:szCs w:val="24"/>
        </w:rPr>
        <w:t>（单位负责人）</w:t>
      </w:r>
      <w:r>
        <w:rPr>
          <w:rFonts w:hint="eastAsia" w:ascii="Calibri" w:hAnsi="Calibri" w:eastAsia="宋体" w:cs="Times New Roman"/>
          <w:color w:val="000000" w:themeColor="text1"/>
          <w:sz w:val="24"/>
          <w:szCs w:val="24"/>
        </w:rPr>
        <w:t>或委托代理人（签字或盖章）：</w:t>
      </w:r>
    </w:p>
    <w:p>
      <w:pPr>
        <w:spacing w:line="360" w:lineRule="auto"/>
        <w:ind w:firstLine="480"/>
        <w:rPr>
          <w:rFonts w:ascii="Calibri" w:hAnsi="Calibri" w:eastAsia="宋体" w:cs="Times New Roman"/>
          <w:color w:val="000000" w:themeColor="text1"/>
          <w:sz w:val="24"/>
          <w:szCs w:val="24"/>
        </w:rPr>
      </w:pPr>
      <w:r>
        <w:rPr>
          <w:rFonts w:hint="eastAsia" w:ascii="Calibri" w:hAnsi="Calibri" w:eastAsia="宋体" w:cs="Times New Roman"/>
          <w:color w:val="000000" w:themeColor="text1"/>
          <w:sz w:val="24"/>
          <w:szCs w:val="24"/>
        </w:rPr>
        <w:t>日期：年月日</w:t>
      </w:r>
    </w:p>
    <w:p>
      <w:pPr>
        <w:jc w:val="left"/>
        <w:rPr>
          <w:rFonts w:ascii="MS Mincho" w:hAnsi="Calibri" w:eastAsia="宋体" w:cs="Times New Roman"/>
          <w:color w:val="000000" w:themeColor="text1"/>
          <w:szCs w:val="24"/>
        </w:rPr>
      </w:pPr>
    </w:p>
    <w:p>
      <w:pPr>
        <w:spacing w:line="360" w:lineRule="auto"/>
        <w:ind w:firstLine="48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附主要设备和主要专业技术能力的证明材料如下：</w:t>
      </w:r>
    </w:p>
    <w:p>
      <w:pPr>
        <w:spacing w:line="360" w:lineRule="auto"/>
        <w:jc w:val="left"/>
        <w:rPr>
          <w:rFonts w:ascii="Times New Roman" w:hAnsi="Times New Roman" w:eastAsia="宋体" w:cs="Times New Roman"/>
          <w:color w:val="000000" w:themeColor="text1"/>
          <w:sz w:val="24"/>
          <w:szCs w:val="24"/>
        </w:rPr>
      </w:pPr>
    </w:p>
    <w:p>
      <w:pPr>
        <w:spacing w:line="360" w:lineRule="auto"/>
        <w:jc w:val="left"/>
        <w:rPr>
          <w:rFonts w:ascii="Times New Roman" w:hAnsi="Times New Roman" w:eastAsia="宋体" w:cs="Times New Roman"/>
          <w:color w:val="000000" w:themeColor="text1"/>
          <w:sz w:val="24"/>
          <w:szCs w:val="24"/>
        </w:rPr>
      </w:pPr>
    </w:p>
    <w:p>
      <w:pPr>
        <w:keepNext/>
        <w:keepLines/>
        <w:spacing w:before="360" w:after="200" w:line="360" w:lineRule="auto"/>
        <w:jc w:val="left"/>
        <w:outlineLvl w:val="1"/>
        <w:rPr>
          <w:rFonts w:ascii="Arial" w:hAnsi="Arial" w:eastAsia="宋体" w:cs="Arial"/>
          <w:i/>
          <w:iCs/>
          <w:color w:val="000000" w:themeColor="text1"/>
          <w:sz w:val="36"/>
          <w:u w:val="single"/>
        </w:rPr>
      </w:pPr>
      <w:r>
        <w:rPr>
          <w:rFonts w:hint="eastAsia" w:ascii="Arial" w:hAnsi="Arial" w:eastAsia="宋体" w:cs="Arial"/>
          <w:i/>
          <w:iCs/>
          <w:color w:val="000000" w:themeColor="text1"/>
          <w:sz w:val="36"/>
          <w:u w:val="single"/>
        </w:rPr>
        <w:t>五、参加政府采购活动前3年内在经营活动中没有重大违法记录的书面声明</w:t>
      </w:r>
    </w:p>
    <w:p>
      <w:pPr>
        <w:spacing w:line="460" w:lineRule="exact"/>
        <w:jc w:val="center"/>
        <w:rPr>
          <w:rFonts w:ascii="宋体" w:hAnsi="宋体" w:eastAsia="宋体" w:cs="Times New Roman"/>
          <w:b/>
          <w:bCs/>
          <w:color w:val="000000" w:themeColor="text1"/>
          <w:sz w:val="44"/>
          <w:szCs w:val="44"/>
        </w:rPr>
      </w:pPr>
      <w:r>
        <w:rPr>
          <w:rFonts w:hint="eastAsia" w:ascii="黑体" w:hAnsi="黑体" w:eastAsia="黑体" w:cs="宋体"/>
          <w:bCs/>
          <w:color w:val="000000" w:themeColor="text1"/>
          <w:sz w:val="36"/>
          <w:szCs w:val="28"/>
        </w:rPr>
        <w:t>声  明</w:t>
      </w:r>
    </w:p>
    <w:p>
      <w:pPr>
        <w:spacing w:line="500" w:lineRule="exact"/>
        <w:ind w:firstLine="480"/>
        <w:jc w:val="left"/>
        <w:rPr>
          <w:rFonts w:ascii="Calibri" w:hAnsi="Calibri" w:eastAsia="宋体" w:cs="Times New Roman"/>
          <w:color w:val="000000" w:themeColor="text1"/>
          <w:sz w:val="24"/>
          <w:szCs w:val="24"/>
        </w:rPr>
      </w:pPr>
      <w:r>
        <w:rPr>
          <w:rFonts w:hint="eastAsia" w:ascii="Calibri" w:hAnsi="Calibri" w:eastAsia="宋体" w:cs="Times New Roman"/>
          <w:color w:val="000000" w:themeColor="text1"/>
          <w:sz w:val="24"/>
          <w:szCs w:val="24"/>
        </w:rPr>
        <w:t>我单位郑重声明：参加本次政府采购活动前 3 年内，我单位在经营活动中没有因违法经营受到刑事处罚或者责令停产停业、吊销许可证或者执照、较大数额罚款等行政处罚。</w:t>
      </w:r>
    </w:p>
    <w:p>
      <w:pPr>
        <w:spacing w:line="500" w:lineRule="exact"/>
        <w:ind w:firstLine="480"/>
        <w:jc w:val="left"/>
        <w:rPr>
          <w:rFonts w:ascii="Calibri" w:hAnsi="Calibri" w:eastAsia="宋体" w:cs="Times New Roman"/>
          <w:color w:val="000000" w:themeColor="text1"/>
          <w:sz w:val="24"/>
          <w:szCs w:val="24"/>
        </w:rPr>
      </w:pPr>
    </w:p>
    <w:p>
      <w:pPr>
        <w:spacing w:line="500" w:lineRule="exact"/>
        <w:ind w:firstLine="480"/>
        <w:jc w:val="left"/>
        <w:rPr>
          <w:rFonts w:ascii="Calibri" w:hAnsi="Calibri" w:eastAsia="宋体" w:cs="Times New Roman"/>
          <w:color w:val="000000" w:themeColor="text1"/>
          <w:sz w:val="24"/>
          <w:szCs w:val="24"/>
        </w:rPr>
      </w:pPr>
      <w:r>
        <w:rPr>
          <w:rFonts w:hint="eastAsia" w:ascii="Calibri" w:hAnsi="Calibri" w:eastAsia="宋体" w:cs="Times New Roman"/>
          <w:color w:val="000000" w:themeColor="text1"/>
          <w:sz w:val="24"/>
          <w:szCs w:val="24"/>
        </w:rPr>
        <w:t>投标人（盖章）：</w:t>
      </w:r>
    </w:p>
    <w:p>
      <w:pPr>
        <w:spacing w:line="500" w:lineRule="exact"/>
        <w:ind w:firstLine="480"/>
        <w:jc w:val="left"/>
        <w:rPr>
          <w:rFonts w:ascii="Calibri" w:hAnsi="Calibri" w:eastAsia="宋体" w:cs="Times New Roman"/>
          <w:color w:val="000000" w:themeColor="text1"/>
          <w:sz w:val="24"/>
          <w:szCs w:val="24"/>
        </w:rPr>
      </w:pPr>
      <w:r>
        <w:rPr>
          <w:rFonts w:hint="eastAsia" w:ascii="Calibri" w:hAnsi="Calibri" w:eastAsia="宋体" w:cs="Times New Roman"/>
          <w:color w:val="000000" w:themeColor="text1"/>
          <w:sz w:val="24"/>
          <w:szCs w:val="24"/>
        </w:rPr>
        <w:t>法定代表人</w:t>
      </w:r>
      <w:r>
        <w:rPr>
          <w:rFonts w:ascii="Calibri" w:hAnsi="Calibri" w:eastAsia="宋体" w:cs="Times New Roman"/>
          <w:color w:val="000000" w:themeColor="text1"/>
          <w:sz w:val="24"/>
          <w:szCs w:val="24"/>
        </w:rPr>
        <w:t>（单位负责人）</w:t>
      </w:r>
      <w:r>
        <w:rPr>
          <w:rFonts w:hint="eastAsia" w:ascii="Calibri" w:hAnsi="Calibri" w:eastAsia="宋体" w:cs="Times New Roman"/>
          <w:color w:val="000000" w:themeColor="text1"/>
          <w:sz w:val="24"/>
          <w:szCs w:val="24"/>
        </w:rPr>
        <w:t>或委托代理人（签字或盖章）：</w:t>
      </w:r>
    </w:p>
    <w:p>
      <w:pPr>
        <w:spacing w:line="500" w:lineRule="exact"/>
        <w:ind w:firstLine="480"/>
        <w:jc w:val="left"/>
        <w:rPr>
          <w:rFonts w:ascii="Calibri" w:hAnsi="Calibri" w:eastAsia="宋体" w:cs="Times New Roman"/>
          <w:color w:val="000000" w:themeColor="text1"/>
          <w:sz w:val="24"/>
          <w:szCs w:val="24"/>
        </w:rPr>
      </w:pPr>
      <w:r>
        <w:rPr>
          <w:rFonts w:hint="eastAsia" w:ascii="Calibri" w:hAnsi="Calibri" w:eastAsia="宋体" w:cs="Times New Roman"/>
          <w:color w:val="000000" w:themeColor="text1"/>
          <w:sz w:val="24"/>
          <w:szCs w:val="24"/>
        </w:rPr>
        <w:t>日期：年月日</w:t>
      </w:r>
    </w:p>
    <w:p>
      <w:pPr>
        <w:rPr>
          <w:color w:val="000000" w:themeColor="text1"/>
        </w:rPr>
      </w:pPr>
    </w:p>
    <w:p>
      <w:pPr>
        <w:rPr>
          <w:color w:val="000000" w:themeColor="text1"/>
        </w:rPr>
      </w:pPr>
    </w:p>
    <w:p>
      <w:pPr>
        <w:keepNext/>
        <w:keepLines/>
        <w:spacing w:before="360" w:after="200" w:line="360" w:lineRule="auto"/>
        <w:jc w:val="left"/>
        <w:outlineLvl w:val="1"/>
        <w:rPr>
          <w:rFonts w:ascii="Arial" w:hAnsi="Arial" w:eastAsia="宋体" w:cs="Arial"/>
          <w:i/>
          <w:iCs/>
          <w:color w:val="000000" w:themeColor="text1"/>
          <w:sz w:val="36"/>
          <w:u w:val="single"/>
        </w:rPr>
      </w:pPr>
      <w:r>
        <w:rPr>
          <w:rFonts w:hint="eastAsia" w:ascii="Arial" w:hAnsi="Arial" w:eastAsia="宋体" w:cs="Arial"/>
          <w:i/>
          <w:iCs/>
          <w:color w:val="000000" w:themeColor="text1"/>
          <w:sz w:val="36"/>
          <w:u w:val="single"/>
        </w:rPr>
        <w:t>六、落实政府采购政策需满足的资格要求的证明文件</w:t>
      </w:r>
    </w:p>
    <w:p>
      <w:pPr>
        <w:spacing w:line="500" w:lineRule="exact"/>
        <w:ind w:firstLine="482"/>
        <w:jc w:val="left"/>
        <w:rPr>
          <w:rFonts w:ascii="Calibri" w:hAnsi="Calibri" w:eastAsia="宋体" w:cs="Times New Roman"/>
          <w:color w:val="000000" w:themeColor="text1"/>
          <w:sz w:val="24"/>
          <w:szCs w:val="24"/>
        </w:rPr>
      </w:pPr>
      <w:r>
        <w:rPr>
          <w:rFonts w:hint="eastAsia"/>
          <w:b/>
          <w:color w:val="000000" w:themeColor="text1"/>
          <w:sz w:val="24"/>
          <w:szCs w:val="24"/>
        </w:rPr>
        <w:t>本项目非专门面向中型企业、小型企业、微型企业、残疾人福利性单位、监狱企业采购，如果符合要求的投标人可以提供《中小企业声明函》（详见第六章投标文件格式）或《残疾人福利性单位声明函》（详见第六章投标文件格式）或属于监狱企业的证明文件，否则投标无效。</w:t>
      </w:r>
    </w:p>
    <w:p>
      <w:pPr>
        <w:rPr>
          <w:color w:val="000000" w:themeColor="text1"/>
        </w:rPr>
      </w:pPr>
    </w:p>
    <w:p>
      <w:pPr>
        <w:rPr>
          <w:color w:val="000000" w:themeColor="text1"/>
        </w:rPr>
      </w:pPr>
    </w:p>
    <w:p>
      <w:pPr>
        <w:keepNext/>
        <w:keepLines/>
        <w:spacing w:before="360" w:after="200" w:line="360" w:lineRule="auto"/>
        <w:jc w:val="left"/>
        <w:outlineLvl w:val="1"/>
        <w:rPr>
          <w:rFonts w:ascii="Arial" w:hAnsi="Arial" w:eastAsia="宋体" w:cs="Arial"/>
          <w:i/>
          <w:iCs/>
          <w:color w:val="000000" w:themeColor="text1"/>
          <w:sz w:val="36"/>
          <w:u w:val="single"/>
        </w:rPr>
      </w:pPr>
      <w:r>
        <w:rPr>
          <w:rFonts w:hint="eastAsia" w:ascii="Arial" w:hAnsi="Arial" w:eastAsia="宋体" w:cs="Arial"/>
          <w:i/>
          <w:iCs/>
          <w:color w:val="000000" w:themeColor="text1"/>
          <w:sz w:val="36"/>
          <w:u w:val="single"/>
        </w:rPr>
        <w:t>七、特定资格要求的证明文件</w:t>
      </w:r>
    </w:p>
    <w:p>
      <w:pPr>
        <w:spacing w:line="500" w:lineRule="exact"/>
        <w:ind w:firstLine="480"/>
        <w:jc w:val="left"/>
        <w:rPr>
          <w:rFonts w:ascii="Calibri" w:hAnsi="Calibri" w:eastAsia="宋体" w:cs="Times New Roman"/>
          <w:color w:val="000000" w:themeColor="text1"/>
          <w:sz w:val="24"/>
          <w:szCs w:val="24"/>
        </w:rPr>
      </w:pPr>
      <w:r>
        <w:rPr>
          <w:rFonts w:hint="eastAsia" w:ascii="Calibri" w:hAnsi="Calibri" w:eastAsia="宋体" w:cs="Times New Roman"/>
          <w:color w:val="000000" w:themeColor="text1"/>
          <w:sz w:val="24"/>
          <w:szCs w:val="24"/>
        </w:rPr>
        <w:t>（如有，请按要求提供）</w:t>
      </w:r>
    </w:p>
    <w:p>
      <w:pPr>
        <w:rPr>
          <w:color w:val="000000" w:themeColor="text1"/>
        </w:rPr>
      </w:pPr>
    </w:p>
    <w:p>
      <w:pPr>
        <w:rPr>
          <w:color w:val="000000" w:themeColor="text1"/>
        </w:rPr>
      </w:pPr>
    </w:p>
    <w:p>
      <w:pPr>
        <w:keepNext/>
        <w:keepLines/>
        <w:spacing w:before="360" w:after="200" w:line="360" w:lineRule="auto"/>
        <w:jc w:val="left"/>
        <w:outlineLvl w:val="1"/>
        <w:rPr>
          <w:rFonts w:ascii="Arial" w:hAnsi="Arial" w:eastAsia="宋体" w:cs="Arial"/>
          <w:i/>
          <w:iCs/>
          <w:color w:val="000000" w:themeColor="text1"/>
          <w:sz w:val="36"/>
          <w:u w:val="single"/>
        </w:rPr>
      </w:pPr>
      <w:r>
        <w:rPr>
          <w:rFonts w:hint="eastAsia" w:ascii="Arial" w:hAnsi="Arial" w:eastAsia="宋体" w:cs="Arial"/>
          <w:i/>
          <w:iCs/>
          <w:color w:val="000000" w:themeColor="text1"/>
          <w:sz w:val="36"/>
          <w:u w:val="single"/>
        </w:rPr>
        <w:t>八、法律、行政法规规定的其他条件的证明文件</w:t>
      </w:r>
    </w:p>
    <w:p>
      <w:pPr>
        <w:spacing w:line="500" w:lineRule="exact"/>
        <w:ind w:firstLine="480"/>
        <w:jc w:val="left"/>
        <w:rPr>
          <w:rFonts w:ascii="Calibri" w:hAnsi="Calibri" w:eastAsia="宋体" w:cs="Times New Roman"/>
          <w:color w:val="000000" w:themeColor="text1"/>
          <w:sz w:val="24"/>
          <w:szCs w:val="24"/>
        </w:rPr>
      </w:pPr>
      <w:r>
        <w:rPr>
          <w:rFonts w:hint="eastAsia" w:ascii="Calibri" w:hAnsi="Calibri" w:eastAsia="宋体" w:cs="Times New Roman"/>
          <w:color w:val="000000" w:themeColor="text1"/>
          <w:sz w:val="24"/>
          <w:szCs w:val="24"/>
        </w:rPr>
        <w:t>（如有，请按要求提供）</w:t>
      </w:r>
    </w:p>
    <w:p>
      <w:pPr>
        <w:rPr>
          <w:color w:val="000000" w:themeColor="text1"/>
        </w:rPr>
      </w:pPr>
    </w:p>
    <w:p>
      <w:pPr>
        <w:keepNext/>
        <w:keepLines/>
        <w:spacing w:before="360" w:after="200" w:line="360" w:lineRule="auto"/>
        <w:jc w:val="left"/>
        <w:outlineLvl w:val="1"/>
        <w:rPr>
          <w:rFonts w:ascii="Arial" w:hAnsi="Arial" w:eastAsia="宋体" w:cs="Arial"/>
          <w:i/>
          <w:iCs/>
          <w:color w:val="000000" w:themeColor="text1"/>
          <w:sz w:val="36"/>
          <w:u w:val="single"/>
        </w:rPr>
      </w:pPr>
      <w:r>
        <w:rPr>
          <w:rFonts w:hint="eastAsia" w:ascii="Arial" w:hAnsi="Arial" w:eastAsia="宋体" w:cs="Arial"/>
          <w:i/>
          <w:iCs/>
          <w:color w:val="000000" w:themeColor="text1"/>
          <w:sz w:val="36"/>
          <w:u w:val="single"/>
        </w:rPr>
        <w:t>九、授权委托书与法定代表人（单位负责人）身份证明</w:t>
      </w:r>
    </w:p>
    <w:p>
      <w:pPr>
        <w:spacing w:line="360" w:lineRule="exact"/>
        <w:jc w:val="center"/>
        <w:rPr>
          <w:rFonts w:ascii="宋体" w:hAnsi="宋体" w:eastAsia="宋体" w:cs="Times New Roman"/>
          <w:b/>
          <w:color w:val="000000" w:themeColor="text1"/>
          <w:sz w:val="36"/>
          <w:szCs w:val="36"/>
        </w:rPr>
      </w:pPr>
      <w:r>
        <w:rPr>
          <w:rFonts w:hint="eastAsia" w:ascii="宋体" w:hAnsi="宋体" w:eastAsia="宋体" w:cs="Times New Roman"/>
          <w:b/>
          <w:color w:val="000000" w:themeColor="text1"/>
          <w:sz w:val="36"/>
          <w:szCs w:val="36"/>
        </w:rPr>
        <w:t>授权委托书</w:t>
      </w:r>
    </w:p>
    <w:p>
      <w:pPr>
        <w:spacing w:line="360" w:lineRule="auto"/>
        <w:rPr>
          <w:rFonts w:ascii="Calibri" w:hAnsi="Calibri" w:eastAsia="宋体" w:cs="Times New Roman"/>
          <w:color w:val="000000" w:themeColor="text1"/>
          <w:sz w:val="24"/>
          <w:szCs w:val="24"/>
        </w:rPr>
      </w:pPr>
      <w:r>
        <w:rPr>
          <w:rFonts w:ascii="Calibri" w:hAnsi="Calibri" w:eastAsia="宋体" w:cs="Times New Roman"/>
          <w:color w:val="000000" w:themeColor="text1"/>
          <w:sz w:val="24"/>
          <w:szCs w:val="24"/>
        </w:rPr>
        <w:t>致：</w:t>
      </w:r>
      <w:r>
        <w:rPr>
          <w:rFonts w:hint="eastAsia" w:ascii="Calibri" w:hAnsi="Calibri" w:eastAsia="宋体" w:cs="Times New Roman"/>
          <w:color w:val="000000" w:themeColor="text1"/>
          <w:sz w:val="24"/>
          <w:szCs w:val="24"/>
          <w:u w:val="single"/>
        </w:rPr>
        <w:t>采购单位</w:t>
      </w:r>
    </w:p>
    <w:p>
      <w:pPr>
        <w:spacing w:line="360" w:lineRule="auto"/>
        <w:ind w:firstLine="420"/>
        <w:jc w:val="left"/>
        <w:rPr>
          <w:rFonts w:ascii="Calibri" w:hAnsi="Calibri" w:eastAsia="宋体" w:cs="Times New Roman"/>
          <w:color w:val="000000" w:themeColor="text1"/>
          <w:sz w:val="24"/>
          <w:szCs w:val="24"/>
        </w:rPr>
      </w:pPr>
      <w:r>
        <w:rPr>
          <w:rFonts w:hint="eastAsia" w:ascii="Calibri" w:hAnsi="Calibri" w:eastAsia="宋体" w:cs="Times New Roman"/>
          <w:color w:val="000000" w:themeColor="text1"/>
          <w:sz w:val="24"/>
          <w:szCs w:val="24"/>
        </w:rPr>
        <w:t>本人</w:t>
      </w:r>
      <w:r>
        <w:rPr>
          <w:rFonts w:ascii="Calibri" w:hAnsi="Calibri" w:eastAsia="宋体" w:cs="Times New Roman"/>
          <w:color w:val="000000" w:themeColor="text1"/>
          <w:sz w:val="24"/>
          <w:szCs w:val="24"/>
          <w:u w:val="single"/>
        </w:rPr>
        <w:t>（</w:t>
      </w:r>
      <w:r>
        <w:rPr>
          <w:rFonts w:hint="eastAsia" w:ascii="Calibri" w:hAnsi="Calibri" w:eastAsia="宋体" w:cs="Times New Roman"/>
          <w:color w:val="000000" w:themeColor="text1"/>
          <w:sz w:val="24"/>
          <w:szCs w:val="24"/>
          <w:u w:val="single"/>
        </w:rPr>
        <w:t>姓名</w:t>
      </w:r>
      <w:r>
        <w:rPr>
          <w:rFonts w:ascii="Calibri" w:hAnsi="Calibri" w:eastAsia="宋体" w:cs="Times New Roman"/>
          <w:color w:val="000000" w:themeColor="text1"/>
          <w:sz w:val="24"/>
          <w:szCs w:val="24"/>
          <w:u w:val="single"/>
        </w:rPr>
        <w:t>）</w:t>
      </w:r>
      <w:r>
        <w:rPr>
          <w:rFonts w:hint="eastAsia" w:ascii="Calibri" w:hAnsi="Calibri" w:eastAsia="宋体" w:cs="Times New Roman"/>
          <w:color w:val="000000" w:themeColor="text1"/>
          <w:sz w:val="24"/>
          <w:szCs w:val="24"/>
        </w:rPr>
        <w:t>系</w:t>
      </w:r>
      <w:r>
        <w:rPr>
          <w:rFonts w:ascii="Calibri" w:hAnsi="Calibri" w:eastAsia="宋体" w:cs="Times New Roman"/>
          <w:color w:val="000000" w:themeColor="text1"/>
          <w:sz w:val="24"/>
          <w:szCs w:val="24"/>
          <w:u w:val="single"/>
        </w:rPr>
        <w:t>（</w:t>
      </w:r>
      <w:r>
        <w:rPr>
          <w:rFonts w:hint="eastAsia" w:ascii="Calibri" w:hAnsi="Calibri" w:eastAsia="宋体" w:cs="Times New Roman"/>
          <w:color w:val="000000" w:themeColor="text1"/>
          <w:sz w:val="24"/>
          <w:szCs w:val="24"/>
          <w:u w:val="single"/>
        </w:rPr>
        <w:t>投标人</w:t>
      </w:r>
      <w:r>
        <w:rPr>
          <w:rFonts w:ascii="Calibri" w:hAnsi="Calibri" w:eastAsia="宋体" w:cs="Times New Roman"/>
          <w:color w:val="000000" w:themeColor="text1"/>
          <w:sz w:val="24"/>
          <w:szCs w:val="24"/>
          <w:u w:val="single"/>
        </w:rPr>
        <w:t>名称）</w:t>
      </w:r>
      <w:r>
        <w:rPr>
          <w:rFonts w:hint="eastAsia" w:ascii="Calibri" w:hAnsi="Calibri" w:eastAsia="宋体" w:cs="Times New Roman"/>
          <w:color w:val="000000" w:themeColor="text1"/>
          <w:sz w:val="24"/>
          <w:szCs w:val="24"/>
        </w:rPr>
        <w:t>的</w:t>
      </w:r>
      <w:r>
        <w:rPr>
          <w:rFonts w:ascii="Calibri" w:hAnsi="Calibri" w:eastAsia="宋体" w:cs="Times New Roman"/>
          <w:color w:val="000000" w:themeColor="text1"/>
          <w:sz w:val="24"/>
          <w:szCs w:val="24"/>
        </w:rPr>
        <w:t>法定代表人（</w:t>
      </w:r>
      <w:r>
        <w:rPr>
          <w:rFonts w:hint="eastAsia" w:ascii="Calibri" w:hAnsi="Calibri" w:eastAsia="宋体" w:cs="Times New Roman"/>
          <w:color w:val="000000" w:themeColor="text1"/>
          <w:sz w:val="24"/>
          <w:szCs w:val="24"/>
        </w:rPr>
        <w:t>单位</w:t>
      </w:r>
      <w:r>
        <w:rPr>
          <w:rFonts w:ascii="Calibri" w:hAnsi="Calibri" w:eastAsia="宋体" w:cs="Times New Roman"/>
          <w:color w:val="000000" w:themeColor="text1"/>
          <w:sz w:val="24"/>
          <w:szCs w:val="24"/>
        </w:rPr>
        <w:t>负责人）</w:t>
      </w:r>
      <w:r>
        <w:rPr>
          <w:rFonts w:hint="eastAsia" w:ascii="Calibri" w:hAnsi="Calibri" w:eastAsia="宋体" w:cs="Times New Roman"/>
          <w:color w:val="000000" w:themeColor="text1"/>
          <w:sz w:val="24"/>
          <w:szCs w:val="24"/>
        </w:rPr>
        <w:t>，</w:t>
      </w:r>
      <w:r>
        <w:rPr>
          <w:rFonts w:ascii="Calibri" w:hAnsi="Calibri" w:eastAsia="宋体" w:cs="Times New Roman"/>
          <w:color w:val="000000" w:themeColor="text1"/>
          <w:sz w:val="24"/>
          <w:szCs w:val="24"/>
        </w:rPr>
        <w:t>现委托</w:t>
      </w:r>
      <w:r>
        <w:rPr>
          <w:rFonts w:hint="eastAsia" w:ascii="Calibri" w:hAnsi="Calibri" w:eastAsia="宋体" w:cs="Times New Roman"/>
          <w:color w:val="000000" w:themeColor="text1"/>
          <w:sz w:val="24"/>
          <w:szCs w:val="24"/>
          <w:u w:val="single"/>
        </w:rPr>
        <w:t>（姓名</w:t>
      </w:r>
      <w:r>
        <w:rPr>
          <w:rFonts w:ascii="Calibri" w:hAnsi="Calibri" w:eastAsia="宋体" w:cs="Times New Roman"/>
          <w:color w:val="000000" w:themeColor="text1"/>
          <w:sz w:val="24"/>
          <w:szCs w:val="24"/>
          <w:u w:val="single"/>
        </w:rPr>
        <w:t>）</w:t>
      </w:r>
      <w:r>
        <w:rPr>
          <w:rFonts w:hint="eastAsia" w:ascii="Calibri" w:hAnsi="Calibri" w:eastAsia="宋体" w:cs="Times New Roman"/>
          <w:color w:val="000000" w:themeColor="text1"/>
          <w:sz w:val="24"/>
          <w:szCs w:val="24"/>
        </w:rPr>
        <w:t>为</w:t>
      </w:r>
      <w:r>
        <w:rPr>
          <w:rFonts w:ascii="Calibri" w:hAnsi="Calibri" w:eastAsia="宋体" w:cs="Times New Roman"/>
          <w:color w:val="000000" w:themeColor="text1"/>
          <w:sz w:val="24"/>
          <w:szCs w:val="24"/>
        </w:rPr>
        <w:t>我方代理人。</w:t>
      </w:r>
      <w:r>
        <w:rPr>
          <w:rFonts w:hint="eastAsia" w:ascii="Calibri" w:hAnsi="Calibri" w:eastAsia="宋体" w:cs="Times New Roman"/>
          <w:color w:val="000000" w:themeColor="text1"/>
          <w:sz w:val="24"/>
          <w:szCs w:val="24"/>
        </w:rPr>
        <w:t>代理人根据</w:t>
      </w:r>
      <w:r>
        <w:rPr>
          <w:rFonts w:ascii="Calibri" w:hAnsi="Calibri" w:eastAsia="宋体" w:cs="Times New Roman"/>
          <w:color w:val="000000" w:themeColor="text1"/>
          <w:sz w:val="24"/>
          <w:szCs w:val="24"/>
        </w:rPr>
        <w:t>授权，以我方名义签署、澄清确认、递交、撤回、修改</w:t>
      </w:r>
      <w:r>
        <w:rPr>
          <w:rFonts w:hint="eastAsia" w:ascii="Calibri" w:hAnsi="Calibri" w:eastAsia="宋体" w:cs="Times New Roman"/>
          <w:color w:val="000000" w:themeColor="text1"/>
          <w:sz w:val="24"/>
          <w:szCs w:val="24"/>
          <w:u w:val="single"/>
        </w:rPr>
        <w:t>（项目名称）</w:t>
      </w:r>
      <w:r>
        <w:rPr>
          <w:rFonts w:hint="eastAsia" w:ascii="Calibri" w:hAnsi="Calibri" w:eastAsia="宋体" w:cs="Times New Roman"/>
          <w:color w:val="000000" w:themeColor="text1"/>
          <w:sz w:val="24"/>
          <w:szCs w:val="24"/>
        </w:rPr>
        <w:t>项目（项目编号：）投标</w:t>
      </w:r>
      <w:r>
        <w:rPr>
          <w:rFonts w:ascii="Calibri" w:hAnsi="Calibri" w:eastAsia="宋体" w:cs="Times New Roman"/>
          <w:color w:val="000000" w:themeColor="text1"/>
          <w:sz w:val="24"/>
          <w:szCs w:val="24"/>
        </w:rPr>
        <w:t>文件</w:t>
      </w:r>
      <w:r>
        <w:rPr>
          <w:rFonts w:hint="eastAsia" w:ascii="Calibri" w:hAnsi="Calibri" w:eastAsia="宋体" w:cs="Times New Roman"/>
          <w:color w:val="000000" w:themeColor="text1"/>
          <w:sz w:val="24"/>
          <w:szCs w:val="24"/>
        </w:rPr>
        <w:t>和</w:t>
      </w:r>
      <w:r>
        <w:rPr>
          <w:rFonts w:ascii="Calibri" w:hAnsi="Calibri" w:eastAsia="宋体" w:cs="Times New Roman"/>
          <w:color w:val="000000" w:themeColor="text1"/>
          <w:sz w:val="24"/>
          <w:szCs w:val="24"/>
        </w:rPr>
        <w:t>处理有关事宜，其法律后果由我方承担。</w:t>
      </w:r>
    </w:p>
    <w:p>
      <w:pPr>
        <w:spacing w:line="360" w:lineRule="auto"/>
        <w:ind w:firstLine="420"/>
        <w:jc w:val="left"/>
        <w:rPr>
          <w:rFonts w:ascii="Calibri" w:hAnsi="Calibri" w:eastAsia="宋体" w:cs="Times New Roman"/>
          <w:color w:val="000000" w:themeColor="text1"/>
          <w:sz w:val="24"/>
          <w:szCs w:val="24"/>
        </w:rPr>
      </w:pPr>
      <w:r>
        <w:rPr>
          <w:rFonts w:hint="eastAsia" w:ascii="Calibri" w:hAnsi="Calibri" w:eastAsia="宋体" w:cs="Times New Roman"/>
          <w:color w:val="000000" w:themeColor="text1"/>
          <w:sz w:val="24"/>
          <w:szCs w:val="24"/>
        </w:rPr>
        <w:t>委托</w:t>
      </w:r>
      <w:r>
        <w:rPr>
          <w:rFonts w:ascii="Calibri" w:hAnsi="Calibri" w:eastAsia="宋体" w:cs="Times New Roman"/>
          <w:color w:val="000000" w:themeColor="text1"/>
          <w:sz w:val="24"/>
          <w:szCs w:val="24"/>
        </w:rPr>
        <w:t>期限：自本</w:t>
      </w:r>
      <w:r>
        <w:rPr>
          <w:rFonts w:hint="eastAsia" w:ascii="Calibri" w:hAnsi="Calibri" w:eastAsia="宋体" w:cs="Times New Roman"/>
          <w:color w:val="000000" w:themeColor="text1"/>
          <w:sz w:val="24"/>
          <w:szCs w:val="24"/>
        </w:rPr>
        <w:t>授权</w:t>
      </w:r>
      <w:r>
        <w:rPr>
          <w:rFonts w:ascii="Calibri" w:hAnsi="Calibri" w:eastAsia="宋体" w:cs="Times New Roman"/>
          <w:color w:val="000000" w:themeColor="text1"/>
          <w:sz w:val="24"/>
          <w:szCs w:val="24"/>
        </w:rPr>
        <w:t>委托书签署之日起至</w:t>
      </w:r>
      <w:r>
        <w:rPr>
          <w:rFonts w:hint="eastAsia" w:ascii="Calibri" w:hAnsi="Calibri" w:eastAsia="宋体" w:cs="Times New Roman"/>
          <w:color w:val="000000" w:themeColor="text1"/>
          <w:sz w:val="24"/>
          <w:szCs w:val="24"/>
        </w:rPr>
        <w:t>响应</w:t>
      </w:r>
      <w:r>
        <w:rPr>
          <w:rFonts w:ascii="Calibri" w:hAnsi="Calibri" w:eastAsia="宋体" w:cs="Times New Roman"/>
          <w:color w:val="000000" w:themeColor="text1"/>
          <w:sz w:val="24"/>
          <w:szCs w:val="24"/>
        </w:rPr>
        <w:t>有效期</w:t>
      </w:r>
      <w:r>
        <w:rPr>
          <w:rFonts w:hint="eastAsia" w:ascii="Calibri" w:hAnsi="Calibri" w:eastAsia="宋体" w:cs="Times New Roman"/>
          <w:color w:val="000000" w:themeColor="text1"/>
          <w:sz w:val="24"/>
          <w:szCs w:val="24"/>
        </w:rPr>
        <w:t>届满</w:t>
      </w:r>
      <w:r>
        <w:rPr>
          <w:rFonts w:ascii="Calibri" w:hAnsi="Calibri" w:eastAsia="宋体" w:cs="Times New Roman"/>
          <w:color w:val="000000" w:themeColor="text1"/>
          <w:sz w:val="24"/>
          <w:szCs w:val="24"/>
        </w:rPr>
        <w:t>之日止。</w:t>
      </w:r>
    </w:p>
    <w:p>
      <w:pPr>
        <w:spacing w:line="360" w:lineRule="auto"/>
        <w:ind w:firstLine="420"/>
        <w:jc w:val="left"/>
        <w:rPr>
          <w:rFonts w:ascii="Calibri" w:hAnsi="Calibri" w:eastAsia="宋体" w:cs="Times New Roman"/>
          <w:color w:val="000000" w:themeColor="text1"/>
          <w:sz w:val="24"/>
          <w:szCs w:val="24"/>
        </w:rPr>
      </w:pPr>
      <w:r>
        <w:rPr>
          <w:rFonts w:hint="eastAsia" w:ascii="Calibri" w:hAnsi="Calibri" w:eastAsia="宋体" w:cs="Times New Roman"/>
          <w:color w:val="000000" w:themeColor="text1"/>
          <w:sz w:val="24"/>
          <w:szCs w:val="24"/>
        </w:rPr>
        <w:t>代理人</w:t>
      </w:r>
      <w:r>
        <w:rPr>
          <w:rFonts w:ascii="Calibri" w:hAnsi="Calibri" w:eastAsia="宋体" w:cs="Times New Roman"/>
          <w:color w:val="000000" w:themeColor="text1"/>
          <w:sz w:val="24"/>
          <w:szCs w:val="24"/>
        </w:rPr>
        <w:t>无转委托权。</w:t>
      </w:r>
    </w:p>
    <w:p>
      <w:pPr>
        <w:spacing w:line="360" w:lineRule="auto"/>
        <w:ind w:firstLine="420"/>
        <w:jc w:val="left"/>
        <w:rPr>
          <w:rFonts w:ascii="Calibri" w:hAnsi="Calibri" w:eastAsia="宋体" w:cs="Times New Roman"/>
          <w:color w:val="000000" w:themeColor="text1"/>
          <w:sz w:val="24"/>
          <w:szCs w:val="24"/>
        </w:rPr>
      </w:pPr>
    </w:p>
    <w:p>
      <w:pPr>
        <w:spacing w:line="360" w:lineRule="auto"/>
        <w:rPr>
          <w:rFonts w:ascii="Calibri" w:hAnsi="Calibri" w:eastAsia="宋体" w:cs="Times New Roman"/>
          <w:color w:val="000000" w:themeColor="text1"/>
          <w:sz w:val="24"/>
          <w:szCs w:val="24"/>
        </w:rPr>
      </w:pPr>
      <w:r>
        <w:rPr>
          <w:rFonts w:hint="eastAsia" w:ascii="Calibri" w:hAnsi="Calibri" w:eastAsia="宋体" w:cs="Times New Roman"/>
          <w:color w:val="000000" w:themeColor="text1"/>
          <w:sz w:val="24"/>
          <w:szCs w:val="24"/>
        </w:rPr>
        <w:t>投标人</w:t>
      </w:r>
      <w:r>
        <w:rPr>
          <w:rFonts w:ascii="Calibri" w:hAnsi="Calibri" w:eastAsia="宋体" w:cs="Times New Roman"/>
          <w:color w:val="000000" w:themeColor="text1"/>
          <w:sz w:val="24"/>
          <w:szCs w:val="24"/>
        </w:rPr>
        <w:t>名称（加盖公章）：</w:t>
      </w:r>
    </w:p>
    <w:p>
      <w:pPr>
        <w:spacing w:line="360" w:lineRule="auto"/>
        <w:rPr>
          <w:rFonts w:ascii="Calibri" w:hAnsi="Calibri" w:eastAsia="宋体" w:cs="Times New Roman"/>
          <w:color w:val="000000" w:themeColor="text1"/>
          <w:sz w:val="24"/>
          <w:szCs w:val="24"/>
        </w:rPr>
      </w:pPr>
      <w:r>
        <w:rPr>
          <w:rFonts w:ascii="Calibri" w:hAnsi="Calibri" w:eastAsia="宋体" w:cs="Times New Roman"/>
          <w:color w:val="000000" w:themeColor="text1"/>
          <w:sz w:val="24"/>
          <w:szCs w:val="24"/>
        </w:rPr>
        <w:t>法定代表人（单位负责人）（签字</w:t>
      </w:r>
      <w:r>
        <w:rPr>
          <w:rFonts w:hint="eastAsia" w:ascii="Calibri" w:hAnsi="Calibri" w:eastAsia="宋体" w:cs="Times New Roman"/>
          <w:color w:val="000000" w:themeColor="text1"/>
          <w:sz w:val="24"/>
          <w:szCs w:val="24"/>
        </w:rPr>
        <w:t>、签章</w:t>
      </w:r>
      <w:r>
        <w:rPr>
          <w:rFonts w:ascii="Calibri" w:hAnsi="Calibri" w:eastAsia="宋体" w:cs="Times New Roman"/>
          <w:color w:val="000000" w:themeColor="text1"/>
          <w:sz w:val="24"/>
          <w:szCs w:val="24"/>
        </w:rPr>
        <w:t>或</w:t>
      </w:r>
      <w:r>
        <w:rPr>
          <w:rFonts w:hint="eastAsia" w:ascii="Calibri" w:hAnsi="Calibri" w:eastAsia="宋体" w:cs="Times New Roman"/>
          <w:color w:val="000000" w:themeColor="text1"/>
          <w:sz w:val="24"/>
          <w:szCs w:val="24"/>
        </w:rPr>
        <w:t>印鉴）</w:t>
      </w:r>
      <w:r>
        <w:rPr>
          <w:rFonts w:ascii="Calibri" w:hAnsi="Calibri" w:eastAsia="宋体" w:cs="Times New Roman"/>
          <w:color w:val="000000" w:themeColor="text1"/>
          <w:sz w:val="24"/>
          <w:szCs w:val="24"/>
        </w:rPr>
        <w:t>：</w:t>
      </w:r>
    </w:p>
    <w:p>
      <w:pPr>
        <w:spacing w:line="360" w:lineRule="auto"/>
        <w:rPr>
          <w:rFonts w:ascii="Calibri" w:hAnsi="Calibri" w:eastAsia="宋体" w:cs="Times New Roman"/>
          <w:color w:val="000000" w:themeColor="text1"/>
          <w:sz w:val="24"/>
          <w:szCs w:val="24"/>
        </w:rPr>
      </w:pPr>
      <w:r>
        <w:rPr>
          <w:rFonts w:hint="eastAsia" w:ascii="Calibri" w:hAnsi="Calibri" w:eastAsia="宋体" w:cs="Times New Roman"/>
          <w:color w:val="000000" w:themeColor="text1"/>
          <w:sz w:val="24"/>
          <w:szCs w:val="24"/>
        </w:rPr>
        <w:t>委托代理</w:t>
      </w:r>
      <w:r>
        <w:rPr>
          <w:rFonts w:ascii="Calibri" w:hAnsi="Calibri" w:eastAsia="宋体" w:cs="Times New Roman"/>
          <w:color w:val="000000" w:themeColor="text1"/>
          <w:sz w:val="24"/>
          <w:szCs w:val="24"/>
        </w:rPr>
        <w:t>人（签字</w:t>
      </w:r>
      <w:r>
        <w:rPr>
          <w:rFonts w:hint="eastAsia" w:ascii="Calibri" w:hAnsi="Calibri" w:eastAsia="宋体" w:cs="Times New Roman"/>
          <w:color w:val="000000" w:themeColor="text1"/>
          <w:sz w:val="24"/>
          <w:szCs w:val="24"/>
        </w:rPr>
        <w:t>/签章</w:t>
      </w:r>
      <w:r>
        <w:rPr>
          <w:rFonts w:ascii="Calibri" w:hAnsi="Calibri" w:eastAsia="宋体" w:cs="Times New Roman"/>
          <w:color w:val="000000" w:themeColor="text1"/>
          <w:sz w:val="24"/>
          <w:szCs w:val="24"/>
        </w:rPr>
        <w:t>）：</w:t>
      </w:r>
    </w:p>
    <w:p>
      <w:pPr>
        <w:spacing w:line="360" w:lineRule="auto"/>
        <w:rPr>
          <w:rFonts w:ascii="Calibri" w:hAnsi="Calibri" w:eastAsia="宋体" w:cs="Times New Roman"/>
          <w:color w:val="000000" w:themeColor="text1"/>
          <w:sz w:val="24"/>
          <w:szCs w:val="24"/>
        </w:rPr>
      </w:pPr>
      <w:r>
        <w:rPr>
          <w:rFonts w:hint="eastAsia" w:ascii="Calibri" w:hAnsi="Calibri" w:eastAsia="宋体" w:cs="Times New Roman"/>
          <w:color w:val="000000" w:themeColor="text1"/>
          <w:sz w:val="24"/>
          <w:szCs w:val="24"/>
        </w:rPr>
        <w:t>日期：年月日</w:t>
      </w:r>
    </w:p>
    <w:p>
      <w:pPr>
        <w:tabs>
          <w:tab w:val="left" w:pos="5580"/>
        </w:tabs>
        <w:spacing w:line="360" w:lineRule="auto"/>
        <w:ind w:firstLine="480"/>
        <w:rPr>
          <w:rFonts w:ascii="宋体" w:hAnsi="宋体" w:eastAsia="宋体" w:cs="Times New Roman"/>
          <w:color w:val="000000" w:themeColor="text1"/>
          <w:sz w:val="24"/>
          <w:szCs w:val="20"/>
        </w:rPr>
      </w:pPr>
    </w:p>
    <w:p>
      <w:pPr>
        <w:tabs>
          <w:tab w:val="left" w:pos="5580"/>
        </w:tabs>
        <w:spacing w:line="360" w:lineRule="auto"/>
        <w:jc w:val="left"/>
        <w:rPr>
          <w:rFonts w:ascii="宋体" w:hAnsi="宋体" w:eastAsia="宋体" w:cs="Times New Roman"/>
          <w:color w:val="000000" w:themeColor="text1"/>
          <w:sz w:val="24"/>
          <w:szCs w:val="20"/>
        </w:rPr>
      </w:pPr>
      <w:r>
        <w:rPr>
          <w:rFonts w:ascii="宋体" w:hAnsi="宋体" w:eastAsia="宋体" w:cs="Times New Roman"/>
          <w:color w:val="000000" w:themeColor="text1"/>
          <w:sz w:val="24"/>
          <w:szCs w:val="20"/>
        </w:rPr>
        <w:t>法定代表人（单位负责人）有效期内的身份证</w:t>
      </w:r>
      <w:r>
        <w:rPr>
          <w:rFonts w:ascii="宋体" w:hAnsi="宋体" w:eastAsia="宋体" w:cs="Times New Roman"/>
          <w:b/>
          <w:color w:val="000000" w:themeColor="text1"/>
          <w:sz w:val="24"/>
          <w:szCs w:val="20"/>
        </w:rPr>
        <w:t>正反面</w:t>
      </w:r>
      <w:r>
        <w:rPr>
          <w:rFonts w:ascii="宋体" w:hAnsi="宋体" w:eastAsia="宋体" w:cs="Times New Roman"/>
          <w:color w:val="000000" w:themeColor="text1"/>
          <w:sz w:val="24"/>
          <w:szCs w:val="20"/>
        </w:rPr>
        <w:t>电子件：</w:t>
      </w:r>
    </w:p>
    <w:tbl>
      <w:tblPr>
        <w:tblStyle w:val="39"/>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eastAsia="宋体" w:cs="Times New Roman"/>
                <w:color w:val="000000" w:themeColor="text1"/>
                <w:sz w:val="24"/>
                <w:szCs w:val="20"/>
              </w:rPr>
            </w:pPr>
          </w:p>
          <w:p>
            <w:pPr>
              <w:tabs>
                <w:tab w:val="left" w:pos="5580"/>
              </w:tabs>
              <w:spacing w:line="360" w:lineRule="auto"/>
              <w:jc w:val="left"/>
              <w:rPr>
                <w:rFonts w:ascii="宋体" w:hAnsi="宋体" w:eastAsia="宋体" w:cs="Times New Roman"/>
                <w:color w:val="000000" w:themeColor="text1"/>
                <w:sz w:val="24"/>
                <w:szCs w:val="20"/>
              </w:rPr>
            </w:pPr>
          </w:p>
          <w:p>
            <w:pPr>
              <w:tabs>
                <w:tab w:val="left" w:pos="5580"/>
              </w:tabs>
              <w:spacing w:line="360" w:lineRule="auto"/>
              <w:jc w:val="left"/>
              <w:rPr>
                <w:rFonts w:ascii="宋体" w:hAnsi="宋体" w:eastAsia="宋体" w:cs="Times New Roman"/>
                <w:color w:val="000000" w:themeColor="text1"/>
                <w:sz w:val="24"/>
                <w:szCs w:val="20"/>
              </w:rPr>
            </w:pPr>
          </w:p>
        </w:tc>
        <w:tc>
          <w:tcPr>
            <w:tcW w:w="4536" w:type="dxa"/>
          </w:tcPr>
          <w:p>
            <w:pPr>
              <w:tabs>
                <w:tab w:val="left" w:pos="5580"/>
              </w:tabs>
              <w:spacing w:line="360" w:lineRule="auto"/>
              <w:jc w:val="left"/>
              <w:rPr>
                <w:rFonts w:ascii="宋体" w:hAnsi="宋体" w:eastAsia="宋体" w:cs="Times New Roman"/>
                <w:color w:val="000000" w:themeColor="text1"/>
                <w:sz w:val="24"/>
                <w:szCs w:val="20"/>
              </w:rPr>
            </w:pPr>
          </w:p>
          <w:p>
            <w:pPr>
              <w:tabs>
                <w:tab w:val="left" w:pos="5580"/>
              </w:tabs>
              <w:spacing w:line="360" w:lineRule="auto"/>
              <w:jc w:val="left"/>
              <w:rPr>
                <w:rFonts w:ascii="宋体" w:hAnsi="宋体" w:eastAsia="宋体" w:cs="Times New Roman"/>
                <w:color w:val="000000" w:themeColor="text1"/>
                <w:sz w:val="24"/>
                <w:szCs w:val="20"/>
              </w:rPr>
            </w:pPr>
          </w:p>
          <w:p>
            <w:pPr>
              <w:tabs>
                <w:tab w:val="left" w:pos="5580"/>
              </w:tabs>
              <w:spacing w:line="360" w:lineRule="auto"/>
              <w:jc w:val="left"/>
              <w:rPr>
                <w:rFonts w:ascii="宋体" w:hAnsi="宋体" w:eastAsia="宋体" w:cs="Times New Roman"/>
                <w:color w:val="000000" w:themeColor="text1"/>
                <w:sz w:val="24"/>
                <w:szCs w:val="20"/>
              </w:rPr>
            </w:pPr>
          </w:p>
        </w:tc>
      </w:tr>
    </w:tbl>
    <w:p>
      <w:pPr>
        <w:tabs>
          <w:tab w:val="left" w:pos="5580"/>
        </w:tabs>
        <w:spacing w:line="360" w:lineRule="auto"/>
        <w:jc w:val="left"/>
        <w:rPr>
          <w:rFonts w:ascii="宋体" w:hAnsi="宋体" w:eastAsia="宋体" w:cs="Times New Roman"/>
          <w:color w:val="000000" w:themeColor="text1"/>
          <w:sz w:val="24"/>
          <w:szCs w:val="20"/>
        </w:rPr>
      </w:pPr>
      <w:r>
        <w:rPr>
          <w:rFonts w:hint="eastAsia" w:ascii="宋体" w:hAnsi="宋体" w:eastAsia="宋体" w:cs="Times New Roman"/>
          <w:color w:val="000000" w:themeColor="text1"/>
          <w:sz w:val="24"/>
          <w:szCs w:val="20"/>
        </w:rPr>
        <w:t>委托代理人</w:t>
      </w:r>
      <w:r>
        <w:rPr>
          <w:rFonts w:ascii="宋体" w:hAnsi="宋体" w:eastAsia="宋体" w:cs="Times New Roman"/>
          <w:color w:val="000000" w:themeColor="text1"/>
          <w:sz w:val="24"/>
          <w:szCs w:val="20"/>
        </w:rPr>
        <w:t>有效期内的身份证</w:t>
      </w:r>
      <w:r>
        <w:rPr>
          <w:rFonts w:ascii="宋体" w:hAnsi="宋体" w:eastAsia="宋体" w:cs="Times New Roman"/>
          <w:b/>
          <w:color w:val="000000" w:themeColor="text1"/>
          <w:sz w:val="24"/>
          <w:szCs w:val="20"/>
        </w:rPr>
        <w:t>正反面</w:t>
      </w:r>
      <w:r>
        <w:rPr>
          <w:rFonts w:ascii="宋体" w:hAnsi="宋体" w:eastAsia="宋体" w:cs="Times New Roman"/>
          <w:color w:val="000000" w:themeColor="text1"/>
          <w:sz w:val="24"/>
          <w:szCs w:val="20"/>
        </w:rPr>
        <w:t>电子件：</w:t>
      </w:r>
    </w:p>
    <w:tbl>
      <w:tblPr>
        <w:tblStyle w:val="39"/>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eastAsia="宋体" w:cs="Times New Roman"/>
                <w:color w:val="000000" w:themeColor="text1"/>
                <w:sz w:val="24"/>
                <w:szCs w:val="20"/>
              </w:rPr>
            </w:pPr>
          </w:p>
          <w:p>
            <w:pPr>
              <w:tabs>
                <w:tab w:val="left" w:pos="5580"/>
              </w:tabs>
              <w:spacing w:line="360" w:lineRule="auto"/>
              <w:jc w:val="left"/>
              <w:rPr>
                <w:rFonts w:ascii="宋体" w:hAnsi="宋体" w:eastAsia="宋体" w:cs="Times New Roman"/>
                <w:color w:val="000000" w:themeColor="text1"/>
                <w:sz w:val="24"/>
                <w:szCs w:val="20"/>
              </w:rPr>
            </w:pPr>
          </w:p>
          <w:p>
            <w:pPr>
              <w:tabs>
                <w:tab w:val="left" w:pos="5580"/>
              </w:tabs>
              <w:spacing w:line="360" w:lineRule="auto"/>
              <w:jc w:val="left"/>
              <w:rPr>
                <w:rFonts w:ascii="宋体" w:hAnsi="宋体" w:eastAsia="宋体" w:cs="Times New Roman"/>
                <w:color w:val="000000" w:themeColor="text1"/>
                <w:sz w:val="24"/>
                <w:szCs w:val="20"/>
              </w:rPr>
            </w:pPr>
          </w:p>
        </w:tc>
        <w:tc>
          <w:tcPr>
            <w:tcW w:w="4536" w:type="dxa"/>
          </w:tcPr>
          <w:p>
            <w:pPr>
              <w:tabs>
                <w:tab w:val="left" w:pos="5580"/>
              </w:tabs>
              <w:spacing w:line="360" w:lineRule="auto"/>
              <w:jc w:val="left"/>
              <w:rPr>
                <w:rFonts w:ascii="宋体" w:hAnsi="宋体" w:eastAsia="宋体" w:cs="Times New Roman"/>
                <w:color w:val="000000" w:themeColor="text1"/>
                <w:sz w:val="24"/>
                <w:szCs w:val="20"/>
              </w:rPr>
            </w:pPr>
          </w:p>
          <w:p>
            <w:pPr>
              <w:tabs>
                <w:tab w:val="left" w:pos="5580"/>
              </w:tabs>
              <w:spacing w:line="360" w:lineRule="auto"/>
              <w:jc w:val="left"/>
              <w:rPr>
                <w:rFonts w:ascii="宋体" w:hAnsi="宋体" w:eastAsia="宋体" w:cs="Times New Roman"/>
                <w:color w:val="000000" w:themeColor="text1"/>
                <w:sz w:val="24"/>
                <w:szCs w:val="20"/>
              </w:rPr>
            </w:pPr>
          </w:p>
          <w:p>
            <w:pPr>
              <w:tabs>
                <w:tab w:val="left" w:pos="5580"/>
              </w:tabs>
              <w:spacing w:line="360" w:lineRule="auto"/>
              <w:jc w:val="left"/>
              <w:rPr>
                <w:rFonts w:ascii="宋体" w:hAnsi="宋体" w:eastAsia="宋体" w:cs="Times New Roman"/>
                <w:color w:val="000000" w:themeColor="text1"/>
                <w:sz w:val="24"/>
                <w:szCs w:val="20"/>
              </w:rPr>
            </w:pPr>
          </w:p>
        </w:tc>
      </w:tr>
    </w:tbl>
    <w:p>
      <w:pPr>
        <w:tabs>
          <w:tab w:val="left" w:pos="5580"/>
        </w:tabs>
        <w:spacing w:line="360" w:lineRule="auto"/>
        <w:jc w:val="left"/>
        <w:rPr>
          <w:rFonts w:ascii="Calibri" w:hAnsi="Calibri" w:eastAsia="宋体" w:cs="Times New Roman"/>
          <w:color w:val="000000" w:themeColor="text1"/>
          <w:sz w:val="24"/>
          <w:szCs w:val="24"/>
        </w:rPr>
      </w:pPr>
      <w:r>
        <w:rPr>
          <w:rFonts w:hint="eastAsia" w:ascii="Calibri" w:hAnsi="Calibri" w:eastAsia="宋体" w:cs="Times New Roman"/>
          <w:color w:val="000000" w:themeColor="text1"/>
          <w:sz w:val="24"/>
          <w:szCs w:val="24"/>
        </w:rPr>
        <w:t>填报说明</w:t>
      </w:r>
      <w:r>
        <w:rPr>
          <w:rFonts w:ascii="Calibri" w:hAnsi="Calibri" w:eastAsia="宋体" w:cs="Times New Roman"/>
          <w:color w:val="000000" w:themeColor="text1"/>
          <w:sz w:val="24"/>
          <w:szCs w:val="24"/>
        </w:rPr>
        <w:t>：</w:t>
      </w:r>
    </w:p>
    <w:p>
      <w:pPr>
        <w:tabs>
          <w:tab w:val="left" w:pos="5580"/>
        </w:tabs>
        <w:spacing w:line="360" w:lineRule="auto"/>
        <w:ind w:firstLine="480"/>
        <w:jc w:val="left"/>
        <w:rPr>
          <w:rFonts w:ascii="Calibri" w:hAnsi="Calibri" w:eastAsia="宋体" w:cs="Times New Roman"/>
          <w:color w:val="000000" w:themeColor="text1"/>
          <w:sz w:val="24"/>
          <w:szCs w:val="24"/>
        </w:rPr>
      </w:pPr>
      <w:r>
        <w:rPr>
          <w:rFonts w:ascii="Calibri" w:hAnsi="Calibri" w:eastAsia="宋体" w:cs="Times New Roman"/>
          <w:color w:val="000000" w:themeColor="text1"/>
          <w:sz w:val="24"/>
          <w:szCs w:val="24"/>
        </w:rPr>
        <w:t>1、若</w:t>
      </w:r>
      <w:r>
        <w:rPr>
          <w:rFonts w:hint="eastAsia" w:ascii="Calibri" w:hAnsi="Calibri" w:eastAsia="宋体" w:cs="Times New Roman"/>
          <w:color w:val="000000" w:themeColor="text1"/>
          <w:sz w:val="24"/>
          <w:szCs w:val="24"/>
        </w:rPr>
        <w:t>投标人</w:t>
      </w:r>
      <w:r>
        <w:rPr>
          <w:rFonts w:ascii="Calibri" w:hAnsi="Calibri" w:eastAsia="宋体" w:cs="Times New Roman"/>
          <w:color w:val="000000" w:themeColor="text1"/>
          <w:sz w:val="24"/>
          <w:szCs w:val="24"/>
        </w:rPr>
        <w:t>为事业单位或其他组织或分支机构（仅当</w:t>
      </w:r>
      <w:r>
        <w:rPr>
          <w:rFonts w:hint="eastAsia" w:ascii="Calibri" w:hAnsi="Calibri" w:eastAsia="宋体" w:cs="Times New Roman"/>
          <w:color w:val="000000" w:themeColor="text1"/>
          <w:sz w:val="24"/>
          <w:szCs w:val="24"/>
        </w:rPr>
        <w:t>招标</w:t>
      </w:r>
      <w:r>
        <w:rPr>
          <w:rFonts w:ascii="Calibri" w:hAnsi="Calibri" w:eastAsia="宋体" w:cs="Times New Roman"/>
          <w:color w:val="000000" w:themeColor="text1"/>
          <w:sz w:val="24"/>
          <w:szCs w:val="24"/>
        </w:rPr>
        <w:t>文件注明允许分支机构</w:t>
      </w:r>
      <w:r>
        <w:rPr>
          <w:rFonts w:hint="eastAsia" w:ascii="Calibri" w:hAnsi="Calibri" w:eastAsia="宋体" w:cs="Times New Roman"/>
          <w:color w:val="000000" w:themeColor="text1"/>
          <w:sz w:val="24"/>
          <w:szCs w:val="24"/>
        </w:rPr>
        <w:t>投标</w:t>
      </w:r>
      <w:r>
        <w:rPr>
          <w:rFonts w:ascii="Calibri" w:hAnsi="Calibri" w:eastAsia="宋体" w:cs="Times New Roman"/>
          <w:color w:val="000000" w:themeColor="text1"/>
          <w:sz w:val="24"/>
          <w:szCs w:val="24"/>
        </w:rPr>
        <w:t>的），则法定代表人（单位负责人）</w:t>
      </w:r>
      <w:r>
        <w:rPr>
          <w:rFonts w:hint="eastAsia" w:ascii="Calibri" w:hAnsi="Calibri" w:eastAsia="宋体" w:cs="Times New Roman"/>
          <w:color w:val="000000" w:themeColor="text1"/>
          <w:sz w:val="24"/>
          <w:szCs w:val="24"/>
        </w:rPr>
        <w:t>处</w:t>
      </w:r>
      <w:r>
        <w:rPr>
          <w:rFonts w:ascii="Calibri" w:hAnsi="Calibri" w:eastAsia="宋体" w:cs="Times New Roman"/>
          <w:color w:val="000000" w:themeColor="text1"/>
          <w:sz w:val="24"/>
          <w:szCs w:val="24"/>
        </w:rPr>
        <w:t>的签署人可为单位负责人</w:t>
      </w:r>
      <w:r>
        <w:rPr>
          <w:rFonts w:hint="eastAsia" w:ascii="Calibri" w:hAnsi="Calibri" w:eastAsia="宋体" w:cs="Times New Roman"/>
          <w:color w:val="000000" w:themeColor="text1"/>
          <w:sz w:val="24"/>
          <w:szCs w:val="24"/>
        </w:rPr>
        <w:t>。</w:t>
      </w:r>
    </w:p>
    <w:p>
      <w:pPr>
        <w:tabs>
          <w:tab w:val="left" w:pos="5580"/>
        </w:tabs>
        <w:spacing w:line="360" w:lineRule="auto"/>
        <w:ind w:firstLine="480"/>
        <w:jc w:val="left"/>
        <w:rPr>
          <w:rFonts w:ascii="Calibri" w:hAnsi="Calibri" w:eastAsia="宋体" w:cs="Times New Roman"/>
          <w:color w:val="000000" w:themeColor="text1"/>
          <w:sz w:val="24"/>
          <w:szCs w:val="24"/>
        </w:rPr>
      </w:pPr>
      <w:r>
        <w:rPr>
          <w:rFonts w:hint="eastAsia" w:ascii="Calibri" w:hAnsi="Calibri" w:eastAsia="宋体" w:cs="Times New Roman"/>
          <w:color w:val="000000" w:themeColor="text1"/>
          <w:sz w:val="24"/>
          <w:szCs w:val="24"/>
        </w:rPr>
        <w:t>2、</w:t>
      </w:r>
      <w:r>
        <w:rPr>
          <w:rFonts w:ascii="Calibri" w:hAnsi="Calibri" w:eastAsia="宋体" w:cs="Times New Roman"/>
          <w:color w:val="000000" w:themeColor="text1"/>
          <w:sz w:val="24"/>
          <w:szCs w:val="24"/>
        </w:rPr>
        <w:t>若</w:t>
      </w:r>
      <w:r>
        <w:rPr>
          <w:rFonts w:hint="eastAsia" w:ascii="Calibri" w:hAnsi="Calibri" w:eastAsia="宋体" w:cs="Times New Roman"/>
          <w:color w:val="000000" w:themeColor="text1"/>
          <w:sz w:val="24"/>
          <w:szCs w:val="24"/>
        </w:rPr>
        <w:t>投标</w:t>
      </w:r>
      <w:r>
        <w:rPr>
          <w:rFonts w:ascii="Calibri" w:hAnsi="Calibri" w:eastAsia="宋体" w:cs="Times New Roman"/>
          <w:color w:val="000000" w:themeColor="text1"/>
          <w:sz w:val="24"/>
          <w:szCs w:val="24"/>
        </w:rPr>
        <w:t>文件中全部签字之处均为法定代表人（单位负责人）本人签署，则可不提供本《</w:t>
      </w:r>
      <w:r>
        <w:rPr>
          <w:rFonts w:hint="eastAsia" w:ascii="Calibri" w:hAnsi="Calibri" w:eastAsia="宋体" w:cs="Times New Roman"/>
          <w:color w:val="000000" w:themeColor="text1"/>
          <w:sz w:val="24"/>
          <w:szCs w:val="24"/>
        </w:rPr>
        <w:t>授权委托书</w:t>
      </w:r>
      <w:r>
        <w:rPr>
          <w:rFonts w:ascii="Calibri" w:hAnsi="Calibri" w:eastAsia="宋体" w:cs="Times New Roman"/>
          <w:color w:val="000000" w:themeColor="text1"/>
          <w:sz w:val="24"/>
          <w:szCs w:val="24"/>
        </w:rPr>
        <w:t>》，但须提供</w:t>
      </w:r>
      <w:r>
        <w:rPr>
          <w:rFonts w:hint="eastAsia" w:ascii="Calibri" w:hAnsi="Calibri" w:eastAsia="宋体" w:cs="Times New Roman"/>
          <w:color w:val="000000" w:themeColor="text1"/>
          <w:sz w:val="24"/>
          <w:szCs w:val="24"/>
        </w:rPr>
        <w:t>《</w:t>
      </w:r>
      <w:r>
        <w:rPr>
          <w:rFonts w:ascii="Calibri" w:hAnsi="Calibri" w:eastAsia="宋体" w:cs="Times New Roman"/>
          <w:color w:val="000000" w:themeColor="text1"/>
          <w:sz w:val="24"/>
          <w:szCs w:val="24"/>
        </w:rPr>
        <w:t>法定代表人（单位负责人）身份证</w:t>
      </w:r>
      <w:r>
        <w:rPr>
          <w:rFonts w:hint="eastAsia" w:ascii="Calibri" w:hAnsi="Calibri" w:eastAsia="宋体" w:cs="Times New Roman"/>
          <w:color w:val="000000" w:themeColor="text1"/>
          <w:sz w:val="24"/>
          <w:szCs w:val="24"/>
        </w:rPr>
        <w:t>明》</w:t>
      </w:r>
      <w:r>
        <w:rPr>
          <w:rFonts w:ascii="Calibri" w:hAnsi="Calibri" w:eastAsia="宋体" w:cs="Times New Roman"/>
          <w:color w:val="000000" w:themeColor="text1"/>
          <w:sz w:val="24"/>
          <w:szCs w:val="24"/>
        </w:rPr>
        <w:t>。</w:t>
      </w:r>
    </w:p>
    <w:p>
      <w:pPr>
        <w:tabs>
          <w:tab w:val="left" w:pos="5580"/>
        </w:tabs>
        <w:spacing w:line="360" w:lineRule="auto"/>
        <w:ind w:firstLine="480"/>
        <w:jc w:val="left"/>
        <w:rPr>
          <w:rFonts w:ascii="Calibri" w:hAnsi="Calibri" w:eastAsia="宋体" w:cs="Times New Roman"/>
          <w:color w:val="000000" w:themeColor="text1"/>
          <w:sz w:val="24"/>
          <w:szCs w:val="24"/>
        </w:rPr>
      </w:pPr>
      <w:r>
        <w:rPr>
          <w:rFonts w:ascii="Calibri" w:hAnsi="Calibri" w:eastAsia="宋体" w:cs="Times New Roman"/>
          <w:color w:val="000000" w:themeColor="text1"/>
          <w:sz w:val="24"/>
          <w:szCs w:val="24"/>
        </w:rPr>
        <w:t>3、</w:t>
      </w:r>
      <w:r>
        <w:rPr>
          <w:rFonts w:hint="eastAsia" w:ascii="Calibri" w:hAnsi="Calibri" w:eastAsia="宋体" w:cs="Times New Roman"/>
          <w:color w:val="000000" w:themeColor="text1"/>
          <w:sz w:val="24"/>
          <w:szCs w:val="24"/>
        </w:rPr>
        <w:t>投标人为自然人的情形，可不提供本</w:t>
      </w:r>
      <w:r>
        <w:rPr>
          <w:rFonts w:ascii="Calibri" w:hAnsi="Calibri" w:eastAsia="宋体" w:cs="Times New Roman"/>
          <w:color w:val="000000" w:themeColor="text1"/>
          <w:sz w:val="24"/>
          <w:szCs w:val="24"/>
        </w:rPr>
        <w:t>《</w:t>
      </w:r>
      <w:r>
        <w:rPr>
          <w:rFonts w:hint="eastAsia" w:ascii="Calibri" w:hAnsi="Calibri" w:eastAsia="宋体" w:cs="Times New Roman"/>
          <w:color w:val="000000" w:themeColor="text1"/>
          <w:sz w:val="24"/>
          <w:szCs w:val="24"/>
        </w:rPr>
        <w:t>授权委托书</w:t>
      </w:r>
      <w:r>
        <w:rPr>
          <w:rFonts w:ascii="Calibri" w:hAnsi="Calibri" w:eastAsia="宋体" w:cs="Times New Roman"/>
          <w:color w:val="000000" w:themeColor="text1"/>
          <w:sz w:val="24"/>
          <w:szCs w:val="24"/>
        </w:rPr>
        <w:t>》</w:t>
      </w:r>
      <w:r>
        <w:rPr>
          <w:rFonts w:hint="eastAsia" w:ascii="Calibri" w:hAnsi="Calibri" w:eastAsia="宋体" w:cs="Times New Roman"/>
          <w:color w:val="000000" w:themeColor="text1"/>
          <w:sz w:val="24"/>
          <w:szCs w:val="24"/>
        </w:rPr>
        <w:t>。</w:t>
      </w:r>
    </w:p>
    <w:p>
      <w:pPr>
        <w:rPr>
          <w:color w:val="000000" w:themeColor="text1"/>
        </w:rPr>
      </w:pPr>
    </w:p>
    <w:p>
      <w:pPr>
        <w:rPr>
          <w:color w:val="000000" w:themeColor="text1"/>
        </w:rPr>
      </w:pPr>
    </w:p>
    <w:p>
      <w:pPr>
        <w:spacing w:line="360" w:lineRule="exact"/>
        <w:jc w:val="center"/>
        <w:rPr>
          <w:rFonts w:ascii="宋体" w:hAnsi="宋体" w:eastAsia="宋体" w:cs="Times New Roman"/>
          <w:b/>
          <w:color w:val="000000" w:themeColor="text1"/>
          <w:sz w:val="36"/>
          <w:szCs w:val="36"/>
        </w:rPr>
      </w:pPr>
      <w:r>
        <w:rPr>
          <w:rFonts w:ascii="宋体" w:hAnsi="宋体" w:eastAsia="宋体" w:cs="Times New Roman"/>
          <w:b/>
          <w:color w:val="000000" w:themeColor="text1"/>
          <w:sz w:val="36"/>
          <w:szCs w:val="36"/>
        </w:rPr>
        <w:t>法定代表人（单位负责人）身份证明</w:t>
      </w:r>
    </w:p>
    <w:p>
      <w:pPr>
        <w:spacing w:line="200" w:lineRule="exact"/>
        <w:rPr>
          <w:rFonts w:ascii="宋体" w:hAnsi="宋体" w:eastAsia="宋体" w:cs="Times New Roman"/>
          <w:color w:val="000000" w:themeColor="text1"/>
          <w:sz w:val="20"/>
          <w:szCs w:val="20"/>
        </w:rPr>
      </w:pPr>
    </w:p>
    <w:p>
      <w:pPr>
        <w:tabs>
          <w:tab w:val="left" w:pos="5580"/>
        </w:tabs>
        <w:spacing w:line="360" w:lineRule="auto"/>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致：</w:t>
      </w:r>
      <w:r>
        <w:rPr>
          <w:rFonts w:hint="eastAsia" w:ascii="Times New Roman" w:hAnsi="Times New Roman" w:eastAsia="宋体" w:cs="Times New Roman"/>
          <w:color w:val="000000" w:themeColor="text1"/>
          <w:sz w:val="24"/>
          <w:szCs w:val="24"/>
          <w:u w:val="single"/>
        </w:rPr>
        <w:t>采购单位</w:t>
      </w:r>
    </w:p>
    <w:p>
      <w:pPr>
        <w:tabs>
          <w:tab w:val="left" w:pos="567"/>
          <w:tab w:val="left" w:pos="2412"/>
          <w:tab w:val="left" w:pos="3883"/>
          <w:tab w:val="left" w:pos="5352"/>
          <w:tab w:val="left" w:pos="6821"/>
        </w:tabs>
        <w:spacing w:before="120" w:line="335" w:lineRule="exact"/>
        <w:ind w:firstLine="48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兹证明，</w:t>
      </w:r>
    </w:p>
    <w:p>
      <w:pPr>
        <w:tabs>
          <w:tab w:val="left" w:pos="567"/>
          <w:tab w:val="left" w:pos="1690"/>
          <w:tab w:val="left" w:pos="3400"/>
          <w:tab w:val="left" w:pos="5110"/>
          <w:tab w:val="left" w:pos="6821"/>
        </w:tabs>
        <w:spacing w:before="120" w:line="335" w:lineRule="exact"/>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姓名</w:t>
      </w:r>
      <w:r>
        <w:rPr>
          <w:rFonts w:hint="eastAsia" w:ascii="宋体" w:hAnsi="宋体" w:eastAsia="宋体" w:cs="Times New Roman"/>
          <w:color w:val="000000" w:themeColor="text1"/>
          <w:sz w:val="24"/>
          <w:szCs w:val="24"/>
        </w:rPr>
        <w:t>：</w:t>
      </w:r>
      <w:r>
        <w:rPr>
          <w:rFonts w:ascii="宋体" w:hAnsi="宋体" w:eastAsia="宋体" w:cs="Times New Roman"/>
          <w:color w:val="000000" w:themeColor="text1"/>
          <w:sz w:val="24"/>
          <w:szCs w:val="24"/>
        </w:rPr>
        <w:t>性别：年龄：职务：</w:t>
      </w:r>
    </w:p>
    <w:p>
      <w:pPr>
        <w:tabs>
          <w:tab w:val="left" w:pos="567"/>
          <w:tab w:val="left" w:pos="2412"/>
          <w:tab w:val="left" w:pos="3883"/>
          <w:tab w:val="left" w:pos="5352"/>
          <w:tab w:val="left" w:pos="6821"/>
        </w:tabs>
        <w:spacing w:before="120" w:line="335" w:lineRule="exact"/>
        <w:rPr>
          <w:rFonts w:ascii="宋体" w:hAnsi="宋体" w:eastAsia="宋体" w:cs="Times New Roman"/>
          <w:color w:val="000000" w:themeColor="text1"/>
          <w:sz w:val="24"/>
          <w:szCs w:val="24"/>
        </w:rPr>
      </w:pPr>
    </w:p>
    <w:p>
      <w:pPr>
        <w:tabs>
          <w:tab w:val="left" w:pos="2250"/>
          <w:tab w:val="left" w:pos="2412"/>
          <w:tab w:val="left" w:pos="3883"/>
          <w:tab w:val="left" w:pos="5352"/>
          <w:tab w:val="left" w:pos="6821"/>
        </w:tabs>
        <w:spacing w:before="120" w:line="335" w:lineRule="exact"/>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系</w:t>
      </w:r>
      <w:r>
        <w:rPr>
          <w:rFonts w:ascii="Calibri" w:hAnsi="Calibri" w:eastAsia="宋体" w:cs="Times New Roman"/>
          <w:color w:val="000000" w:themeColor="text1"/>
          <w:sz w:val="24"/>
          <w:szCs w:val="24"/>
          <w:u w:val="single"/>
        </w:rPr>
        <w:t>（</w:t>
      </w:r>
      <w:r>
        <w:rPr>
          <w:rFonts w:hint="eastAsia" w:ascii="Calibri" w:hAnsi="Calibri" w:eastAsia="宋体" w:cs="Times New Roman"/>
          <w:color w:val="000000" w:themeColor="text1"/>
          <w:sz w:val="24"/>
          <w:szCs w:val="24"/>
          <w:u w:val="single"/>
        </w:rPr>
        <w:t>投标人</w:t>
      </w:r>
      <w:r>
        <w:rPr>
          <w:rFonts w:ascii="Calibri" w:hAnsi="Calibri" w:eastAsia="宋体" w:cs="Times New Roman"/>
          <w:color w:val="000000" w:themeColor="text1"/>
          <w:sz w:val="24"/>
          <w:szCs w:val="24"/>
          <w:u w:val="single"/>
        </w:rPr>
        <w:t>名称）</w:t>
      </w:r>
      <w:r>
        <w:rPr>
          <w:rFonts w:ascii="宋体" w:hAnsi="宋体" w:eastAsia="宋体" w:cs="Times New Roman"/>
          <w:color w:val="000000" w:themeColor="text1"/>
          <w:sz w:val="24"/>
          <w:szCs w:val="24"/>
        </w:rPr>
        <w:t>的法定代表人（单位负责人）。</w:t>
      </w:r>
    </w:p>
    <w:p>
      <w:pPr>
        <w:tabs>
          <w:tab w:val="left" w:pos="567"/>
          <w:tab w:val="left" w:pos="2412"/>
          <w:tab w:val="left" w:pos="3883"/>
          <w:tab w:val="left" w:pos="5352"/>
          <w:tab w:val="left" w:pos="6821"/>
        </w:tabs>
        <w:spacing w:before="120" w:line="335" w:lineRule="exact"/>
        <w:rPr>
          <w:rFonts w:ascii="宋体" w:hAnsi="宋体" w:eastAsia="宋体" w:cs="Times New Roman"/>
          <w:color w:val="000000" w:themeColor="text1"/>
          <w:sz w:val="24"/>
          <w:szCs w:val="24"/>
        </w:rPr>
      </w:pPr>
    </w:p>
    <w:p>
      <w:pPr>
        <w:tabs>
          <w:tab w:val="left" w:pos="567"/>
          <w:tab w:val="left" w:pos="2412"/>
          <w:tab w:val="left" w:pos="3883"/>
          <w:tab w:val="left" w:pos="5352"/>
          <w:tab w:val="left" w:pos="6821"/>
        </w:tabs>
        <w:spacing w:before="120" w:line="335" w:lineRule="exact"/>
        <w:rPr>
          <w:rFonts w:ascii="宋体" w:hAnsi="宋体" w:eastAsia="宋体" w:cs="Times New Roman"/>
          <w:color w:val="000000" w:themeColor="text1"/>
          <w:sz w:val="24"/>
          <w:szCs w:val="24"/>
        </w:rPr>
      </w:pPr>
    </w:p>
    <w:p>
      <w:pPr>
        <w:tabs>
          <w:tab w:val="left" w:pos="567"/>
        </w:tabs>
        <w:spacing w:before="120" w:line="583" w:lineRule="auto"/>
        <w:ind w:right="-46"/>
        <w:rPr>
          <w:rFonts w:ascii="宋体" w:hAnsi="宋体" w:eastAsia="宋体" w:cs="Times New Roman"/>
          <w:color w:val="000000" w:themeColor="text1"/>
          <w:spacing w:val="-3"/>
          <w:sz w:val="24"/>
          <w:szCs w:val="24"/>
        </w:rPr>
      </w:pPr>
      <w:r>
        <w:rPr>
          <w:rFonts w:ascii="宋体" w:hAnsi="宋体" w:eastAsia="宋体" w:cs="Times New Roman"/>
          <w:color w:val="000000" w:themeColor="text1"/>
          <w:sz w:val="24"/>
          <w:szCs w:val="24"/>
        </w:rPr>
        <w:t>附：</w:t>
      </w:r>
      <w:r>
        <w:rPr>
          <w:rFonts w:ascii="宋体" w:hAnsi="宋体" w:eastAsia="宋体" w:cs="Times New Roman"/>
          <w:color w:val="000000" w:themeColor="text1"/>
          <w:spacing w:val="-3"/>
          <w:sz w:val="24"/>
          <w:szCs w:val="24"/>
        </w:rPr>
        <w:t>法</w:t>
      </w:r>
      <w:r>
        <w:rPr>
          <w:rFonts w:ascii="宋体" w:hAnsi="宋体" w:eastAsia="宋体" w:cs="Times New Roman"/>
          <w:color w:val="000000" w:themeColor="text1"/>
          <w:sz w:val="24"/>
          <w:szCs w:val="24"/>
        </w:rPr>
        <w:t>定</w:t>
      </w:r>
      <w:r>
        <w:rPr>
          <w:rFonts w:ascii="宋体" w:hAnsi="宋体" w:eastAsia="宋体" w:cs="Times New Roman"/>
          <w:color w:val="000000" w:themeColor="text1"/>
          <w:spacing w:val="-3"/>
          <w:sz w:val="24"/>
          <w:szCs w:val="24"/>
        </w:rPr>
        <w:t>代</w:t>
      </w:r>
      <w:r>
        <w:rPr>
          <w:rFonts w:ascii="宋体" w:hAnsi="宋体" w:eastAsia="宋体" w:cs="Times New Roman"/>
          <w:color w:val="000000" w:themeColor="text1"/>
          <w:sz w:val="24"/>
          <w:szCs w:val="24"/>
        </w:rPr>
        <w:t>表</w:t>
      </w:r>
      <w:r>
        <w:rPr>
          <w:rFonts w:ascii="宋体" w:hAnsi="宋体" w:eastAsia="宋体" w:cs="Times New Roman"/>
          <w:color w:val="000000" w:themeColor="text1"/>
          <w:spacing w:val="-3"/>
          <w:sz w:val="24"/>
          <w:szCs w:val="24"/>
        </w:rPr>
        <w:t>人</w:t>
      </w:r>
      <w:r>
        <w:rPr>
          <w:rFonts w:ascii="宋体" w:hAnsi="宋体" w:eastAsia="宋体" w:cs="Times New Roman"/>
          <w:color w:val="000000" w:themeColor="text1"/>
          <w:sz w:val="24"/>
          <w:szCs w:val="24"/>
        </w:rPr>
        <w:t>（</w:t>
      </w:r>
      <w:r>
        <w:rPr>
          <w:rFonts w:ascii="宋体" w:hAnsi="宋体" w:eastAsia="宋体" w:cs="Times New Roman"/>
          <w:color w:val="000000" w:themeColor="text1"/>
          <w:spacing w:val="-3"/>
          <w:sz w:val="24"/>
          <w:szCs w:val="24"/>
        </w:rPr>
        <w:t>单</w:t>
      </w:r>
      <w:r>
        <w:rPr>
          <w:rFonts w:ascii="宋体" w:hAnsi="宋体" w:eastAsia="宋体" w:cs="Times New Roman"/>
          <w:color w:val="000000" w:themeColor="text1"/>
          <w:sz w:val="24"/>
          <w:szCs w:val="24"/>
        </w:rPr>
        <w:t>位</w:t>
      </w:r>
      <w:r>
        <w:rPr>
          <w:rFonts w:ascii="宋体" w:hAnsi="宋体" w:eastAsia="宋体" w:cs="Times New Roman"/>
          <w:color w:val="000000" w:themeColor="text1"/>
          <w:spacing w:val="-3"/>
          <w:sz w:val="24"/>
          <w:szCs w:val="24"/>
        </w:rPr>
        <w:t>负</w:t>
      </w:r>
      <w:r>
        <w:rPr>
          <w:rFonts w:ascii="宋体" w:hAnsi="宋体" w:eastAsia="宋体" w:cs="Times New Roman"/>
          <w:color w:val="000000" w:themeColor="text1"/>
          <w:sz w:val="24"/>
          <w:szCs w:val="24"/>
        </w:rPr>
        <w:t>责人</w:t>
      </w:r>
      <w:r>
        <w:rPr>
          <w:rFonts w:ascii="宋体" w:hAnsi="宋体" w:eastAsia="宋体" w:cs="Times New Roman"/>
          <w:color w:val="000000" w:themeColor="text1"/>
          <w:spacing w:val="-3"/>
          <w:sz w:val="24"/>
          <w:szCs w:val="24"/>
        </w:rPr>
        <w:t>）有效期内的身</w:t>
      </w:r>
      <w:r>
        <w:rPr>
          <w:rFonts w:hint="eastAsia" w:ascii="宋体" w:hAnsi="宋体" w:eastAsia="宋体" w:cs="Times New Roman"/>
          <w:color w:val="000000" w:themeColor="text1"/>
          <w:spacing w:val="-3"/>
          <w:sz w:val="24"/>
          <w:szCs w:val="24"/>
        </w:rPr>
        <w:t>份</w:t>
      </w:r>
      <w:r>
        <w:rPr>
          <w:rFonts w:ascii="宋体" w:hAnsi="宋体" w:eastAsia="宋体" w:cs="Times New Roman"/>
          <w:color w:val="000000" w:themeColor="text1"/>
          <w:spacing w:val="-3"/>
          <w:sz w:val="24"/>
          <w:szCs w:val="24"/>
        </w:rPr>
        <w:t>证正反面</w:t>
      </w:r>
      <w:r>
        <w:rPr>
          <w:rFonts w:hint="eastAsia" w:ascii="宋体" w:hAnsi="宋体" w:eastAsia="宋体" w:cs="Times New Roman"/>
          <w:color w:val="000000" w:themeColor="text1"/>
          <w:spacing w:val="-3"/>
          <w:sz w:val="24"/>
          <w:szCs w:val="24"/>
        </w:rPr>
        <w:t>电子</w:t>
      </w:r>
      <w:r>
        <w:rPr>
          <w:rFonts w:ascii="宋体" w:hAnsi="宋体" w:eastAsia="宋体" w:cs="Times New Roman"/>
          <w:color w:val="000000" w:themeColor="text1"/>
          <w:spacing w:val="-3"/>
          <w:sz w:val="24"/>
          <w:szCs w:val="24"/>
        </w:rPr>
        <w:t>件</w:t>
      </w:r>
      <w:r>
        <w:rPr>
          <w:rFonts w:hint="eastAsia" w:ascii="宋体" w:hAnsi="宋体" w:eastAsia="宋体" w:cs="Times New Roman"/>
          <w:color w:val="000000" w:themeColor="text1"/>
          <w:spacing w:val="-3"/>
          <w:sz w:val="24"/>
          <w:szCs w:val="24"/>
        </w:rPr>
        <w:t>。</w:t>
      </w:r>
    </w:p>
    <w:tbl>
      <w:tblPr>
        <w:tblStyle w:val="39"/>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eastAsia="宋体" w:cs="Times New Roman"/>
                <w:color w:val="000000" w:themeColor="text1"/>
                <w:sz w:val="24"/>
                <w:szCs w:val="20"/>
              </w:rPr>
            </w:pPr>
          </w:p>
          <w:p>
            <w:pPr>
              <w:tabs>
                <w:tab w:val="left" w:pos="5580"/>
              </w:tabs>
              <w:spacing w:line="360" w:lineRule="auto"/>
              <w:jc w:val="left"/>
              <w:rPr>
                <w:rFonts w:ascii="宋体" w:hAnsi="宋体" w:eastAsia="宋体" w:cs="Times New Roman"/>
                <w:color w:val="000000" w:themeColor="text1"/>
                <w:sz w:val="24"/>
                <w:szCs w:val="20"/>
              </w:rPr>
            </w:pPr>
          </w:p>
          <w:p>
            <w:pPr>
              <w:tabs>
                <w:tab w:val="left" w:pos="5580"/>
              </w:tabs>
              <w:spacing w:line="360" w:lineRule="auto"/>
              <w:jc w:val="left"/>
              <w:rPr>
                <w:rFonts w:ascii="宋体" w:hAnsi="宋体" w:eastAsia="宋体" w:cs="Times New Roman"/>
                <w:color w:val="000000" w:themeColor="text1"/>
                <w:sz w:val="24"/>
                <w:szCs w:val="20"/>
              </w:rPr>
            </w:pPr>
          </w:p>
        </w:tc>
        <w:tc>
          <w:tcPr>
            <w:tcW w:w="4536" w:type="dxa"/>
          </w:tcPr>
          <w:p>
            <w:pPr>
              <w:tabs>
                <w:tab w:val="left" w:pos="5580"/>
              </w:tabs>
              <w:spacing w:line="360" w:lineRule="auto"/>
              <w:jc w:val="left"/>
              <w:rPr>
                <w:rFonts w:ascii="宋体" w:hAnsi="宋体" w:eastAsia="宋体" w:cs="Times New Roman"/>
                <w:color w:val="000000" w:themeColor="text1"/>
                <w:sz w:val="24"/>
                <w:szCs w:val="20"/>
              </w:rPr>
            </w:pPr>
          </w:p>
          <w:p>
            <w:pPr>
              <w:tabs>
                <w:tab w:val="left" w:pos="5580"/>
              </w:tabs>
              <w:spacing w:line="360" w:lineRule="auto"/>
              <w:jc w:val="left"/>
              <w:rPr>
                <w:rFonts w:ascii="宋体" w:hAnsi="宋体" w:eastAsia="宋体" w:cs="Times New Roman"/>
                <w:color w:val="000000" w:themeColor="text1"/>
                <w:sz w:val="24"/>
                <w:szCs w:val="20"/>
              </w:rPr>
            </w:pPr>
          </w:p>
          <w:p>
            <w:pPr>
              <w:tabs>
                <w:tab w:val="left" w:pos="5580"/>
              </w:tabs>
              <w:spacing w:line="360" w:lineRule="auto"/>
              <w:jc w:val="left"/>
              <w:rPr>
                <w:rFonts w:ascii="宋体" w:hAnsi="宋体" w:eastAsia="宋体" w:cs="Times New Roman"/>
                <w:color w:val="000000" w:themeColor="text1"/>
                <w:sz w:val="24"/>
                <w:szCs w:val="20"/>
              </w:rPr>
            </w:pPr>
          </w:p>
        </w:tc>
      </w:tr>
    </w:tbl>
    <w:p>
      <w:pPr>
        <w:tabs>
          <w:tab w:val="left" w:pos="567"/>
        </w:tabs>
        <w:spacing w:before="120" w:line="583" w:lineRule="auto"/>
        <w:ind w:right="4305"/>
        <w:rPr>
          <w:rFonts w:ascii="宋体" w:hAnsi="宋体" w:eastAsia="宋体" w:cs="Times New Roman"/>
          <w:color w:val="000000" w:themeColor="text1"/>
          <w:spacing w:val="-3"/>
          <w:sz w:val="24"/>
          <w:szCs w:val="24"/>
        </w:rPr>
      </w:pPr>
    </w:p>
    <w:p>
      <w:pPr>
        <w:spacing w:line="360" w:lineRule="auto"/>
        <w:rPr>
          <w:rFonts w:ascii="Calibri" w:hAnsi="Calibri" w:eastAsia="宋体" w:cs="Times New Roman"/>
          <w:color w:val="000000" w:themeColor="text1"/>
          <w:sz w:val="24"/>
          <w:szCs w:val="24"/>
        </w:rPr>
      </w:pPr>
      <w:r>
        <w:rPr>
          <w:rFonts w:hint="eastAsia" w:ascii="宋体" w:hAnsi="宋体" w:eastAsia="宋体" w:cs="Times New Roman"/>
          <w:color w:val="000000" w:themeColor="text1"/>
          <w:sz w:val="24"/>
          <w:szCs w:val="24"/>
        </w:rPr>
        <w:t>投标人</w:t>
      </w:r>
      <w:r>
        <w:rPr>
          <w:rFonts w:ascii="宋体" w:hAnsi="宋体" w:eastAsia="宋体" w:cs="Times New Roman"/>
          <w:color w:val="000000" w:themeColor="text1"/>
          <w:sz w:val="24"/>
          <w:szCs w:val="24"/>
        </w:rPr>
        <w:t>名称（加盖公章）</w:t>
      </w:r>
      <w:r>
        <w:rPr>
          <w:rFonts w:ascii="宋体" w:hAnsi="宋体" w:eastAsia="宋体" w:cs="Times New Roman"/>
          <w:color w:val="000000" w:themeColor="text1"/>
          <w:sz w:val="24"/>
          <w:szCs w:val="24"/>
          <w:lang w:val="zh-CN"/>
        </w:rPr>
        <w:t>：</w:t>
      </w:r>
    </w:p>
    <w:p>
      <w:pPr>
        <w:spacing w:line="360" w:lineRule="auto"/>
        <w:rPr>
          <w:rFonts w:ascii="Calibri" w:hAnsi="Calibri" w:eastAsia="宋体" w:cs="Times New Roman"/>
          <w:color w:val="000000" w:themeColor="text1"/>
          <w:sz w:val="24"/>
          <w:szCs w:val="24"/>
        </w:rPr>
      </w:pPr>
      <w:r>
        <w:rPr>
          <w:rFonts w:hint="eastAsia" w:ascii="宋体" w:hAnsi="宋体" w:eastAsia="宋体" w:cs="Times New Roman"/>
          <w:color w:val="000000" w:themeColor="text1"/>
          <w:spacing w:val="-3"/>
          <w:sz w:val="24"/>
          <w:szCs w:val="24"/>
        </w:rPr>
        <w:t>法定代表人（</w:t>
      </w:r>
      <w:r>
        <w:rPr>
          <w:rFonts w:ascii="宋体" w:hAnsi="宋体" w:eastAsia="宋体" w:cs="Times New Roman"/>
          <w:color w:val="000000" w:themeColor="text1"/>
          <w:sz w:val="24"/>
          <w:szCs w:val="24"/>
        </w:rPr>
        <w:t>单位负责人</w:t>
      </w:r>
      <w:r>
        <w:rPr>
          <w:rFonts w:hint="eastAsia" w:ascii="宋体" w:hAnsi="宋体" w:eastAsia="宋体" w:cs="Times New Roman"/>
          <w:color w:val="000000" w:themeColor="text1"/>
          <w:spacing w:val="-3"/>
          <w:sz w:val="24"/>
          <w:szCs w:val="24"/>
        </w:rPr>
        <w:t>）（签字、签章或印鉴）：</w:t>
      </w:r>
    </w:p>
    <w:p>
      <w:pPr>
        <w:spacing w:line="360" w:lineRule="auto"/>
        <w:rPr>
          <w:rFonts w:ascii="Calibri" w:hAnsi="Calibri" w:eastAsia="宋体" w:cs="Times New Roman"/>
          <w:color w:val="000000" w:themeColor="text1"/>
          <w:sz w:val="24"/>
          <w:szCs w:val="24"/>
        </w:rPr>
      </w:pPr>
    </w:p>
    <w:p>
      <w:pPr>
        <w:spacing w:line="360" w:lineRule="auto"/>
        <w:rPr>
          <w:rFonts w:ascii="Calibri" w:hAnsi="Calibri" w:eastAsia="宋体" w:cs="Times New Roman"/>
          <w:color w:val="000000" w:themeColor="text1"/>
          <w:sz w:val="24"/>
          <w:szCs w:val="24"/>
        </w:rPr>
      </w:pPr>
      <w:r>
        <w:rPr>
          <w:rFonts w:hint="eastAsia" w:ascii="Calibri" w:hAnsi="Calibri" w:eastAsia="宋体" w:cs="Times New Roman"/>
          <w:color w:val="000000" w:themeColor="text1"/>
          <w:sz w:val="24"/>
          <w:szCs w:val="24"/>
        </w:rPr>
        <w:t>日期：年月日</w:t>
      </w:r>
    </w:p>
    <w:p>
      <w:pPr>
        <w:spacing w:line="360" w:lineRule="auto"/>
        <w:rPr>
          <w:rFonts w:ascii="Calibri" w:hAnsi="Calibri" w:eastAsia="宋体" w:cs="Times New Roman"/>
          <w:color w:val="000000" w:themeColor="text1"/>
          <w:sz w:val="24"/>
          <w:szCs w:val="24"/>
        </w:rPr>
      </w:pPr>
    </w:p>
    <w:p>
      <w:pPr>
        <w:rPr>
          <w:color w:val="000000" w:themeColor="text1"/>
        </w:rPr>
      </w:pPr>
    </w:p>
    <w:p>
      <w:pPr>
        <w:keepNext/>
        <w:keepLines/>
        <w:spacing w:before="260" w:after="260" w:line="416" w:lineRule="auto"/>
        <w:jc w:val="left"/>
        <w:outlineLvl w:val="1"/>
        <w:rPr>
          <w:rFonts w:ascii="黑体" w:hAnsi="黑体" w:eastAsia="黑体" w:cs="Times New Roman"/>
          <w:b/>
          <w:i/>
          <w:color w:val="000000" w:themeColor="text1"/>
          <w:sz w:val="32"/>
          <w:szCs w:val="32"/>
          <w:u w:val="single"/>
        </w:rPr>
      </w:pPr>
      <w:r>
        <w:rPr>
          <w:rFonts w:hint="eastAsia" w:ascii="Arial" w:hAnsi="Arial" w:eastAsia="宋体" w:cs="Arial"/>
          <w:i/>
          <w:iCs/>
          <w:color w:val="000000" w:themeColor="text1"/>
          <w:sz w:val="36"/>
          <w:u w:val="single"/>
        </w:rPr>
        <w:t>十、投标函</w:t>
      </w:r>
    </w:p>
    <w:p>
      <w:pPr>
        <w:tabs>
          <w:tab w:val="left" w:pos="360"/>
        </w:tabs>
        <w:spacing w:line="360" w:lineRule="auto"/>
        <w:jc w:val="center"/>
        <w:rPr>
          <w:rFonts w:ascii="Times New Roman" w:hAnsi="Times New Roman" w:eastAsia="宋体" w:cs="Times New Roman"/>
          <w:color w:val="000000" w:themeColor="text1"/>
          <w:sz w:val="24"/>
          <w:szCs w:val="24"/>
        </w:rPr>
      </w:pPr>
      <w:r>
        <w:rPr>
          <w:rFonts w:hint="eastAsia" w:ascii="黑体" w:hAnsi="黑体" w:eastAsia="黑体" w:cs="宋体"/>
          <w:bCs/>
          <w:color w:val="000000" w:themeColor="text1"/>
          <w:sz w:val="36"/>
          <w:szCs w:val="28"/>
        </w:rPr>
        <w:t>投标函</w:t>
      </w:r>
    </w:p>
    <w:p>
      <w:pPr>
        <w:spacing w:line="500" w:lineRule="exact"/>
        <w:jc w:val="left"/>
        <w:rPr>
          <w:rFonts w:ascii="宋体" w:hAnsi="宋体" w:eastAsia="宋体" w:cs="Times New Roman"/>
          <w:color w:val="000000" w:themeColor="text1"/>
          <w:sz w:val="24"/>
          <w:szCs w:val="21"/>
        </w:rPr>
      </w:pPr>
      <w:r>
        <w:rPr>
          <w:rFonts w:hint="eastAsia" w:ascii="宋体" w:hAnsi="宋体" w:eastAsia="宋体" w:cs="Times New Roman"/>
          <w:color w:val="000000" w:themeColor="text1"/>
          <w:sz w:val="24"/>
          <w:szCs w:val="21"/>
        </w:rPr>
        <w:t>致：江苏*****有限公司</w:t>
      </w:r>
    </w:p>
    <w:p>
      <w:pPr>
        <w:spacing w:line="500" w:lineRule="exact"/>
        <w:ind w:firstLine="480"/>
        <w:jc w:val="left"/>
        <w:rPr>
          <w:rFonts w:ascii="宋体" w:hAnsi="宋体" w:eastAsia="宋体" w:cs="Times New Roman"/>
          <w:color w:val="000000" w:themeColor="text1"/>
          <w:sz w:val="24"/>
          <w:szCs w:val="21"/>
        </w:rPr>
      </w:pPr>
      <w:r>
        <w:rPr>
          <w:rFonts w:hint="eastAsia" w:ascii="宋体" w:hAnsi="宋体" w:eastAsia="宋体" w:cs="Times New Roman"/>
          <w:color w:val="000000" w:themeColor="text1"/>
          <w:sz w:val="24"/>
          <w:szCs w:val="21"/>
        </w:rPr>
        <w:t>根据贵方的JSZC-_________________号招标文件，正式授权下述签字人_________________(姓名)代表我方______________（投标人的名称），全权处理本次项目投标的有关事宜。</w:t>
      </w:r>
    </w:p>
    <w:p>
      <w:pPr>
        <w:spacing w:line="500" w:lineRule="exact"/>
        <w:ind w:firstLine="480"/>
        <w:jc w:val="left"/>
        <w:rPr>
          <w:rFonts w:ascii="宋体" w:hAnsi="宋体" w:eastAsia="宋体" w:cs="Times New Roman"/>
          <w:color w:val="000000" w:themeColor="text1"/>
          <w:sz w:val="24"/>
          <w:szCs w:val="21"/>
        </w:rPr>
      </w:pPr>
      <w:r>
        <w:rPr>
          <w:rFonts w:hint="eastAsia" w:ascii="宋体" w:hAnsi="宋体" w:eastAsia="宋体" w:cs="Times New Roman"/>
          <w:color w:val="000000" w:themeColor="text1"/>
          <w:sz w:val="24"/>
          <w:szCs w:val="21"/>
        </w:rPr>
        <w:t>据此函，__________签字人兹宣布同意如下：</w:t>
      </w:r>
    </w:p>
    <w:p>
      <w:pPr>
        <w:spacing w:line="500" w:lineRule="exact"/>
        <w:ind w:firstLine="480"/>
        <w:jc w:val="left"/>
        <w:rPr>
          <w:rFonts w:ascii="宋体" w:hAnsi="宋体" w:eastAsia="宋体" w:cs="Times New Roman"/>
          <w:color w:val="000000" w:themeColor="text1"/>
          <w:sz w:val="24"/>
          <w:szCs w:val="21"/>
        </w:rPr>
      </w:pPr>
      <w:r>
        <w:rPr>
          <w:rFonts w:hint="eastAsia" w:ascii="宋体" w:hAnsi="宋体" w:eastAsia="宋体" w:cs="Times New Roman"/>
          <w:color w:val="000000" w:themeColor="text1"/>
          <w:sz w:val="24"/>
          <w:szCs w:val="21"/>
        </w:rPr>
        <w:t>1.按招标文件规定的各项要求，向买方提供所需货物（包含与货物相关的服务）。</w:t>
      </w:r>
    </w:p>
    <w:p>
      <w:pPr>
        <w:spacing w:line="500" w:lineRule="exact"/>
        <w:ind w:firstLine="480"/>
        <w:jc w:val="left"/>
        <w:rPr>
          <w:rFonts w:ascii="宋体" w:hAnsi="宋体" w:eastAsia="宋体" w:cs="Times New Roman"/>
          <w:color w:val="000000" w:themeColor="text1"/>
          <w:sz w:val="24"/>
          <w:szCs w:val="21"/>
        </w:rPr>
      </w:pPr>
      <w:r>
        <w:rPr>
          <w:rFonts w:hint="eastAsia" w:ascii="宋体" w:hAnsi="宋体" w:eastAsia="宋体" w:cs="Times New Roman"/>
          <w:color w:val="000000" w:themeColor="text1"/>
          <w:sz w:val="24"/>
          <w:szCs w:val="21"/>
        </w:rPr>
        <w:t>2.我们完全理解贵方不一定将合同授予最低报价的投标人。</w:t>
      </w:r>
    </w:p>
    <w:p>
      <w:pPr>
        <w:spacing w:line="500" w:lineRule="exact"/>
        <w:ind w:firstLine="480"/>
        <w:jc w:val="left"/>
        <w:rPr>
          <w:rFonts w:ascii="宋体" w:hAnsi="宋体" w:eastAsia="宋体" w:cs="Times New Roman"/>
          <w:color w:val="000000" w:themeColor="text1"/>
          <w:sz w:val="24"/>
          <w:szCs w:val="21"/>
        </w:rPr>
      </w:pPr>
      <w:r>
        <w:rPr>
          <w:rFonts w:hint="eastAsia" w:ascii="宋体" w:hAnsi="宋体" w:eastAsia="宋体" w:cs="Times New Roman"/>
          <w:color w:val="000000" w:themeColor="text1"/>
          <w:sz w:val="24"/>
          <w:szCs w:val="21"/>
        </w:rPr>
        <w:t>3.我们已详细审核全部招标文件及其有效补充文件，我们知道必须放弃提出含糊不清或误解问题的权利。</w:t>
      </w:r>
    </w:p>
    <w:p>
      <w:pPr>
        <w:spacing w:line="500" w:lineRule="exact"/>
        <w:ind w:firstLine="480"/>
        <w:jc w:val="left"/>
        <w:rPr>
          <w:rFonts w:ascii="宋体" w:hAnsi="宋体" w:eastAsia="宋体" w:cs="Times New Roman"/>
          <w:color w:val="000000" w:themeColor="text1"/>
          <w:sz w:val="24"/>
          <w:szCs w:val="21"/>
        </w:rPr>
      </w:pPr>
      <w:r>
        <w:rPr>
          <w:rFonts w:hint="eastAsia" w:ascii="宋体" w:hAnsi="宋体" w:eastAsia="宋体" w:cs="Times New Roman"/>
          <w:color w:val="000000" w:themeColor="text1"/>
          <w:sz w:val="24"/>
          <w:szCs w:val="21"/>
        </w:rPr>
        <w:t>4.我们同意从规定的开标日期起遵循本投标文件，并在规定的投标有效期期满之前均具有约束力。</w:t>
      </w:r>
    </w:p>
    <w:p>
      <w:pPr>
        <w:spacing w:line="500" w:lineRule="exact"/>
        <w:ind w:firstLine="480"/>
        <w:jc w:val="left"/>
        <w:rPr>
          <w:rFonts w:ascii="宋体" w:hAnsi="宋体" w:eastAsia="宋体" w:cs="Times New Roman"/>
          <w:color w:val="000000" w:themeColor="text1"/>
          <w:sz w:val="24"/>
          <w:szCs w:val="21"/>
        </w:rPr>
      </w:pPr>
      <w:r>
        <w:rPr>
          <w:rFonts w:ascii="宋体" w:hAnsi="宋体" w:eastAsia="宋体" w:cs="Times New Roman"/>
          <w:color w:val="000000" w:themeColor="text1"/>
          <w:sz w:val="24"/>
          <w:szCs w:val="21"/>
        </w:rPr>
        <w:t>5</w:t>
      </w:r>
      <w:r>
        <w:rPr>
          <w:rFonts w:hint="eastAsia" w:ascii="宋体" w:hAnsi="宋体" w:eastAsia="宋体" w:cs="Times New Roman"/>
          <w:color w:val="000000" w:themeColor="text1"/>
          <w:sz w:val="24"/>
          <w:szCs w:val="21"/>
        </w:rPr>
        <w:t>.同意向贵方提供贵方可能另外要求的与投标有关的任何证据或资料，并保证我方已提供和将要提供的文件是真实的、准确的。</w:t>
      </w:r>
    </w:p>
    <w:p>
      <w:pPr>
        <w:spacing w:line="500" w:lineRule="exact"/>
        <w:ind w:firstLine="480"/>
        <w:jc w:val="left"/>
        <w:rPr>
          <w:rFonts w:ascii="宋体" w:hAnsi="宋体" w:eastAsia="宋体" w:cs="Times New Roman"/>
          <w:color w:val="000000" w:themeColor="text1"/>
          <w:sz w:val="24"/>
          <w:szCs w:val="21"/>
        </w:rPr>
      </w:pPr>
      <w:r>
        <w:rPr>
          <w:rFonts w:ascii="宋体" w:hAnsi="宋体" w:eastAsia="宋体" w:cs="Times New Roman"/>
          <w:color w:val="000000" w:themeColor="text1"/>
          <w:sz w:val="24"/>
          <w:szCs w:val="21"/>
        </w:rPr>
        <w:t>6</w:t>
      </w:r>
      <w:r>
        <w:rPr>
          <w:rFonts w:hint="eastAsia" w:ascii="宋体" w:hAnsi="宋体" w:eastAsia="宋体" w:cs="Times New Roman"/>
          <w:color w:val="000000" w:themeColor="text1"/>
          <w:sz w:val="24"/>
          <w:szCs w:val="21"/>
        </w:rPr>
        <w:t>.一旦我方中标,我方将根据招标文件的规定，严格履行合同的责任和义务,并保证在招标文件规定的时间完成项目，交付买方验收、使用。</w:t>
      </w:r>
    </w:p>
    <w:p>
      <w:pPr>
        <w:spacing w:line="500" w:lineRule="exact"/>
        <w:ind w:firstLine="480"/>
        <w:jc w:val="left"/>
        <w:rPr>
          <w:rFonts w:ascii="宋体" w:hAnsi="宋体" w:eastAsia="宋体" w:cs="Times New Roman"/>
          <w:color w:val="000000" w:themeColor="text1"/>
          <w:sz w:val="24"/>
          <w:szCs w:val="21"/>
        </w:rPr>
      </w:pPr>
      <w:r>
        <w:rPr>
          <w:rFonts w:ascii="宋体" w:hAnsi="宋体" w:eastAsia="宋体" w:cs="Times New Roman"/>
          <w:color w:val="000000" w:themeColor="text1"/>
          <w:sz w:val="24"/>
          <w:szCs w:val="21"/>
        </w:rPr>
        <w:t>7</w:t>
      </w:r>
      <w:r>
        <w:rPr>
          <w:rFonts w:hint="eastAsia" w:ascii="宋体" w:hAnsi="宋体" w:eastAsia="宋体" w:cs="Times New Roman"/>
          <w:color w:val="000000" w:themeColor="text1"/>
          <w:sz w:val="24"/>
          <w:szCs w:val="21"/>
        </w:rPr>
        <w:t>.与本投标有关的正式通讯地址为：</w:t>
      </w:r>
    </w:p>
    <w:p>
      <w:pPr>
        <w:spacing w:line="500" w:lineRule="exact"/>
        <w:ind w:firstLine="480"/>
        <w:jc w:val="left"/>
        <w:rPr>
          <w:rFonts w:ascii="宋体" w:hAnsi="宋体" w:eastAsia="宋体" w:cs="Times New Roman"/>
          <w:color w:val="000000" w:themeColor="text1"/>
          <w:sz w:val="24"/>
          <w:szCs w:val="21"/>
        </w:rPr>
      </w:pPr>
      <w:r>
        <w:rPr>
          <w:rFonts w:hint="eastAsia" w:ascii="宋体" w:hAnsi="宋体" w:eastAsia="宋体" w:cs="Times New Roman"/>
          <w:color w:val="000000" w:themeColor="text1"/>
          <w:sz w:val="24"/>
          <w:szCs w:val="21"/>
        </w:rPr>
        <w:t>地  址：</w:t>
      </w:r>
    </w:p>
    <w:p>
      <w:pPr>
        <w:spacing w:line="500" w:lineRule="exact"/>
        <w:ind w:firstLine="480"/>
        <w:jc w:val="left"/>
        <w:rPr>
          <w:rFonts w:ascii="宋体" w:hAnsi="宋体" w:eastAsia="宋体" w:cs="Times New Roman"/>
          <w:color w:val="000000" w:themeColor="text1"/>
          <w:sz w:val="24"/>
          <w:szCs w:val="21"/>
        </w:rPr>
      </w:pPr>
      <w:r>
        <w:rPr>
          <w:rFonts w:hint="eastAsia" w:ascii="宋体" w:hAnsi="宋体" w:eastAsia="宋体" w:cs="Times New Roman"/>
          <w:color w:val="000000" w:themeColor="text1"/>
          <w:sz w:val="24"/>
          <w:szCs w:val="21"/>
        </w:rPr>
        <w:t>邮  编：</w:t>
      </w:r>
    </w:p>
    <w:p>
      <w:pPr>
        <w:spacing w:line="500" w:lineRule="exact"/>
        <w:ind w:firstLine="480"/>
        <w:jc w:val="left"/>
        <w:rPr>
          <w:rFonts w:ascii="宋体" w:hAnsi="宋体" w:eastAsia="宋体" w:cs="Times New Roman"/>
          <w:color w:val="000000" w:themeColor="text1"/>
          <w:sz w:val="24"/>
          <w:szCs w:val="21"/>
        </w:rPr>
      </w:pPr>
      <w:r>
        <w:rPr>
          <w:rFonts w:hint="eastAsia" w:ascii="宋体" w:hAnsi="宋体" w:eastAsia="宋体" w:cs="Times New Roman"/>
          <w:color w:val="000000" w:themeColor="text1"/>
          <w:sz w:val="24"/>
          <w:szCs w:val="21"/>
        </w:rPr>
        <w:t>电  话：</w:t>
      </w:r>
    </w:p>
    <w:p>
      <w:pPr>
        <w:spacing w:line="500" w:lineRule="exact"/>
        <w:ind w:firstLine="480"/>
        <w:jc w:val="left"/>
        <w:rPr>
          <w:rFonts w:ascii="宋体" w:hAnsi="宋体" w:eastAsia="宋体" w:cs="Times New Roman"/>
          <w:color w:val="000000" w:themeColor="text1"/>
          <w:sz w:val="24"/>
          <w:szCs w:val="21"/>
        </w:rPr>
      </w:pPr>
      <w:r>
        <w:rPr>
          <w:rFonts w:hint="eastAsia" w:ascii="宋体" w:hAnsi="宋体" w:eastAsia="宋体" w:cs="Times New Roman"/>
          <w:color w:val="000000" w:themeColor="text1"/>
          <w:sz w:val="24"/>
          <w:szCs w:val="21"/>
        </w:rPr>
        <w:t>传   真：</w:t>
      </w:r>
    </w:p>
    <w:p>
      <w:pPr>
        <w:spacing w:line="500" w:lineRule="exact"/>
        <w:ind w:firstLine="480"/>
        <w:jc w:val="left"/>
        <w:rPr>
          <w:rFonts w:ascii="宋体" w:hAnsi="宋体" w:eastAsia="宋体" w:cs="Times New Roman"/>
          <w:color w:val="000000" w:themeColor="text1"/>
          <w:sz w:val="24"/>
          <w:szCs w:val="21"/>
        </w:rPr>
      </w:pPr>
      <w:r>
        <w:rPr>
          <w:rFonts w:hint="eastAsia" w:ascii="宋体" w:hAnsi="宋体" w:eastAsia="宋体" w:cs="Times New Roman"/>
          <w:color w:val="000000" w:themeColor="text1"/>
          <w:sz w:val="24"/>
          <w:szCs w:val="21"/>
        </w:rPr>
        <w:t>投标人开户行：</w:t>
      </w:r>
    </w:p>
    <w:p>
      <w:pPr>
        <w:spacing w:line="500" w:lineRule="exact"/>
        <w:ind w:firstLine="480"/>
        <w:jc w:val="left"/>
        <w:rPr>
          <w:rFonts w:ascii="宋体" w:hAnsi="宋体" w:eastAsia="宋体" w:cs="Times New Roman"/>
          <w:color w:val="000000" w:themeColor="text1"/>
          <w:sz w:val="24"/>
          <w:szCs w:val="21"/>
        </w:rPr>
      </w:pPr>
      <w:r>
        <w:rPr>
          <w:rFonts w:hint="eastAsia" w:ascii="宋体" w:hAnsi="宋体" w:eastAsia="宋体" w:cs="Times New Roman"/>
          <w:color w:val="000000" w:themeColor="text1"/>
          <w:sz w:val="24"/>
          <w:szCs w:val="21"/>
        </w:rPr>
        <w:t xml:space="preserve">账   号： </w:t>
      </w:r>
    </w:p>
    <w:p>
      <w:pPr>
        <w:rPr>
          <w:color w:val="000000" w:themeColor="text1"/>
        </w:rPr>
      </w:pPr>
    </w:p>
    <w:p>
      <w:pPr>
        <w:rPr>
          <w:color w:val="000000" w:themeColor="text1"/>
        </w:rPr>
      </w:pPr>
    </w:p>
    <w:p>
      <w:pPr>
        <w:spacing w:line="360" w:lineRule="auto"/>
        <w:ind w:firstLine="48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投标人（盖章）：</w:t>
      </w:r>
    </w:p>
    <w:p>
      <w:pPr>
        <w:spacing w:line="360" w:lineRule="auto"/>
        <w:ind w:firstLine="48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法定代表人</w:t>
      </w:r>
      <w:r>
        <w:rPr>
          <w:rFonts w:ascii="Calibri" w:hAnsi="Calibri" w:eastAsia="宋体" w:cs="Times New Roman"/>
          <w:color w:val="000000" w:themeColor="text1"/>
          <w:sz w:val="24"/>
          <w:szCs w:val="24"/>
        </w:rPr>
        <w:t>（单位负责人）</w:t>
      </w:r>
      <w:r>
        <w:rPr>
          <w:rFonts w:hint="eastAsia" w:ascii="Times New Roman" w:hAnsi="Times New Roman" w:eastAsia="宋体" w:cs="Times New Roman"/>
          <w:color w:val="000000" w:themeColor="text1"/>
          <w:sz w:val="24"/>
          <w:szCs w:val="24"/>
        </w:rPr>
        <w:t>或委托代理人（签字或盖章）：</w:t>
      </w:r>
    </w:p>
    <w:p>
      <w:pPr>
        <w:spacing w:line="500" w:lineRule="exact"/>
        <w:ind w:firstLine="48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日期：年月日</w:t>
      </w:r>
    </w:p>
    <w:p>
      <w:pPr>
        <w:rPr>
          <w:color w:val="000000" w:themeColor="text1"/>
        </w:rPr>
      </w:pPr>
    </w:p>
    <w:p>
      <w:pPr>
        <w:rPr>
          <w:color w:val="000000" w:themeColor="text1"/>
        </w:rPr>
      </w:pPr>
    </w:p>
    <w:p>
      <w:pPr>
        <w:keepNext/>
        <w:keepLines/>
        <w:spacing w:before="360" w:after="200" w:line="360" w:lineRule="auto"/>
        <w:jc w:val="left"/>
        <w:outlineLvl w:val="1"/>
        <w:rPr>
          <w:rFonts w:ascii="Arial" w:hAnsi="Arial" w:eastAsia="宋体" w:cs="Arial"/>
          <w:color w:val="000000" w:themeColor="text1"/>
          <w:sz w:val="36"/>
        </w:rPr>
      </w:pPr>
      <w:r>
        <w:rPr>
          <w:rFonts w:hint="eastAsia" w:ascii="Arial" w:hAnsi="Arial" w:eastAsia="宋体" w:cs="Arial"/>
          <w:color w:val="000000" w:themeColor="text1"/>
          <w:sz w:val="36"/>
        </w:rPr>
        <w:t>十一、中小企业声明函（货物）</w:t>
      </w:r>
    </w:p>
    <w:p>
      <w:pPr>
        <w:tabs>
          <w:tab w:val="left" w:pos="360"/>
        </w:tabs>
        <w:spacing w:line="360" w:lineRule="auto"/>
        <w:jc w:val="center"/>
        <w:rPr>
          <w:rFonts w:ascii="宋体" w:hAnsi="宋体" w:eastAsia="宋体" w:cs="Times New Roman"/>
          <w:color w:val="000000" w:themeColor="text1"/>
          <w:sz w:val="24"/>
          <w:szCs w:val="24"/>
        </w:rPr>
      </w:pPr>
      <w:r>
        <w:rPr>
          <w:rFonts w:hint="eastAsia" w:ascii="黑体" w:hAnsi="黑体" w:eastAsia="黑体" w:cs="宋体"/>
          <w:bCs/>
          <w:color w:val="000000" w:themeColor="text1"/>
          <w:sz w:val="36"/>
          <w:szCs w:val="28"/>
        </w:rPr>
        <w:t>中小企业声明函</w:t>
      </w:r>
    </w:p>
    <w:p>
      <w:pPr>
        <w:spacing w:line="500" w:lineRule="exact"/>
        <w:ind w:firstLine="48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本公司（联合体）郑重声明，根据《政府采购促进中小企业发展管理办法》(财库〔2020〕46号)的规定，本公司（联合体）参加</w:t>
      </w:r>
      <w:r>
        <w:rPr>
          <w:rFonts w:hint="eastAsia" w:ascii="宋体" w:hAnsi="宋体" w:eastAsia="宋体" w:cs="Times New Roman"/>
          <w:color w:val="000000" w:themeColor="text1"/>
          <w:sz w:val="24"/>
          <w:szCs w:val="24"/>
          <w:u w:val="single"/>
        </w:rPr>
        <w:t>（单位名称）</w:t>
      </w:r>
      <w:r>
        <w:rPr>
          <w:rFonts w:hint="eastAsia" w:ascii="宋体" w:hAnsi="宋体" w:eastAsia="宋体" w:cs="Times New Roman"/>
          <w:color w:val="000000" w:themeColor="text1"/>
          <w:sz w:val="24"/>
          <w:szCs w:val="24"/>
        </w:rPr>
        <w:t>的</w:t>
      </w:r>
      <w:r>
        <w:rPr>
          <w:rFonts w:hint="eastAsia" w:ascii="宋体" w:hAnsi="宋体" w:eastAsia="宋体" w:cs="Times New Roman"/>
          <w:color w:val="000000" w:themeColor="text1"/>
          <w:sz w:val="24"/>
          <w:szCs w:val="24"/>
          <w:u w:val="single"/>
        </w:rPr>
        <w:t>（项目名称）</w:t>
      </w:r>
      <w:r>
        <w:rPr>
          <w:rFonts w:hint="eastAsia" w:ascii="宋体" w:hAnsi="宋体" w:eastAsia="宋体" w:cs="Times New Roman"/>
          <w:color w:val="000000" w:themeColor="text1"/>
          <w:sz w:val="24"/>
          <w:szCs w:val="24"/>
        </w:rPr>
        <w:t>（项目编号：）采购活动，提供的货物全部由符合政策要求的中小企业制造。根据《关于印发中小企业划型标准规定的通知》(工信部联企业〔2011〕300号)的规定，相关企业（含联合体中的中小企业、签订分包意向协议的中小企业）的具体情况如下：</w:t>
      </w:r>
    </w:p>
    <w:p>
      <w:pPr>
        <w:spacing w:line="500" w:lineRule="exact"/>
        <w:ind w:firstLine="480"/>
        <w:rPr>
          <w:rFonts w:ascii="宋体" w:hAnsi="宋体" w:eastAsia="宋体" w:cs="Times New Roman"/>
          <w:i/>
          <w:color w:val="000000" w:themeColor="text1"/>
          <w:sz w:val="24"/>
          <w:szCs w:val="24"/>
          <w:u w:val="single"/>
        </w:rPr>
      </w:pPr>
      <w:r>
        <w:rPr>
          <w:rFonts w:hint="eastAsia" w:ascii="宋体" w:hAnsi="宋体" w:eastAsia="宋体" w:cs="Times New Roman"/>
          <w:color w:val="000000" w:themeColor="text1"/>
          <w:sz w:val="24"/>
          <w:szCs w:val="24"/>
        </w:rPr>
        <w:t>1.</w:t>
      </w:r>
      <w:r>
        <w:rPr>
          <w:rFonts w:hint="eastAsia" w:ascii="宋体" w:hAnsi="宋体" w:eastAsia="宋体" w:cs="Times New Roman"/>
          <w:color w:val="000000" w:themeColor="text1"/>
          <w:sz w:val="24"/>
          <w:szCs w:val="24"/>
          <w:u w:val="single"/>
        </w:rPr>
        <w:t>（标的名称）</w:t>
      </w:r>
      <w:r>
        <w:rPr>
          <w:rFonts w:hint="eastAsia" w:ascii="宋体" w:hAnsi="宋体" w:eastAsia="宋体" w:cs="Times New Roman"/>
          <w:color w:val="000000" w:themeColor="text1"/>
          <w:sz w:val="24"/>
          <w:szCs w:val="24"/>
        </w:rPr>
        <w:t>，属于</w:t>
      </w:r>
      <w:r>
        <w:rPr>
          <w:rFonts w:hint="eastAsia" w:ascii="宋体" w:hAnsi="宋体" w:eastAsia="宋体" w:cs="Times New Roman"/>
          <w:color w:val="000000" w:themeColor="text1"/>
          <w:sz w:val="24"/>
          <w:szCs w:val="24"/>
          <w:u w:val="single"/>
        </w:rPr>
        <w:t>（采购文件中明确的所属行业）</w:t>
      </w:r>
      <w:r>
        <w:rPr>
          <w:rFonts w:hint="eastAsia" w:ascii="宋体" w:hAnsi="宋体" w:eastAsia="宋体" w:cs="Times New Roman"/>
          <w:color w:val="000000" w:themeColor="text1"/>
          <w:sz w:val="24"/>
          <w:szCs w:val="24"/>
        </w:rPr>
        <w:t>行业；制造商为</w:t>
      </w:r>
      <w:r>
        <w:rPr>
          <w:rFonts w:hint="eastAsia" w:ascii="宋体" w:hAnsi="宋体" w:eastAsia="宋体" w:cs="Times New Roman"/>
          <w:color w:val="000000" w:themeColor="text1"/>
          <w:sz w:val="24"/>
          <w:szCs w:val="24"/>
          <w:u w:val="single"/>
        </w:rPr>
        <w:t>（企业名称）</w:t>
      </w:r>
      <w:r>
        <w:rPr>
          <w:rFonts w:hint="eastAsia" w:ascii="宋体" w:hAnsi="宋体" w:eastAsia="宋体" w:cs="Times New Roman"/>
          <w:color w:val="000000" w:themeColor="text1"/>
          <w:sz w:val="24"/>
          <w:szCs w:val="24"/>
        </w:rPr>
        <w:t>，从业人员人，营业收入为万元，资产总额为万元，属于</w:t>
      </w:r>
      <w:r>
        <w:rPr>
          <w:rFonts w:hint="eastAsia" w:ascii="宋体" w:hAnsi="宋体" w:eastAsia="宋体" w:cs="Times New Roman"/>
          <w:color w:val="000000" w:themeColor="text1"/>
          <w:sz w:val="24"/>
          <w:szCs w:val="24"/>
          <w:u w:val="single"/>
        </w:rPr>
        <w:t>（中型企业、小型企业、微型企业）</w:t>
      </w:r>
      <w:r>
        <w:rPr>
          <w:rFonts w:hint="eastAsia" w:ascii="宋体" w:hAnsi="宋体" w:eastAsia="宋体" w:cs="Times New Roman"/>
          <w:color w:val="000000" w:themeColor="text1"/>
          <w:sz w:val="24"/>
          <w:szCs w:val="24"/>
        </w:rPr>
        <w:t>；</w:t>
      </w:r>
    </w:p>
    <w:p>
      <w:pPr>
        <w:spacing w:line="500" w:lineRule="exact"/>
        <w:ind w:firstLine="480"/>
        <w:rPr>
          <w:rFonts w:ascii="宋体" w:hAnsi="宋体" w:eastAsia="宋体" w:cs="Times New Roman"/>
          <w:i/>
          <w:color w:val="000000" w:themeColor="text1"/>
          <w:sz w:val="24"/>
          <w:szCs w:val="24"/>
          <w:u w:val="single"/>
        </w:rPr>
      </w:pPr>
      <w:r>
        <w:rPr>
          <w:rFonts w:hint="eastAsia" w:ascii="宋体" w:hAnsi="宋体" w:eastAsia="宋体" w:cs="Times New Roman"/>
          <w:color w:val="000000" w:themeColor="text1"/>
          <w:sz w:val="24"/>
          <w:szCs w:val="24"/>
        </w:rPr>
        <w:t>2.</w:t>
      </w:r>
      <w:r>
        <w:rPr>
          <w:rFonts w:hint="eastAsia" w:ascii="宋体" w:hAnsi="宋体" w:eastAsia="宋体" w:cs="Times New Roman"/>
          <w:color w:val="000000" w:themeColor="text1"/>
          <w:sz w:val="24"/>
          <w:szCs w:val="24"/>
          <w:u w:val="single"/>
        </w:rPr>
        <w:t>（标的名称）</w:t>
      </w:r>
      <w:r>
        <w:rPr>
          <w:rFonts w:hint="eastAsia" w:ascii="宋体" w:hAnsi="宋体" w:eastAsia="宋体" w:cs="Times New Roman"/>
          <w:color w:val="000000" w:themeColor="text1"/>
          <w:sz w:val="24"/>
          <w:szCs w:val="24"/>
        </w:rPr>
        <w:t>，属于</w:t>
      </w:r>
      <w:r>
        <w:rPr>
          <w:rFonts w:hint="eastAsia" w:ascii="宋体" w:hAnsi="宋体" w:eastAsia="宋体" w:cs="Times New Roman"/>
          <w:color w:val="000000" w:themeColor="text1"/>
          <w:sz w:val="24"/>
          <w:szCs w:val="24"/>
          <w:u w:val="single"/>
        </w:rPr>
        <w:t>（采购文件中明确的所属行业）</w:t>
      </w:r>
      <w:r>
        <w:rPr>
          <w:rFonts w:hint="eastAsia" w:ascii="宋体" w:hAnsi="宋体" w:eastAsia="宋体" w:cs="Times New Roman"/>
          <w:color w:val="000000" w:themeColor="text1"/>
          <w:sz w:val="24"/>
          <w:szCs w:val="24"/>
        </w:rPr>
        <w:t>行业；制造商为</w:t>
      </w:r>
      <w:r>
        <w:rPr>
          <w:rFonts w:hint="eastAsia" w:ascii="宋体" w:hAnsi="宋体" w:eastAsia="宋体" w:cs="Times New Roman"/>
          <w:color w:val="000000" w:themeColor="text1"/>
          <w:sz w:val="24"/>
          <w:szCs w:val="24"/>
          <w:u w:val="single"/>
        </w:rPr>
        <w:t>（企业名称）</w:t>
      </w:r>
      <w:r>
        <w:rPr>
          <w:rFonts w:hint="eastAsia" w:ascii="宋体" w:hAnsi="宋体" w:eastAsia="宋体" w:cs="Times New Roman"/>
          <w:color w:val="000000" w:themeColor="text1"/>
          <w:sz w:val="24"/>
          <w:szCs w:val="24"/>
        </w:rPr>
        <w:t>，从业人员人，营业收入为万元，资产总额为万元，属于</w:t>
      </w:r>
      <w:r>
        <w:rPr>
          <w:rFonts w:hint="eastAsia" w:ascii="宋体" w:hAnsi="宋体" w:eastAsia="宋体" w:cs="Times New Roman"/>
          <w:color w:val="000000" w:themeColor="text1"/>
          <w:sz w:val="24"/>
          <w:szCs w:val="24"/>
          <w:u w:val="single"/>
        </w:rPr>
        <w:t>（中型企业、小型企业、微型企业）</w:t>
      </w:r>
      <w:r>
        <w:rPr>
          <w:rFonts w:hint="eastAsia" w:ascii="宋体" w:hAnsi="宋体" w:eastAsia="宋体" w:cs="Times New Roman"/>
          <w:color w:val="000000" w:themeColor="text1"/>
          <w:sz w:val="24"/>
          <w:szCs w:val="24"/>
        </w:rPr>
        <w:t>；</w:t>
      </w:r>
    </w:p>
    <w:p>
      <w:pPr>
        <w:spacing w:line="500" w:lineRule="exact"/>
        <w:ind w:firstLine="48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w:t>
      </w:r>
    </w:p>
    <w:p>
      <w:pPr>
        <w:spacing w:line="500" w:lineRule="exact"/>
        <w:ind w:firstLine="48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以上企业，不属于大企业的分支机构，不存在控股股东为大企业的情形，也不存在与大企业的负责人为同一人的情形。</w:t>
      </w:r>
    </w:p>
    <w:p>
      <w:pPr>
        <w:spacing w:line="500" w:lineRule="exact"/>
        <w:ind w:firstLine="48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本企业对上述声明内容的真实性负责。如有虚假，将依法承担相应责任。</w:t>
      </w:r>
    </w:p>
    <w:p>
      <w:pPr>
        <w:spacing w:line="560" w:lineRule="exact"/>
        <w:ind w:right="1620"/>
        <w:rPr>
          <w:rFonts w:ascii="宋体" w:hAnsi="宋体" w:eastAsia="宋体" w:cs="Times New Roman"/>
          <w:color w:val="000000" w:themeColor="text1"/>
          <w:sz w:val="24"/>
          <w:szCs w:val="24"/>
        </w:rPr>
      </w:pPr>
    </w:p>
    <w:p>
      <w:pPr>
        <w:spacing w:line="560" w:lineRule="exact"/>
        <w:ind w:right="1620" w:firstLine="288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企业名称（盖章）：</w:t>
      </w:r>
    </w:p>
    <w:p>
      <w:pPr>
        <w:spacing w:line="560" w:lineRule="exact"/>
        <w:ind w:right="1140" w:firstLine="288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日  期：</w:t>
      </w:r>
    </w:p>
    <w:p>
      <w:pPr>
        <w:spacing w:line="360" w:lineRule="auto"/>
        <w:ind w:right="480"/>
        <w:jc w:val="left"/>
        <w:rPr>
          <w:rFonts w:ascii="宋体" w:hAnsi="宋体" w:eastAsia="宋体" w:cs="Times New Roman"/>
          <w:color w:val="000000" w:themeColor="text1"/>
          <w:sz w:val="24"/>
          <w:szCs w:val="24"/>
        </w:rPr>
      </w:pPr>
    </w:p>
    <w:p>
      <w:pPr>
        <w:spacing w:line="360" w:lineRule="auto"/>
        <w:ind w:right="480"/>
        <w:jc w:val="left"/>
        <w:rPr>
          <w:rFonts w:ascii="宋体" w:hAnsi="宋体" w:eastAsia="宋体" w:cs="Times New Roman"/>
          <w:color w:val="000000" w:themeColor="text1"/>
          <w:sz w:val="24"/>
          <w:szCs w:val="24"/>
        </w:rPr>
      </w:pPr>
    </w:p>
    <w:p>
      <w:pPr>
        <w:spacing w:line="360" w:lineRule="auto"/>
        <w:ind w:right="480"/>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填报说明：</w:t>
      </w:r>
    </w:p>
    <w:p>
      <w:pPr>
        <w:spacing w:line="360" w:lineRule="auto"/>
        <w:ind w:firstLine="480"/>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1、</w:t>
      </w:r>
      <w:r>
        <w:rPr>
          <w:rFonts w:ascii="宋体" w:hAnsi="宋体" w:eastAsia="宋体" w:cs="Times New Roman"/>
          <w:color w:val="000000" w:themeColor="text1"/>
          <w:sz w:val="24"/>
          <w:szCs w:val="24"/>
        </w:rPr>
        <w:t>从业人员、营业收入、资产总额填报上一年度数据，无上一年度数据的新成立企业可不填报。</w:t>
      </w:r>
    </w:p>
    <w:p>
      <w:pPr>
        <w:spacing w:line="360" w:lineRule="auto"/>
        <w:ind w:firstLine="480"/>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2、请投标人如实填写，所填内容须与报价明细表一致，如填写不完整或不一致或填写有误，将不享受扶持政策。</w:t>
      </w:r>
    </w:p>
    <w:p>
      <w:pPr>
        <w:spacing w:line="360" w:lineRule="auto"/>
        <w:ind w:firstLine="480"/>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3、中标人的《中小企业声明函》随中标结果公开。</w:t>
      </w:r>
    </w:p>
    <w:p>
      <w:pPr>
        <w:rPr>
          <w:color w:val="000000" w:themeColor="text1"/>
        </w:rPr>
      </w:pPr>
    </w:p>
    <w:p>
      <w:pPr>
        <w:rPr>
          <w:color w:val="000000" w:themeColor="text1"/>
        </w:rPr>
      </w:pPr>
    </w:p>
    <w:p>
      <w:pPr>
        <w:keepNext/>
        <w:keepLines/>
        <w:spacing w:before="360" w:after="200" w:line="360" w:lineRule="auto"/>
        <w:jc w:val="left"/>
        <w:outlineLvl w:val="1"/>
        <w:rPr>
          <w:rFonts w:ascii="Arial" w:hAnsi="Arial" w:eastAsia="宋体" w:cs="Arial"/>
          <w:color w:val="000000" w:themeColor="text1"/>
          <w:sz w:val="36"/>
        </w:rPr>
      </w:pPr>
      <w:r>
        <w:rPr>
          <w:rFonts w:hint="eastAsia" w:ascii="Arial" w:hAnsi="Arial" w:eastAsia="宋体" w:cs="Arial"/>
          <w:color w:val="000000" w:themeColor="text1"/>
          <w:sz w:val="36"/>
        </w:rPr>
        <w:t>十二、残疾人福利性单位声明函</w:t>
      </w:r>
    </w:p>
    <w:p>
      <w:pPr>
        <w:tabs>
          <w:tab w:val="left" w:pos="360"/>
        </w:tabs>
        <w:spacing w:line="360" w:lineRule="auto"/>
        <w:jc w:val="center"/>
        <w:rPr>
          <w:rFonts w:ascii="宋体" w:hAnsi="宋体" w:eastAsia="宋体" w:cs="Times New Roman"/>
          <w:color w:val="000000" w:themeColor="text1"/>
          <w:sz w:val="24"/>
          <w:szCs w:val="21"/>
        </w:rPr>
      </w:pPr>
      <w:r>
        <w:rPr>
          <w:rFonts w:hint="eastAsia" w:ascii="黑体" w:hAnsi="黑体" w:eastAsia="黑体" w:cs="宋体"/>
          <w:bCs/>
          <w:color w:val="000000" w:themeColor="text1"/>
          <w:sz w:val="36"/>
          <w:szCs w:val="28"/>
        </w:rPr>
        <w:t>残疾人福利性单位声明函</w:t>
      </w:r>
    </w:p>
    <w:p>
      <w:pPr>
        <w:spacing w:line="500" w:lineRule="exact"/>
        <w:ind w:firstLine="480"/>
        <w:jc w:val="left"/>
        <w:rPr>
          <w:rFonts w:ascii="宋体" w:hAnsi="宋体" w:eastAsia="宋体" w:cs="Times New Roman"/>
          <w:color w:val="000000" w:themeColor="text1"/>
          <w:sz w:val="24"/>
          <w:szCs w:val="21"/>
        </w:rPr>
      </w:pPr>
      <w:r>
        <w:rPr>
          <w:rFonts w:hint="eastAsia" w:ascii="宋体" w:hAnsi="宋体" w:eastAsia="宋体" w:cs="Times New Roman"/>
          <w:color w:val="000000" w:themeColor="text1"/>
          <w:sz w:val="24"/>
          <w:szCs w:val="21"/>
        </w:rPr>
        <w:t>本单位郑重声明，根据《财政部 民政部 中国残疾人联合会关于促进残疾人就业政府采购政策的通知》（财库</w:t>
      </w:r>
      <w:r>
        <w:rPr>
          <w:rFonts w:hint="eastAsia" w:ascii="宋体" w:hAnsi="宋体" w:eastAsia="宋体" w:cs="Times New Roman"/>
          <w:color w:val="000000" w:themeColor="text1"/>
          <w:sz w:val="24"/>
          <w:szCs w:val="24"/>
        </w:rPr>
        <w:t>〔2017〕</w:t>
      </w:r>
      <w:r>
        <w:rPr>
          <w:rFonts w:hint="eastAsia" w:ascii="宋体" w:hAnsi="宋体" w:eastAsia="宋体" w:cs="Times New Roman"/>
          <w:color w:val="000000" w:themeColor="text1"/>
          <w:sz w:val="24"/>
          <w:szCs w:val="21"/>
        </w:rPr>
        <w:t>141号）的规定，本单位为符合条件的残疾人福利性单位，且本单位参加单位的项目（</w:t>
      </w:r>
      <w:r>
        <w:rPr>
          <w:rFonts w:hint="eastAsia" w:ascii="宋体" w:hAnsi="宋体" w:eastAsia="宋体" w:cs="Times New Roman"/>
          <w:color w:val="000000" w:themeColor="text1"/>
          <w:sz w:val="24"/>
          <w:szCs w:val="24"/>
        </w:rPr>
        <w:t>项目编号：</w:t>
      </w:r>
      <w:r>
        <w:rPr>
          <w:rFonts w:hint="eastAsia" w:ascii="宋体" w:hAnsi="宋体" w:eastAsia="宋体" w:cs="Times New Roman"/>
          <w:color w:val="000000" w:themeColor="text1"/>
          <w:sz w:val="24"/>
          <w:szCs w:val="21"/>
        </w:rPr>
        <w:t>）采购活动提供本单位制造的货物，或者提供其他残疾人福利性单位制造的货物（不包括使用非残疾人福利性单位注册商标的货物）。相关企业的具体情况如下：</w:t>
      </w:r>
    </w:p>
    <w:p>
      <w:pPr>
        <w:spacing w:line="500" w:lineRule="exact"/>
        <w:ind w:firstLine="480"/>
        <w:jc w:val="left"/>
        <w:rPr>
          <w:rFonts w:ascii="宋体" w:hAnsi="宋体" w:eastAsia="宋体" w:cs="Times New Roman"/>
          <w:color w:val="000000" w:themeColor="text1"/>
          <w:sz w:val="24"/>
          <w:szCs w:val="21"/>
        </w:rPr>
      </w:pPr>
      <w:r>
        <w:rPr>
          <w:rFonts w:hint="eastAsia" w:ascii="宋体" w:hAnsi="宋体" w:eastAsia="宋体" w:cs="Times New Roman"/>
          <w:color w:val="000000" w:themeColor="text1"/>
          <w:sz w:val="24"/>
          <w:szCs w:val="21"/>
        </w:rPr>
        <w:t>1.</w:t>
      </w:r>
      <w:r>
        <w:rPr>
          <w:rFonts w:hint="eastAsia" w:ascii="宋体" w:hAnsi="宋体" w:eastAsia="宋体" w:cs="Times New Roman"/>
          <w:color w:val="000000" w:themeColor="text1"/>
          <w:sz w:val="24"/>
          <w:szCs w:val="21"/>
          <w:u w:val="single"/>
        </w:rPr>
        <w:t>（标的名称）</w:t>
      </w:r>
      <w:r>
        <w:rPr>
          <w:rFonts w:hint="eastAsia" w:ascii="宋体" w:hAnsi="宋体" w:eastAsia="宋体" w:cs="Times New Roman"/>
          <w:color w:val="000000" w:themeColor="text1"/>
          <w:sz w:val="24"/>
          <w:szCs w:val="21"/>
        </w:rPr>
        <w:t>，制造商为</w:t>
      </w:r>
      <w:r>
        <w:rPr>
          <w:rFonts w:hint="eastAsia" w:ascii="宋体" w:hAnsi="宋体" w:eastAsia="宋体" w:cs="Times New Roman"/>
          <w:color w:val="000000" w:themeColor="text1"/>
          <w:sz w:val="24"/>
          <w:szCs w:val="21"/>
          <w:u w:val="single"/>
        </w:rPr>
        <w:t>（企业名称）</w:t>
      </w:r>
      <w:r>
        <w:rPr>
          <w:rFonts w:hint="eastAsia" w:ascii="宋体" w:hAnsi="宋体" w:eastAsia="宋体" w:cs="Times New Roman"/>
          <w:color w:val="000000" w:themeColor="text1"/>
          <w:sz w:val="24"/>
          <w:szCs w:val="21"/>
        </w:rPr>
        <w:t xml:space="preserve">，属于残疾人福利性单位； </w:t>
      </w:r>
    </w:p>
    <w:p>
      <w:pPr>
        <w:spacing w:line="500" w:lineRule="exact"/>
        <w:ind w:firstLine="480"/>
        <w:jc w:val="left"/>
        <w:rPr>
          <w:rFonts w:ascii="宋体" w:hAnsi="宋体" w:eastAsia="宋体" w:cs="Times New Roman"/>
          <w:color w:val="000000" w:themeColor="text1"/>
          <w:sz w:val="24"/>
          <w:szCs w:val="21"/>
        </w:rPr>
      </w:pPr>
      <w:r>
        <w:rPr>
          <w:rFonts w:hint="eastAsia" w:ascii="宋体" w:hAnsi="宋体" w:eastAsia="宋体" w:cs="Times New Roman"/>
          <w:color w:val="000000" w:themeColor="text1"/>
          <w:sz w:val="24"/>
          <w:szCs w:val="21"/>
        </w:rPr>
        <w:t>2.</w:t>
      </w:r>
      <w:r>
        <w:rPr>
          <w:rFonts w:hint="eastAsia" w:ascii="宋体" w:hAnsi="宋体" w:eastAsia="宋体" w:cs="Times New Roman"/>
          <w:color w:val="000000" w:themeColor="text1"/>
          <w:sz w:val="24"/>
          <w:szCs w:val="21"/>
          <w:u w:val="single"/>
        </w:rPr>
        <w:t>（标的名称）</w:t>
      </w:r>
      <w:r>
        <w:rPr>
          <w:rFonts w:hint="eastAsia" w:ascii="宋体" w:hAnsi="宋体" w:eastAsia="宋体" w:cs="Times New Roman"/>
          <w:color w:val="000000" w:themeColor="text1"/>
          <w:sz w:val="24"/>
          <w:szCs w:val="21"/>
        </w:rPr>
        <w:t>，制造商为</w:t>
      </w:r>
      <w:r>
        <w:rPr>
          <w:rFonts w:hint="eastAsia" w:ascii="宋体" w:hAnsi="宋体" w:eastAsia="宋体" w:cs="Times New Roman"/>
          <w:color w:val="000000" w:themeColor="text1"/>
          <w:sz w:val="24"/>
          <w:szCs w:val="21"/>
          <w:u w:val="single"/>
        </w:rPr>
        <w:t>（企业名称）</w:t>
      </w:r>
      <w:r>
        <w:rPr>
          <w:rFonts w:hint="eastAsia" w:ascii="宋体" w:hAnsi="宋体" w:eastAsia="宋体" w:cs="Times New Roman"/>
          <w:color w:val="000000" w:themeColor="text1"/>
          <w:sz w:val="24"/>
          <w:szCs w:val="21"/>
        </w:rPr>
        <w:t>，属于残疾人福利性单位；</w:t>
      </w:r>
    </w:p>
    <w:p>
      <w:pPr>
        <w:spacing w:line="500" w:lineRule="exact"/>
        <w:ind w:firstLine="480"/>
        <w:jc w:val="left"/>
        <w:rPr>
          <w:rFonts w:ascii="宋体" w:hAnsi="宋体" w:eastAsia="宋体" w:cs="Times New Roman"/>
          <w:color w:val="000000" w:themeColor="text1"/>
          <w:sz w:val="24"/>
          <w:szCs w:val="21"/>
        </w:rPr>
      </w:pPr>
      <w:r>
        <w:rPr>
          <w:rFonts w:hint="eastAsia" w:ascii="宋体" w:hAnsi="宋体" w:eastAsia="宋体" w:cs="Times New Roman"/>
          <w:color w:val="000000" w:themeColor="text1"/>
          <w:sz w:val="24"/>
          <w:szCs w:val="21"/>
        </w:rPr>
        <w:t>……</w:t>
      </w:r>
    </w:p>
    <w:p>
      <w:pPr>
        <w:spacing w:line="500" w:lineRule="exact"/>
        <w:ind w:firstLine="480"/>
        <w:rPr>
          <w:rFonts w:ascii="宋体" w:hAnsi="宋体" w:eastAsia="宋体" w:cs="Times New Roman"/>
          <w:color w:val="000000" w:themeColor="text1"/>
          <w:sz w:val="24"/>
          <w:szCs w:val="21"/>
        </w:rPr>
      </w:pPr>
      <w:r>
        <w:rPr>
          <w:rFonts w:hint="eastAsia" w:ascii="宋体" w:hAnsi="宋体" w:eastAsia="宋体" w:cs="Times New Roman"/>
          <w:color w:val="000000" w:themeColor="text1"/>
          <w:sz w:val="24"/>
          <w:szCs w:val="21"/>
        </w:rPr>
        <w:t>本单位对上述声明的真实性负责。如有虚假，将依法承担相应责任。</w:t>
      </w:r>
    </w:p>
    <w:p>
      <w:pPr>
        <w:spacing w:line="500" w:lineRule="exact"/>
        <w:ind w:firstLine="480"/>
        <w:rPr>
          <w:rFonts w:ascii="宋体" w:hAnsi="宋体" w:eastAsia="宋体" w:cs="Times New Roman"/>
          <w:color w:val="000000" w:themeColor="text1"/>
          <w:sz w:val="24"/>
          <w:szCs w:val="21"/>
        </w:rPr>
      </w:pPr>
    </w:p>
    <w:p>
      <w:pPr>
        <w:spacing w:line="560" w:lineRule="exact"/>
        <w:ind w:right="1620" w:firstLine="288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单位名称（盖章）：</w:t>
      </w:r>
    </w:p>
    <w:p>
      <w:pPr>
        <w:spacing w:line="560" w:lineRule="exact"/>
        <w:ind w:right="1140" w:firstLine="288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日  期：</w:t>
      </w:r>
    </w:p>
    <w:p>
      <w:pPr>
        <w:rPr>
          <w:color w:val="000000" w:themeColor="text1"/>
        </w:rPr>
      </w:pPr>
    </w:p>
    <w:p>
      <w:pPr>
        <w:rPr>
          <w:color w:val="000000" w:themeColor="text1"/>
        </w:rPr>
      </w:pPr>
    </w:p>
    <w:p>
      <w:pPr>
        <w:spacing w:line="360" w:lineRule="auto"/>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填报说明：</w:t>
      </w:r>
    </w:p>
    <w:p>
      <w:pPr>
        <w:spacing w:line="360" w:lineRule="auto"/>
        <w:ind w:firstLine="480"/>
        <w:jc w:val="left"/>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1、</w:t>
      </w:r>
      <w:r>
        <w:rPr>
          <w:rFonts w:hint="eastAsia" w:ascii="宋体" w:hAnsi="宋体" w:eastAsia="宋体" w:cs="Times New Roman"/>
          <w:color w:val="000000" w:themeColor="text1"/>
          <w:sz w:val="24"/>
          <w:szCs w:val="24"/>
        </w:rPr>
        <w:t>请</w:t>
      </w:r>
      <w:r>
        <w:rPr>
          <w:rFonts w:hint="eastAsia"/>
          <w:color w:val="000000" w:themeColor="text1"/>
          <w:sz w:val="24"/>
          <w:szCs w:val="24"/>
        </w:rPr>
        <w:t>投标人</w:t>
      </w:r>
      <w:r>
        <w:rPr>
          <w:rFonts w:hint="eastAsia" w:ascii="宋体" w:hAnsi="宋体" w:eastAsia="宋体" w:cs="Times New Roman"/>
          <w:color w:val="000000" w:themeColor="text1"/>
          <w:sz w:val="24"/>
          <w:szCs w:val="24"/>
        </w:rPr>
        <w:t>如实填写，所填内容须与报价明细表一致，如填写不完整或不一致或填写有误，将不享受扶持政策。</w:t>
      </w:r>
    </w:p>
    <w:p>
      <w:pPr>
        <w:spacing w:line="360" w:lineRule="auto"/>
        <w:ind w:firstLine="480"/>
        <w:jc w:val="left"/>
        <w:rPr>
          <w:rFonts w:ascii="Times New Roman" w:hAnsi="Times New Roman" w:eastAsia="宋体" w:cs="Times New Roman"/>
          <w:color w:val="000000" w:themeColor="text1"/>
          <w:sz w:val="24"/>
          <w:szCs w:val="24"/>
        </w:rPr>
      </w:pPr>
      <w:r>
        <w:rPr>
          <w:rFonts w:hint="eastAsia" w:ascii="宋体" w:hAnsi="宋体" w:eastAsia="宋体" w:cs="Times New Roman"/>
          <w:bCs/>
          <w:color w:val="000000" w:themeColor="text1"/>
          <w:sz w:val="24"/>
          <w:szCs w:val="24"/>
        </w:rPr>
        <w:t>2、中标人的《残疾人福利性单位声明函》随中标结果公开。</w:t>
      </w:r>
    </w:p>
    <w:p>
      <w:pPr>
        <w:rPr>
          <w:color w:val="000000" w:themeColor="text1"/>
        </w:rPr>
      </w:pPr>
    </w:p>
    <w:p>
      <w:pPr>
        <w:rPr>
          <w:color w:val="000000" w:themeColor="text1"/>
        </w:rPr>
      </w:pPr>
    </w:p>
    <w:p>
      <w:pPr>
        <w:rPr>
          <w:color w:val="000000" w:themeColor="text1"/>
        </w:rPr>
      </w:pPr>
    </w:p>
    <w:p>
      <w:pPr>
        <w:keepNext/>
        <w:keepLines/>
        <w:spacing w:before="360" w:after="200" w:line="360" w:lineRule="auto"/>
        <w:jc w:val="left"/>
        <w:outlineLvl w:val="1"/>
        <w:rPr>
          <w:rFonts w:ascii="Arial" w:hAnsi="Arial" w:eastAsia="宋体" w:cs="Arial"/>
          <w:color w:val="000000" w:themeColor="text1"/>
          <w:sz w:val="36"/>
        </w:rPr>
      </w:pPr>
      <w:r>
        <w:rPr>
          <w:rFonts w:hint="eastAsia" w:ascii="Arial" w:hAnsi="Arial" w:eastAsia="宋体" w:cs="Arial"/>
          <w:color w:val="000000" w:themeColor="text1"/>
          <w:sz w:val="36"/>
        </w:rPr>
        <w:t>十三、联合体协议（参考格式）</w:t>
      </w:r>
    </w:p>
    <w:p>
      <w:pPr>
        <w:tabs>
          <w:tab w:val="left" w:pos="360"/>
        </w:tabs>
        <w:spacing w:line="360" w:lineRule="auto"/>
        <w:jc w:val="center"/>
        <w:rPr>
          <w:rFonts w:ascii="宋体" w:hAnsi="宋体" w:eastAsia="宋体" w:cs="Times New Roman"/>
          <w:color w:val="000000" w:themeColor="text1"/>
          <w:sz w:val="24"/>
          <w:szCs w:val="21"/>
          <w:u w:val="single"/>
        </w:rPr>
      </w:pPr>
      <w:r>
        <w:rPr>
          <w:rFonts w:hint="eastAsia" w:ascii="黑体" w:hAnsi="黑体" w:eastAsia="黑体" w:cs="宋体"/>
          <w:bCs/>
          <w:color w:val="000000" w:themeColor="text1"/>
          <w:sz w:val="36"/>
          <w:szCs w:val="28"/>
        </w:rPr>
        <w:t>联合体协议</w:t>
      </w:r>
    </w:p>
    <w:p>
      <w:pPr>
        <w:spacing w:line="500" w:lineRule="exact"/>
        <w:rPr>
          <w:rFonts w:ascii="宋体" w:hAnsi="宋体" w:eastAsia="宋体" w:cs="Times New Roman"/>
          <w:color w:val="000000" w:themeColor="text1"/>
          <w:sz w:val="24"/>
          <w:szCs w:val="21"/>
        </w:rPr>
      </w:pPr>
      <w:r>
        <w:rPr>
          <w:rFonts w:hint="eastAsia" w:ascii="宋体" w:hAnsi="宋体" w:eastAsia="宋体" w:cs="Times New Roman"/>
          <w:color w:val="000000" w:themeColor="text1"/>
          <w:sz w:val="24"/>
          <w:szCs w:val="21"/>
          <w:u w:val="single"/>
        </w:rPr>
        <w:t>（联合体中各投标人全称）</w:t>
      </w:r>
      <w:r>
        <w:rPr>
          <w:rFonts w:hint="eastAsia" w:ascii="宋体" w:hAnsi="宋体" w:eastAsia="宋体" w:cs="Times New Roman"/>
          <w:color w:val="000000" w:themeColor="text1"/>
          <w:sz w:val="24"/>
          <w:szCs w:val="21"/>
        </w:rPr>
        <w:t>在此达成以下协议：</w:t>
      </w:r>
    </w:p>
    <w:p>
      <w:pPr>
        <w:spacing w:line="500" w:lineRule="exact"/>
        <w:ind w:firstLine="480"/>
        <w:rPr>
          <w:rFonts w:ascii="宋体" w:hAnsi="宋体" w:eastAsia="宋体" w:cs="Times New Roman"/>
          <w:color w:val="000000" w:themeColor="text1"/>
          <w:sz w:val="24"/>
          <w:szCs w:val="21"/>
        </w:rPr>
      </w:pPr>
      <w:r>
        <w:rPr>
          <w:rFonts w:ascii="宋体" w:hAnsi="宋体" w:eastAsia="宋体" w:cs="Times New Roman"/>
          <w:color w:val="000000" w:themeColor="text1"/>
          <w:sz w:val="24"/>
          <w:szCs w:val="21"/>
        </w:rPr>
        <w:t>1</w:t>
      </w:r>
      <w:r>
        <w:rPr>
          <w:rFonts w:hint="eastAsia" w:ascii="宋体" w:hAnsi="宋体" w:eastAsia="宋体" w:cs="Times New Roman"/>
          <w:color w:val="000000" w:themeColor="text1"/>
          <w:sz w:val="24"/>
          <w:szCs w:val="21"/>
        </w:rPr>
        <w:t>、我们</w:t>
      </w:r>
      <w:r>
        <w:rPr>
          <w:rFonts w:hint="eastAsia" w:ascii="宋体" w:hAnsi="宋体" w:eastAsia="宋体" w:cs="Times New Roman"/>
          <w:color w:val="000000" w:themeColor="text1"/>
          <w:sz w:val="24"/>
          <w:szCs w:val="21"/>
          <w:u w:val="single"/>
        </w:rPr>
        <w:t xml:space="preserve"> （投标人1），（投标人2） ，</w:t>
      </w:r>
      <w:r>
        <w:rPr>
          <w:rFonts w:ascii="宋体" w:hAnsi="宋体" w:eastAsia="宋体" w:cs="Times New Roman"/>
          <w:color w:val="000000" w:themeColor="text1"/>
          <w:sz w:val="24"/>
          <w:szCs w:val="21"/>
          <w:u w:val="single"/>
        </w:rPr>
        <w:t>……</w:t>
      </w:r>
      <w:r>
        <w:rPr>
          <w:rFonts w:hint="eastAsia" w:ascii="宋体" w:hAnsi="宋体" w:eastAsia="宋体" w:cs="Times New Roman"/>
          <w:color w:val="000000" w:themeColor="text1"/>
          <w:sz w:val="24"/>
          <w:szCs w:val="21"/>
        </w:rPr>
        <w:t>自愿组成联合体，参加</w:t>
      </w:r>
      <w:r>
        <w:rPr>
          <w:rFonts w:hint="eastAsia" w:ascii="宋体" w:hAnsi="宋体" w:eastAsia="宋体" w:cs="Times New Roman"/>
          <w:color w:val="000000" w:themeColor="text1"/>
          <w:sz w:val="24"/>
          <w:szCs w:val="24"/>
        </w:rPr>
        <w:t>江苏*****有限公司</w:t>
      </w:r>
      <w:r>
        <w:rPr>
          <w:rFonts w:hint="eastAsia" w:ascii="宋体" w:hAnsi="宋体" w:eastAsia="宋体" w:cs="Times New Roman"/>
          <w:color w:val="000000" w:themeColor="text1"/>
          <w:sz w:val="24"/>
          <w:szCs w:val="21"/>
        </w:rPr>
        <w:t>组织的</w:t>
      </w:r>
      <w:r>
        <w:rPr>
          <w:rFonts w:hint="eastAsia" w:ascii="宋体" w:hAnsi="宋体" w:eastAsia="宋体" w:cs="Times New Roman"/>
          <w:color w:val="000000" w:themeColor="text1"/>
          <w:sz w:val="24"/>
          <w:szCs w:val="24"/>
          <w:u w:val="single"/>
        </w:rPr>
        <w:t>（项目名称）</w:t>
      </w:r>
      <w:r>
        <w:rPr>
          <w:rFonts w:hint="eastAsia" w:ascii="宋体" w:hAnsi="宋体" w:eastAsia="宋体" w:cs="Times New Roman"/>
          <w:color w:val="000000" w:themeColor="text1"/>
          <w:sz w:val="24"/>
          <w:szCs w:val="24"/>
        </w:rPr>
        <w:t>（项目编号：）</w:t>
      </w:r>
      <w:r>
        <w:rPr>
          <w:rFonts w:hint="eastAsia" w:ascii="宋体" w:hAnsi="宋体" w:eastAsia="宋体" w:cs="Times New Roman"/>
          <w:color w:val="000000" w:themeColor="text1"/>
          <w:sz w:val="24"/>
          <w:szCs w:val="21"/>
        </w:rPr>
        <w:t>的政府采购活动，我联合体指定</w:t>
      </w:r>
      <w:r>
        <w:rPr>
          <w:rFonts w:hint="eastAsia" w:ascii="宋体" w:hAnsi="宋体" w:eastAsia="宋体" w:cs="Times New Roman"/>
          <w:color w:val="000000" w:themeColor="text1"/>
          <w:sz w:val="24"/>
          <w:szCs w:val="21"/>
          <w:u w:val="single"/>
        </w:rPr>
        <w:t>（投标人*）</w:t>
      </w:r>
      <w:r>
        <w:rPr>
          <w:rFonts w:hint="eastAsia" w:ascii="宋体" w:hAnsi="宋体" w:eastAsia="宋体" w:cs="Times New Roman"/>
          <w:color w:val="000000" w:themeColor="text1"/>
          <w:sz w:val="24"/>
          <w:szCs w:val="21"/>
        </w:rPr>
        <w:t>为牵头单位（牵头单位必须为联合体成员）。</w:t>
      </w:r>
    </w:p>
    <w:p>
      <w:pPr>
        <w:spacing w:line="500" w:lineRule="exact"/>
        <w:ind w:firstLine="480"/>
        <w:rPr>
          <w:rFonts w:ascii="宋体" w:hAnsi="宋体" w:eastAsia="宋体" w:cs="Times New Roman"/>
          <w:color w:val="000000" w:themeColor="text1"/>
          <w:sz w:val="24"/>
          <w:szCs w:val="21"/>
        </w:rPr>
      </w:pPr>
      <w:r>
        <w:rPr>
          <w:rFonts w:ascii="宋体" w:hAnsi="宋体" w:eastAsia="宋体" w:cs="Times New Roman"/>
          <w:color w:val="000000" w:themeColor="text1"/>
          <w:sz w:val="24"/>
          <w:szCs w:val="21"/>
        </w:rPr>
        <w:t>2</w:t>
      </w:r>
      <w:r>
        <w:rPr>
          <w:rFonts w:hint="eastAsia" w:ascii="宋体" w:hAnsi="宋体" w:eastAsia="宋体" w:cs="Times New Roman"/>
          <w:color w:val="000000" w:themeColor="text1"/>
          <w:sz w:val="24"/>
          <w:szCs w:val="21"/>
        </w:rPr>
        <w:t>、若我们联合中标、成交，</w:t>
      </w:r>
      <w:r>
        <w:rPr>
          <w:rFonts w:hint="eastAsia" w:ascii="宋体" w:hAnsi="宋体" w:eastAsia="宋体" w:cs="Times New Roman"/>
          <w:color w:val="000000" w:themeColor="text1"/>
          <w:sz w:val="24"/>
          <w:szCs w:val="21"/>
          <w:u w:val="single"/>
        </w:rPr>
        <w:t>（投标人单位</w:t>
      </w:r>
      <w:r>
        <w:rPr>
          <w:rFonts w:ascii="宋体" w:hAnsi="宋体" w:eastAsia="宋体" w:cs="Times New Roman"/>
          <w:color w:val="000000" w:themeColor="text1"/>
          <w:sz w:val="24"/>
          <w:szCs w:val="21"/>
          <w:u w:val="single"/>
        </w:rPr>
        <w:t>1</w:t>
      </w:r>
      <w:r>
        <w:rPr>
          <w:rFonts w:hint="eastAsia" w:ascii="宋体" w:hAnsi="宋体" w:eastAsia="宋体" w:cs="Times New Roman"/>
          <w:color w:val="000000" w:themeColor="text1"/>
          <w:sz w:val="24"/>
          <w:szCs w:val="21"/>
          <w:u w:val="single"/>
        </w:rPr>
        <w:t>全称）</w:t>
      </w:r>
      <w:r>
        <w:rPr>
          <w:rFonts w:hint="eastAsia" w:ascii="宋体" w:hAnsi="宋体" w:eastAsia="宋体" w:cs="Times New Roman"/>
          <w:color w:val="000000" w:themeColor="text1"/>
          <w:sz w:val="24"/>
          <w:szCs w:val="21"/>
        </w:rPr>
        <w:t>实施项目中</w:t>
      </w:r>
      <w:r>
        <w:rPr>
          <w:rFonts w:hint="eastAsia" w:ascii="宋体" w:hAnsi="宋体" w:eastAsia="宋体" w:cs="Times New Roman"/>
          <w:color w:val="000000" w:themeColor="text1"/>
          <w:sz w:val="24"/>
          <w:szCs w:val="21"/>
          <w:u w:val="single"/>
        </w:rPr>
        <w:t>（工作内容）</w:t>
      </w:r>
      <w:r>
        <w:rPr>
          <w:rFonts w:hint="eastAsia" w:ascii="宋体" w:hAnsi="宋体" w:eastAsia="宋体" w:cs="Times New Roman"/>
          <w:color w:val="000000" w:themeColor="text1"/>
          <w:sz w:val="24"/>
          <w:szCs w:val="21"/>
        </w:rPr>
        <w:t>部分工作，并承担相应的责任。</w:t>
      </w:r>
      <w:r>
        <w:rPr>
          <w:rFonts w:hint="eastAsia" w:ascii="宋体" w:hAnsi="宋体" w:eastAsia="宋体" w:cs="Times New Roman"/>
          <w:color w:val="000000" w:themeColor="text1"/>
          <w:sz w:val="24"/>
          <w:szCs w:val="21"/>
          <w:u w:val="single"/>
        </w:rPr>
        <w:t>（投标人单位</w:t>
      </w:r>
      <w:r>
        <w:rPr>
          <w:rFonts w:ascii="宋体" w:hAnsi="宋体" w:eastAsia="宋体" w:cs="Times New Roman"/>
          <w:color w:val="000000" w:themeColor="text1"/>
          <w:sz w:val="24"/>
          <w:szCs w:val="21"/>
          <w:u w:val="single"/>
        </w:rPr>
        <w:t>2</w:t>
      </w:r>
      <w:r>
        <w:rPr>
          <w:rFonts w:hint="eastAsia" w:ascii="宋体" w:hAnsi="宋体" w:eastAsia="宋体" w:cs="Times New Roman"/>
          <w:color w:val="000000" w:themeColor="text1"/>
          <w:sz w:val="24"/>
          <w:szCs w:val="21"/>
          <w:u w:val="single"/>
        </w:rPr>
        <w:t>全称）</w:t>
      </w:r>
      <w:r>
        <w:rPr>
          <w:rFonts w:hint="eastAsia" w:ascii="宋体" w:hAnsi="宋体" w:eastAsia="宋体" w:cs="Times New Roman"/>
          <w:color w:val="000000" w:themeColor="text1"/>
          <w:sz w:val="24"/>
          <w:szCs w:val="21"/>
        </w:rPr>
        <w:t>实施项目中</w:t>
      </w:r>
      <w:r>
        <w:rPr>
          <w:rFonts w:hint="eastAsia" w:ascii="宋体" w:hAnsi="宋体" w:eastAsia="宋体" w:cs="Times New Roman"/>
          <w:color w:val="000000" w:themeColor="text1"/>
          <w:sz w:val="24"/>
          <w:szCs w:val="21"/>
          <w:u w:val="single"/>
        </w:rPr>
        <w:t>（工作内容）</w:t>
      </w:r>
      <w:r>
        <w:rPr>
          <w:rFonts w:hint="eastAsia" w:ascii="宋体" w:hAnsi="宋体" w:eastAsia="宋体" w:cs="Times New Roman"/>
          <w:color w:val="000000" w:themeColor="text1"/>
          <w:sz w:val="24"/>
          <w:szCs w:val="21"/>
        </w:rPr>
        <w:t>部分工作，并承担相应的责任……。（注：联合体中各投标人都应明示所承担的工作和相应的责任）。</w:t>
      </w:r>
    </w:p>
    <w:p>
      <w:pPr>
        <w:spacing w:line="500" w:lineRule="exact"/>
        <w:ind w:firstLine="480"/>
        <w:rPr>
          <w:rFonts w:ascii="宋体" w:hAnsi="宋体" w:eastAsia="宋体" w:cs="Times New Roman"/>
          <w:color w:val="000000" w:themeColor="text1"/>
          <w:sz w:val="24"/>
          <w:szCs w:val="21"/>
        </w:rPr>
      </w:pPr>
      <w:r>
        <w:rPr>
          <w:rFonts w:ascii="宋体" w:hAnsi="宋体" w:eastAsia="宋体" w:cs="Times New Roman"/>
          <w:color w:val="000000" w:themeColor="text1"/>
          <w:sz w:val="24"/>
          <w:szCs w:val="21"/>
        </w:rPr>
        <w:t>3</w:t>
      </w:r>
      <w:r>
        <w:rPr>
          <w:rFonts w:hint="eastAsia" w:ascii="宋体" w:hAnsi="宋体" w:eastAsia="宋体" w:cs="Times New Roman"/>
          <w:color w:val="000000" w:themeColor="text1"/>
          <w:sz w:val="24"/>
          <w:szCs w:val="21"/>
        </w:rPr>
        <w:t>、其中（小型、微型企业/残疾人福利性单位/监狱企业全称）为（小型、微型企业/残疾人福利性单位/监狱企业）企业，且我们约定该公司/单位所承担的合同金额将占本项目合同总金额的</w:t>
      </w:r>
      <w:r>
        <w:rPr>
          <w:rFonts w:ascii="宋体" w:hAnsi="宋体" w:eastAsia="宋体" w:cs="Times New Roman"/>
          <w:color w:val="000000" w:themeColor="text1"/>
          <w:sz w:val="24"/>
          <w:szCs w:val="21"/>
        </w:rPr>
        <w:t>%</w:t>
      </w:r>
      <w:r>
        <w:rPr>
          <w:rFonts w:hint="eastAsia" w:ascii="宋体" w:hAnsi="宋体" w:eastAsia="宋体" w:cs="Times New Roman"/>
          <w:color w:val="000000" w:themeColor="text1"/>
          <w:sz w:val="24"/>
          <w:szCs w:val="21"/>
        </w:rPr>
        <w:t>。（可选）</w:t>
      </w:r>
    </w:p>
    <w:p>
      <w:pPr>
        <w:spacing w:line="500" w:lineRule="exact"/>
        <w:ind w:firstLine="480"/>
        <w:rPr>
          <w:rFonts w:ascii="宋体" w:hAnsi="宋体" w:eastAsia="宋体" w:cs="Times New Roman"/>
          <w:color w:val="000000" w:themeColor="text1"/>
          <w:sz w:val="24"/>
          <w:szCs w:val="21"/>
        </w:rPr>
      </w:pPr>
    </w:p>
    <w:p>
      <w:pPr>
        <w:spacing w:line="500" w:lineRule="exact"/>
        <w:ind w:firstLine="480"/>
        <w:rPr>
          <w:rFonts w:ascii="宋体" w:hAnsi="宋体" w:eastAsia="宋体" w:cs="Times New Roman"/>
          <w:color w:val="000000" w:themeColor="text1"/>
          <w:sz w:val="24"/>
          <w:szCs w:val="21"/>
        </w:rPr>
      </w:pPr>
    </w:p>
    <w:p>
      <w:pPr>
        <w:spacing w:line="360" w:lineRule="auto"/>
        <w:ind w:firstLine="480"/>
        <w:rPr>
          <w:rFonts w:ascii="宋体" w:hAnsi="宋体" w:eastAsia="宋体" w:cs="Times New Roman"/>
          <w:color w:val="000000" w:themeColor="text1"/>
          <w:sz w:val="24"/>
          <w:szCs w:val="21"/>
        </w:rPr>
      </w:pPr>
      <w:r>
        <w:rPr>
          <w:rFonts w:hint="eastAsia" w:ascii="宋体" w:hAnsi="宋体" w:eastAsia="宋体" w:cs="Times New Roman"/>
          <w:color w:val="000000" w:themeColor="text1"/>
          <w:sz w:val="24"/>
          <w:szCs w:val="21"/>
        </w:rPr>
        <w:t>投标人1全称（公章）：</w:t>
      </w:r>
    </w:p>
    <w:p>
      <w:pPr>
        <w:spacing w:line="360" w:lineRule="auto"/>
        <w:ind w:firstLine="480"/>
        <w:rPr>
          <w:rFonts w:ascii="宋体" w:hAnsi="宋体" w:eastAsia="宋体" w:cs="Times New Roman"/>
          <w:color w:val="000000" w:themeColor="text1"/>
          <w:sz w:val="24"/>
          <w:szCs w:val="21"/>
        </w:rPr>
      </w:pPr>
      <w:r>
        <w:rPr>
          <w:rFonts w:hint="eastAsia" w:ascii="宋体" w:hAnsi="宋体" w:eastAsia="宋体" w:cs="Times New Roman"/>
          <w:color w:val="000000" w:themeColor="text1"/>
          <w:sz w:val="24"/>
          <w:szCs w:val="21"/>
        </w:rPr>
        <w:t>法定代表人</w:t>
      </w:r>
      <w:r>
        <w:rPr>
          <w:rFonts w:ascii="宋体" w:hAnsi="宋体" w:eastAsia="宋体" w:cs="Times New Roman"/>
          <w:color w:val="000000" w:themeColor="text1"/>
          <w:sz w:val="24"/>
          <w:szCs w:val="21"/>
        </w:rPr>
        <w:t>（单位负责人）</w:t>
      </w:r>
      <w:r>
        <w:rPr>
          <w:rFonts w:hint="eastAsia" w:ascii="宋体" w:hAnsi="宋体" w:eastAsia="宋体" w:cs="Times New Roman"/>
          <w:color w:val="000000" w:themeColor="text1"/>
          <w:sz w:val="24"/>
          <w:szCs w:val="21"/>
        </w:rPr>
        <w:t>或委托代理人（签字或盖章）：</w:t>
      </w:r>
    </w:p>
    <w:p>
      <w:pPr>
        <w:spacing w:line="360" w:lineRule="auto"/>
        <w:ind w:firstLine="480"/>
        <w:rPr>
          <w:rFonts w:ascii="宋体" w:hAnsi="宋体" w:eastAsia="宋体" w:cs="Times New Roman"/>
          <w:color w:val="000000" w:themeColor="text1"/>
          <w:sz w:val="24"/>
          <w:szCs w:val="21"/>
        </w:rPr>
      </w:pPr>
      <w:r>
        <w:rPr>
          <w:rFonts w:hint="eastAsia" w:ascii="宋体" w:hAnsi="宋体" w:eastAsia="宋体" w:cs="Times New Roman"/>
          <w:color w:val="000000" w:themeColor="text1"/>
          <w:sz w:val="24"/>
          <w:szCs w:val="21"/>
        </w:rPr>
        <w:t>日期：     年   月   日</w:t>
      </w:r>
    </w:p>
    <w:p>
      <w:pPr>
        <w:spacing w:line="360" w:lineRule="auto"/>
        <w:ind w:firstLine="480"/>
        <w:rPr>
          <w:rFonts w:ascii="宋体" w:hAnsi="宋体" w:eastAsia="宋体" w:cs="Times New Roman"/>
          <w:color w:val="000000" w:themeColor="text1"/>
          <w:sz w:val="24"/>
          <w:szCs w:val="24"/>
        </w:rPr>
      </w:pPr>
    </w:p>
    <w:p>
      <w:pPr>
        <w:spacing w:line="360" w:lineRule="auto"/>
        <w:ind w:firstLine="480"/>
        <w:rPr>
          <w:rFonts w:ascii="宋体" w:hAnsi="宋体" w:eastAsia="宋体" w:cs="Times New Roman"/>
          <w:color w:val="000000" w:themeColor="text1"/>
          <w:sz w:val="24"/>
          <w:szCs w:val="21"/>
        </w:rPr>
      </w:pPr>
      <w:r>
        <w:rPr>
          <w:rFonts w:hint="eastAsia" w:ascii="宋体" w:hAnsi="宋体" w:eastAsia="宋体" w:cs="Times New Roman"/>
          <w:color w:val="000000" w:themeColor="text1"/>
          <w:sz w:val="24"/>
          <w:szCs w:val="21"/>
        </w:rPr>
        <w:t>投标人2全称（公章）：</w:t>
      </w:r>
    </w:p>
    <w:p>
      <w:pPr>
        <w:spacing w:line="360" w:lineRule="auto"/>
        <w:ind w:firstLine="480"/>
        <w:rPr>
          <w:rFonts w:ascii="宋体" w:hAnsi="宋体" w:eastAsia="宋体" w:cs="Times New Roman"/>
          <w:color w:val="000000" w:themeColor="text1"/>
          <w:sz w:val="24"/>
          <w:szCs w:val="21"/>
        </w:rPr>
      </w:pPr>
      <w:r>
        <w:rPr>
          <w:rFonts w:hint="eastAsia" w:ascii="宋体" w:hAnsi="宋体" w:eastAsia="宋体" w:cs="Times New Roman"/>
          <w:color w:val="000000" w:themeColor="text1"/>
          <w:sz w:val="24"/>
          <w:szCs w:val="21"/>
        </w:rPr>
        <w:t>法定代表人</w:t>
      </w:r>
      <w:r>
        <w:rPr>
          <w:rFonts w:ascii="宋体" w:hAnsi="宋体" w:eastAsia="宋体" w:cs="Times New Roman"/>
          <w:color w:val="000000" w:themeColor="text1"/>
          <w:sz w:val="24"/>
          <w:szCs w:val="21"/>
        </w:rPr>
        <w:t>（单位负责人）</w:t>
      </w:r>
      <w:r>
        <w:rPr>
          <w:rFonts w:hint="eastAsia" w:ascii="宋体" w:hAnsi="宋体" w:eastAsia="宋体" w:cs="Times New Roman"/>
          <w:color w:val="000000" w:themeColor="text1"/>
          <w:sz w:val="24"/>
          <w:szCs w:val="21"/>
        </w:rPr>
        <w:t>或委托代理人（签字或盖章）：</w:t>
      </w:r>
    </w:p>
    <w:p>
      <w:pPr>
        <w:spacing w:line="360" w:lineRule="auto"/>
        <w:ind w:firstLine="480"/>
        <w:rPr>
          <w:rFonts w:ascii="宋体" w:hAnsi="宋体" w:eastAsia="宋体" w:cs="Times New Roman"/>
          <w:color w:val="000000" w:themeColor="text1"/>
          <w:sz w:val="24"/>
          <w:szCs w:val="21"/>
        </w:rPr>
      </w:pPr>
      <w:r>
        <w:rPr>
          <w:rFonts w:hint="eastAsia" w:ascii="宋体" w:hAnsi="宋体" w:eastAsia="宋体" w:cs="Times New Roman"/>
          <w:color w:val="000000" w:themeColor="text1"/>
          <w:sz w:val="24"/>
          <w:szCs w:val="21"/>
        </w:rPr>
        <w:t>日期：     年   月   日</w:t>
      </w:r>
    </w:p>
    <w:p>
      <w:pPr>
        <w:spacing w:line="360" w:lineRule="auto"/>
        <w:ind w:firstLine="480"/>
        <w:rPr>
          <w:rFonts w:ascii="宋体" w:hAnsi="宋体" w:eastAsia="宋体" w:cs="Times New Roman"/>
          <w:color w:val="000000" w:themeColor="text1"/>
          <w:sz w:val="24"/>
          <w:szCs w:val="24"/>
        </w:rPr>
      </w:pPr>
    </w:p>
    <w:p>
      <w:pPr>
        <w:spacing w:line="500" w:lineRule="exact"/>
        <w:ind w:firstLine="48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w:t>
      </w:r>
    </w:p>
    <w:p>
      <w:pPr>
        <w:spacing w:line="500" w:lineRule="exact"/>
        <w:ind w:firstLine="480"/>
        <w:rPr>
          <w:rFonts w:ascii="宋体" w:hAnsi="宋体" w:eastAsia="宋体" w:cs="Times New Roman"/>
          <w:color w:val="000000" w:themeColor="text1"/>
          <w:sz w:val="24"/>
          <w:szCs w:val="24"/>
        </w:rPr>
      </w:pPr>
    </w:p>
    <w:p>
      <w:pPr>
        <w:spacing w:line="500" w:lineRule="exact"/>
        <w:ind w:firstLine="480"/>
        <w:rPr>
          <w:color w:val="000000" w:themeColor="text1"/>
        </w:rPr>
      </w:pPr>
      <w:r>
        <w:rPr>
          <w:rFonts w:hint="eastAsia" w:ascii="宋体" w:hAnsi="宋体" w:eastAsia="宋体" w:cs="Times New Roman"/>
          <w:color w:val="000000" w:themeColor="text1"/>
          <w:sz w:val="24"/>
          <w:szCs w:val="21"/>
        </w:rPr>
        <w:t>备注：本招标文件中要求加盖公章的地方，仅需加盖牵头单位的公章。</w:t>
      </w:r>
    </w:p>
    <w:p>
      <w:pPr>
        <w:keepNext/>
        <w:keepLines/>
        <w:spacing w:before="360" w:after="200" w:line="360" w:lineRule="auto"/>
        <w:jc w:val="left"/>
        <w:outlineLvl w:val="1"/>
        <w:rPr>
          <w:rFonts w:ascii="Arial" w:hAnsi="Arial" w:eastAsia="宋体" w:cs="Arial"/>
          <w:i/>
          <w:iCs/>
          <w:color w:val="000000" w:themeColor="text1"/>
          <w:sz w:val="36"/>
          <w:u w:val="single"/>
        </w:rPr>
      </w:pPr>
      <w:r>
        <w:rPr>
          <w:rFonts w:hint="eastAsia" w:ascii="Arial" w:hAnsi="Arial" w:eastAsia="宋体" w:cs="Arial"/>
          <w:i/>
          <w:iCs/>
          <w:color w:val="000000" w:themeColor="text1"/>
          <w:sz w:val="36"/>
          <w:u w:val="single"/>
        </w:rPr>
        <w:t>十四、投标分项报价表</w:t>
      </w:r>
    </w:p>
    <w:p>
      <w:pPr>
        <w:tabs>
          <w:tab w:val="left" w:pos="360"/>
        </w:tabs>
        <w:spacing w:line="360" w:lineRule="auto"/>
        <w:jc w:val="center"/>
        <w:rPr>
          <w:rFonts w:ascii="黑体" w:hAnsi="黑体" w:eastAsia="黑体" w:cs="宋体"/>
          <w:bCs/>
          <w:color w:val="000000" w:themeColor="text1"/>
          <w:sz w:val="36"/>
          <w:szCs w:val="28"/>
        </w:rPr>
      </w:pPr>
      <w:r>
        <w:rPr>
          <w:rFonts w:hint="eastAsia" w:ascii="黑体" w:hAnsi="黑体" w:eastAsia="黑体" w:cs="宋体"/>
          <w:bCs/>
          <w:color w:val="000000" w:themeColor="text1"/>
          <w:sz w:val="36"/>
          <w:szCs w:val="28"/>
        </w:rPr>
        <w:t>投标分项报价表</w:t>
      </w:r>
    </w:p>
    <w:p>
      <w:pPr>
        <w:spacing w:line="360" w:lineRule="auto"/>
        <w:jc w:val="left"/>
        <w:rPr>
          <w:rFonts w:ascii="宋体" w:hAnsi="宋体" w:eastAsia="宋体" w:cs="Times New Roman"/>
          <w:bCs/>
          <w:color w:val="000000" w:themeColor="text1"/>
          <w:sz w:val="24"/>
          <w:szCs w:val="24"/>
        </w:rPr>
      </w:pPr>
      <w:r>
        <w:rPr>
          <w:rFonts w:hint="eastAsia" w:ascii="宋体" w:hAnsi="宋体" w:eastAsia="宋体" w:cs="方正仿宋_GBK"/>
          <w:color w:val="000000" w:themeColor="text1"/>
          <w:sz w:val="24"/>
          <w:szCs w:val="24"/>
        </w:rPr>
        <w:t>项目名称：项目编号：</w:t>
      </w:r>
    </w:p>
    <w:tbl>
      <w:tblPr>
        <w:tblStyle w:val="39"/>
        <w:tblW w:w="9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03"/>
        <w:gridCol w:w="712"/>
        <w:gridCol w:w="1148"/>
        <w:gridCol w:w="855"/>
        <w:gridCol w:w="1148"/>
        <w:gridCol w:w="1148"/>
        <w:gridCol w:w="1148"/>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727" w:type="dxa"/>
            <w:noWrap/>
            <w:vAlign w:val="center"/>
          </w:tcPr>
          <w:p>
            <w:pPr>
              <w:widowControl/>
              <w:spacing w:line="360" w:lineRule="auto"/>
              <w:jc w:val="center"/>
              <w:rPr>
                <w:rFonts w:ascii="Calibri" w:hAnsi="Calibri" w:eastAsia="宋体" w:cs="Times New Roman"/>
                <w:b/>
                <w:color w:val="000000" w:themeColor="text1"/>
                <w:szCs w:val="24"/>
              </w:rPr>
            </w:pPr>
            <w:r>
              <w:rPr>
                <w:rFonts w:ascii="Calibri" w:hAnsi="Calibri" w:eastAsia="宋体" w:cs="Times New Roman"/>
                <w:b/>
                <w:color w:val="000000" w:themeColor="text1"/>
                <w:szCs w:val="24"/>
              </w:rPr>
              <w:t>项号</w:t>
            </w:r>
          </w:p>
        </w:tc>
        <w:tc>
          <w:tcPr>
            <w:tcW w:w="1203" w:type="dxa"/>
            <w:vAlign w:val="center"/>
          </w:tcPr>
          <w:p>
            <w:pPr>
              <w:widowControl/>
              <w:spacing w:line="360" w:lineRule="auto"/>
              <w:jc w:val="center"/>
              <w:rPr>
                <w:rFonts w:ascii="Calibri" w:hAnsi="Calibri" w:eastAsia="宋体" w:cs="Times New Roman"/>
                <w:b/>
                <w:color w:val="000000" w:themeColor="text1"/>
                <w:szCs w:val="24"/>
              </w:rPr>
            </w:pPr>
            <w:r>
              <w:rPr>
                <w:rFonts w:ascii="Calibri" w:hAnsi="Calibri" w:eastAsia="宋体" w:cs="Times New Roman"/>
                <w:b/>
                <w:color w:val="000000" w:themeColor="text1"/>
                <w:szCs w:val="24"/>
              </w:rPr>
              <w:t>货物名称</w:t>
            </w:r>
          </w:p>
        </w:tc>
        <w:tc>
          <w:tcPr>
            <w:tcW w:w="712" w:type="dxa"/>
            <w:vAlign w:val="center"/>
          </w:tcPr>
          <w:p>
            <w:pPr>
              <w:widowControl/>
              <w:spacing w:line="360" w:lineRule="auto"/>
              <w:jc w:val="center"/>
              <w:rPr>
                <w:rFonts w:ascii="Calibri" w:hAnsi="Calibri" w:eastAsia="宋体" w:cs="Times New Roman"/>
                <w:b/>
                <w:color w:val="000000" w:themeColor="text1"/>
                <w:szCs w:val="24"/>
              </w:rPr>
            </w:pPr>
            <w:r>
              <w:rPr>
                <w:rFonts w:ascii="Calibri" w:hAnsi="Calibri" w:eastAsia="宋体" w:cs="Times New Roman"/>
                <w:b/>
                <w:color w:val="000000" w:themeColor="text1"/>
                <w:szCs w:val="24"/>
              </w:rPr>
              <w:t>品牌</w:t>
            </w:r>
          </w:p>
        </w:tc>
        <w:tc>
          <w:tcPr>
            <w:tcW w:w="1148" w:type="dxa"/>
            <w:vAlign w:val="center"/>
          </w:tcPr>
          <w:p>
            <w:pPr>
              <w:widowControl/>
              <w:spacing w:line="360" w:lineRule="auto"/>
              <w:jc w:val="center"/>
              <w:rPr>
                <w:rFonts w:ascii="Calibri" w:hAnsi="Calibri" w:eastAsia="宋体" w:cs="Times New Roman"/>
                <w:b/>
                <w:color w:val="000000" w:themeColor="text1"/>
                <w:szCs w:val="24"/>
              </w:rPr>
            </w:pPr>
            <w:r>
              <w:rPr>
                <w:rFonts w:ascii="Calibri" w:hAnsi="Calibri" w:eastAsia="宋体" w:cs="Times New Roman"/>
                <w:b/>
                <w:color w:val="000000" w:themeColor="text1"/>
                <w:szCs w:val="24"/>
              </w:rPr>
              <w:t>规格型号</w:t>
            </w:r>
          </w:p>
        </w:tc>
        <w:tc>
          <w:tcPr>
            <w:tcW w:w="855" w:type="dxa"/>
            <w:vAlign w:val="center"/>
          </w:tcPr>
          <w:p>
            <w:pPr>
              <w:widowControl/>
              <w:spacing w:line="360" w:lineRule="auto"/>
              <w:jc w:val="center"/>
              <w:rPr>
                <w:rFonts w:ascii="Calibri" w:hAnsi="Calibri" w:eastAsia="宋体" w:cs="Times New Roman"/>
                <w:b/>
                <w:color w:val="000000" w:themeColor="text1"/>
                <w:szCs w:val="24"/>
              </w:rPr>
            </w:pPr>
            <w:r>
              <w:rPr>
                <w:rFonts w:ascii="Calibri" w:hAnsi="Calibri" w:eastAsia="宋体" w:cs="Times New Roman"/>
                <w:b/>
                <w:color w:val="000000" w:themeColor="text1"/>
                <w:szCs w:val="24"/>
              </w:rPr>
              <w:t>制造商</w:t>
            </w:r>
          </w:p>
        </w:tc>
        <w:tc>
          <w:tcPr>
            <w:tcW w:w="1148" w:type="dxa"/>
            <w:vAlign w:val="center"/>
          </w:tcPr>
          <w:p>
            <w:pPr>
              <w:widowControl/>
              <w:spacing w:line="360" w:lineRule="auto"/>
              <w:jc w:val="center"/>
              <w:rPr>
                <w:rFonts w:ascii="Calibri" w:hAnsi="Calibri" w:eastAsia="宋体" w:cs="Times New Roman"/>
                <w:b/>
                <w:color w:val="000000" w:themeColor="text1"/>
                <w:szCs w:val="24"/>
              </w:rPr>
            </w:pPr>
            <w:r>
              <w:rPr>
                <w:rFonts w:ascii="Calibri" w:hAnsi="Calibri" w:eastAsia="宋体" w:cs="Times New Roman"/>
                <w:b/>
                <w:color w:val="000000" w:themeColor="text1"/>
                <w:szCs w:val="24"/>
              </w:rPr>
              <w:t>制造商企业类型</w:t>
            </w:r>
          </w:p>
        </w:tc>
        <w:tc>
          <w:tcPr>
            <w:tcW w:w="1148" w:type="dxa"/>
            <w:vAlign w:val="center"/>
          </w:tcPr>
          <w:p>
            <w:pPr>
              <w:widowControl/>
              <w:spacing w:line="360" w:lineRule="auto"/>
              <w:jc w:val="center"/>
              <w:rPr>
                <w:rFonts w:ascii="Calibri" w:hAnsi="Calibri" w:eastAsia="宋体" w:cs="Times New Roman"/>
                <w:b/>
                <w:color w:val="000000" w:themeColor="text1"/>
                <w:szCs w:val="24"/>
              </w:rPr>
            </w:pPr>
            <w:r>
              <w:rPr>
                <w:rFonts w:hint="eastAsia" w:ascii="Calibri" w:hAnsi="Calibri" w:eastAsia="宋体" w:cs="Times New Roman"/>
                <w:b/>
                <w:color w:val="000000" w:themeColor="text1"/>
                <w:szCs w:val="24"/>
              </w:rPr>
              <w:t>单价</w:t>
            </w:r>
          </w:p>
          <w:p>
            <w:pPr>
              <w:widowControl/>
              <w:spacing w:line="360" w:lineRule="auto"/>
              <w:jc w:val="center"/>
              <w:rPr>
                <w:rFonts w:ascii="Calibri" w:hAnsi="Calibri" w:eastAsia="宋体" w:cs="Times New Roman"/>
                <w:b/>
                <w:color w:val="000000" w:themeColor="text1"/>
                <w:szCs w:val="24"/>
              </w:rPr>
            </w:pPr>
            <w:r>
              <w:rPr>
                <w:rFonts w:hint="eastAsia" w:ascii="Calibri" w:hAnsi="Calibri" w:eastAsia="宋体" w:cs="Times New Roman"/>
                <w:b/>
                <w:color w:val="000000" w:themeColor="text1"/>
                <w:szCs w:val="24"/>
              </w:rPr>
              <w:t>（元）</w:t>
            </w:r>
          </w:p>
        </w:tc>
        <w:tc>
          <w:tcPr>
            <w:tcW w:w="1148" w:type="dxa"/>
            <w:vAlign w:val="center"/>
          </w:tcPr>
          <w:p>
            <w:pPr>
              <w:widowControl/>
              <w:spacing w:line="360" w:lineRule="auto"/>
              <w:jc w:val="center"/>
              <w:rPr>
                <w:rFonts w:ascii="Calibri" w:hAnsi="Calibri" w:eastAsia="宋体" w:cs="Times New Roman"/>
                <w:b/>
                <w:color w:val="000000" w:themeColor="text1"/>
                <w:szCs w:val="24"/>
              </w:rPr>
            </w:pPr>
            <w:r>
              <w:rPr>
                <w:rFonts w:ascii="Calibri" w:hAnsi="Calibri" w:eastAsia="宋体" w:cs="Times New Roman"/>
                <w:b/>
                <w:color w:val="000000" w:themeColor="text1"/>
                <w:szCs w:val="24"/>
              </w:rPr>
              <w:t>数量</w:t>
            </w:r>
          </w:p>
        </w:tc>
        <w:tc>
          <w:tcPr>
            <w:tcW w:w="1107" w:type="dxa"/>
            <w:vAlign w:val="center"/>
          </w:tcPr>
          <w:p>
            <w:pPr>
              <w:widowControl/>
              <w:spacing w:line="360" w:lineRule="auto"/>
              <w:jc w:val="center"/>
              <w:rPr>
                <w:rFonts w:ascii="Calibri" w:hAnsi="Calibri" w:eastAsia="宋体" w:cs="Times New Roman"/>
                <w:b/>
                <w:color w:val="000000" w:themeColor="text1"/>
                <w:szCs w:val="24"/>
              </w:rPr>
            </w:pPr>
            <w:r>
              <w:rPr>
                <w:rFonts w:ascii="Calibri" w:hAnsi="Calibri" w:eastAsia="宋体" w:cs="Times New Roman"/>
                <w:b/>
                <w:color w:val="000000" w:themeColor="text1"/>
                <w:szCs w:val="24"/>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727" w:type="dxa"/>
            <w:noWrap/>
            <w:vAlign w:val="center"/>
          </w:tcPr>
          <w:p>
            <w:pPr>
              <w:widowControl/>
              <w:jc w:val="center"/>
              <w:rPr>
                <w:rFonts w:ascii="Calibri" w:hAnsi="Calibri" w:eastAsia="宋体" w:cs="Times New Roman"/>
                <w:color w:val="000000" w:themeColor="text1"/>
                <w:szCs w:val="24"/>
              </w:rPr>
            </w:pPr>
            <w:r>
              <w:rPr>
                <w:rFonts w:hint="eastAsia" w:ascii="宋体" w:hAnsi="宋体" w:eastAsia="宋体" w:cs="宋体"/>
                <w:color w:val="000000" w:themeColor="text1"/>
                <w:sz w:val="24"/>
                <w:szCs w:val="24"/>
              </w:rPr>
              <w:t>1</w:t>
            </w:r>
          </w:p>
        </w:tc>
        <w:tc>
          <w:tcPr>
            <w:tcW w:w="1203" w:type="dxa"/>
            <w:noWrap/>
            <w:vAlign w:val="center"/>
          </w:tcPr>
          <w:p>
            <w:pPr>
              <w:widowControl/>
              <w:jc w:val="left"/>
              <w:textAlignment w:val="center"/>
              <w:rPr>
                <w:rFonts w:ascii="Calibri" w:hAnsi="Calibri" w:eastAsia="宋体" w:cs="Times New Roman"/>
                <w:color w:val="000000" w:themeColor="text1"/>
                <w:szCs w:val="24"/>
              </w:rPr>
            </w:pPr>
          </w:p>
        </w:tc>
        <w:tc>
          <w:tcPr>
            <w:tcW w:w="712" w:type="dxa"/>
            <w:noWrap/>
            <w:vAlign w:val="center"/>
          </w:tcPr>
          <w:p>
            <w:pPr>
              <w:widowControl/>
              <w:spacing w:line="360" w:lineRule="auto"/>
              <w:rPr>
                <w:rFonts w:ascii="Calibri" w:hAnsi="Calibri" w:eastAsia="宋体" w:cs="Times New Roman"/>
                <w:color w:val="000000" w:themeColor="text1"/>
                <w:szCs w:val="24"/>
              </w:rPr>
            </w:pPr>
          </w:p>
        </w:tc>
        <w:tc>
          <w:tcPr>
            <w:tcW w:w="1148" w:type="dxa"/>
            <w:noWrap/>
            <w:vAlign w:val="center"/>
          </w:tcPr>
          <w:p>
            <w:pPr>
              <w:widowControl/>
              <w:spacing w:line="360" w:lineRule="auto"/>
              <w:rPr>
                <w:rFonts w:ascii="Calibri" w:hAnsi="Calibri" w:eastAsia="宋体" w:cs="Times New Roman"/>
                <w:color w:val="000000" w:themeColor="text1"/>
                <w:szCs w:val="24"/>
              </w:rPr>
            </w:pPr>
          </w:p>
        </w:tc>
        <w:tc>
          <w:tcPr>
            <w:tcW w:w="855" w:type="dxa"/>
            <w:noWrap/>
            <w:vAlign w:val="center"/>
          </w:tcPr>
          <w:p>
            <w:pPr>
              <w:widowControl/>
              <w:spacing w:line="360" w:lineRule="auto"/>
              <w:rPr>
                <w:rFonts w:ascii="Calibri" w:hAnsi="Calibri" w:eastAsia="宋体" w:cs="Times New Roman"/>
                <w:color w:val="000000" w:themeColor="text1"/>
                <w:szCs w:val="24"/>
              </w:rPr>
            </w:pPr>
          </w:p>
        </w:tc>
        <w:tc>
          <w:tcPr>
            <w:tcW w:w="1148" w:type="dxa"/>
            <w:noWrap/>
            <w:vAlign w:val="center"/>
          </w:tcPr>
          <w:p>
            <w:pPr>
              <w:widowControl/>
              <w:spacing w:line="360" w:lineRule="auto"/>
              <w:rPr>
                <w:rFonts w:ascii="Calibri" w:hAnsi="Calibri" w:eastAsia="宋体" w:cs="Times New Roman"/>
                <w:color w:val="000000" w:themeColor="text1"/>
                <w:szCs w:val="24"/>
              </w:rPr>
            </w:pPr>
          </w:p>
        </w:tc>
        <w:tc>
          <w:tcPr>
            <w:tcW w:w="1148" w:type="dxa"/>
            <w:noWrap/>
            <w:vAlign w:val="center"/>
          </w:tcPr>
          <w:p>
            <w:pPr>
              <w:widowControl/>
              <w:jc w:val="center"/>
              <w:rPr>
                <w:rFonts w:ascii="Calibri" w:hAnsi="Calibri" w:eastAsia="宋体" w:cs="Times New Roman"/>
                <w:b/>
                <w:color w:val="000000" w:themeColor="text1"/>
                <w:szCs w:val="24"/>
              </w:rPr>
            </w:pPr>
          </w:p>
        </w:tc>
        <w:tc>
          <w:tcPr>
            <w:tcW w:w="1148" w:type="dxa"/>
            <w:noWrap/>
            <w:vAlign w:val="center"/>
          </w:tcPr>
          <w:p>
            <w:pPr>
              <w:widowControl/>
              <w:jc w:val="center"/>
              <w:rPr>
                <w:rFonts w:ascii="宋体" w:hAnsi="宋体" w:cs="宋体"/>
                <w:b/>
                <w:color w:val="000000" w:themeColor="text1"/>
                <w:sz w:val="24"/>
              </w:rPr>
            </w:pPr>
          </w:p>
        </w:tc>
        <w:tc>
          <w:tcPr>
            <w:tcW w:w="1107" w:type="dxa"/>
            <w:noWrap/>
            <w:vAlign w:val="center"/>
          </w:tcPr>
          <w:p>
            <w:pPr>
              <w:widowControl/>
              <w:jc w:val="center"/>
              <w:rPr>
                <w:rFonts w:ascii="Calibri" w:hAnsi="Calibri" w:eastAsia="宋体" w:cs="Times New Roman"/>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196" w:type="dxa"/>
            <w:gridSpan w:val="9"/>
            <w:noWrap/>
            <w:vAlign w:val="center"/>
          </w:tcPr>
          <w:p>
            <w:pPr>
              <w:widowControl/>
              <w:jc w:val="center"/>
              <w:rPr>
                <w:rFonts w:ascii="宋体" w:hAnsi="宋体" w:eastAsia="宋体" w:cs="宋体"/>
                <w:color w:val="000000" w:themeColor="text1"/>
                <w:szCs w:val="21"/>
              </w:rPr>
            </w:pPr>
            <w:r>
              <w:rPr>
                <w:rFonts w:hint="eastAsia" w:ascii="宋体" w:hAnsi="宋体" w:eastAsia="宋体" w:cs="宋体"/>
                <w:b/>
                <w:bCs/>
                <w:color w:val="000000" w:themeColor="text1"/>
                <w:sz w:val="28"/>
                <w:szCs w:val="28"/>
              </w:rPr>
              <w:t>合计：</w:t>
            </w:r>
          </w:p>
        </w:tc>
      </w:tr>
    </w:tbl>
    <w:p>
      <w:pPr>
        <w:spacing w:line="360" w:lineRule="auto"/>
        <w:ind w:firstLine="420"/>
        <w:rPr>
          <w:rFonts w:ascii="Times New Roman" w:hAnsi="Times New Roman" w:eastAsia="宋体" w:cs="Times New Roman"/>
          <w:color w:val="000000" w:themeColor="text1"/>
          <w:szCs w:val="24"/>
        </w:rPr>
      </w:pPr>
    </w:p>
    <w:p>
      <w:pPr>
        <w:ind w:firstLine="420"/>
        <w:rPr>
          <w:rFonts w:ascii="Times New Roman" w:hAnsi="Times New Roman" w:eastAsia="宋体" w:cs="Times New Roman"/>
          <w:color w:val="000000" w:themeColor="text1"/>
          <w:szCs w:val="24"/>
        </w:rPr>
      </w:pPr>
      <w:r>
        <w:rPr>
          <w:rFonts w:hint="eastAsia" w:ascii="Times New Roman" w:hAnsi="Times New Roman" w:eastAsia="宋体" w:cs="Times New Roman"/>
          <w:color w:val="000000" w:themeColor="text1"/>
          <w:szCs w:val="24"/>
        </w:rPr>
        <w:t>投标人（盖章）：</w:t>
      </w:r>
    </w:p>
    <w:p>
      <w:pPr>
        <w:ind w:firstLine="420"/>
        <w:rPr>
          <w:rFonts w:ascii="Times New Roman" w:hAnsi="Times New Roman" w:eastAsia="宋体" w:cs="Times New Roman"/>
          <w:color w:val="000000" w:themeColor="text1"/>
          <w:szCs w:val="24"/>
        </w:rPr>
      </w:pPr>
      <w:r>
        <w:rPr>
          <w:rFonts w:hint="eastAsia" w:ascii="Times New Roman" w:hAnsi="Times New Roman" w:eastAsia="宋体" w:cs="Times New Roman"/>
          <w:color w:val="000000" w:themeColor="text1"/>
          <w:szCs w:val="24"/>
        </w:rPr>
        <w:t>法定代表人</w:t>
      </w:r>
      <w:r>
        <w:rPr>
          <w:rFonts w:ascii="Times New Roman" w:hAnsi="Times New Roman" w:eastAsia="宋体" w:cs="Times New Roman"/>
          <w:color w:val="000000" w:themeColor="text1"/>
          <w:szCs w:val="24"/>
        </w:rPr>
        <w:t>（单位负责人）</w:t>
      </w:r>
      <w:r>
        <w:rPr>
          <w:rFonts w:hint="eastAsia" w:ascii="Times New Roman" w:hAnsi="Times New Roman" w:eastAsia="宋体" w:cs="Times New Roman"/>
          <w:color w:val="000000" w:themeColor="text1"/>
          <w:szCs w:val="24"/>
        </w:rPr>
        <w:t>或委托代理人（签字或盖章）：</w:t>
      </w:r>
    </w:p>
    <w:p>
      <w:pPr>
        <w:ind w:firstLine="420"/>
        <w:rPr>
          <w:rFonts w:ascii="宋体" w:hAnsi="宋体" w:eastAsia="宋体" w:cs="Times New Roman"/>
          <w:color w:val="000000" w:themeColor="text1"/>
          <w:szCs w:val="24"/>
        </w:rPr>
      </w:pPr>
      <w:r>
        <w:rPr>
          <w:rFonts w:hint="eastAsia" w:ascii="Times New Roman" w:hAnsi="Times New Roman" w:eastAsia="宋体" w:cs="Times New Roman"/>
          <w:color w:val="000000" w:themeColor="text1"/>
          <w:szCs w:val="24"/>
        </w:rPr>
        <w:t>日期：年月日</w:t>
      </w:r>
    </w:p>
    <w:p>
      <w:pPr>
        <w:rPr>
          <w:rFonts w:ascii="宋体" w:hAnsi="宋体" w:eastAsia="宋体" w:cs="Times New Roman"/>
          <w:color w:val="000000" w:themeColor="text1"/>
          <w:szCs w:val="20"/>
        </w:rPr>
      </w:pPr>
    </w:p>
    <w:p>
      <w:pPr>
        <w:rPr>
          <w:rFonts w:ascii="宋体" w:hAnsi="宋体" w:eastAsia="宋体" w:cs="Times New Roman"/>
          <w:color w:val="000000" w:themeColor="text1"/>
          <w:szCs w:val="24"/>
        </w:rPr>
      </w:pPr>
      <w:r>
        <w:rPr>
          <w:rFonts w:hint="eastAsia" w:ascii="宋体" w:hAnsi="宋体" w:eastAsia="宋体" w:cs="Times New Roman"/>
          <w:color w:val="000000" w:themeColor="text1"/>
          <w:szCs w:val="24"/>
        </w:rPr>
        <w:t>填报说明：</w:t>
      </w:r>
    </w:p>
    <w:p>
      <w:pPr>
        <w:ind w:firstLine="420"/>
        <w:rPr>
          <w:rFonts w:ascii="宋体" w:hAnsi="宋体" w:eastAsia="宋体" w:cs="Times New Roman"/>
          <w:color w:val="000000" w:themeColor="text1"/>
          <w:szCs w:val="24"/>
        </w:rPr>
      </w:pPr>
      <w:r>
        <w:rPr>
          <w:rFonts w:hint="eastAsia" w:ascii="宋体" w:hAnsi="宋体" w:eastAsia="宋体" w:cs="Times New Roman"/>
          <w:color w:val="000000" w:themeColor="text1"/>
          <w:szCs w:val="24"/>
        </w:rPr>
        <w:t>1、“制造商企业类型”栏填写内容为“大型”“中型”“小型”“微型”“监狱企业”或“残疾人福利性单位”。</w:t>
      </w:r>
    </w:p>
    <w:p>
      <w:pPr>
        <w:ind w:firstLine="420"/>
        <w:rPr>
          <w:rFonts w:ascii="宋体" w:hAnsi="宋体" w:eastAsia="宋体" w:cs="Times New Roman"/>
          <w:color w:val="000000" w:themeColor="text1"/>
          <w:szCs w:val="24"/>
        </w:rPr>
      </w:pPr>
      <w:r>
        <w:rPr>
          <w:rFonts w:hint="eastAsia" w:ascii="宋体" w:hAnsi="宋体" w:eastAsia="宋体" w:cs="Times New Roman"/>
          <w:color w:val="000000" w:themeColor="text1"/>
          <w:szCs w:val="24"/>
        </w:rPr>
        <w:t>2、以上报价包含货物费用、运杂费、安装施工费、集成费、税金和其他费用。</w:t>
      </w:r>
    </w:p>
    <w:p>
      <w:pPr>
        <w:ind w:firstLine="420"/>
        <w:rPr>
          <w:rFonts w:ascii="宋体" w:hAnsi="宋体" w:eastAsia="宋体" w:cs="Times New Roman"/>
          <w:color w:val="000000" w:themeColor="text1"/>
          <w:szCs w:val="24"/>
        </w:rPr>
      </w:pPr>
      <w:r>
        <w:rPr>
          <w:rFonts w:hint="eastAsia" w:ascii="宋体" w:hAnsi="宋体" w:eastAsia="宋体" w:cs="Times New Roman"/>
          <w:color w:val="000000" w:themeColor="text1"/>
          <w:szCs w:val="24"/>
        </w:rPr>
        <w:t>3、请投标人如实、正确填写本表，所填内容将作为评审的依据，其内容应与对应的证明资料相符。</w:t>
      </w:r>
    </w:p>
    <w:p>
      <w:pPr>
        <w:ind w:firstLine="420"/>
        <w:rPr>
          <w:rFonts w:ascii="Times New Roman" w:hAnsi="宋体" w:eastAsia="宋体" w:cs="Times New Roman"/>
          <w:color w:val="000000" w:themeColor="text1"/>
          <w:szCs w:val="24"/>
        </w:rPr>
      </w:pPr>
      <w:r>
        <w:rPr>
          <w:rFonts w:hint="eastAsia" w:ascii="Times New Roman" w:hAnsi="宋体" w:eastAsia="宋体" w:cs="Times New Roman"/>
          <w:color w:val="000000" w:themeColor="text1"/>
          <w:szCs w:val="24"/>
        </w:rPr>
        <w:t>4、行数或事项不够，可自行增加。</w:t>
      </w:r>
    </w:p>
    <w:p>
      <w:pPr>
        <w:rPr>
          <w:color w:val="000000" w:themeColor="text1"/>
        </w:rPr>
      </w:pPr>
    </w:p>
    <w:p>
      <w:pPr>
        <w:keepNext/>
        <w:keepLines/>
        <w:spacing w:before="360" w:after="200" w:line="360" w:lineRule="auto"/>
        <w:jc w:val="left"/>
        <w:outlineLvl w:val="1"/>
        <w:rPr>
          <w:rFonts w:ascii="Arial" w:hAnsi="Arial" w:eastAsia="宋体" w:cs="Arial"/>
          <w:i/>
          <w:iCs/>
          <w:color w:val="000000" w:themeColor="text1"/>
          <w:sz w:val="36"/>
          <w:u w:val="single"/>
        </w:rPr>
      </w:pPr>
      <w:r>
        <w:rPr>
          <w:rFonts w:hint="eastAsia" w:ascii="Arial" w:hAnsi="Arial" w:eastAsia="宋体" w:cs="Arial"/>
          <w:i/>
          <w:iCs/>
          <w:color w:val="000000" w:themeColor="text1"/>
          <w:sz w:val="36"/>
          <w:u w:val="single"/>
        </w:rPr>
        <w:t>十五、技术要求响应及偏离表</w:t>
      </w:r>
    </w:p>
    <w:p>
      <w:pPr>
        <w:tabs>
          <w:tab w:val="left" w:pos="360"/>
        </w:tabs>
        <w:spacing w:line="360" w:lineRule="auto"/>
        <w:jc w:val="center"/>
        <w:rPr>
          <w:rFonts w:ascii="黑体" w:hAnsi="黑体" w:eastAsia="黑体" w:cs="宋体"/>
          <w:bCs/>
          <w:color w:val="000000" w:themeColor="text1"/>
          <w:sz w:val="36"/>
          <w:szCs w:val="28"/>
        </w:rPr>
      </w:pPr>
      <w:r>
        <w:rPr>
          <w:rFonts w:hint="eastAsia" w:ascii="黑体" w:hAnsi="黑体" w:eastAsia="黑体" w:cs="宋体"/>
          <w:bCs/>
          <w:color w:val="000000" w:themeColor="text1"/>
          <w:sz w:val="36"/>
          <w:szCs w:val="28"/>
        </w:rPr>
        <w:t>技术要求响应及偏离表</w:t>
      </w:r>
    </w:p>
    <w:p>
      <w:pPr>
        <w:spacing w:line="360" w:lineRule="auto"/>
        <w:jc w:val="left"/>
        <w:rPr>
          <w:rFonts w:ascii="Arial" w:hAnsi="Arial" w:eastAsia="宋体" w:cs="Arial"/>
          <w:color w:val="000000" w:themeColor="text1"/>
          <w:sz w:val="36"/>
        </w:rPr>
      </w:pPr>
      <w:r>
        <w:rPr>
          <w:rFonts w:hint="eastAsia" w:ascii="宋体" w:hAnsi="宋体" w:eastAsia="宋体" w:cs="方正仿宋_GBK"/>
          <w:color w:val="000000" w:themeColor="text1"/>
          <w:sz w:val="24"/>
          <w:szCs w:val="24"/>
        </w:rPr>
        <w:t>项目名称：      项目编号：</w:t>
      </w:r>
    </w:p>
    <w:tbl>
      <w:tblPr>
        <w:tblStyle w:val="39"/>
        <w:tblW w:w="85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9"/>
        <w:gridCol w:w="3273"/>
        <w:gridCol w:w="3024"/>
        <w:gridCol w:w="1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809" w:type="dxa"/>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序号</w:t>
            </w:r>
          </w:p>
        </w:tc>
        <w:tc>
          <w:tcPr>
            <w:tcW w:w="3273" w:type="dxa"/>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招标文件要求</w:t>
            </w:r>
          </w:p>
        </w:tc>
        <w:tc>
          <w:tcPr>
            <w:tcW w:w="3024" w:type="dxa"/>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投标响应情况</w:t>
            </w:r>
          </w:p>
        </w:tc>
        <w:tc>
          <w:tcPr>
            <w:tcW w:w="1399" w:type="dxa"/>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超出、符合或偏离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jc w:val="center"/>
        </w:trPr>
        <w:tc>
          <w:tcPr>
            <w:tcW w:w="809" w:type="dxa"/>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1</w:t>
            </w:r>
          </w:p>
        </w:tc>
        <w:tc>
          <w:tcPr>
            <w:tcW w:w="3273" w:type="dxa"/>
            <w:vAlign w:val="center"/>
          </w:tcPr>
          <w:p>
            <w:pPr>
              <w:jc w:val="center"/>
              <w:rPr>
                <w:rFonts w:ascii="宋体" w:hAnsi="宋体" w:eastAsia="宋体" w:cs="Times New Roman"/>
                <w:color w:val="000000" w:themeColor="text1"/>
                <w:sz w:val="24"/>
                <w:szCs w:val="24"/>
              </w:rPr>
            </w:pPr>
          </w:p>
        </w:tc>
        <w:tc>
          <w:tcPr>
            <w:tcW w:w="3024" w:type="dxa"/>
            <w:vAlign w:val="center"/>
          </w:tcPr>
          <w:p>
            <w:pPr>
              <w:jc w:val="center"/>
              <w:rPr>
                <w:rFonts w:ascii="宋体" w:hAnsi="宋体" w:eastAsia="宋体" w:cs="Times New Roman"/>
                <w:color w:val="000000" w:themeColor="text1"/>
                <w:sz w:val="24"/>
                <w:szCs w:val="24"/>
              </w:rPr>
            </w:pPr>
          </w:p>
        </w:tc>
        <w:tc>
          <w:tcPr>
            <w:tcW w:w="1399" w:type="dxa"/>
            <w:vAlign w:val="center"/>
          </w:tcPr>
          <w:p>
            <w:pPr>
              <w:jc w:val="center"/>
              <w:rPr>
                <w:rFonts w:ascii="宋体" w:hAnsi="宋体" w:eastAsia="宋体" w:cs="Times New Roman"/>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jc w:val="center"/>
        </w:trPr>
        <w:tc>
          <w:tcPr>
            <w:tcW w:w="809" w:type="dxa"/>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w:t>
            </w:r>
          </w:p>
        </w:tc>
        <w:tc>
          <w:tcPr>
            <w:tcW w:w="3273" w:type="dxa"/>
            <w:vAlign w:val="center"/>
          </w:tcPr>
          <w:p>
            <w:pPr>
              <w:jc w:val="center"/>
              <w:rPr>
                <w:rFonts w:ascii="宋体" w:hAnsi="宋体" w:eastAsia="宋体" w:cs="Times New Roman"/>
                <w:color w:val="000000" w:themeColor="text1"/>
                <w:sz w:val="24"/>
                <w:szCs w:val="24"/>
              </w:rPr>
            </w:pPr>
          </w:p>
        </w:tc>
        <w:tc>
          <w:tcPr>
            <w:tcW w:w="3024" w:type="dxa"/>
            <w:vAlign w:val="center"/>
          </w:tcPr>
          <w:p>
            <w:pPr>
              <w:jc w:val="center"/>
              <w:rPr>
                <w:rFonts w:ascii="宋体" w:hAnsi="宋体" w:eastAsia="宋体" w:cs="Times New Roman"/>
                <w:color w:val="000000" w:themeColor="text1"/>
                <w:sz w:val="24"/>
                <w:szCs w:val="24"/>
              </w:rPr>
            </w:pPr>
          </w:p>
        </w:tc>
        <w:tc>
          <w:tcPr>
            <w:tcW w:w="1399" w:type="dxa"/>
            <w:vAlign w:val="center"/>
          </w:tcPr>
          <w:p>
            <w:pPr>
              <w:jc w:val="center"/>
              <w:rPr>
                <w:rFonts w:ascii="宋体" w:hAnsi="宋体" w:eastAsia="宋体" w:cs="Times New Roman"/>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jc w:val="center"/>
        </w:trPr>
        <w:tc>
          <w:tcPr>
            <w:tcW w:w="809" w:type="dxa"/>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3</w:t>
            </w:r>
          </w:p>
        </w:tc>
        <w:tc>
          <w:tcPr>
            <w:tcW w:w="3273" w:type="dxa"/>
            <w:vAlign w:val="center"/>
          </w:tcPr>
          <w:p>
            <w:pPr>
              <w:jc w:val="center"/>
              <w:rPr>
                <w:rFonts w:ascii="宋体" w:hAnsi="宋体" w:eastAsia="宋体" w:cs="Times New Roman"/>
                <w:color w:val="000000" w:themeColor="text1"/>
                <w:sz w:val="24"/>
                <w:szCs w:val="24"/>
              </w:rPr>
            </w:pPr>
          </w:p>
        </w:tc>
        <w:tc>
          <w:tcPr>
            <w:tcW w:w="3024" w:type="dxa"/>
            <w:vAlign w:val="center"/>
          </w:tcPr>
          <w:p>
            <w:pPr>
              <w:jc w:val="center"/>
              <w:rPr>
                <w:rFonts w:ascii="宋体" w:hAnsi="宋体" w:eastAsia="宋体" w:cs="Times New Roman"/>
                <w:color w:val="000000" w:themeColor="text1"/>
                <w:sz w:val="24"/>
                <w:szCs w:val="24"/>
              </w:rPr>
            </w:pPr>
          </w:p>
        </w:tc>
        <w:tc>
          <w:tcPr>
            <w:tcW w:w="1399" w:type="dxa"/>
            <w:vAlign w:val="center"/>
          </w:tcPr>
          <w:p>
            <w:pPr>
              <w:jc w:val="center"/>
              <w:rPr>
                <w:rFonts w:ascii="宋体" w:hAnsi="宋体" w:eastAsia="宋体" w:cs="Times New Roman"/>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jc w:val="center"/>
        </w:trPr>
        <w:tc>
          <w:tcPr>
            <w:tcW w:w="809" w:type="dxa"/>
            <w:vAlign w:val="center"/>
          </w:tcPr>
          <w:p>
            <w:pPr>
              <w:jc w:val="center"/>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w:t>
            </w:r>
          </w:p>
        </w:tc>
        <w:tc>
          <w:tcPr>
            <w:tcW w:w="3273" w:type="dxa"/>
            <w:vAlign w:val="center"/>
          </w:tcPr>
          <w:p>
            <w:pPr>
              <w:jc w:val="center"/>
              <w:rPr>
                <w:rFonts w:ascii="宋体" w:hAnsi="宋体" w:eastAsia="宋体" w:cs="Times New Roman"/>
                <w:color w:val="000000" w:themeColor="text1"/>
                <w:sz w:val="24"/>
                <w:szCs w:val="24"/>
              </w:rPr>
            </w:pPr>
          </w:p>
        </w:tc>
        <w:tc>
          <w:tcPr>
            <w:tcW w:w="3024" w:type="dxa"/>
            <w:vAlign w:val="center"/>
          </w:tcPr>
          <w:p>
            <w:pPr>
              <w:jc w:val="center"/>
              <w:rPr>
                <w:rFonts w:ascii="宋体" w:hAnsi="宋体" w:eastAsia="宋体" w:cs="Times New Roman"/>
                <w:color w:val="000000" w:themeColor="text1"/>
                <w:sz w:val="24"/>
                <w:szCs w:val="24"/>
              </w:rPr>
            </w:pPr>
          </w:p>
        </w:tc>
        <w:tc>
          <w:tcPr>
            <w:tcW w:w="1399" w:type="dxa"/>
            <w:vAlign w:val="center"/>
          </w:tcPr>
          <w:p>
            <w:pPr>
              <w:jc w:val="center"/>
              <w:rPr>
                <w:rFonts w:ascii="宋体" w:hAnsi="宋体" w:eastAsia="宋体" w:cs="Times New Roman"/>
                <w:color w:val="000000" w:themeColor="text1"/>
                <w:sz w:val="24"/>
                <w:szCs w:val="24"/>
              </w:rPr>
            </w:pPr>
          </w:p>
        </w:tc>
      </w:tr>
    </w:tbl>
    <w:p>
      <w:pPr>
        <w:spacing w:line="500" w:lineRule="exact"/>
        <w:ind w:firstLine="480"/>
        <w:rPr>
          <w:rFonts w:ascii="宋体" w:hAnsi="宋体" w:eastAsia="宋体" w:cs="Times New Roman"/>
          <w:color w:val="000000" w:themeColor="text1"/>
          <w:sz w:val="24"/>
          <w:szCs w:val="24"/>
        </w:rPr>
      </w:pPr>
    </w:p>
    <w:p>
      <w:pPr>
        <w:spacing w:line="500" w:lineRule="exact"/>
        <w:ind w:firstLine="480"/>
        <w:rPr>
          <w:rFonts w:ascii="宋体" w:hAnsi="宋体" w:eastAsia="宋体" w:cs="Times New Roman"/>
          <w:color w:val="000000" w:themeColor="text1"/>
          <w:sz w:val="24"/>
          <w:szCs w:val="24"/>
        </w:rPr>
      </w:pPr>
    </w:p>
    <w:p>
      <w:pPr>
        <w:spacing w:line="360" w:lineRule="auto"/>
        <w:ind w:firstLine="48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投标人（盖章）：</w:t>
      </w:r>
    </w:p>
    <w:p>
      <w:pPr>
        <w:spacing w:line="360" w:lineRule="auto"/>
        <w:ind w:firstLine="48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法定代表人</w:t>
      </w:r>
      <w:r>
        <w:rPr>
          <w:rFonts w:ascii="Calibri" w:hAnsi="Calibri" w:eastAsia="宋体" w:cs="Times New Roman"/>
          <w:color w:val="000000" w:themeColor="text1"/>
          <w:sz w:val="24"/>
          <w:szCs w:val="24"/>
        </w:rPr>
        <w:t>（单位负责人）</w:t>
      </w:r>
      <w:r>
        <w:rPr>
          <w:rFonts w:hint="eastAsia" w:ascii="Times New Roman" w:hAnsi="Times New Roman" w:eastAsia="宋体" w:cs="Times New Roman"/>
          <w:color w:val="000000" w:themeColor="text1"/>
          <w:sz w:val="24"/>
          <w:szCs w:val="24"/>
        </w:rPr>
        <w:t>或委托代理人（签字或盖章）：</w:t>
      </w:r>
    </w:p>
    <w:p>
      <w:pPr>
        <w:spacing w:line="500" w:lineRule="exact"/>
        <w:ind w:firstLine="48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日期：年月日</w:t>
      </w:r>
    </w:p>
    <w:p>
      <w:pPr>
        <w:rPr>
          <w:color w:val="000000" w:themeColor="text1"/>
        </w:rPr>
      </w:pPr>
    </w:p>
    <w:p>
      <w:pPr>
        <w:rPr>
          <w:color w:val="000000" w:themeColor="text1"/>
        </w:rPr>
      </w:pPr>
    </w:p>
    <w:p>
      <w:pPr>
        <w:keepNext/>
        <w:keepLines/>
        <w:spacing w:before="360" w:after="200" w:line="360" w:lineRule="auto"/>
        <w:jc w:val="left"/>
        <w:outlineLvl w:val="1"/>
        <w:rPr>
          <w:rFonts w:ascii="Arial" w:hAnsi="Arial" w:eastAsia="宋体" w:cs="Arial"/>
          <w:i/>
          <w:iCs/>
          <w:color w:val="000000" w:themeColor="text1"/>
          <w:sz w:val="36"/>
          <w:u w:val="single"/>
        </w:rPr>
      </w:pPr>
      <w:bookmarkStart w:id="15" w:name="_Hlt26955054"/>
      <w:bookmarkEnd w:id="15"/>
      <w:r>
        <w:rPr>
          <w:rFonts w:hint="eastAsia" w:ascii="Arial" w:hAnsi="Arial" w:eastAsia="宋体" w:cs="Arial"/>
          <w:i/>
          <w:iCs/>
          <w:color w:val="000000" w:themeColor="text1"/>
          <w:sz w:val="36"/>
          <w:u w:val="single"/>
        </w:rPr>
        <w:t>十六、商务要求响应及偏离表</w:t>
      </w:r>
    </w:p>
    <w:p>
      <w:pPr>
        <w:tabs>
          <w:tab w:val="left" w:pos="360"/>
        </w:tabs>
        <w:spacing w:line="360" w:lineRule="auto"/>
        <w:jc w:val="center"/>
        <w:rPr>
          <w:rFonts w:ascii="黑体" w:hAnsi="黑体" w:eastAsia="黑体" w:cs="宋体"/>
          <w:bCs/>
          <w:color w:val="000000" w:themeColor="text1"/>
          <w:sz w:val="36"/>
          <w:szCs w:val="28"/>
        </w:rPr>
      </w:pPr>
      <w:r>
        <w:rPr>
          <w:rFonts w:hint="eastAsia" w:ascii="黑体" w:hAnsi="黑体" w:eastAsia="黑体" w:cs="宋体"/>
          <w:bCs/>
          <w:color w:val="000000" w:themeColor="text1"/>
          <w:sz w:val="36"/>
          <w:szCs w:val="28"/>
        </w:rPr>
        <w:t>商务要求响应及偏离表</w:t>
      </w:r>
    </w:p>
    <w:p>
      <w:pPr>
        <w:spacing w:line="360" w:lineRule="auto"/>
        <w:jc w:val="left"/>
        <w:rPr>
          <w:color w:val="000000" w:themeColor="text1"/>
        </w:rPr>
      </w:pPr>
      <w:r>
        <w:rPr>
          <w:rFonts w:hint="eastAsia" w:ascii="宋体" w:hAnsi="宋体" w:eastAsia="宋体" w:cs="方正仿宋_GBK"/>
          <w:color w:val="000000" w:themeColor="text1"/>
          <w:sz w:val="24"/>
          <w:szCs w:val="24"/>
        </w:rPr>
        <w:t>项目名称：      项目编号：</w:t>
      </w:r>
    </w:p>
    <w:tbl>
      <w:tblPr>
        <w:tblStyle w:val="39"/>
        <w:tblW w:w="85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263"/>
        <w:gridCol w:w="3034"/>
        <w:gridCol w:w="1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817" w:type="dxa"/>
            <w:vAlign w:val="center"/>
          </w:tcPr>
          <w:p>
            <w:pPr>
              <w:jc w:val="center"/>
              <w:rPr>
                <w:rFonts w:ascii="宋体" w:hAnsi="宋体" w:eastAsia="宋体" w:cs="Times New Roman"/>
                <w:color w:val="000000" w:themeColor="text1"/>
                <w:sz w:val="24"/>
                <w:szCs w:val="24"/>
              </w:rPr>
            </w:pPr>
            <w:bookmarkStart w:id="16" w:name="_Hlt26580838"/>
            <w:bookmarkEnd w:id="16"/>
            <w:bookmarkStart w:id="17" w:name="_Hlt26671372"/>
            <w:bookmarkEnd w:id="17"/>
            <w:bookmarkStart w:id="18" w:name="_Hlt26782999"/>
            <w:bookmarkEnd w:id="18"/>
            <w:bookmarkStart w:id="19" w:name="_Hlt26609391"/>
            <w:bookmarkEnd w:id="19"/>
            <w:bookmarkStart w:id="20" w:name="_Hlt26955064"/>
            <w:bookmarkEnd w:id="20"/>
            <w:bookmarkStart w:id="21" w:name="_Hlt26671343"/>
            <w:bookmarkEnd w:id="21"/>
            <w:bookmarkStart w:id="22" w:name="_Hlt24879081"/>
            <w:bookmarkEnd w:id="22"/>
            <w:bookmarkStart w:id="23" w:name="_Hlt26955056"/>
            <w:bookmarkEnd w:id="23"/>
            <w:r>
              <w:rPr>
                <w:rFonts w:hint="eastAsia" w:ascii="宋体" w:hAnsi="宋体" w:eastAsia="宋体" w:cs="Times New Roman"/>
                <w:color w:val="000000" w:themeColor="text1"/>
                <w:sz w:val="24"/>
                <w:szCs w:val="24"/>
              </w:rPr>
              <w:t>序号</w:t>
            </w:r>
          </w:p>
        </w:tc>
        <w:tc>
          <w:tcPr>
            <w:tcW w:w="3263" w:type="dxa"/>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招标文件要求</w:t>
            </w:r>
          </w:p>
        </w:tc>
        <w:tc>
          <w:tcPr>
            <w:tcW w:w="3034" w:type="dxa"/>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投标响应情况</w:t>
            </w:r>
          </w:p>
        </w:tc>
        <w:tc>
          <w:tcPr>
            <w:tcW w:w="1391" w:type="dxa"/>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超出、符合或偏离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trPr>
        <w:tc>
          <w:tcPr>
            <w:tcW w:w="817" w:type="dxa"/>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1</w:t>
            </w:r>
          </w:p>
        </w:tc>
        <w:tc>
          <w:tcPr>
            <w:tcW w:w="3263" w:type="dxa"/>
            <w:vAlign w:val="center"/>
          </w:tcPr>
          <w:p>
            <w:pPr>
              <w:jc w:val="center"/>
              <w:rPr>
                <w:rFonts w:ascii="宋体" w:hAnsi="宋体" w:eastAsia="宋体" w:cs="Times New Roman"/>
                <w:color w:val="000000" w:themeColor="text1"/>
                <w:sz w:val="24"/>
                <w:szCs w:val="24"/>
              </w:rPr>
            </w:pPr>
          </w:p>
        </w:tc>
        <w:tc>
          <w:tcPr>
            <w:tcW w:w="3034" w:type="dxa"/>
            <w:vAlign w:val="center"/>
          </w:tcPr>
          <w:p>
            <w:pPr>
              <w:jc w:val="center"/>
              <w:rPr>
                <w:rFonts w:ascii="宋体" w:hAnsi="宋体" w:eastAsia="宋体" w:cs="Times New Roman"/>
                <w:color w:val="000000" w:themeColor="text1"/>
                <w:sz w:val="24"/>
                <w:szCs w:val="24"/>
              </w:rPr>
            </w:pPr>
          </w:p>
        </w:tc>
        <w:tc>
          <w:tcPr>
            <w:tcW w:w="1391" w:type="dxa"/>
            <w:vAlign w:val="center"/>
          </w:tcPr>
          <w:p>
            <w:pPr>
              <w:jc w:val="center"/>
              <w:rPr>
                <w:rFonts w:ascii="宋体" w:hAnsi="宋体" w:eastAsia="宋体" w:cs="Times New Roman"/>
                <w:color w:val="000000" w:themeColor="text1"/>
                <w:sz w:val="24"/>
                <w:szCs w:val="24"/>
              </w:rPr>
            </w:pPr>
          </w:p>
        </w:tc>
      </w:tr>
      <w:tr>
        <w:tblPrEx>
          <w:tblLayout w:type="fixed"/>
          <w:tblCellMar>
            <w:top w:w="0" w:type="dxa"/>
            <w:left w:w="108" w:type="dxa"/>
            <w:bottom w:w="0" w:type="dxa"/>
            <w:right w:w="108" w:type="dxa"/>
          </w:tblCellMar>
        </w:tblPrEx>
        <w:trPr>
          <w:cantSplit/>
          <w:trHeight w:val="640" w:hRule="atLeast"/>
        </w:trPr>
        <w:tc>
          <w:tcPr>
            <w:tcW w:w="817" w:type="dxa"/>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w:t>
            </w:r>
          </w:p>
        </w:tc>
        <w:tc>
          <w:tcPr>
            <w:tcW w:w="3263" w:type="dxa"/>
            <w:vAlign w:val="center"/>
          </w:tcPr>
          <w:p>
            <w:pPr>
              <w:jc w:val="center"/>
              <w:rPr>
                <w:rFonts w:ascii="宋体" w:hAnsi="宋体" w:eastAsia="宋体" w:cs="Times New Roman"/>
                <w:color w:val="000000" w:themeColor="text1"/>
                <w:sz w:val="24"/>
                <w:szCs w:val="24"/>
              </w:rPr>
            </w:pPr>
          </w:p>
        </w:tc>
        <w:tc>
          <w:tcPr>
            <w:tcW w:w="3034" w:type="dxa"/>
            <w:vAlign w:val="center"/>
          </w:tcPr>
          <w:p>
            <w:pPr>
              <w:jc w:val="center"/>
              <w:rPr>
                <w:rFonts w:ascii="宋体" w:hAnsi="宋体" w:eastAsia="宋体" w:cs="Times New Roman"/>
                <w:color w:val="000000" w:themeColor="text1"/>
                <w:sz w:val="24"/>
                <w:szCs w:val="24"/>
              </w:rPr>
            </w:pPr>
          </w:p>
        </w:tc>
        <w:tc>
          <w:tcPr>
            <w:tcW w:w="1391" w:type="dxa"/>
            <w:vAlign w:val="center"/>
          </w:tcPr>
          <w:p>
            <w:pPr>
              <w:jc w:val="center"/>
              <w:rPr>
                <w:rFonts w:ascii="宋体" w:hAnsi="宋体" w:eastAsia="宋体" w:cs="Times New Roman"/>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trPr>
        <w:tc>
          <w:tcPr>
            <w:tcW w:w="817" w:type="dxa"/>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3</w:t>
            </w:r>
          </w:p>
        </w:tc>
        <w:tc>
          <w:tcPr>
            <w:tcW w:w="3263" w:type="dxa"/>
            <w:vAlign w:val="center"/>
          </w:tcPr>
          <w:p>
            <w:pPr>
              <w:jc w:val="center"/>
              <w:rPr>
                <w:rFonts w:ascii="宋体" w:hAnsi="宋体" w:eastAsia="宋体" w:cs="Times New Roman"/>
                <w:color w:val="000000" w:themeColor="text1"/>
                <w:sz w:val="24"/>
                <w:szCs w:val="24"/>
              </w:rPr>
            </w:pPr>
          </w:p>
        </w:tc>
        <w:tc>
          <w:tcPr>
            <w:tcW w:w="3034" w:type="dxa"/>
            <w:vAlign w:val="center"/>
          </w:tcPr>
          <w:p>
            <w:pPr>
              <w:jc w:val="center"/>
              <w:rPr>
                <w:rFonts w:ascii="宋体" w:hAnsi="宋体" w:eastAsia="宋体" w:cs="Times New Roman"/>
                <w:color w:val="000000" w:themeColor="text1"/>
                <w:sz w:val="24"/>
                <w:szCs w:val="24"/>
              </w:rPr>
            </w:pPr>
          </w:p>
        </w:tc>
        <w:tc>
          <w:tcPr>
            <w:tcW w:w="1391" w:type="dxa"/>
            <w:vAlign w:val="center"/>
          </w:tcPr>
          <w:p>
            <w:pPr>
              <w:jc w:val="center"/>
              <w:rPr>
                <w:rFonts w:ascii="宋体" w:hAnsi="宋体" w:eastAsia="宋体" w:cs="Times New Roman"/>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trPr>
        <w:tc>
          <w:tcPr>
            <w:tcW w:w="817" w:type="dxa"/>
            <w:vAlign w:val="center"/>
          </w:tcPr>
          <w:p>
            <w:pPr>
              <w:jc w:val="center"/>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w:t>
            </w:r>
          </w:p>
        </w:tc>
        <w:tc>
          <w:tcPr>
            <w:tcW w:w="3263" w:type="dxa"/>
            <w:vAlign w:val="center"/>
          </w:tcPr>
          <w:p>
            <w:pPr>
              <w:jc w:val="center"/>
              <w:rPr>
                <w:rFonts w:ascii="宋体" w:hAnsi="宋体" w:eastAsia="宋体" w:cs="Times New Roman"/>
                <w:color w:val="000000" w:themeColor="text1"/>
                <w:sz w:val="24"/>
                <w:szCs w:val="24"/>
              </w:rPr>
            </w:pPr>
          </w:p>
        </w:tc>
        <w:tc>
          <w:tcPr>
            <w:tcW w:w="3034" w:type="dxa"/>
            <w:vAlign w:val="center"/>
          </w:tcPr>
          <w:p>
            <w:pPr>
              <w:jc w:val="center"/>
              <w:rPr>
                <w:rFonts w:ascii="宋体" w:hAnsi="宋体" w:eastAsia="宋体" w:cs="Times New Roman"/>
                <w:color w:val="000000" w:themeColor="text1"/>
                <w:sz w:val="24"/>
                <w:szCs w:val="24"/>
              </w:rPr>
            </w:pPr>
          </w:p>
        </w:tc>
        <w:tc>
          <w:tcPr>
            <w:tcW w:w="1391" w:type="dxa"/>
            <w:vAlign w:val="center"/>
          </w:tcPr>
          <w:p>
            <w:pPr>
              <w:jc w:val="center"/>
              <w:rPr>
                <w:rFonts w:ascii="宋体" w:hAnsi="宋体" w:eastAsia="宋体" w:cs="Times New Roman"/>
                <w:color w:val="000000" w:themeColor="text1"/>
                <w:sz w:val="24"/>
                <w:szCs w:val="24"/>
              </w:rPr>
            </w:pPr>
          </w:p>
        </w:tc>
      </w:tr>
    </w:tbl>
    <w:p>
      <w:pPr>
        <w:spacing w:line="500" w:lineRule="exact"/>
        <w:ind w:firstLine="480"/>
        <w:rPr>
          <w:rFonts w:ascii="宋体" w:hAnsi="宋体" w:eastAsia="宋体" w:cs="Times New Roman"/>
          <w:color w:val="000000" w:themeColor="text1"/>
          <w:sz w:val="24"/>
          <w:szCs w:val="24"/>
        </w:rPr>
      </w:pPr>
    </w:p>
    <w:p>
      <w:pPr>
        <w:spacing w:line="500" w:lineRule="exact"/>
        <w:ind w:firstLine="480"/>
        <w:rPr>
          <w:rFonts w:ascii="宋体" w:hAnsi="宋体" w:eastAsia="宋体" w:cs="Times New Roman"/>
          <w:color w:val="000000" w:themeColor="text1"/>
          <w:sz w:val="24"/>
          <w:szCs w:val="24"/>
        </w:rPr>
      </w:pPr>
    </w:p>
    <w:p>
      <w:pPr>
        <w:spacing w:line="360" w:lineRule="auto"/>
        <w:ind w:firstLine="48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投标人（盖章）：</w:t>
      </w:r>
    </w:p>
    <w:p>
      <w:pPr>
        <w:spacing w:line="360" w:lineRule="auto"/>
        <w:ind w:firstLine="48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法定代表人</w:t>
      </w:r>
      <w:r>
        <w:rPr>
          <w:rFonts w:ascii="Calibri" w:hAnsi="Calibri" w:eastAsia="宋体" w:cs="Times New Roman"/>
          <w:color w:val="000000" w:themeColor="text1"/>
          <w:sz w:val="24"/>
          <w:szCs w:val="24"/>
        </w:rPr>
        <w:t>（单位负责人）</w:t>
      </w:r>
      <w:r>
        <w:rPr>
          <w:rFonts w:hint="eastAsia" w:ascii="Times New Roman" w:hAnsi="Times New Roman" w:eastAsia="宋体" w:cs="Times New Roman"/>
          <w:color w:val="000000" w:themeColor="text1"/>
          <w:sz w:val="24"/>
          <w:szCs w:val="24"/>
        </w:rPr>
        <w:t>或委托代理人（签字或盖章）：</w:t>
      </w:r>
    </w:p>
    <w:p>
      <w:pPr>
        <w:spacing w:line="500" w:lineRule="exact"/>
        <w:ind w:firstLine="48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日期：年月日</w:t>
      </w:r>
    </w:p>
    <w:p>
      <w:pPr>
        <w:rPr>
          <w:color w:val="000000" w:themeColor="text1"/>
        </w:rPr>
      </w:pPr>
      <w:bookmarkStart w:id="24" w:name="_Hlt26671374"/>
      <w:bookmarkEnd w:id="24"/>
      <w:bookmarkStart w:id="25" w:name="_格式2__法定代表人授权书"/>
      <w:bookmarkEnd w:id="25"/>
      <w:bookmarkStart w:id="26" w:name="_Hlt26609389"/>
      <w:bookmarkEnd w:id="26"/>
      <w:bookmarkStart w:id="27" w:name="_Hlt26955066"/>
      <w:bookmarkEnd w:id="27"/>
    </w:p>
    <w:p>
      <w:pPr>
        <w:keepNext/>
        <w:keepLines/>
        <w:spacing w:before="360" w:after="200" w:line="360" w:lineRule="auto"/>
        <w:jc w:val="left"/>
        <w:outlineLvl w:val="1"/>
        <w:rPr>
          <w:rFonts w:ascii="Arial" w:hAnsi="Arial" w:eastAsia="宋体" w:cs="Arial"/>
          <w:iCs/>
          <w:color w:val="000000" w:themeColor="text1"/>
          <w:sz w:val="36"/>
        </w:rPr>
      </w:pPr>
      <w:r>
        <w:rPr>
          <w:rFonts w:hint="eastAsia" w:ascii="Arial" w:hAnsi="Arial" w:eastAsia="宋体" w:cs="Arial"/>
          <w:iCs/>
          <w:color w:val="000000" w:themeColor="text1"/>
          <w:sz w:val="36"/>
        </w:rPr>
        <w:t>十七、类似项目业绩一览表</w:t>
      </w:r>
    </w:p>
    <w:p>
      <w:pPr>
        <w:tabs>
          <w:tab w:val="left" w:pos="360"/>
        </w:tabs>
        <w:spacing w:line="360" w:lineRule="auto"/>
        <w:jc w:val="center"/>
        <w:rPr>
          <w:rFonts w:ascii="黑体" w:hAnsi="黑体" w:eastAsia="黑体" w:cs="宋体"/>
          <w:bCs/>
          <w:color w:val="000000" w:themeColor="text1"/>
          <w:sz w:val="36"/>
          <w:szCs w:val="28"/>
        </w:rPr>
      </w:pPr>
      <w:r>
        <w:rPr>
          <w:rFonts w:hint="eastAsia" w:ascii="黑体" w:hAnsi="黑体" w:eastAsia="黑体" w:cs="宋体"/>
          <w:bCs/>
          <w:color w:val="000000" w:themeColor="text1"/>
          <w:sz w:val="36"/>
          <w:szCs w:val="28"/>
        </w:rPr>
        <w:t>类似项目业绩一览表</w:t>
      </w:r>
    </w:p>
    <w:p>
      <w:pPr>
        <w:spacing w:line="360" w:lineRule="auto"/>
        <w:jc w:val="left"/>
        <w:rPr>
          <w:color w:val="000000" w:themeColor="text1"/>
        </w:rPr>
      </w:pPr>
      <w:r>
        <w:rPr>
          <w:rFonts w:hint="eastAsia" w:ascii="宋体" w:hAnsi="宋体" w:eastAsia="宋体" w:cs="方正仿宋_GBK"/>
          <w:color w:val="000000" w:themeColor="text1"/>
          <w:sz w:val="24"/>
          <w:szCs w:val="24"/>
        </w:rPr>
        <w:t>项目名称：      项目编号：</w:t>
      </w:r>
    </w:p>
    <w:tbl>
      <w:tblPr>
        <w:tblStyle w:val="39"/>
        <w:tblW w:w="85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686"/>
        <w:gridCol w:w="1850"/>
        <w:gridCol w:w="1985"/>
        <w:gridCol w:w="1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675" w:type="dxa"/>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序号</w:t>
            </w:r>
          </w:p>
        </w:tc>
        <w:tc>
          <w:tcPr>
            <w:tcW w:w="2686" w:type="dxa"/>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项目名称</w:t>
            </w:r>
          </w:p>
        </w:tc>
        <w:tc>
          <w:tcPr>
            <w:tcW w:w="1850" w:type="dxa"/>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签订时间</w:t>
            </w:r>
          </w:p>
        </w:tc>
        <w:tc>
          <w:tcPr>
            <w:tcW w:w="1985" w:type="dxa"/>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采购单位</w:t>
            </w:r>
          </w:p>
        </w:tc>
        <w:tc>
          <w:tcPr>
            <w:tcW w:w="1309" w:type="dxa"/>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主要标的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jc w:val="center"/>
        </w:trPr>
        <w:tc>
          <w:tcPr>
            <w:tcW w:w="675" w:type="dxa"/>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1</w:t>
            </w:r>
          </w:p>
        </w:tc>
        <w:tc>
          <w:tcPr>
            <w:tcW w:w="2686" w:type="dxa"/>
            <w:vAlign w:val="center"/>
          </w:tcPr>
          <w:p>
            <w:pPr>
              <w:jc w:val="center"/>
              <w:rPr>
                <w:rFonts w:ascii="宋体" w:hAnsi="宋体" w:eastAsia="宋体" w:cs="Times New Roman"/>
                <w:color w:val="000000" w:themeColor="text1"/>
                <w:sz w:val="24"/>
                <w:szCs w:val="24"/>
              </w:rPr>
            </w:pPr>
          </w:p>
        </w:tc>
        <w:tc>
          <w:tcPr>
            <w:tcW w:w="1850" w:type="dxa"/>
          </w:tcPr>
          <w:p>
            <w:pPr>
              <w:jc w:val="center"/>
              <w:rPr>
                <w:rFonts w:ascii="宋体" w:hAnsi="宋体" w:eastAsia="宋体" w:cs="Times New Roman"/>
                <w:color w:val="000000" w:themeColor="text1"/>
                <w:sz w:val="24"/>
                <w:szCs w:val="24"/>
              </w:rPr>
            </w:pPr>
          </w:p>
        </w:tc>
        <w:tc>
          <w:tcPr>
            <w:tcW w:w="1985" w:type="dxa"/>
            <w:vAlign w:val="center"/>
          </w:tcPr>
          <w:p>
            <w:pPr>
              <w:jc w:val="center"/>
              <w:rPr>
                <w:rFonts w:ascii="宋体" w:hAnsi="宋体" w:eastAsia="宋体" w:cs="Times New Roman"/>
                <w:color w:val="000000" w:themeColor="text1"/>
                <w:sz w:val="24"/>
                <w:szCs w:val="24"/>
              </w:rPr>
            </w:pPr>
          </w:p>
        </w:tc>
        <w:tc>
          <w:tcPr>
            <w:tcW w:w="1309" w:type="dxa"/>
            <w:vAlign w:val="center"/>
          </w:tcPr>
          <w:p>
            <w:pPr>
              <w:jc w:val="center"/>
              <w:rPr>
                <w:rFonts w:ascii="宋体" w:hAnsi="宋体" w:eastAsia="宋体" w:cs="Times New Roman"/>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jc w:val="center"/>
        </w:trPr>
        <w:tc>
          <w:tcPr>
            <w:tcW w:w="675" w:type="dxa"/>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w:t>
            </w:r>
          </w:p>
        </w:tc>
        <w:tc>
          <w:tcPr>
            <w:tcW w:w="2686" w:type="dxa"/>
            <w:vAlign w:val="center"/>
          </w:tcPr>
          <w:p>
            <w:pPr>
              <w:jc w:val="center"/>
              <w:rPr>
                <w:rFonts w:ascii="宋体" w:hAnsi="宋体" w:eastAsia="宋体" w:cs="Times New Roman"/>
                <w:color w:val="000000" w:themeColor="text1"/>
                <w:sz w:val="24"/>
                <w:szCs w:val="24"/>
              </w:rPr>
            </w:pPr>
          </w:p>
        </w:tc>
        <w:tc>
          <w:tcPr>
            <w:tcW w:w="1850" w:type="dxa"/>
          </w:tcPr>
          <w:p>
            <w:pPr>
              <w:jc w:val="center"/>
              <w:rPr>
                <w:rFonts w:ascii="宋体" w:hAnsi="宋体" w:eastAsia="宋体" w:cs="Times New Roman"/>
                <w:color w:val="000000" w:themeColor="text1"/>
                <w:sz w:val="24"/>
                <w:szCs w:val="24"/>
              </w:rPr>
            </w:pPr>
          </w:p>
        </w:tc>
        <w:tc>
          <w:tcPr>
            <w:tcW w:w="1985" w:type="dxa"/>
            <w:vAlign w:val="center"/>
          </w:tcPr>
          <w:p>
            <w:pPr>
              <w:jc w:val="center"/>
              <w:rPr>
                <w:rFonts w:ascii="宋体" w:hAnsi="宋体" w:eastAsia="宋体" w:cs="Times New Roman"/>
                <w:color w:val="000000" w:themeColor="text1"/>
                <w:sz w:val="24"/>
                <w:szCs w:val="24"/>
              </w:rPr>
            </w:pPr>
          </w:p>
        </w:tc>
        <w:tc>
          <w:tcPr>
            <w:tcW w:w="1309" w:type="dxa"/>
            <w:vAlign w:val="center"/>
          </w:tcPr>
          <w:p>
            <w:pPr>
              <w:jc w:val="center"/>
              <w:rPr>
                <w:rFonts w:ascii="宋体" w:hAnsi="宋体" w:eastAsia="宋体" w:cs="Times New Roman"/>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jc w:val="center"/>
        </w:trPr>
        <w:tc>
          <w:tcPr>
            <w:tcW w:w="675" w:type="dxa"/>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3</w:t>
            </w:r>
          </w:p>
        </w:tc>
        <w:tc>
          <w:tcPr>
            <w:tcW w:w="2686" w:type="dxa"/>
            <w:vAlign w:val="center"/>
          </w:tcPr>
          <w:p>
            <w:pPr>
              <w:jc w:val="center"/>
              <w:rPr>
                <w:rFonts w:ascii="宋体" w:hAnsi="宋体" w:eastAsia="宋体" w:cs="Times New Roman"/>
                <w:color w:val="000000" w:themeColor="text1"/>
                <w:sz w:val="24"/>
                <w:szCs w:val="24"/>
              </w:rPr>
            </w:pPr>
          </w:p>
        </w:tc>
        <w:tc>
          <w:tcPr>
            <w:tcW w:w="1850" w:type="dxa"/>
          </w:tcPr>
          <w:p>
            <w:pPr>
              <w:jc w:val="center"/>
              <w:rPr>
                <w:rFonts w:ascii="宋体" w:hAnsi="宋体" w:eastAsia="宋体" w:cs="Times New Roman"/>
                <w:color w:val="000000" w:themeColor="text1"/>
                <w:sz w:val="24"/>
                <w:szCs w:val="24"/>
              </w:rPr>
            </w:pPr>
          </w:p>
        </w:tc>
        <w:tc>
          <w:tcPr>
            <w:tcW w:w="1985" w:type="dxa"/>
            <w:vAlign w:val="center"/>
          </w:tcPr>
          <w:p>
            <w:pPr>
              <w:jc w:val="center"/>
              <w:rPr>
                <w:rFonts w:ascii="宋体" w:hAnsi="宋体" w:eastAsia="宋体" w:cs="Times New Roman"/>
                <w:color w:val="000000" w:themeColor="text1"/>
                <w:sz w:val="24"/>
                <w:szCs w:val="24"/>
              </w:rPr>
            </w:pPr>
          </w:p>
        </w:tc>
        <w:tc>
          <w:tcPr>
            <w:tcW w:w="1309" w:type="dxa"/>
            <w:vAlign w:val="center"/>
          </w:tcPr>
          <w:p>
            <w:pPr>
              <w:jc w:val="center"/>
              <w:rPr>
                <w:rFonts w:ascii="宋体" w:hAnsi="宋体" w:eastAsia="宋体" w:cs="Times New Roman"/>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jc w:val="center"/>
        </w:trPr>
        <w:tc>
          <w:tcPr>
            <w:tcW w:w="675" w:type="dxa"/>
            <w:vAlign w:val="center"/>
          </w:tcPr>
          <w:p>
            <w:pPr>
              <w:jc w:val="center"/>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w:t>
            </w:r>
          </w:p>
        </w:tc>
        <w:tc>
          <w:tcPr>
            <w:tcW w:w="2686" w:type="dxa"/>
            <w:vAlign w:val="center"/>
          </w:tcPr>
          <w:p>
            <w:pPr>
              <w:jc w:val="center"/>
              <w:rPr>
                <w:rFonts w:ascii="宋体" w:hAnsi="宋体" w:eastAsia="宋体" w:cs="Times New Roman"/>
                <w:color w:val="000000" w:themeColor="text1"/>
                <w:sz w:val="24"/>
                <w:szCs w:val="24"/>
              </w:rPr>
            </w:pPr>
          </w:p>
        </w:tc>
        <w:tc>
          <w:tcPr>
            <w:tcW w:w="1850" w:type="dxa"/>
          </w:tcPr>
          <w:p>
            <w:pPr>
              <w:jc w:val="center"/>
              <w:rPr>
                <w:rFonts w:ascii="宋体" w:hAnsi="宋体" w:eastAsia="宋体" w:cs="Times New Roman"/>
                <w:color w:val="000000" w:themeColor="text1"/>
                <w:sz w:val="24"/>
                <w:szCs w:val="24"/>
              </w:rPr>
            </w:pPr>
          </w:p>
        </w:tc>
        <w:tc>
          <w:tcPr>
            <w:tcW w:w="1985" w:type="dxa"/>
            <w:vAlign w:val="center"/>
          </w:tcPr>
          <w:p>
            <w:pPr>
              <w:jc w:val="center"/>
              <w:rPr>
                <w:rFonts w:ascii="宋体" w:hAnsi="宋体" w:eastAsia="宋体" w:cs="Times New Roman"/>
                <w:color w:val="000000" w:themeColor="text1"/>
                <w:sz w:val="24"/>
                <w:szCs w:val="24"/>
              </w:rPr>
            </w:pPr>
          </w:p>
        </w:tc>
        <w:tc>
          <w:tcPr>
            <w:tcW w:w="1309" w:type="dxa"/>
            <w:vAlign w:val="center"/>
          </w:tcPr>
          <w:p>
            <w:pPr>
              <w:jc w:val="center"/>
              <w:rPr>
                <w:rFonts w:ascii="宋体" w:hAnsi="宋体" w:eastAsia="宋体" w:cs="Times New Roman"/>
                <w:color w:val="000000" w:themeColor="text1"/>
                <w:sz w:val="24"/>
                <w:szCs w:val="24"/>
              </w:rPr>
            </w:pPr>
          </w:p>
        </w:tc>
      </w:tr>
    </w:tbl>
    <w:p>
      <w:pPr>
        <w:spacing w:line="500" w:lineRule="exact"/>
        <w:ind w:firstLine="480"/>
        <w:rPr>
          <w:rFonts w:ascii="宋体" w:hAnsi="宋体" w:eastAsia="宋体" w:cs="Times New Roman"/>
          <w:color w:val="000000" w:themeColor="text1"/>
          <w:sz w:val="24"/>
          <w:szCs w:val="24"/>
        </w:rPr>
      </w:pPr>
    </w:p>
    <w:p>
      <w:pPr>
        <w:spacing w:line="500" w:lineRule="exact"/>
        <w:ind w:firstLine="480"/>
        <w:rPr>
          <w:rFonts w:ascii="宋体" w:hAnsi="宋体" w:eastAsia="宋体" w:cs="Times New Roman"/>
          <w:color w:val="000000" w:themeColor="text1"/>
          <w:sz w:val="24"/>
          <w:szCs w:val="24"/>
        </w:rPr>
      </w:pPr>
    </w:p>
    <w:p>
      <w:pPr>
        <w:spacing w:line="360" w:lineRule="auto"/>
        <w:ind w:firstLine="48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投标人（盖章）：</w:t>
      </w:r>
    </w:p>
    <w:p>
      <w:pPr>
        <w:spacing w:line="360" w:lineRule="auto"/>
        <w:ind w:firstLine="48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法定代表人</w:t>
      </w:r>
      <w:r>
        <w:rPr>
          <w:rFonts w:ascii="Calibri" w:hAnsi="Calibri" w:eastAsia="宋体" w:cs="Times New Roman"/>
          <w:color w:val="000000" w:themeColor="text1"/>
          <w:sz w:val="24"/>
          <w:szCs w:val="24"/>
        </w:rPr>
        <w:t>（单位负责人）</w:t>
      </w:r>
      <w:r>
        <w:rPr>
          <w:rFonts w:hint="eastAsia" w:ascii="Times New Roman" w:hAnsi="Times New Roman" w:eastAsia="宋体" w:cs="Times New Roman"/>
          <w:color w:val="000000" w:themeColor="text1"/>
          <w:sz w:val="24"/>
          <w:szCs w:val="24"/>
        </w:rPr>
        <w:t>或委托代理人（签字或盖章）：</w:t>
      </w:r>
    </w:p>
    <w:p>
      <w:pPr>
        <w:spacing w:line="500" w:lineRule="exact"/>
        <w:ind w:firstLine="48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日期：年月日</w:t>
      </w:r>
    </w:p>
    <w:p>
      <w:pPr>
        <w:rPr>
          <w:color w:val="000000" w:themeColor="text1"/>
        </w:rPr>
      </w:pPr>
    </w:p>
    <w:p>
      <w:pPr>
        <w:rPr>
          <w:color w:val="000000" w:themeColor="text1"/>
        </w:rPr>
      </w:pPr>
    </w:p>
    <w:p>
      <w:pPr>
        <w:keepNext/>
        <w:keepLines/>
        <w:spacing w:before="360" w:after="200" w:line="360" w:lineRule="auto"/>
        <w:jc w:val="left"/>
        <w:outlineLvl w:val="1"/>
        <w:rPr>
          <w:rFonts w:ascii="Arial" w:hAnsi="Arial" w:eastAsia="宋体" w:cs="Arial"/>
          <w:iCs/>
          <w:color w:val="000000" w:themeColor="text1"/>
          <w:sz w:val="36"/>
        </w:rPr>
      </w:pPr>
      <w:r>
        <w:rPr>
          <w:rFonts w:hint="eastAsia" w:ascii="Arial" w:hAnsi="Arial" w:eastAsia="宋体" w:cs="Arial"/>
          <w:iCs/>
          <w:color w:val="000000" w:themeColor="text1"/>
          <w:sz w:val="36"/>
        </w:rPr>
        <w:t>十八、项目团队人员一览表</w:t>
      </w:r>
    </w:p>
    <w:p>
      <w:pPr>
        <w:tabs>
          <w:tab w:val="left" w:pos="360"/>
        </w:tabs>
        <w:spacing w:line="360" w:lineRule="auto"/>
        <w:jc w:val="center"/>
        <w:rPr>
          <w:rFonts w:ascii="黑体" w:hAnsi="黑体" w:eastAsia="黑体" w:cs="宋体"/>
          <w:bCs/>
          <w:color w:val="000000" w:themeColor="text1"/>
          <w:sz w:val="36"/>
          <w:szCs w:val="28"/>
        </w:rPr>
      </w:pPr>
      <w:r>
        <w:rPr>
          <w:rFonts w:hint="eastAsia" w:ascii="黑体" w:hAnsi="黑体" w:eastAsia="黑体" w:cs="宋体"/>
          <w:bCs/>
          <w:color w:val="000000" w:themeColor="text1"/>
          <w:sz w:val="36"/>
          <w:szCs w:val="28"/>
        </w:rPr>
        <w:t>项目团队人员一览表</w:t>
      </w:r>
    </w:p>
    <w:p>
      <w:pPr>
        <w:spacing w:line="360" w:lineRule="auto"/>
        <w:jc w:val="left"/>
        <w:rPr>
          <w:color w:val="000000" w:themeColor="text1"/>
        </w:rPr>
      </w:pPr>
      <w:r>
        <w:rPr>
          <w:rFonts w:hint="eastAsia" w:ascii="宋体" w:hAnsi="宋体" w:eastAsia="宋体" w:cs="方正仿宋_GBK"/>
          <w:color w:val="000000" w:themeColor="text1"/>
          <w:sz w:val="24"/>
          <w:szCs w:val="24"/>
        </w:rPr>
        <w:t>项目名称：      项目编号：</w:t>
      </w:r>
    </w:p>
    <w:tbl>
      <w:tblPr>
        <w:tblStyle w:val="39"/>
        <w:tblW w:w="91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2"/>
        <w:gridCol w:w="2132"/>
        <w:gridCol w:w="3302"/>
        <w:gridCol w:w="2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1402" w:type="dxa"/>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姓名</w:t>
            </w:r>
          </w:p>
        </w:tc>
        <w:tc>
          <w:tcPr>
            <w:tcW w:w="2132" w:type="dxa"/>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本项目拟担任职务</w:t>
            </w:r>
          </w:p>
        </w:tc>
        <w:tc>
          <w:tcPr>
            <w:tcW w:w="3302" w:type="dxa"/>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技术职称、专业资质</w:t>
            </w:r>
          </w:p>
        </w:tc>
        <w:tc>
          <w:tcPr>
            <w:tcW w:w="2360" w:type="dxa"/>
            <w:vAlign w:val="center"/>
          </w:tcPr>
          <w:p>
            <w:pPr>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主要资历及担任过的职务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jc w:val="center"/>
        </w:trPr>
        <w:tc>
          <w:tcPr>
            <w:tcW w:w="1402" w:type="dxa"/>
            <w:vAlign w:val="center"/>
          </w:tcPr>
          <w:p>
            <w:pPr>
              <w:jc w:val="center"/>
              <w:rPr>
                <w:rFonts w:ascii="宋体" w:hAnsi="宋体" w:eastAsia="宋体" w:cs="Times New Roman"/>
                <w:color w:val="000000" w:themeColor="text1"/>
                <w:sz w:val="24"/>
                <w:szCs w:val="24"/>
              </w:rPr>
            </w:pPr>
          </w:p>
        </w:tc>
        <w:tc>
          <w:tcPr>
            <w:tcW w:w="2132" w:type="dxa"/>
            <w:vAlign w:val="center"/>
          </w:tcPr>
          <w:p>
            <w:pPr>
              <w:jc w:val="center"/>
              <w:rPr>
                <w:rFonts w:ascii="宋体" w:hAnsi="宋体" w:eastAsia="宋体" w:cs="Times New Roman"/>
                <w:color w:val="000000" w:themeColor="text1"/>
                <w:sz w:val="24"/>
                <w:szCs w:val="24"/>
              </w:rPr>
            </w:pPr>
          </w:p>
        </w:tc>
        <w:tc>
          <w:tcPr>
            <w:tcW w:w="3302" w:type="dxa"/>
          </w:tcPr>
          <w:p>
            <w:pPr>
              <w:jc w:val="center"/>
              <w:rPr>
                <w:rFonts w:ascii="宋体" w:hAnsi="宋体" w:eastAsia="宋体" w:cs="Times New Roman"/>
                <w:color w:val="000000" w:themeColor="text1"/>
                <w:sz w:val="24"/>
                <w:szCs w:val="24"/>
              </w:rPr>
            </w:pPr>
          </w:p>
        </w:tc>
        <w:tc>
          <w:tcPr>
            <w:tcW w:w="2360" w:type="dxa"/>
            <w:vAlign w:val="center"/>
          </w:tcPr>
          <w:p>
            <w:pPr>
              <w:jc w:val="center"/>
              <w:rPr>
                <w:rFonts w:ascii="宋体" w:hAnsi="宋体" w:eastAsia="宋体" w:cs="Times New Roman"/>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jc w:val="center"/>
        </w:trPr>
        <w:tc>
          <w:tcPr>
            <w:tcW w:w="1402" w:type="dxa"/>
            <w:vAlign w:val="center"/>
          </w:tcPr>
          <w:p>
            <w:pPr>
              <w:jc w:val="center"/>
              <w:rPr>
                <w:rFonts w:ascii="宋体" w:hAnsi="宋体" w:eastAsia="宋体" w:cs="Times New Roman"/>
                <w:color w:val="000000" w:themeColor="text1"/>
                <w:sz w:val="24"/>
                <w:szCs w:val="24"/>
              </w:rPr>
            </w:pPr>
          </w:p>
        </w:tc>
        <w:tc>
          <w:tcPr>
            <w:tcW w:w="2132" w:type="dxa"/>
            <w:vAlign w:val="center"/>
          </w:tcPr>
          <w:p>
            <w:pPr>
              <w:jc w:val="center"/>
              <w:rPr>
                <w:rFonts w:ascii="宋体" w:hAnsi="宋体" w:eastAsia="宋体" w:cs="Times New Roman"/>
                <w:color w:val="000000" w:themeColor="text1"/>
                <w:sz w:val="24"/>
                <w:szCs w:val="24"/>
              </w:rPr>
            </w:pPr>
          </w:p>
        </w:tc>
        <w:tc>
          <w:tcPr>
            <w:tcW w:w="3302" w:type="dxa"/>
          </w:tcPr>
          <w:p>
            <w:pPr>
              <w:jc w:val="center"/>
              <w:rPr>
                <w:rFonts w:ascii="宋体" w:hAnsi="宋体" w:eastAsia="宋体" w:cs="Times New Roman"/>
                <w:color w:val="000000" w:themeColor="text1"/>
                <w:sz w:val="24"/>
                <w:szCs w:val="24"/>
              </w:rPr>
            </w:pPr>
          </w:p>
        </w:tc>
        <w:tc>
          <w:tcPr>
            <w:tcW w:w="2360" w:type="dxa"/>
            <w:vAlign w:val="center"/>
          </w:tcPr>
          <w:p>
            <w:pPr>
              <w:jc w:val="center"/>
              <w:rPr>
                <w:rFonts w:ascii="宋体" w:hAnsi="宋体" w:eastAsia="宋体" w:cs="Times New Roman"/>
                <w:color w:val="000000" w:themeColor="text1"/>
                <w:sz w:val="24"/>
                <w:szCs w:val="24"/>
              </w:rPr>
            </w:pPr>
          </w:p>
        </w:tc>
      </w:tr>
    </w:tbl>
    <w:p>
      <w:pPr>
        <w:spacing w:line="500" w:lineRule="exact"/>
        <w:ind w:firstLine="480"/>
        <w:rPr>
          <w:rFonts w:ascii="宋体" w:hAnsi="宋体" w:eastAsia="宋体" w:cs="Times New Roman"/>
          <w:color w:val="000000" w:themeColor="text1"/>
          <w:sz w:val="24"/>
          <w:szCs w:val="24"/>
        </w:rPr>
      </w:pPr>
    </w:p>
    <w:p>
      <w:pPr>
        <w:spacing w:line="360" w:lineRule="auto"/>
        <w:ind w:firstLine="48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投标人（盖章）：</w:t>
      </w:r>
    </w:p>
    <w:p>
      <w:pPr>
        <w:spacing w:line="360" w:lineRule="auto"/>
        <w:ind w:firstLine="48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法定代表人</w:t>
      </w:r>
      <w:r>
        <w:rPr>
          <w:rFonts w:ascii="Calibri" w:hAnsi="Calibri" w:eastAsia="宋体" w:cs="Times New Roman"/>
          <w:color w:val="000000" w:themeColor="text1"/>
          <w:sz w:val="24"/>
          <w:szCs w:val="24"/>
        </w:rPr>
        <w:t>（单位负责人）</w:t>
      </w:r>
      <w:r>
        <w:rPr>
          <w:rFonts w:hint="eastAsia" w:ascii="Times New Roman" w:hAnsi="Times New Roman" w:eastAsia="宋体" w:cs="Times New Roman"/>
          <w:color w:val="000000" w:themeColor="text1"/>
          <w:sz w:val="24"/>
          <w:szCs w:val="24"/>
        </w:rPr>
        <w:t>或委托代理人（签字或盖章）：</w:t>
      </w:r>
    </w:p>
    <w:p>
      <w:pPr>
        <w:spacing w:line="500" w:lineRule="exact"/>
        <w:ind w:firstLine="48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日期：年月日</w:t>
      </w:r>
    </w:p>
    <w:p>
      <w:pPr>
        <w:rPr>
          <w:color w:val="000000" w:themeColor="text1"/>
        </w:rPr>
      </w:pPr>
    </w:p>
    <w:p>
      <w:pPr>
        <w:keepNext/>
        <w:keepLines/>
        <w:spacing w:before="360" w:after="200" w:line="360" w:lineRule="auto"/>
        <w:jc w:val="left"/>
        <w:outlineLvl w:val="1"/>
        <w:rPr>
          <w:rFonts w:ascii="Arial" w:hAnsi="Arial" w:eastAsia="宋体" w:cs="Arial"/>
          <w:iCs/>
          <w:color w:val="000000" w:themeColor="text1"/>
          <w:sz w:val="36"/>
        </w:rPr>
      </w:pPr>
      <w:r>
        <w:rPr>
          <w:rFonts w:hint="eastAsia" w:ascii="Arial" w:hAnsi="Arial" w:eastAsia="宋体" w:cs="Arial"/>
          <w:iCs/>
          <w:color w:val="000000" w:themeColor="text1"/>
          <w:sz w:val="36"/>
        </w:rPr>
        <w:t>十九、开标一览表</w:t>
      </w:r>
    </w:p>
    <w:p>
      <w:pPr>
        <w:spacing w:line="500" w:lineRule="exact"/>
        <w:ind w:firstLine="48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 xml:space="preserve">项目名称： </w:t>
      </w:r>
    </w:p>
    <w:p>
      <w:pPr>
        <w:spacing w:line="500" w:lineRule="exact"/>
        <w:ind w:firstLine="48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 xml:space="preserve">招标编号： </w:t>
      </w:r>
    </w:p>
    <w:tbl>
      <w:tblPr>
        <w:tblStyle w:val="40"/>
        <w:tblW w:w="85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4"/>
        <w:gridCol w:w="2835"/>
        <w:gridCol w:w="2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34" w:type="dxa"/>
          </w:tcPr>
          <w:p>
            <w:pPr>
              <w:spacing w:line="500" w:lineRule="exact"/>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投标人名称</w:t>
            </w:r>
          </w:p>
        </w:tc>
        <w:tc>
          <w:tcPr>
            <w:tcW w:w="2835" w:type="dxa"/>
          </w:tcPr>
          <w:p>
            <w:pPr>
              <w:spacing w:line="500" w:lineRule="exact"/>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报价</w:t>
            </w:r>
          </w:p>
        </w:tc>
        <w:tc>
          <w:tcPr>
            <w:tcW w:w="2836" w:type="dxa"/>
          </w:tcPr>
          <w:p>
            <w:pPr>
              <w:spacing w:line="500" w:lineRule="exact"/>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34" w:type="dxa"/>
          </w:tcPr>
          <w:p>
            <w:pPr>
              <w:spacing w:line="500" w:lineRule="exact"/>
              <w:rPr>
                <w:rFonts w:ascii="宋体" w:hAnsi="宋体" w:eastAsia="宋体" w:cs="Times New Roman"/>
                <w:color w:val="000000" w:themeColor="text1"/>
                <w:sz w:val="24"/>
                <w:szCs w:val="24"/>
              </w:rPr>
            </w:pPr>
          </w:p>
        </w:tc>
        <w:tc>
          <w:tcPr>
            <w:tcW w:w="2835" w:type="dxa"/>
          </w:tcPr>
          <w:p>
            <w:pPr>
              <w:spacing w:line="500" w:lineRule="exact"/>
              <w:rPr>
                <w:rFonts w:ascii="宋体" w:hAnsi="宋体" w:eastAsia="宋体" w:cs="Times New Roman"/>
                <w:color w:val="000000" w:themeColor="text1"/>
                <w:sz w:val="24"/>
                <w:szCs w:val="24"/>
              </w:rPr>
            </w:pPr>
          </w:p>
        </w:tc>
        <w:tc>
          <w:tcPr>
            <w:tcW w:w="2836" w:type="dxa"/>
          </w:tcPr>
          <w:p>
            <w:pPr>
              <w:spacing w:line="500" w:lineRule="exact"/>
              <w:rPr>
                <w:rFonts w:ascii="宋体" w:hAnsi="宋体" w:eastAsia="宋体" w:cs="Times New Roman"/>
                <w:color w:val="000000" w:themeColor="text1"/>
                <w:sz w:val="24"/>
                <w:szCs w:val="24"/>
              </w:rPr>
            </w:pPr>
          </w:p>
        </w:tc>
      </w:tr>
    </w:tbl>
    <w:p>
      <w:pPr>
        <w:spacing w:line="500" w:lineRule="exact"/>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投标人公章：</w:t>
      </w:r>
      <w:r>
        <w:rPr>
          <w:rFonts w:hint="eastAsia" w:ascii="Times New Roman" w:hAnsi="Times New Roman" w:eastAsia="宋体" w:cs="Times New Roman"/>
          <w:color w:val="000000" w:themeColor="text1"/>
          <w:sz w:val="24"/>
          <w:szCs w:val="24"/>
        </w:rPr>
        <w:t>（电子签章）</w:t>
      </w:r>
    </w:p>
    <w:p>
      <w:pPr>
        <w:widowControl/>
        <w:jc w:val="left"/>
        <w:rPr>
          <w:rFonts w:ascii="宋体"/>
          <w:b/>
          <w:bCs/>
          <w:color w:val="000000" w:themeColor="text1"/>
          <w:szCs w:val="21"/>
        </w:rPr>
      </w:pPr>
    </w:p>
    <w:p>
      <w:pPr>
        <w:widowControl/>
        <w:ind w:firstLine="482"/>
        <w:rPr>
          <w:rFonts w:ascii="黑体" w:hAnsi="黑体" w:eastAsia="黑体" w:cs="仿宋"/>
          <w:bCs/>
          <w:color w:val="000000" w:themeColor="text1"/>
          <w:sz w:val="24"/>
          <w:szCs w:val="24"/>
        </w:rPr>
      </w:pPr>
    </w:p>
    <w:p>
      <w:pPr>
        <w:widowControl/>
        <w:jc w:val="left"/>
        <w:rPr>
          <w:rFonts w:ascii="黑体" w:hAnsi="黑体" w:eastAsia="黑体" w:cs="仿宋"/>
          <w:bCs/>
          <w:color w:val="000000" w:themeColor="text1"/>
          <w:sz w:val="40"/>
          <w:szCs w:val="32"/>
        </w:rPr>
      </w:pPr>
      <w:r>
        <w:rPr>
          <w:rFonts w:ascii="黑体" w:hAnsi="黑体" w:eastAsia="黑体" w:cs="仿宋"/>
          <w:bCs/>
          <w:color w:val="000000" w:themeColor="text1"/>
          <w:sz w:val="40"/>
          <w:szCs w:val="32"/>
        </w:rPr>
        <w:br w:type="page" w:clear="all"/>
      </w:r>
    </w:p>
    <w:p>
      <w:pPr>
        <w:jc w:val="center"/>
        <w:rPr>
          <w:rFonts w:ascii="黑体" w:hAnsi="黑体" w:eastAsia="黑体" w:cs="仿宋"/>
          <w:bCs/>
          <w:color w:val="000000" w:themeColor="text1"/>
          <w:sz w:val="40"/>
          <w:szCs w:val="32"/>
        </w:rPr>
      </w:pPr>
      <w:r>
        <w:rPr>
          <w:rFonts w:hint="eastAsia" w:ascii="黑体" w:hAnsi="黑体" w:eastAsia="黑体" w:cs="仿宋"/>
          <w:bCs/>
          <w:color w:val="000000" w:themeColor="text1"/>
          <w:sz w:val="40"/>
          <w:szCs w:val="32"/>
        </w:rPr>
        <w:t>质疑函范本</w:t>
      </w:r>
    </w:p>
    <w:p>
      <w:pPr>
        <w:spacing w:line="500" w:lineRule="exact"/>
        <w:rPr>
          <w:rFonts w:ascii="宋体" w:hAnsi="宋体" w:eastAsia="宋体" w:cs="仿宋"/>
          <w:bCs/>
          <w:color w:val="000000" w:themeColor="text1"/>
          <w:sz w:val="24"/>
          <w:szCs w:val="24"/>
        </w:rPr>
      </w:pPr>
      <w:r>
        <w:rPr>
          <w:rFonts w:hint="eastAsia" w:ascii="宋体" w:hAnsi="宋体" w:eastAsia="宋体" w:cs="仿宋"/>
          <w:bCs/>
          <w:color w:val="000000" w:themeColor="text1"/>
          <w:sz w:val="24"/>
          <w:szCs w:val="24"/>
        </w:rPr>
        <w:t>致：</w:t>
      </w:r>
    </w:p>
    <w:p>
      <w:pPr>
        <w:spacing w:line="500" w:lineRule="exact"/>
        <w:rPr>
          <w:rFonts w:ascii="黑体" w:hAnsi="黑体" w:eastAsia="黑体" w:cs="仿宋"/>
          <w:bCs/>
          <w:color w:val="000000" w:themeColor="text1"/>
          <w:sz w:val="24"/>
          <w:szCs w:val="24"/>
        </w:rPr>
      </w:pPr>
      <w:r>
        <w:rPr>
          <w:rFonts w:hint="eastAsia" w:ascii="黑体" w:hAnsi="黑体" w:eastAsia="黑体" w:cs="仿宋"/>
          <w:bCs/>
          <w:color w:val="000000" w:themeColor="text1"/>
          <w:sz w:val="24"/>
          <w:szCs w:val="24"/>
        </w:rPr>
        <w:t>一、质疑供应商基本信息</w:t>
      </w:r>
    </w:p>
    <w:p>
      <w:pPr>
        <w:spacing w:line="500" w:lineRule="exact"/>
        <w:rPr>
          <w:rFonts w:ascii="宋体" w:hAnsi="宋体" w:eastAsia="宋体" w:cs="仿宋"/>
          <w:color w:val="000000" w:themeColor="text1"/>
          <w:sz w:val="24"/>
          <w:szCs w:val="24"/>
          <w:u w:val="single"/>
        </w:rPr>
      </w:pPr>
      <w:r>
        <w:rPr>
          <w:rFonts w:hint="eastAsia" w:ascii="宋体" w:hAnsi="宋体" w:eastAsia="宋体" w:cs="仿宋"/>
          <w:color w:val="000000" w:themeColor="text1"/>
          <w:sz w:val="24"/>
          <w:szCs w:val="24"/>
        </w:rPr>
        <w:t>质疑供应商：</w:t>
      </w:r>
    </w:p>
    <w:p>
      <w:pPr>
        <w:spacing w:line="500" w:lineRule="exact"/>
        <w:rPr>
          <w:rFonts w:ascii="宋体" w:hAnsi="宋体" w:eastAsia="宋体" w:cs="仿宋"/>
          <w:color w:val="000000" w:themeColor="text1"/>
          <w:sz w:val="24"/>
          <w:szCs w:val="24"/>
        </w:rPr>
      </w:pPr>
      <w:r>
        <w:rPr>
          <w:rFonts w:hint="eastAsia" w:ascii="宋体" w:hAnsi="宋体" w:eastAsia="宋体" w:cs="仿宋"/>
          <w:color w:val="000000" w:themeColor="text1"/>
          <w:sz w:val="24"/>
          <w:szCs w:val="24"/>
        </w:rPr>
        <w:t>地址：邮编：</w:t>
      </w:r>
    </w:p>
    <w:p>
      <w:pPr>
        <w:spacing w:line="500" w:lineRule="exact"/>
        <w:rPr>
          <w:rFonts w:ascii="宋体" w:hAnsi="宋体" w:eastAsia="宋体" w:cs="仿宋"/>
          <w:color w:val="000000" w:themeColor="text1"/>
          <w:sz w:val="24"/>
          <w:szCs w:val="24"/>
        </w:rPr>
      </w:pPr>
      <w:r>
        <w:rPr>
          <w:rFonts w:hint="eastAsia" w:ascii="宋体" w:hAnsi="宋体" w:eastAsia="宋体" w:cs="仿宋"/>
          <w:color w:val="000000" w:themeColor="text1"/>
          <w:sz w:val="24"/>
          <w:szCs w:val="24"/>
        </w:rPr>
        <w:t>联系人：联系电话：</w:t>
      </w:r>
    </w:p>
    <w:p>
      <w:pPr>
        <w:spacing w:line="500" w:lineRule="exact"/>
        <w:rPr>
          <w:rFonts w:ascii="宋体" w:hAnsi="宋体" w:eastAsia="宋体" w:cs="仿宋"/>
          <w:color w:val="000000" w:themeColor="text1"/>
          <w:sz w:val="24"/>
          <w:szCs w:val="24"/>
          <w:u w:val="single"/>
        </w:rPr>
      </w:pPr>
      <w:r>
        <w:rPr>
          <w:rFonts w:hint="eastAsia" w:ascii="宋体" w:hAnsi="宋体" w:eastAsia="宋体" w:cs="仿宋"/>
          <w:color w:val="000000" w:themeColor="text1"/>
          <w:sz w:val="24"/>
          <w:szCs w:val="24"/>
        </w:rPr>
        <w:t>授权代表：</w:t>
      </w:r>
    </w:p>
    <w:p>
      <w:pPr>
        <w:spacing w:line="500" w:lineRule="exact"/>
        <w:rPr>
          <w:rFonts w:ascii="宋体" w:hAnsi="宋体" w:eastAsia="宋体" w:cs="仿宋"/>
          <w:color w:val="000000" w:themeColor="text1"/>
          <w:sz w:val="24"/>
          <w:szCs w:val="24"/>
        </w:rPr>
      </w:pPr>
      <w:r>
        <w:rPr>
          <w:rFonts w:hint="eastAsia" w:ascii="宋体" w:hAnsi="宋体" w:eastAsia="宋体" w:cs="仿宋"/>
          <w:color w:val="000000" w:themeColor="text1"/>
          <w:sz w:val="24"/>
          <w:szCs w:val="24"/>
        </w:rPr>
        <w:t>联系电话：</w:t>
      </w:r>
    </w:p>
    <w:p>
      <w:pPr>
        <w:spacing w:line="500" w:lineRule="exact"/>
        <w:rPr>
          <w:rFonts w:ascii="宋体" w:hAnsi="宋体" w:eastAsia="宋体" w:cs="仿宋"/>
          <w:color w:val="000000" w:themeColor="text1"/>
          <w:sz w:val="24"/>
          <w:szCs w:val="24"/>
        </w:rPr>
      </w:pPr>
      <w:r>
        <w:rPr>
          <w:rFonts w:hint="eastAsia" w:ascii="宋体" w:hAnsi="宋体" w:eastAsia="宋体" w:cs="仿宋"/>
          <w:color w:val="000000" w:themeColor="text1"/>
          <w:sz w:val="24"/>
          <w:szCs w:val="24"/>
        </w:rPr>
        <w:t>地址：邮编：</w:t>
      </w:r>
    </w:p>
    <w:p>
      <w:pPr>
        <w:spacing w:line="500" w:lineRule="exact"/>
        <w:rPr>
          <w:rFonts w:ascii="黑体" w:hAnsi="黑体" w:eastAsia="黑体" w:cs="仿宋"/>
          <w:bCs/>
          <w:color w:val="000000" w:themeColor="text1"/>
          <w:sz w:val="24"/>
          <w:szCs w:val="24"/>
        </w:rPr>
      </w:pPr>
      <w:r>
        <w:rPr>
          <w:rFonts w:hint="eastAsia" w:ascii="黑体" w:hAnsi="黑体" w:eastAsia="黑体" w:cs="仿宋"/>
          <w:bCs/>
          <w:color w:val="000000" w:themeColor="text1"/>
          <w:sz w:val="24"/>
          <w:szCs w:val="24"/>
        </w:rPr>
        <w:t>二、质疑项目基本情况</w:t>
      </w:r>
    </w:p>
    <w:p>
      <w:pPr>
        <w:spacing w:line="500" w:lineRule="exact"/>
        <w:rPr>
          <w:rFonts w:ascii="宋体" w:hAnsi="宋体" w:eastAsia="宋体" w:cs="仿宋"/>
          <w:color w:val="000000" w:themeColor="text1"/>
          <w:sz w:val="24"/>
          <w:szCs w:val="24"/>
        </w:rPr>
      </w:pPr>
      <w:r>
        <w:rPr>
          <w:rFonts w:hint="eastAsia" w:ascii="宋体" w:hAnsi="宋体" w:eastAsia="宋体" w:cs="仿宋"/>
          <w:color w:val="000000" w:themeColor="text1"/>
          <w:sz w:val="24"/>
          <w:szCs w:val="24"/>
        </w:rPr>
        <w:t>质疑项目的名称：</w:t>
      </w:r>
    </w:p>
    <w:p>
      <w:pPr>
        <w:spacing w:line="500" w:lineRule="exact"/>
        <w:rPr>
          <w:rFonts w:ascii="宋体" w:hAnsi="宋体" w:eastAsia="宋体" w:cs="仿宋"/>
          <w:color w:val="000000" w:themeColor="text1"/>
          <w:sz w:val="24"/>
          <w:szCs w:val="24"/>
        </w:rPr>
      </w:pPr>
      <w:r>
        <w:rPr>
          <w:rFonts w:hint="eastAsia" w:ascii="宋体" w:hAnsi="宋体" w:eastAsia="宋体" w:cs="仿宋"/>
          <w:color w:val="000000" w:themeColor="text1"/>
          <w:sz w:val="24"/>
          <w:szCs w:val="24"/>
        </w:rPr>
        <w:t>质疑项目的编号：包号：</w:t>
      </w:r>
    </w:p>
    <w:p>
      <w:pPr>
        <w:spacing w:line="500" w:lineRule="exact"/>
        <w:rPr>
          <w:rFonts w:ascii="宋体" w:hAnsi="宋体" w:eastAsia="宋体" w:cs="仿宋"/>
          <w:color w:val="000000" w:themeColor="text1"/>
          <w:sz w:val="24"/>
          <w:szCs w:val="24"/>
          <w:u w:val="single"/>
        </w:rPr>
      </w:pPr>
      <w:r>
        <w:rPr>
          <w:rFonts w:hint="eastAsia" w:ascii="宋体" w:hAnsi="宋体" w:eastAsia="宋体" w:cs="仿宋"/>
          <w:color w:val="000000" w:themeColor="text1"/>
          <w:sz w:val="24"/>
          <w:szCs w:val="24"/>
        </w:rPr>
        <w:t>采购人名称：</w:t>
      </w:r>
    </w:p>
    <w:p>
      <w:pPr>
        <w:spacing w:line="500" w:lineRule="exact"/>
        <w:rPr>
          <w:rFonts w:ascii="宋体" w:hAnsi="宋体" w:eastAsia="宋体" w:cs="仿宋"/>
          <w:color w:val="000000" w:themeColor="text1"/>
          <w:sz w:val="24"/>
          <w:szCs w:val="24"/>
        </w:rPr>
      </w:pPr>
      <w:r>
        <w:rPr>
          <w:rFonts w:hint="eastAsia" w:ascii="宋体" w:hAnsi="宋体" w:eastAsia="宋体" w:cs="仿宋"/>
          <w:color w:val="000000" w:themeColor="text1"/>
          <w:sz w:val="24"/>
          <w:szCs w:val="24"/>
        </w:rPr>
        <w:t>采购文件获取日期：</w:t>
      </w:r>
    </w:p>
    <w:p>
      <w:pPr>
        <w:spacing w:line="500" w:lineRule="exact"/>
        <w:rPr>
          <w:rFonts w:ascii="黑体" w:hAnsi="黑体" w:eastAsia="黑体" w:cs="仿宋"/>
          <w:bCs/>
          <w:color w:val="000000" w:themeColor="text1"/>
          <w:sz w:val="24"/>
          <w:szCs w:val="24"/>
        </w:rPr>
      </w:pPr>
      <w:r>
        <w:rPr>
          <w:rFonts w:hint="eastAsia" w:ascii="黑体" w:hAnsi="黑体" w:eastAsia="黑体" w:cs="仿宋"/>
          <w:bCs/>
          <w:color w:val="000000" w:themeColor="text1"/>
          <w:sz w:val="24"/>
          <w:szCs w:val="24"/>
        </w:rPr>
        <w:t>三、质疑事项具体内容</w:t>
      </w:r>
    </w:p>
    <w:p>
      <w:pPr>
        <w:spacing w:line="500" w:lineRule="exact"/>
        <w:rPr>
          <w:rFonts w:ascii="宋体" w:hAnsi="宋体" w:eastAsia="宋体" w:cs="仿宋"/>
          <w:color w:val="000000" w:themeColor="text1"/>
          <w:sz w:val="24"/>
          <w:szCs w:val="24"/>
          <w:u w:val="single"/>
        </w:rPr>
      </w:pPr>
      <w:r>
        <w:rPr>
          <w:rFonts w:hint="eastAsia" w:ascii="宋体" w:hAnsi="宋体" w:eastAsia="宋体" w:cs="仿宋"/>
          <w:color w:val="000000" w:themeColor="text1"/>
          <w:sz w:val="24"/>
          <w:szCs w:val="24"/>
        </w:rPr>
        <w:t>质疑事项1：</w:t>
      </w:r>
    </w:p>
    <w:p>
      <w:pPr>
        <w:spacing w:line="500" w:lineRule="exact"/>
        <w:rPr>
          <w:rFonts w:ascii="宋体" w:hAnsi="宋体" w:eastAsia="宋体" w:cs="仿宋"/>
          <w:color w:val="000000" w:themeColor="text1"/>
          <w:sz w:val="24"/>
          <w:szCs w:val="24"/>
          <w:u w:val="single"/>
        </w:rPr>
      </w:pPr>
      <w:r>
        <w:rPr>
          <w:rFonts w:hint="eastAsia" w:ascii="宋体" w:hAnsi="宋体" w:eastAsia="宋体" w:cs="仿宋"/>
          <w:color w:val="000000" w:themeColor="text1"/>
          <w:sz w:val="24"/>
          <w:szCs w:val="24"/>
        </w:rPr>
        <w:t>事实依据：</w:t>
      </w:r>
    </w:p>
    <w:p>
      <w:pPr>
        <w:spacing w:line="500" w:lineRule="exact"/>
        <w:rPr>
          <w:rFonts w:ascii="宋体" w:hAnsi="宋体" w:eastAsia="宋体" w:cs="仿宋"/>
          <w:color w:val="000000" w:themeColor="text1"/>
          <w:sz w:val="24"/>
          <w:szCs w:val="24"/>
        </w:rPr>
      </w:pPr>
    </w:p>
    <w:p>
      <w:pPr>
        <w:spacing w:line="500" w:lineRule="exact"/>
        <w:rPr>
          <w:rFonts w:ascii="宋体" w:hAnsi="宋体" w:eastAsia="宋体" w:cs="仿宋"/>
          <w:color w:val="000000" w:themeColor="text1"/>
          <w:sz w:val="24"/>
          <w:szCs w:val="24"/>
          <w:u w:val="single"/>
        </w:rPr>
      </w:pPr>
      <w:r>
        <w:rPr>
          <w:rFonts w:hint="eastAsia" w:ascii="宋体" w:hAnsi="宋体" w:eastAsia="宋体" w:cs="仿宋"/>
          <w:color w:val="000000" w:themeColor="text1"/>
          <w:sz w:val="24"/>
          <w:szCs w:val="24"/>
        </w:rPr>
        <w:t>法律依据：</w:t>
      </w:r>
    </w:p>
    <w:p>
      <w:pPr>
        <w:spacing w:line="500" w:lineRule="exact"/>
        <w:rPr>
          <w:rFonts w:ascii="宋体" w:hAnsi="宋体" w:eastAsia="宋体" w:cs="仿宋"/>
          <w:color w:val="000000" w:themeColor="text1"/>
          <w:sz w:val="24"/>
          <w:szCs w:val="24"/>
          <w:u w:val="single"/>
        </w:rPr>
      </w:pPr>
    </w:p>
    <w:p>
      <w:pPr>
        <w:spacing w:line="500" w:lineRule="exact"/>
        <w:rPr>
          <w:rFonts w:ascii="宋体" w:hAnsi="宋体" w:eastAsia="宋体" w:cs="仿宋"/>
          <w:color w:val="000000" w:themeColor="text1"/>
          <w:sz w:val="24"/>
          <w:szCs w:val="24"/>
          <w:u w:val="single"/>
        </w:rPr>
      </w:pPr>
      <w:r>
        <w:rPr>
          <w:rFonts w:hint="eastAsia" w:ascii="宋体" w:hAnsi="宋体" w:eastAsia="宋体" w:cs="仿宋"/>
          <w:color w:val="000000" w:themeColor="text1"/>
          <w:sz w:val="24"/>
          <w:szCs w:val="24"/>
        </w:rPr>
        <w:t>质疑事项2</w:t>
      </w:r>
    </w:p>
    <w:p>
      <w:pPr>
        <w:spacing w:line="500" w:lineRule="exact"/>
        <w:rPr>
          <w:rFonts w:ascii="宋体" w:hAnsi="宋体" w:eastAsia="宋体" w:cs="仿宋"/>
          <w:color w:val="000000" w:themeColor="text1"/>
          <w:sz w:val="24"/>
          <w:szCs w:val="24"/>
        </w:rPr>
      </w:pPr>
      <w:r>
        <w:rPr>
          <w:rFonts w:hint="eastAsia" w:ascii="宋体" w:hAnsi="宋体" w:eastAsia="宋体" w:cs="仿宋"/>
          <w:color w:val="000000" w:themeColor="text1"/>
          <w:sz w:val="24"/>
          <w:szCs w:val="24"/>
        </w:rPr>
        <w:t>……</w:t>
      </w:r>
    </w:p>
    <w:p>
      <w:pPr>
        <w:spacing w:line="500" w:lineRule="exact"/>
        <w:rPr>
          <w:rFonts w:ascii="黑体" w:hAnsi="黑体" w:eastAsia="黑体" w:cs="仿宋"/>
          <w:bCs/>
          <w:color w:val="000000" w:themeColor="text1"/>
          <w:sz w:val="24"/>
          <w:szCs w:val="24"/>
        </w:rPr>
      </w:pPr>
      <w:r>
        <w:rPr>
          <w:rFonts w:hint="eastAsia" w:ascii="黑体" w:hAnsi="黑体" w:eastAsia="黑体" w:cs="仿宋"/>
          <w:bCs/>
          <w:color w:val="000000" w:themeColor="text1"/>
          <w:sz w:val="24"/>
          <w:szCs w:val="24"/>
        </w:rPr>
        <w:t>四、与质疑事项相关的质疑请求</w:t>
      </w:r>
    </w:p>
    <w:p>
      <w:pPr>
        <w:spacing w:line="500" w:lineRule="exact"/>
        <w:rPr>
          <w:rFonts w:ascii="宋体" w:hAnsi="宋体" w:eastAsia="宋体" w:cs="仿宋"/>
          <w:color w:val="000000" w:themeColor="text1"/>
          <w:sz w:val="24"/>
          <w:szCs w:val="24"/>
          <w:u w:val="single"/>
        </w:rPr>
      </w:pPr>
      <w:r>
        <w:rPr>
          <w:rFonts w:hint="eastAsia" w:ascii="宋体" w:hAnsi="宋体" w:eastAsia="宋体" w:cs="仿宋"/>
          <w:color w:val="000000" w:themeColor="text1"/>
          <w:sz w:val="24"/>
          <w:szCs w:val="24"/>
        </w:rPr>
        <w:t>请求：</w:t>
      </w:r>
    </w:p>
    <w:p>
      <w:pPr>
        <w:spacing w:line="500" w:lineRule="exac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 xml:space="preserve">签字（签章）：                   公章：                      </w:t>
      </w:r>
    </w:p>
    <w:p>
      <w:pPr>
        <w:spacing w:line="500" w:lineRule="exac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 xml:space="preserve">日期：    </w:t>
      </w:r>
    </w:p>
    <w:p>
      <w:pPr>
        <w:spacing w:line="500" w:lineRule="exact"/>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质疑函制作说明：</w:t>
      </w:r>
    </w:p>
    <w:p>
      <w:pPr>
        <w:widowControl/>
        <w:spacing w:line="500" w:lineRule="exact"/>
        <w:ind w:firstLine="480"/>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1.供应商提出质疑时，应提交质疑函和必要的证明材料。</w:t>
      </w:r>
    </w:p>
    <w:p>
      <w:pPr>
        <w:widowControl/>
        <w:spacing w:line="500" w:lineRule="exact"/>
        <w:ind w:firstLine="480"/>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供应商为自然人的，应当由本人签字；供应商为法人或者其他组织的，应当由法定代表人、主要负责人签字或者盖章，并加盖公章。</w:t>
      </w:r>
    </w:p>
    <w:p>
      <w:pPr>
        <w:widowControl/>
        <w:spacing w:line="500" w:lineRule="exact"/>
        <w:ind w:firstLine="480"/>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3.质疑供应商若对项目的某一分包进行质疑，质疑函中应列明具体分包号。</w:t>
      </w:r>
    </w:p>
    <w:p>
      <w:pPr>
        <w:widowControl/>
        <w:spacing w:line="500" w:lineRule="exact"/>
        <w:ind w:firstLine="480"/>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4.质疑函的质疑事项应具体、明确，并有必要的事实依据和法律依据。</w:t>
      </w:r>
    </w:p>
    <w:p>
      <w:pPr>
        <w:widowControl/>
        <w:spacing w:line="500" w:lineRule="exact"/>
        <w:ind w:firstLine="480"/>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5.质疑函的质疑请求应与质疑事项相关。</w:t>
      </w:r>
    </w:p>
    <w:p>
      <w:pPr>
        <w:widowControl/>
        <w:spacing w:line="500" w:lineRule="exact"/>
        <w:ind w:firstLine="480"/>
        <w:jc w:val="left"/>
        <w:rPr>
          <w:color w:val="000000" w:themeColor="text1"/>
          <w:sz w:val="24"/>
          <w:szCs w:val="24"/>
        </w:rPr>
      </w:pPr>
      <w:r>
        <w:rPr>
          <w:rFonts w:hint="eastAsia" w:ascii="宋体" w:hAnsi="宋体" w:eastAsia="宋体" w:cs="Times New Roman"/>
          <w:b/>
          <w:color w:val="000000" w:themeColor="text1"/>
          <w:sz w:val="24"/>
          <w:szCs w:val="24"/>
        </w:rPr>
        <w:t>6.质疑供应商为自然人的，质疑函应附自然人身份证明复印件并由本人签字；质疑供应商为法人或者其他组织的，质疑函应附营业执照等证明文件复印件、法定代表人或主要负责人身份证明复印件，并由法定代表人或主要负责人签字或盖章，并加盖公章；委托授权质疑的还应附授权委托书，并由授权代表签字或者盖章，并加盖公章。</w:t>
      </w:r>
    </w:p>
    <w:sectPr>
      <w:headerReference r:id="rId5" w:type="default"/>
      <w:footerReference r:id="rId6" w:type="default"/>
      <w:pgSz w:w="11906" w:h="16838"/>
      <w:pgMar w:top="1440" w:right="1463" w:bottom="1440" w:left="1463" w:header="851" w:footer="992" w:gutter="0"/>
      <w:pgNumType w:start="1"/>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A4F928F-903B-4D1B-BB05-0CC0F53348F7}"/>
  </w:font>
  <w:font w:name="Arial">
    <w:panose1 w:val="020B0604020202020204"/>
    <w:charset w:val="01"/>
    <w:family w:val="swiss"/>
    <w:pitch w:val="default"/>
    <w:sig w:usb0="E0002EFF" w:usb1="C000785B" w:usb2="00000009" w:usb3="00000000" w:csb0="400001FF" w:csb1="FFFF0000"/>
    <w:embedRegular r:id="rId2" w:fontKey="{324CCEAD-CD22-4691-8A61-4C2BD99892B9}"/>
  </w:font>
  <w:font w:name="黑体">
    <w:panose1 w:val="02010609060101010101"/>
    <w:charset w:val="86"/>
    <w:family w:val="auto"/>
    <w:pitch w:val="default"/>
    <w:sig w:usb0="800002BF" w:usb1="38CF7CFA" w:usb2="00000016" w:usb3="00000000" w:csb0="00040001" w:csb1="00000000"/>
    <w:embedRegular r:id="rId3" w:fontKey="{4EBAF0C0-A555-4ABC-BED8-57D5153C0D3A}"/>
  </w:font>
  <w:font w:name="Courier New">
    <w:panose1 w:val="02070309020205020404"/>
    <w:charset w:val="01"/>
    <w:family w:val="modern"/>
    <w:pitch w:val="default"/>
    <w:sig w:usb0="E0002EFF" w:usb1="C0007843" w:usb2="00000009" w:usb3="00000000" w:csb0="400001FF" w:csb1="FFFF0000"/>
    <w:embedRegular r:id="rId4" w:fontKey="{83713FF5-C87B-439C-ADF8-77DB3704C30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5" w:fontKey="{90F0A26C-A9EB-440F-883A-8980A1828CC3}"/>
  </w:font>
  <w:font w:name="Cambria">
    <w:panose1 w:val="02040503050406030204"/>
    <w:charset w:val="00"/>
    <w:family w:val="roman"/>
    <w:pitch w:val="default"/>
    <w:sig w:usb0="E00006FF" w:usb1="420024FF" w:usb2="02000000" w:usb3="00000000" w:csb0="2000019F" w:csb1="00000000"/>
  </w:font>
  <w:font w:name="MS Mincho">
    <w:altName w:val="Yu Gothic"/>
    <w:panose1 w:val="02020609040205080304"/>
    <w:charset w:val="80"/>
    <w:family w:val="modern"/>
    <w:pitch w:val="default"/>
    <w:sig w:usb0="00000000" w:usb1="00000000" w:usb2="08000012" w:usb3="00000000" w:csb0="0002009F" w:csb1="00000000"/>
    <w:embedRegular r:id="rId6" w:fontKey="{BB7FF1D6-AB1E-4A53-B8E2-CE986457A3B7}"/>
  </w:font>
  <w:font w:name="仿宋">
    <w:panose1 w:val="02010609060101010101"/>
    <w:charset w:val="86"/>
    <w:family w:val="modern"/>
    <w:pitch w:val="default"/>
    <w:sig w:usb0="800002BF" w:usb1="38CF7CFA" w:usb2="00000016" w:usb3="00000000" w:csb0="00040001" w:csb1="00000000"/>
    <w:embedRegular r:id="rId7" w:fontKey="{3C219F6C-BE7E-4176-9244-03EE0CD20144}"/>
  </w:font>
  <w:font w:name="仿宋_GB2312">
    <w:panose1 w:val="02010609030101010101"/>
    <w:charset w:val="86"/>
    <w:family w:val="modern"/>
    <w:pitch w:val="default"/>
    <w:sig w:usb0="00000001" w:usb1="080E0000" w:usb2="00000000" w:usb3="00000000" w:csb0="00040000" w:csb1="00000000"/>
    <w:embedRegular r:id="rId8" w:fontKey="{DE6316D0-B528-4CC5-BD4B-3E2EA44E44AB}"/>
  </w:font>
  <w:font w:name="Showcard Gothic">
    <w:panose1 w:val="04020904020102020604"/>
    <w:charset w:val="00"/>
    <w:family w:val="decorative"/>
    <w:pitch w:val="default"/>
    <w:sig w:usb0="00000003" w:usb1="00000000" w:usb2="00000000" w:usb3="00000000" w:csb0="20000001" w:csb1="00000000"/>
    <w:embedRegular r:id="rId9" w:fontKey="{8E787F85-E30A-4741-807E-EC4127AD82D8}"/>
  </w:font>
  <w:font w:name="华文中宋">
    <w:panose1 w:val="02010600040101010101"/>
    <w:charset w:val="86"/>
    <w:family w:val="auto"/>
    <w:pitch w:val="default"/>
    <w:sig w:usb0="00000287" w:usb1="080F0000" w:usb2="00000000" w:usb3="00000000" w:csb0="0004009F" w:csb1="DFD70000"/>
    <w:embedRegular r:id="rId10" w:fontKey="{4787BD8B-951C-4295-BDA6-AECE0A18AD25}"/>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embedRegular r:id="rId11" w:fontKey="{4FF6B872-A034-440F-8314-BB9F20EA82C5}"/>
  </w:font>
  <w:font w:name="Helvetica">
    <w:panose1 w:val="020B0604020202020204"/>
    <w:charset w:val="00"/>
    <w:family w:val="swiss"/>
    <w:pitch w:val="default"/>
    <w:sig w:usb0="00000000" w:usb1="00000000" w:usb2="00000000" w:usb3="00000000" w:csb0="00000000" w:csb1="00000000"/>
    <w:embedRegular r:id="rId12" w:fontKey="{CD1610C4-1BAB-4334-9FF6-F357F28D911C}"/>
  </w:font>
  <w:font w:name="方正仿宋_GBK">
    <w:altName w:val="Arial Unicode MS"/>
    <w:panose1 w:val="00000000000000000000"/>
    <w:charset w:val="86"/>
    <w:family w:val="script"/>
    <w:pitch w:val="default"/>
    <w:sig w:usb0="00000000" w:usb1="00000000" w:usb2="00000010" w:usb3="00000000" w:csb0="00040000" w:csb1="00000000"/>
    <w:embedRegular r:id="rId13" w:fontKey="{308839F6-A6C9-42D2-8A64-D1EBA4D56FBC}"/>
  </w:font>
  <w:font w:name="Yu Gothic">
    <w:panose1 w:val="020B0400000000000000"/>
    <w:charset w:val="80"/>
    <w:family w:val="auto"/>
    <w:pitch w:val="default"/>
    <w:sig w:usb0="E00002FF" w:usb1="2AC7FDFF" w:usb2="00000016" w:usb3="00000000" w:csb0="200200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270858"/>
    </w:sdtPr>
    <w:sdtContent>
      <w:p>
        <w:pPr>
          <w:pStyle w:val="24"/>
          <w:jc w:val="center"/>
        </w:pPr>
        <w:r>
          <w:fldChar w:fldCharType="begin"/>
        </w:r>
        <w:r>
          <w:instrText xml:space="preserve"> PAGE   \* MERGEFORMAT </w:instrText>
        </w:r>
        <w:r>
          <w:fldChar w:fldCharType="separate"/>
        </w:r>
        <w:r>
          <w:rPr>
            <w:lang w:val="zh-CN"/>
          </w:rPr>
          <w:t>39</w:t>
        </w:r>
        <w:r>
          <w:rPr>
            <w:lang w:val="zh-CN"/>
          </w:rPr>
          <w:fldChar w:fldCharType="end"/>
        </w:r>
      </w:p>
    </w:sdtContent>
  </w:sdt>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tentative="0">
      <w:start w:val="16"/>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F205925"/>
    <w:multiLevelType w:val="multilevel"/>
    <w:tmpl w:val="BF205925"/>
    <w:lvl w:ilvl="0" w:tentative="0">
      <w:start w:val="1"/>
      <w:numFmt w:val="japaneseCounting"/>
      <w:lvlText w:val="第%1章"/>
      <w:lvlJc w:val="left"/>
      <w:pPr>
        <w:tabs>
          <w:tab w:val="left" w:pos="1440"/>
        </w:tabs>
        <w:ind w:left="1440" w:hanging="1440"/>
      </w:pPr>
      <w:rPr>
        <w:rFonts w:hint="eastAsia" w:ascii="黑体" w:eastAsia="黑体"/>
        <w:b w:val="0"/>
        <w:sz w:val="36"/>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D7F9FE59"/>
    <w:multiLevelType w:val="multilevel"/>
    <w:tmpl w:val="D7F9FE59"/>
    <w:lvl w:ilvl="0" w:tentative="0">
      <w:start w:val="6"/>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DCBA6B53"/>
    <w:multiLevelType w:val="multilevel"/>
    <w:tmpl w:val="DCBA6B53"/>
    <w:lvl w:ilvl="0" w:tentative="0">
      <w:start w:val="2"/>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2470EC97"/>
    <w:multiLevelType w:val="multilevel"/>
    <w:tmpl w:val="2470EC97"/>
    <w:lvl w:ilvl="0" w:tentative="0">
      <w:start w:val="1"/>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2A414AA8"/>
    <w:multiLevelType w:val="singleLevel"/>
    <w:tmpl w:val="2A414AA8"/>
    <w:lvl w:ilvl="0" w:tentative="0">
      <w:start w:val="1"/>
      <w:numFmt w:val="chineseCounting"/>
      <w:suff w:val="nothing"/>
      <w:lvlText w:val="%1、"/>
      <w:lvlJc w:val="left"/>
      <w:rPr>
        <w:rFonts w:hint="eastAsia"/>
      </w:rPr>
    </w:lvl>
  </w:abstractNum>
  <w:abstractNum w:abstractNumId="6">
    <w:nsid w:val="4C1BAE26"/>
    <w:multiLevelType w:val="multilevel"/>
    <w:tmpl w:val="4C1BAE26"/>
    <w:lvl w:ilvl="0" w:tentative="0">
      <w:start w:val="23"/>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4"/>
  </w:num>
  <w:num w:numId="3">
    <w:abstractNumId w:val="3"/>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characterSpacingControl w:val="doNotCompress"/>
  <w:compat>
    <w:balanceSingleByteDoubleByteWidth/>
    <w:ulTrailSpace/>
    <w:useFELayout/>
    <w:compatSetting w:name="compatibilityMode" w:uri="http://schemas.microsoft.com/office/word" w:val="12"/>
  </w:compat>
  <w:docVars>
    <w:docVar w:name="commondata" w:val="eyJoZGlkIjoiYjVjMjFkNDdkZGZkZWJlOGJiNjNmMjUzOWIyNTkwMmIifQ=="/>
  </w:docVars>
  <w:rsids>
    <w:rsidRoot w:val="009F20A2"/>
    <w:rsid w:val="00024196"/>
    <w:rsid w:val="000B3CF0"/>
    <w:rsid w:val="000F434D"/>
    <w:rsid w:val="0010227C"/>
    <w:rsid w:val="00345F25"/>
    <w:rsid w:val="00435D4E"/>
    <w:rsid w:val="004A63D3"/>
    <w:rsid w:val="00514351"/>
    <w:rsid w:val="00517F36"/>
    <w:rsid w:val="005761C7"/>
    <w:rsid w:val="00635FE9"/>
    <w:rsid w:val="006D2520"/>
    <w:rsid w:val="007E7897"/>
    <w:rsid w:val="00891404"/>
    <w:rsid w:val="009F20A2"/>
    <w:rsid w:val="00C2447A"/>
    <w:rsid w:val="00D23454"/>
    <w:rsid w:val="00D915DA"/>
    <w:rsid w:val="00E1023C"/>
    <w:rsid w:val="00FD5C2F"/>
    <w:rsid w:val="00FF33A3"/>
    <w:rsid w:val="02397D48"/>
    <w:rsid w:val="04F01EE9"/>
    <w:rsid w:val="052856CC"/>
    <w:rsid w:val="05772566"/>
    <w:rsid w:val="07484670"/>
    <w:rsid w:val="08E43B13"/>
    <w:rsid w:val="094D790A"/>
    <w:rsid w:val="095415DF"/>
    <w:rsid w:val="0BAA691C"/>
    <w:rsid w:val="0E0A401C"/>
    <w:rsid w:val="0F7F6343"/>
    <w:rsid w:val="105E1F17"/>
    <w:rsid w:val="108C076D"/>
    <w:rsid w:val="12E56E05"/>
    <w:rsid w:val="145108FE"/>
    <w:rsid w:val="147246C9"/>
    <w:rsid w:val="18CC5312"/>
    <w:rsid w:val="18F71299"/>
    <w:rsid w:val="19874772"/>
    <w:rsid w:val="1DA11B7B"/>
    <w:rsid w:val="1DCC309C"/>
    <w:rsid w:val="1EB12291"/>
    <w:rsid w:val="20E00C0C"/>
    <w:rsid w:val="23C83794"/>
    <w:rsid w:val="23D762F6"/>
    <w:rsid w:val="25AD6F5A"/>
    <w:rsid w:val="2791110F"/>
    <w:rsid w:val="279E4538"/>
    <w:rsid w:val="27AC5CEC"/>
    <w:rsid w:val="28833F3B"/>
    <w:rsid w:val="29197A51"/>
    <w:rsid w:val="2A005E7B"/>
    <w:rsid w:val="2A6A3B07"/>
    <w:rsid w:val="2AEF2177"/>
    <w:rsid w:val="2B14220F"/>
    <w:rsid w:val="2B4061DB"/>
    <w:rsid w:val="2E2A1718"/>
    <w:rsid w:val="2EFC30B5"/>
    <w:rsid w:val="2FD67BE9"/>
    <w:rsid w:val="300071F7"/>
    <w:rsid w:val="31230DCD"/>
    <w:rsid w:val="324A25C2"/>
    <w:rsid w:val="32843AED"/>
    <w:rsid w:val="332D0FFD"/>
    <w:rsid w:val="342235BE"/>
    <w:rsid w:val="35E0728C"/>
    <w:rsid w:val="37F232D5"/>
    <w:rsid w:val="384220F2"/>
    <w:rsid w:val="3AF80B81"/>
    <w:rsid w:val="3B0959A1"/>
    <w:rsid w:val="3E6C7D2A"/>
    <w:rsid w:val="3F681630"/>
    <w:rsid w:val="40460634"/>
    <w:rsid w:val="409036DC"/>
    <w:rsid w:val="459A4867"/>
    <w:rsid w:val="48752989"/>
    <w:rsid w:val="487C55C4"/>
    <w:rsid w:val="487F0B87"/>
    <w:rsid w:val="4BBE0EDA"/>
    <w:rsid w:val="4C8A23F7"/>
    <w:rsid w:val="4D956757"/>
    <w:rsid w:val="506F7733"/>
    <w:rsid w:val="512F0C70"/>
    <w:rsid w:val="51B36FCE"/>
    <w:rsid w:val="52FE133F"/>
    <w:rsid w:val="531A186B"/>
    <w:rsid w:val="53C3157B"/>
    <w:rsid w:val="55F76CCC"/>
    <w:rsid w:val="565B71F6"/>
    <w:rsid w:val="5A7140A7"/>
    <w:rsid w:val="5CAA08D0"/>
    <w:rsid w:val="5D166C7E"/>
    <w:rsid w:val="5D9407D9"/>
    <w:rsid w:val="5E1831B8"/>
    <w:rsid w:val="5F6B37BB"/>
    <w:rsid w:val="6012557E"/>
    <w:rsid w:val="608C1C3B"/>
    <w:rsid w:val="62F15842"/>
    <w:rsid w:val="63960BF2"/>
    <w:rsid w:val="65D13945"/>
    <w:rsid w:val="6663423B"/>
    <w:rsid w:val="66FE3167"/>
    <w:rsid w:val="688E42B7"/>
    <w:rsid w:val="68E72104"/>
    <w:rsid w:val="6C5F6456"/>
    <w:rsid w:val="6C845595"/>
    <w:rsid w:val="6CE30E35"/>
    <w:rsid w:val="6E565636"/>
    <w:rsid w:val="6F8D1DCF"/>
    <w:rsid w:val="74161AF0"/>
    <w:rsid w:val="74570346"/>
    <w:rsid w:val="74E41BEE"/>
    <w:rsid w:val="761D0C06"/>
    <w:rsid w:val="790E475F"/>
    <w:rsid w:val="7A5E6C3A"/>
    <w:rsid w:val="7A6354C5"/>
    <w:rsid w:val="7BA372C6"/>
    <w:rsid w:val="7BB863A1"/>
    <w:rsid w:val="7BE10C35"/>
    <w:rsid w:val="7BFB7AF1"/>
    <w:rsid w:val="7C494393"/>
    <w:rsid w:val="7D341239"/>
    <w:rsid w:val="7DB67EA0"/>
    <w:rsid w:val="7DD87E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semiHidden="0" w:name="Table Web 2"/>
    <w:lsdException w:uiPriority="99" w:semiHidden="0" w:name="Table Web 3"/>
    <w:lsdException w:qFormat="1" w:uiPriority="99" w:name="Balloon Text"/>
    <w:lsdException w:qFormat="1" w:unhideWhenUsed="0" w:uiPriority="59" w:semiHidden="0" w:name="Table Grid"/>
    <w:lsdException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3">
    <w:name w:val="heading 1"/>
    <w:basedOn w:val="1"/>
    <w:next w:val="1"/>
    <w:link w:val="196"/>
    <w:qFormat/>
    <w:uiPriority w:val="9"/>
    <w:pPr>
      <w:keepNext/>
      <w:keepLines/>
      <w:spacing w:before="340" w:after="330" w:line="578" w:lineRule="auto"/>
      <w:outlineLvl w:val="0"/>
    </w:pPr>
    <w:rPr>
      <w:b/>
      <w:bCs/>
      <w:sz w:val="44"/>
      <w:szCs w:val="44"/>
    </w:rPr>
  </w:style>
  <w:style w:type="paragraph" w:styleId="4">
    <w:name w:val="heading 2"/>
    <w:basedOn w:val="1"/>
    <w:next w:val="1"/>
    <w:link w:val="19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9"/>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9"/>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50"/>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link w:val="51"/>
    <w:unhideWhenUsed/>
    <w:qFormat/>
    <w:uiPriority w:val="9"/>
    <w:pPr>
      <w:keepNext/>
      <w:keepLines/>
      <w:spacing w:before="320" w:after="200"/>
      <w:outlineLvl w:val="5"/>
    </w:pPr>
    <w:rPr>
      <w:rFonts w:ascii="Arial" w:hAnsi="Arial" w:eastAsia="Arial" w:cs="Arial"/>
      <w:b/>
      <w:bCs/>
      <w:sz w:val="22"/>
    </w:rPr>
  </w:style>
  <w:style w:type="paragraph" w:styleId="9">
    <w:name w:val="heading 7"/>
    <w:basedOn w:val="1"/>
    <w:next w:val="1"/>
    <w:link w:val="52"/>
    <w:unhideWhenUsed/>
    <w:qFormat/>
    <w:uiPriority w:val="9"/>
    <w:pPr>
      <w:keepNext/>
      <w:keepLines/>
      <w:spacing w:before="320" w:after="200"/>
      <w:outlineLvl w:val="6"/>
    </w:pPr>
    <w:rPr>
      <w:rFonts w:ascii="Arial" w:hAnsi="Arial" w:eastAsia="Arial" w:cs="Arial"/>
      <w:b/>
      <w:bCs/>
      <w:i/>
      <w:iCs/>
      <w:sz w:val="22"/>
    </w:rPr>
  </w:style>
  <w:style w:type="paragraph" w:styleId="10">
    <w:name w:val="heading 8"/>
    <w:basedOn w:val="1"/>
    <w:next w:val="1"/>
    <w:link w:val="53"/>
    <w:unhideWhenUsed/>
    <w:qFormat/>
    <w:uiPriority w:val="9"/>
    <w:pPr>
      <w:keepNext/>
      <w:keepLines/>
      <w:spacing w:before="320" w:after="200"/>
      <w:outlineLvl w:val="7"/>
    </w:pPr>
    <w:rPr>
      <w:rFonts w:ascii="Arial" w:hAnsi="Arial" w:eastAsia="Arial" w:cs="Arial"/>
      <w:i/>
      <w:iCs/>
      <w:sz w:val="22"/>
    </w:rPr>
  </w:style>
  <w:style w:type="paragraph" w:styleId="11">
    <w:name w:val="heading 9"/>
    <w:basedOn w:val="1"/>
    <w:next w:val="1"/>
    <w:link w:val="54"/>
    <w:unhideWhenUsed/>
    <w:qFormat/>
    <w:uiPriority w:val="9"/>
    <w:pPr>
      <w:keepNext/>
      <w:keepLines/>
      <w:spacing w:before="320" w:after="200"/>
      <w:outlineLvl w:val="8"/>
    </w:pPr>
    <w:rPr>
      <w:rFonts w:ascii="Arial" w:hAnsi="Arial" w:eastAsia="Arial" w:cs="Arial"/>
      <w:i/>
      <w:iCs/>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link w:val="203"/>
    <w:qFormat/>
    <w:uiPriority w:val="99"/>
    <w:pPr>
      <w:widowControl w:val="0"/>
    </w:pPr>
    <w:rPr>
      <w:rFonts w:ascii="MS Mincho" w:hAnsi="Calibri" w:eastAsia="宋体" w:cs="Times New Roman"/>
      <w:color w:val="000000"/>
      <w:sz w:val="21"/>
      <w:szCs w:val="24"/>
      <w:lang w:val="en-US" w:eastAsia="zh-CN" w:bidi="ar-SA"/>
    </w:rPr>
  </w:style>
  <w:style w:type="paragraph" w:styleId="12">
    <w:name w:val="toc 7"/>
    <w:basedOn w:val="1"/>
    <w:next w:val="1"/>
    <w:unhideWhenUsed/>
    <w:qFormat/>
    <w:uiPriority w:val="39"/>
    <w:pPr>
      <w:spacing w:after="57"/>
      <w:ind w:left="1701"/>
    </w:pPr>
  </w:style>
  <w:style w:type="paragraph" w:styleId="13">
    <w:name w:val="caption"/>
    <w:basedOn w:val="1"/>
    <w:next w:val="1"/>
    <w:semiHidden/>
    <w:unhideWhenUsed/>
    <w:qFormat/>
    <w:uiPriority w:val="35"/>
    <w:pPr>
      <w:spacing w:line="276" w:lineRule="auto"/>
    </w:pPr>
    <w:rPr>
      <w:b/>
      <w:bCs/>
      <w:color w:val="4F81BD" w:themeColor="accent1"/>
      <w:sz w:val="18"/>
      <w:szCs w:val="18"/>
    </w:rPr>
  </w:style>
  <w:style w:type="paragraph" w:styleId="14">
    <w:name w:val="Document Map"/>
    <w:basedOn w:val="1"/>
    <w:link w:val="197"/>
    <w:semiHidden/>
    <w:unhideWhenUsed/>
    <w:qFormat/>
    <w:uiPriority w:val="99"/>
    <w:rPr>
      <w:rFonts w:ascii="宋体" w:eastAsia="宋体"/>
      <w:sz w:val="18"/>
      <w:szCs w:val="18"/>
    </w:rPr>
  </w:style>
  <w:style w:type="paragraph" w:styleId="15">
    <w:name w:val="annotation text"/>
    <w:basedOn w:val="1"/>
    <w:link w:val="201"/>
    <w:qFormat/>
    <w:uiPriority w:val="0"/>
    <w:pPr>
      <w:spacing w:line="360" w:lineRule="auto"/>
      <w:ind w:firstLine="922"/>
      <w:jc w:val="left"/>
    </w:pPr>
    <w:rPr>
      <w:rFonts w:ascii="Times New Roman" w:hAnsi="Times New Roman" w:eastAsia="宋体" w:cs="Times New Roman"/>
      <w:szCs w:val="24"/>
    </w:rPr>
  </w:style>
  <w:style w:type="paragraph" w:styleId="16">
    <w:name w:val="Body Text Indent"/>
    <w:basedOn w:val="1"/>
    <w:qFormat/>
    <w:uiPriority w:val="0"/>
    <w:pPr>
      <w:spacing w:after="120"/>
      <w:ind w:left="420" w:leftChars="200"/>
    </w:pPr>
    <w:rPr>
      <w:sz w:val="24"/>
      <w:szCs w:val="20"/>
    </w:rPr>
  </w:style>
  <w:style w:type="paragraph" w:styleId="17">
    <w:name w:val="toc 5"/>
    <w:basedOn w:val="1"/>
    <w:next w:val="1"/>
    <w:unhideWhenUsed/>
    <w:qFormat/>
    <w:uiPriority w:val="39"/>
    <w:pPr>
      <w:spacing w:after="57"/>
      <w:ind w:left="1134"/>
    </w:pPr>
  </w:style>
  <w:style w:type="paragraph" w:styleId="18">
    <w:name w:val="toc 3"/>
    <w:basedOn w:val="1"/>
    <w:next w:val="1"/>
    <w:unhideWhenUsed/>
    <w:qFormat/>
    <w:uiPriority w:val="39"/>
    <w:pPr>
      <w:spacing w:after="57"/>
      <w:ind w:left="567"/>
    </w:pPr>
  </w:style>
  <w:style w:type="paragraph" w:styleId="19">
    <w:name w:val="Plain Text"/>
    <w:basedOn w:val="1"/>
    <w:qFormat/>
    <w:uiPriority w:val="99"/>
    <w:pPr>
      <w:spacing w:beforeLines="50" w:afterLines="50" w:line="400" w:lineRule="exact"/>
    </w:pPr>
    <w:rPr>
      <w:rFonts w:ascii="宋体" w:hAnsi="Courier New"/>
      <w:sz w:val="24"/>
      <w:szCs w:val="20"/>
    </w:rPr>
  </w:style>
  <w:style w:type="paragraph" w:styleId="20">
    <w:name w:val="toc 8"/>
    <w:basedOn w:val="1"/>
    <w:next w:val="1"/>
    <w:unhideWhenUsed/>
    <w:qFormat/>
    <w:uiPriority w:val="39"/>
    <w:pPr>
      <w:spacing w:after="57"/>
      <w:ind w:left="1984"/>
    </w:pPr>
  </w:style>
  <w:style w:type="paragraph" w:styleId="21">
    <w:name w:val="Date"/>
    <w:basedOn w:val="1"/>
    <w:next w:val="1"/>
    <w:link w:val="200"/>
    <w:semiHidden/>
    <w:unhideWhenUsed/>
    <w:qFormat/>
    <w:uiPriority w:val="99"/>
    <w:pPr>
      <w:ind w:left="100"/>
    </w:pPr>
  </w:style>
  <w:style w:type="paragraph" w:styleId="22">
    <w:name w:val="endnote text"/>
    <w:basedOn w:val="1"/>
    <w:link w:val="192"/>
    <w:semiHidden/>
    <w:unhideWhenUsed/>
    <w:qFormat/>
    <w:uiPriority w:val="99"/>
    <w:rPr>
      <w:sz w:val="20"/>
    </w:rPr>
  </w:style>
  <w:style w:type="paragraph" w:styleId="23">
    <w:name w:val="Balloon Text"/>
    <w:basedOn w:val="1"/>
    <w:link w:val="202"/>
    <w:semiHidden/>
    <w:unhideWhenUsed/>
    <w:qFormat/>
    <w:uiPriority w:val="99"/>
    <w:rPr>
      <w:sz w:val="18"/>
      <w:szCs w:val="18"/>
    </w:rPr>
  </w:style>
  <w:style w:type="paragraph" w:styleId="24">
    <w:name w:val="footer"/>
    <w:basedOn w:val="1"/>
    <w:link w:val="195"/>
    <w:unhideWhenUsed/>
    <w:qFormat/>
    <w:uiPriority w:val="99"/>
    <w:pPr>
      <w:tabs>
        <w:tab w:val="center" w:pos="4153"/>
        <w:tab w:val="right" w:pos="8306"/>
      </w:tabs>
      <w:jc w:val="left"/>
    </w:pPr>
    <w:rPr>
      <w:sz w:val="18"/>
      <w:szCs w:val="18"/>
    </w:rPr>
  </w:style>
  <w:style w:type="paragraph" w:styleId="25">
    <w:name w:val="header"/>
    <w:basedOn w:val="1"/>
    <w:next w:val="26"/>
    <w:link w:val="194"/>
    <w:unhideWhenUsed/>
    <w:qFormat/>
    <w:uiPriority w:val="99"/>
    <w:pPr>
      <w:pBdr>
        <w:bottom w:val="single" w:color="auto" w:sz="6" w:space="1"/>
      </w:pBdr>
      <w:tabs>
        <w:tab w:val="center" w:pos="4153"/>
        <w:tab w:val="right" w:pos="8306"/>
      </w:tabs>
      <w:jc w:val="center"/>
    </w:pPr>
    <w:rPr>
      <w:sz w:val="18"/>
      <w:szCs w:val="18"/>
    </w:rPr>
  </w:style>
  <w:style w:type="paragraph" w:customStyle="1" w:styleId="26">
    <w:name w:val="Quote1"/>
    <w:basedOn w:val="1"/>
    <w:next w:val="1"/>
    <w:qFormat/>
    <w:uiPriority w:val="99"/>
    <w:pPr>
      <w:widowControl/>
      <w:wordWrap w:val="0"/>
      <w:spacing w:before="200" w:after="160"/>
      <w:ind w:left="864" w:right="864"/>
      <w:jc w:val="center"/>
    </w:pPr>
    <w:rPr>
      <w:rFonts w:ascii="宋体"/>
      <w:i/>
      <w:color w:val="404040"/>
    </w:rPr>
  </w:style>
  <w:style w:type="paragraph" w:styleId="27">
    <w:name w:val="toc 1"/>
    <w:basedOn w:val="1"/>
    <w:next w:val="1"/>
    <w:unhideWhenUsed/>
    <w:qFormat/>
    <w:uiPriority w:val="39"/>
  </w:style>
  <w:style w:type="paragraph" w:styleId="28">
    <w:name w:val="toc 4"/>
    <w:basedOn w:val="1"/>
    <w:next w:val="1"/>
    <w:unhideWhenUsed/>
    <w:qFormat/>
    <w:uiPriority w:val="39"/>
    <w:pPr>
      <w:spacing w:after="57"/>
      <w:ind w:left="850"/>
    </w:pPr>
  </w:style>
  <w:style w:type="paragraph" w:styleId="29">
    <w:name w:val="Subtitle"/>
    <w:basedOn w:val="1"/>
    <w:next w:val="1"/>
    <w:link w:val="58"/>
    <w:qFormat/>
    <w:uiPriority w:val="11"/>
    <w:pPr>
      <w:spacing w:before="200" w:after="200"/>
    </w:pPr>
    <w:rPr>
      <w:sz w:val="24"/>
      <w:szCs w:val="24"/>
    </w:rPr>
  </w:style>
  <w:style w:type="paragraph" w:styleId="30">
    <w:name w:val="footnote text"/>
    <w:basedOn w:val="1"/>
    <w:link w:val="191"/>
    <w:semiHidden/>
    <w:unhideWhenUsed/>
    <w:qFormat/>
    <w:uiPriority w:val="99"/>
    <w:pPr>
      <w:spacing w:after="40"/>
    </w:pPr>
    <w:rPr>
      <w:sz w:val="18"/>
    </w:rPr>
  </w:style>
  <w:style w:type="paragraph" w:styleId="31">
    <w:name w:val="toc 6"/>
    <w:basedOn w:val="1"/>
    <w:next w:val="1"/>
    <w:unhideWhenUsed/>
    <w:qFormat/>
    <w:uiPriority w:val="39"/>
    <w:pPr>
      <w:spacing w:after="57"/>
      <w:ind w:left="1417"/>
    </w:pPr>
  </w:style>
  <w:style w:type="paragraph" w:styleId="32">
    <w:name w:val="table of figures"/>
    <w:basedOn w:val="1"/>
    <w:next w:val="1"/>
    <w:unhideWhenUsed/>
    <w:qFormat/>
    <w:uiPriority w:val="99"/>
  </w:style>
  <w:style w:type="paragraph" w:styleId="33">
    <w:name w:val="toc 2"/>
    <w:basedOn w:val="1"/>
    <w:next w:val="1"/>
    <w:unhideWhenUsed/>
    <w:qFormat/>
    <w:uiPriority w:val="39"/>
    <w:pPr>
      <w:spacing w:after="57"/>
      <w:ind w:left="283"/>
    </w:pPr>
  </w:style>
  <w:style w:type="paragraph" w:styleId="34">
    <w:name w:val="toc 9"/>
    <w:basedOn w:val="1"/>
    <w:next w:val="1"/>
    <w:unhideWhenUsed/>
    <w:qFormat/>
    <w:uiPriority w:val="39"/>
    <w:pPr>
      <w:spacing w:after="57"/>
      <w:ind w:left="2268"/>
    </w:pPr>
  </w:style>
  <w:style w:type="paragraph" w:styleId="35">
    <w:name w:val="Normal (Web)"/>
    <w:basedOn w:val="1"/>
    <w:qFormat/>
    <w:uiPriority w:val="0"/>
    <w:pPr>
      <w:spacing w:before="100" w:beforeAutospacing="1" w:after="100" w:afterAutospacing="1"/>
      <w:jc w:val="left"/>
    </w:pPr>
    <w:rPr>
      <w:rFonts w:cs="Times New Roman"/>
      <w:sz w:val="24"/>
    </w:rPr>
  </w:style>
  <w:style w:type="paragraph" w:styleId="36">
    <w:name w:val="Title"/>
    <w:basedOn w:val="1"/>
    <w:next w:val="1"/>
    <w:link w:val="57"/>
    <w:qFormat/>
    <w:uiPriority w:val="10"/>
    <w:pPr>
      <w:spacing w:before="300" w:after="200"/>
      <w:contextualSpacing/>
    </w:pPr>
    <w:rPr>
      <w:sz w:val="48"/>
      <w:szCs w:val="48"/>
    </w:rPr>
  </w:style>
  <w:style w:type="paragraph" w:styleId="37">
    <w:name w:val="annotation subject"/>
    <w:basedOn w:val="15"/>
    <w:next w:val="15"/>
    <w:link w:val="204"/>
    <w:semiHidden/>
    <w:unhideWhenUsed/>
    <w:qFormat/>
    <w:uiPriority w:val="99"/>
    <w:pPr>
      <w:spacing w:line="240" w:lineRule="auto"/>
      <w:ind w:firstLine="0"/>
    </w:pPr>
    <w:rPr>
      <w:rFonts w:asciiTheme="minorHAnsi" w:hAnsiTheme="minorHAnsi" w:eastAsiaTheme="minorEastAsia" w:cstheme="minorBidi"/>
      <w:b/>
      <w:bCs/>
      <w:szCs w:val="22"/>
    </w:rPr>
  </w:style>
  <w:style w:type="paragraph" w:styleId="38">
    <w:name w:val="Body Text First Indent 2"/>
    <w:basedOn w:val="16"/>
    <w:unhideWhenUsed/>
    <w:qFormat/>
    <w:uiPriority w:val="0"/>
    <w:pPr>
      <w:ind w:firstLine="420" w:firstLineChars="200"/>
    </w:pPr>
  </w:style>
  <w:style w:type="table" w:styleId="40">
    <w:name w:val="Table Grid"/>
    <w:basedOn w:val="3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42">
    <w:name w:val="endnote reference"/>
    <w:basedOn w:val="41"/>
    <w:semiHidden/>
    <w:unhideWhenUsed/>
    <w:qFormat/>
    <w:uiPriority w:val="99"/>
    <w:rPr>
      <w:vertAlign w:val="superscript"/>
    </w:rPr>
  </w:style>
  <w:style w:type="character" w:styleId="43">
    <w:name w:val="Hyperlink"/>
    <w:qFormat/>
    <w:uiPriority w:val="99"/>
    <w:rPr>
      <w:color w:val="0000FF"/>
      <w:u w:val="none"/>
    </w:rPr>
  </w:style>
  <w:style w:type="character" w:styleId="44">
    <w:name w:val="annotation reference"/>
    <w:qFormat/>
    <w:uiPriority w:val="0"/>
    <w:rPr>
      <w:sz w:val="21"/>
      <w:szCs w:val="21"/>
    </w:rPr>
  </w:style>
  <w:style w:type="character" w:styleId="45">
    <w:name w:val="footnote reference"/>
    <w:basedOn w:val="41"/>
    <w:unhideWhenUsed/>
    <w:qFormat/>
    <w:uiPriority w:val="99"/>
    <w:rPr>
      <w:vertAlign w:val="superscript"/>
    </w:rPr>
  </w:style>
  <w:style w:type="character" w:customStyle="1" w:styleId="46">
    <w:name w:val="Heading 1 Char"/>
    <w:basedOn w:val="41"/>
    <w:qFormat/>
    <w:uiPriority w:val="9"/>
    <w:rPr>
      <w:rFonts w:ascii="Arial" w:hAnsi="Arial" w:eastAsia="Arial" w:cs="Arial"/>
      <w:sz w:val="40"/>
      <w:szCs w:val="40"/>
    </w:rPr>
  </w:style>
  <w:style w:type="character" w:customStyle="1" w:styleId="47">
    <w:name w:val="Heading 2 Char"/>
    <w:basedOn w:val="41"/>
    <w:qFormat/>
    <w:uiPriority w:val="9"/>
    <w:rPr>
      <w:rFonts w:ascii="Arial" w:hAnsi="Arial" w:eastAsia="Arial" w:cs="Arial"/>
      <w:sz w:val="34"/>
    </w:rPr>
  </w:style>
  <w:style w:type="character" w:customStyle="1" w:styleId="48">
    <w:name w:val="Heading 3 Char"/>
    <w:basedOn w:val="41"/>
    <w:qFormat/>
    <w:uiPriority w:val="9"/>
    <w:rPr>
      <w:rFonts w:ascii="Arial" w:hAnsi="Arial" w:eastAsia="Arial" w:cs="Arial"/>
      <w:sz w:val="30"/>
      <w:szCs w:val="30"/>
    </w:rPr>
  </w:style>
  <w:style w:type="character" w:customStyle="1" w:styleId="49">
    <w:name w:val="标题 4 字符"/>
    <w:basedOn w:val="41"/>
    <w:link w:val="6"/>
    <w:qFormat/>
    <w:uiPriority w:val="9"/>
    <w:rPr>
      <w:rFonts w:ascii="Arial" w:hAnsi="Arial" w:eastAsia="Arial" w:cs="Arial"/>
      <w:b/>
      <w:bCs/>
      <w:sz w:val="26"/>
      <w:szCs w:val="26"/>
    </w:rPr>
  </w:style>
  <w:style w:type="character" w:customStyle="1" w:styleId="50">
    <w:name w:val="标题 5 字符"/>
    <w:basedOn w:val="41"/>
    <w:link w:val="7"/>
    <w:qFormat/>
    <w:uiPriority w:val="9"/>
    <w:rPr>
      <w:rFonts w:ascii="Arial" w:hAnsi="Arial" w:eastAsia="Arial" w:cs="Arial"/>
      <w:b/>
      <w:bCs/>
      <w:sz w:val="24"/>
      <w:szCs w:val="24"/>
    </w:rPr>
  </w:style>
  <w:style w:type="character" w:customStyle="1" w:styleId="51">
    <w:name w:val="标题 6 字符"/>
    <w:basedOn w:val="41"/>
    <w:link w:val="8"/>
    <w:qFormat/>
    <w:uiPriority w:val="9"/>
    <w:rPr>
      <w:rFonts w:ascii="Arial" w:hAnsi="Arial" w:eastAsia="Arial" w:cs="Arial"/>
      <w:b/>
      <w:bCs/>
      <w:sz w:val="22"/>
      <w:szCs w:val="22"/>
    </w:rPr>
  </w:style>
  <w:style w:type="character" w:customStyle="1" w:styleId="52">
    <w:name w:val="标题 7 字符"/>
    <w:basedOn w:val="41"/>
    <w:link w:val="9"/>
    <w:qFormat/>
    <w:uiPriority w:val="9"/>
    <w:rPr>
      <w:rFonts w:ascii="Arial" w:hAnsi="Arial" w:eastAsia="Arial" w:cs="Arial"/>
      <w:b/>
      <w:bCs/>
      <w:i/>
      <w:iCs/>
      <w:sz w:val="22"/>
      <w:szCs w:val="22"/>
    </w:rPr>
  </w:style>
  <w:style w:type="character" w:customStyle="1" w:styleId="53">
    <w:name w:val="标题 8 字符"/>
    <w:basedOn w:val="41"/>
    <w:link w:val="10"/>
    <w:qFormat/>
    <w:uiPriority w:val="9"/>
    <w:rPr>
      <w:rFonts w:ascii="Arial" w:hAnsi="Arial" w:eastAsia="Arial" w:cs="Arial"/>
      <w:i/>
      <w:iCs/>
      <w:sz w:val="22"/>
      <w:szCs w:val="22"/>
    </w:rPr>
  </w:style>
  <w:style w:type="character" w:customStyle="1" w:styleId="54">
    <w:name w:val="标题 9 字符"/>
    <w:basedOn w:val="41"/>
    <w:link w:val="11"/>
    <w:qFormat/>
    <w:uiPriority w:val="9"/>
    <w:rPr>
      <w:rFonts w:ascii="Arial" w:hAnsi="Arial" w:eastAsia="Arial" w:cs="Arial"/>
      <w:i/>
      <w:iCs/>
      <w:sz w:val="21"/>
      <w:szCs w:val="21"/>
    </w:rPr>
  </w:style>
  <w:style w:type="paragraph" w:styleId="55">
    <w:name w:val="List Paragraph"/>
    <w:basedOn w:val="1"/>
    <w:qFormat/>
    <w:uiPriority w:val="34"/>
    <w:pPr>
      <w:ind w:left="720"/>
      <w:contextualSpacing/>
    </w:pPr>
  </w:style>
  <w:style w:type="paragraph" w:styleId="56">
    <w:name w:val="No Spacing"/>
    <w:qFormat/>
    <w:uiPriority w:val="1"/>
    <w:rPr>
      <w:rFonts w:asciiTheme="minorHAnsi" w:hAnsiTheme="minorHAnsi" w:eastAsiaTheme="minorEastAsia" w:cstheme="minorBidi"/>
      <w:lang w:val="en-US" w:eastAsia="zh-CN" w:bidi="ar-SA"/>
    </w:rPr>
  </w:style>
  <w:style w:type="character" w:customStyle="1" w:styleId="57">
    <w:name w:val="标题 字符"/>
    <w:basedOn w:val="41"/>
    <w:link w:val="36"/>
    <w:qFormat/>
    <w:uiPriority w:val="10"/>
    <w:rPr>
      <w:sz w:val="48"/>
      <w:szCs w:val="48"/>
    </w:rPr>
  </w:style>
  <w:style w:type="character" w:customStyle="1" w:styleId="58">
    <w:name w:val="副标题 字符"/>
    <w:basedOn w:val="41"/>
    <w:link w:val="29"/>
    <w:qFormat/>
    <w:uiPriority w:val="11"/>
    <w:rPr>
      <w:sz w:val="24"/>
      <w:szCs w:val="24"/>
    </w:rPr>
  </w:style>
  <w:style w:type="paragraph" w:styleId="59">
    <w:name w:val="Quote"/>
    <w:basedOn w:val="1"/>
    <w:next w:val="1"/>
    <w:link w:val="60"/>
    <w:qFormat/>
    <w:uiPriority w:val="29"/>
    <w:pPr>
      <w:ind w:left="720" w:right="720"/>
    </w:pPr>
    <w:rPr>
      <w:i/>
    </w:rPr>
  </w:style>
  <w:style w:type="character" w:customStyle="1" w:styleId="60">
    <w:name w:val="引用 字符"/>
    <w:link w:val="59"/>
    <w:qFormat/>
    <w:uiPriority w:val="29"/>
    <w:rPr>
      <w:i/>
    </w:rPr>
  </w:style>
  <w:style w:type="paragraph" w:styleId="61">
    <w:name w:val="Intense Quote"/>
    <w:basedOn w:val="1"/>
    <w:next w:val="1"/>
    <w:link w:val="6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62">
    <w:name w:val="明显引用 字符"/>
    <w:link w:val="61"/>
    <w:qFormat/>
    <w:uiPriority w:val="30"/>
    <w:rPr>
      <w:i/>
    </w:rPr>
  </w:style>
  <w:style w:type="character" w:customStyle="1" w:styleId="63">
    <w:name w:val="Header Char"/>
    <w:basedOn w:val="41"/>
    <w:qFormat/>
    <w:uiPriority w:val="99"/>
  </w:style>
  <w:style w:type="character" w:customStyle="1" w:styleId="64">
    <w:name w:val="Footer Char"/>
    <w:basedOn w:val="41"/>
    <w:qFormat/>
    <w:uiPriority w:val="99"/>
  </w:style>
  <w:style w:type="character" w:customStyle="1" w:styleId="65">
    <w:name w:val="Caption Char"/>
    <w:qFormat/>
    <w:uiPriority w:val="99"/>
  </w:style>
  <w:style w:type="table" w:customStyle="1" w:styleId="66">
    <w:name w:val="Table Grid Light"/>
    <w:basedOn w:val="39"/>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Pr>
  </w:style>
  <w:style w:type="table" w:customStyle="1" w:styleId="67">
    <w:name w:val="无格式表格 11"/>
    <w:basedOn w:val="39"/>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8">
    <w:name w:val="无格式表格 21"/>
    <w:basedOn w:val="39"/>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9">
    <w:name w:val="无格式表格 31"/>
    <w:basedOn w:val="39"/>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0">
    <w:name w:val="无格式表格 41"/>
    <w:basedOn w:val="39"/>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1">
    <w:name w:val="无格式表格 51"/>
    <w:basedOn w:val="39"/>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2">
    <w:name w:val="网格表 1 浅色1"/>
    <w:basedOn w:val="39"/>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3">
    <w:name w:val="Grid Table 1 Light - Accent 1"/>
    <w:basedOn w:val="39"/>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74">
    <w:name w:val="Grid Table 1 Light - Accent 2"/>
    <w:basedOn w:val="39"/>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5">
    <w:name w:val="Grid Table 1 Light - Accent 3"/>
    <w:basedOn w:val="39"/>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6">
    <w:name w:val="Grid Table 1 Light - Accent 4"/>
    <w:basedOn w:val="39"/>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7">
    <w:name w:val="Grid Table 1 Light - Accent 5"/>
    <w:basedOn w:val="39"/>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8">
    <w:name w:val="Grid Table 1 Light - Accent 6"/>
    <w:basedOn w:val="39"/>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9">
    <w:name w:val="网格表 21"/>
    <w:basedOn w:val="39"/>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0">
    <w:name w:val="Grid Table 2 - Accent 1"/>
    <w:basedOn w:val="39"/>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1">
    <w:name w:val="Grid Table 2 - Accent 2"/>
    <w:basedOn w:val="39"/>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2">
    <w:name w:val="Grid Table 2 - Accent 3"/>
    <w:basedOn w:val="39"/>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3">
    <w:name w:val="Grid Table 2 - Accent 4"/>
    <w:basedOn w:val="39"/>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4">
    <w:name w:val="Grid Table 2 - Accent 5"/>
    <w:basedOn w:val="39"/>
    <w:qFormat/>
    <w:uiPriority w:val="99"/>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5">
    <w:name w:val="Grid Table 2 - Accent 6"/>
    <w:basedOn w:val="39"/>
    <w:qFormat/>
    <w:uiPriority w:val="99"/>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6">
    <w:name w:val="网格表 31"/>
    <w:basedOn w:val="39"/>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7">
    <w:name w:val="Grid Table 3 - Accent 1"/>
    <w:basedOn w:val="39"/>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8">
    <w:name w:val="Grid Table 3 - Accent 2"/>
    <w:basedOn w:val="39"/>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9">
    <w:name w:val="Grid Table 3 - Accent 3"/>
    <w:basedOn w:val="39"/>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0">
    <w:name w:val="Grid Table 3 - Accent 4"/>
    <w:basedOn w:val="39"/>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1">
    <w:name w:val="Grid Table 3 - Accent 5"/>
    <w:basedOn w:val="39"/>
    <w:qFormat/>
    <w:uiPriority w:val="99"/>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2">
    <w:name w:val="Grid Table 3 - Accent 6"/>
    <w:basedOn w:val="39"/>
    <w:qFormat/>
    <w:uiPriority w:val="99"/>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3">
    <w:name w:val="网格表 41"/>
    <w:basedOn w:val="39"/>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4">
    <w:name w:val="Grid Table 4 - Accent 1"/>
    <w:basedOn w:val="39"/>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Layout w:type="fixed"/>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5">
    <w:name w:val="Grid Table 4 - Accent 2"/>
    <w:basedOn w:val="39"/>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Layout w:type="fixed"/>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6">
    <w:name w:val="Grid Table 4 - Accent 3"/>
    <w:basedOn w:val="39"/>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Layout w:type="fixed"/>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7">
    <w:name w:val="Grid Table 4 - Accent 4"/>
    <w:basedOn w:val="39"/>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Layout w:type="fixed"/>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8">
    <w:name w:val="Grid Table 4 - Accent 5"/>
    <w:basedOn w:val="39"/>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9">
    <w:name w:val="Grid Table 4 - Accent 6"/>
    <w:basedOn w:val="39"/>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0">
    <w:name w:val="网格表 5 深色1"/>
    <w:basedOn w:val="3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1">
    <w:name w:val="Grid Table 5 Dark- Accent 1"/>
    <w:basedOn w:val="3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02">
    <w:name w:val="Grid Table 5 Dark - Accent 2"/>
    <w:basedOn w:val="3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03">
    <w:name w:val="Grid Table 5 Dark - Accent 3"/>
    <w:basedOn w:val="3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04">
    <w:name w:val="Grid Table 5 Dark- Accent 4"/>
    <w:basedOn w:val="3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5">
    <w:name w:val="Grid Table 5 Dark - Accent 5"/>
    <w:basedOn w:val="3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6">
    <w:name w:val="Grid Table 5 Dark - Accent 6"/>
    <w:basedOn w:val="3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7">
    <w:name w:val="网格表 6 彩色1"/>
    <w:basedOn w:val="39"/>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7E7E7E" w:themeColor="text1" w:themeTint="80"/>
      </w:rPr>
      <w:tcPr>
        <w:tcBorders>
          <w:bottom w:val="single" w:color="7E7E7E" w:themeColor="text1" w:themeTint="80" w:sz="12" w:space="0"/>
        </w:tcBorders>
      </w:tcPr>
    </w:tblStylePr>
    <w:tblStylePr w:type="lastRow">
      <w:rPr>
        <w:b/>
        <w:color w:val="7E7E7E" w:themeColor="text1" w:themeTint="80"/>
      </w:rPr>
    </w:tblStylePr>
    <w:tblStylePr w:type="firstCol">
      <w:rPr>
        <w:b/>
        <w:color w:val="7E7E7E" w:themeColor="text1" w:themeTint="80"/>
      </w:rPr>
    </w:tblStylePr>
    <w:tblStylePr w:type="lastCol">
      <w:rPr>
        <w:b/>
        <w:color w:val="7E7E7E" w:themeColor="text1" w:themeTint="80"/>
      </w:rPr>
    </w:tblStylePr>
    <w:tblStylePr w:type="band1Vert">
      <w:tcPr>
        <w:shd w:val="clear" w:color="CACACA" w:themeColor="text1" w:themeTint="34" w:fill="CACACA" w:themeFill="text1" w:themeFillTint="34"/>
      </w:tcPr>
    </w:tblStylePr>
    <w:tblStylePr w:type="band1Horz">
      <w:rPr>
        <w:rFonts w:ascii="Arial" w:hAnsi="Arial"/>
        <w:color w:val="7E7E7E" w:themeColor="text1" w:themeTint="80"/>
        <w:sz w:val="22"/>
      </w:rPr>
      <w:tcPr>
        <w:shd w:val="clear" w:color="CACACA" w:themeColor="text1" w:themeTint="34" w:fill="CACACA" w:themeFill="text1" w:themeFillTint="34"/>
      </w:tcPr>
    </w:tblStylePr>
    <w:tblStylePr w:type="band2Horz">
      <w:rPr>
        <w:rFonts w:ascii="Arial" w:hAnsi="Arial"/>
        <w:color w:val="7E7E7E" w:themeColor="text1" w:themeTint="80"/>
        <w:sz w:val="22"/>
      </w:rPr>
    </w:tblStylePr>
  </w:style>
  <w:style w:type="table" w:customStyle="1" w:styleId="108">
    <w:name w:val="Grid Table 6 Colorful - Accent 1"/>
    <w:basedOn w:val="39"/>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b/>
        <w:color w:val="A6BFDD" w:themeColor="accent1" w:themeTint="80"/>
      </w:rPr>
      <w:tcPr>
        <w:tcBorders>
          <w:bottom w:val="single" w:color="A6BFDD" w:themeColor="accent1" w:themeTint="80" w:sz="12" w:space="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Tint="80"/>
        <w:sz w:val="22"/>
      </w:rPr>
      <w:tcPr>
        <w:shd w:val="clear" w:color="DBE5F1" w:themeColor="accent1" w:themeTint="34" w:fill="DBE5F1" w:themeFill="accent1" w:themeFillTint="34"/>
      </w:tcPr>
    </w:tblStylePr>
    <w:tblStylePr w:type="band2Horz">
      <w:rPr>
        <w:rFonts w:ascii="Arial" w:hAnsi="Arial"/>
        <w:color w:val="A6BFDD" w:themeColor="accent1" w:themeTint="80"/>
        <w:sz w:val="22"/>
      </w:rPr>
    </w:tblStylePr>
  </w:style>
  <w:style w:type="table" w:customStyle="1" w:styleId="109">
    <w:name w:val="Grid Table 6 Colorful - Accent 2"/>
    <w:basedOn w:val="39"/>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D99896" w:themeColor="accent2" w:themeTint="96"/>
      </w:rPr>
      <w:tcPr>
        <w:tcBorders>
          <w:bottom w:val="single" w:color="D99795" w:themeColor="accent2" w:themeTint="97" w:sz="12" w:space="0"/>
        </w:tcBorders>
      </w:tcPr>
    </w:tblStylePr>
    <w:tblStylePr w:type="lastRow">
      <w:rPr>
        <w:b/>
        <w:color w:val="D99896" w:themeColor="accent2" w:themeTint="96"/>
      </w:rPr>
    </w:tblStylePr>
    <w:tblStylePr w:type="firstCol">
      <w:rPr>
        <w:b/>
        <w:color w:val="D99896" w:themeColor="accent2" w:themeTint="96"/>
      </w:rPr>
    </w:tblStylePr>
    <w:tblStylePr w:type="lastCol">
      <w:rPr>
        <w:b/>
        <w:color w:val="D99896" w:themeColor="accent2" w:themeTint="96"/>
      </w:rPr>
    </w:tblStylePr>
    <w:tblStylePr w:type="band1Vert">
      <w:tcPr>
        <w:shd w:val="clear" w:color="F2DCDC" w:themeColor="accent2" w:themeTint="32" w:fill="F2DCDC" w:themeFill="accent2" w:themeFillTint="32"/>
      </w:tcPr>
    </w:tblStylePr>
    <w:tblStylePr w:type="band1Horz">
      <w:rPr>
        <w:rFonts w:ascii="Arial" w:hAnsi="Arial"/>
        <w:color w:val="D99896" w:themeColor="accent2" w:themeTint="96"/>
        <w:sz w:val="22"/>
      </w:rPr>
      <w:tcPr>
        <w:shd w:val="clear" w:color="F2DCDC" w:themeColor="accent2" w:themeTint="32" w:fill="F2DCDC" w:themeFill="accent2" w:themeFillTint="32"/>
      </w:tcPr>
    </w:tblStylePr>
    <w:tblStylePr w:type="band2Horz">
      <w:rPr>
        <w:rFonts w:ascii="Arial" w:hAnsi="Arial"/>
        <w:color w:val="D99896" w:themeColor="accent2" w:themeTint="96"/>
        <w:sz w:val="22"/>
      </w:rPr>
    </w:tblStylePr>
  </w:style>
  <w:style w:type="table" w:customStyle="1" w:styleId="110">
    <w:name w:val="Grid Table 6 Colorful - Accent 3"/>
    <w:basedOn w:val="39"/>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9BBB59" w:themeColor="accent3"/>
      </w:rPr>
      <w:tcPr>
        <w:tcBorders>
          <w:bottom w:val="single" w:color="9BBB59" w:themeColor="accent3" w:themeTint="FE" w:sz="12" w:space="0"/>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rPr>
      <w:tcPr>
        <w:shd w:val="clear" w:color="EAF1DD" w:themeColor="accent3" w:themeTint="34" w:fill="EAF1DD" w:themeFill="accent3" w:themeFillTint="34"/>
      </w:tcPr>
    </w:tblStylePr>
    <w:tblStylePr w:type="band2Horz">
      <w:rPr>
        <w:rFonts w:ascii="Arial" w:hAnsi="Arial"/>
        <w:color w:val="9BBB59" w:themeColor="accent3"/>
        <w:sz w:val="22"/>
      </w:rPr>
    </w:tblStylePr>
  </w:style>
  <w:style w:type="table" w:customStyle="1" w:styleId="111">
    <w:name w:val="Grid Table 6 Colorful - Accent 4"/>
    <w:basedOn w:val="39"/>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B2A1C7" w:themeColor="accent4" w:themeTint="99"/>
      </w:rPr>
      <w:tcPr>
        <w:tcBorders>
          <w:bottom w:val="single" w:color="B2A1C6" w:themeColor="accent4" w:themeTint="9A" w:sz="12" w:space="0"/>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cPr>
        <w:shd w:val="clear" w:color="E5DFEC" w:themeColor="accent4" w:themeTint="34" w:fill="E5DFEC" w:themeFill="accent4" w:themeFillTint="34"/>
      </w:tcPr>
    </w:tblStylePr>
    <w:tblStylePr w:type="band1Horz">
      <w:rPr>
        <w:rFonts w:ascii="Arial" w:hAnsi="Arial"/>
        <w:color w:val="B2A1C7" w:themeColor="accent4" w:themeTint="99"/>
        <w:sz w:val="22"/>
      </w:r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112">
    <w:name w:val="Grid Table 6 Colorful - Accent 5"/>
    <w:basedOn w:val="39"/>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Layout w:type="fixed"/>
    </w:tblPr>
    <w:tblStylePr w:type="firstRow">
      <w:rPr>
        <w:b/>
        <w:color w:val="266678" w:themeColor="accent5" w:themeShade="94"/>
      </w:rPr>
      <w:tcPr>
        <w:tcBorders>
          <w:bottom w:val="single" w:color="4BACC6" w:themeColor="accent5" w:sz="12" w:space="0"/>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678" w:themeColor="accent5" w:themeShade="94"/>
        <w:sz w:val="22"/>
      </w:r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113">
    <w:name w:val="Grid Table 6 Colorful - Accent 6"/>
    <w:basedOn w:val="39"/>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Layout w:type="fixed"/>
    </w:tblPr>
    <w:tblStylePr w:type="firstRow">
      <w:rPr>
        <w:b/>
        <w:color w:val="266678" w:themeColor="accent5" w:themeShade="94"/>
      </w:rPr>
      <w:tcPr>
        <w:tcBorders>
          <w:bottom w:val="single" w:color="F79646" w:themeColor="accent6" w:sz="12" w:space="0"/>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678" w:themeColor="accent5" w:themeShade="94"/>
        <w:sz w:val="22"/>
      </w:rPr>
      <w:tcPr>
        <w:shd w:val="clear" w:color="FDE9D9" w:themeColor="accent6" w:themeTint="34" w:fill="FDE9D9" w:themeFill="accent6" w:themeFillTint="34"/>
      </w:tcPr>
    </w:tblStylePr>
    <w:tblStylePr w:type="band2Horz">
      <w:rPr>
        <w:rFonts w:ascii="Arial" w:hAnsi="Arial"/>
        <w:color w:val="266678" w:themeColor="accent5" w:themeShade="94"/>
        <w:sz w:val="22"/>
      </w:rPr>
    </w:tblStylePr>
  </w:style>
  <w:style w:type="table" w:customStyle="1" w:styleId="114">
    <w:name w:val="网格表 7 彩色1"/>
    <w:basedOn w:val="39"/>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7E7E7E" w:themeColor="text1"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7E7E7E" w:themeColor="text1" w:themeTint="80"/>
        <w:sz w:val="22"/>
      </w:rPr>
      <w:tcPr>
        <w:shd w:val="clear" w:color="F1F1F1" w:themeColor="text1" w:themeTint="0D" w:fill="F1F1F1" w:themeFill="text1" w:themeFillTint="0D"/>
      </w:tcPr>
    </w:tblStylePr>
    <w:tblStylePr w:type="band2Horz">
      <w:rPr>
        <w:rFonts w:ascii="Arial" w:hAnsi="Arial"/>
        <w:color w:val="7E7E7E" w:themeColor="text1" w:themeTint="80"/>
        <w:sz w:val="22"/>
      </w:rPr>
    </w:tblStylePr>
  </w:style>
  <w:style w:type="table" w:customStyle="1" w:styleId="115">
    <w:name w:val="Grid Table 7 Colorful - Accent 1"/>
    <w:basedOn w:val="39"/>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rFonts w:ascii="Arial" w:hAnsi="Arial"/>
        <w:b/>
        <w:color w:val="A6BFDD" w:themeColor="accent1" w:themeTint="80"/>
        <w:sz w:val="22"/>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Tint="80"/>
        <w:sz w:val="22"/>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Tint="80"/>
        <w:sz w:val="22"/>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Tint="80"/>
        <w:sz w:val="22"/>
      </w:rPr>
      <w:tcPr>
        <w:shd w:val="clear" w:color="DBE5F1" w:themeColor="accent1" w:themeTint="34" w:fill="DBE5F1" w:themeFill="accent1" w:themeFillTint="34"/>
      </w:tcPr>
    </w:tblStylePr>
    <w:tblStylePr w:type="band2Horz">
      <w:rPr>
        <w:rFonts w:ascii="Arial" w:hAnsi="Arial"/>
        <w:color w:val="A6BFDD" w:themeColor="accent1" w:themeTint="80"/>
        <w:sz w:val="22"/>
      </w:rPr>
    </w:tblStylePr>
  </w:style>
  <w:style w:type="table" w:customStyle="1" w:styleId="116">
    <w:name w:val="Grid Table 7 Colorful - Accent 2"/>
    <w:basedOn w:val="39"/>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rFonts w:ascii="Arial" w:hAnsi="Arial"/>
        <w:b/>
        <w:color w:val="D99896" w:themeColor="accent2" w:themeTint="96"/>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896" w:themeColor="accent2" w:themeTint="96"/>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896" w:themeColor="accent2" w:themeTint="96"/>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896" w:themeColor="accent2" w:themeTint="96"/>
        <w:sz w:val="22"/>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99896" w:themeColor="accent2" w:themeTint="96"/>
        <w:sz w:val="22"/>
      </w:rPr>
      <w:tcPr>
        <w:shd w:val="clear" w:color="F2DCDC" w:themeColor="accent2" w:themeTint="32" w:fill="F2DCDC" w:themeFill="accent2" w:themeFillTint="32"/>
      </w:tcPr>
    </w:tblStylePr>
    <w:tblStylePr w:type="band2Horz">
      <w:rPr>
        <w:rFonts w:ascii="Arial" w:hAnsi="Arial"/>
        <w:color w:val="D99896" w:themeColor="accent2" w:themeTint="96"/>
        <w:sz w:val="22"/>
      </w:rPr>
    </w:tblStylePr>
  </w:style>
  <w:style w:type="table" w:customStyle="1" w:styleId="117">
    <w:name w:val="Grid Table 7 Colorful - Accent 3"/>
    <w:basedOn w:val="39"/>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rFonts w:ascii="Arial" w:hAnsi="Arial"/>
        <w:b/>
        <w:color w:val="9BBB59" w:themeColor="accent3"/>
        <w:sz w:val="22"/>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rPr>
      <w:tcPr>
        <w:shd w:val="clear" w:color="EAF1DD" w:themeColor="accent3" w:themeTint="34" w:fill="EAF1DD" w:themeFill="accent3" w:themeFillTint="34"/>
      </w:tcPr>
    </w:tblStylePr>
    <w:tblStylePr w:type="band2Horz">
      <w:rPr>
        <w:rFonts w:ascii="Arial" w:hAnsi="Arial"/>
        <w:color w:val="9BBB59" w:themeColor="accent3"/>
        <w:sz w:val="22"/>
      </w:rPr>
    </w:tblStylePr>
  </w:style>
  <w:style w:type="table" w:customStyle="1" w:styleId="118">
    <w:name w:val="Grid Table 7 Colorful - Accent 4"/>
    <w:basedOn w:val="39"/>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rFonts w:ascii="Arial" w:hAnsi="Arial"/>
        <w:b/>
        <w:color w:val="B2A1C7" w:themeColor="accent4" w:themeTint="99"/>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7" w:themeColor="accent4" w:themeTint="99"/>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7" w:themeColor="accent4" w:themeTint="99"/>
        <w:sz w:val="22"/>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2A1C7" w:themeColor="accent4" w:themeTint="99"/>
        <w:sz w:val="22"/>
      </w:r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119">
    <w:name w:val="Grid Table 7 Colorful - Accent 5"/>
    <w:basedOn w:val="39"/>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2666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6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6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678" w:themeColor="accent5" w:themeShade="94"/>
        <w:sz w:val="22"/>
      </w:r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120">
    <w:name w:val="Grid Table 7 Colorful - Accent 6"/>
    <w:basedOn w:val="39"/>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B05307"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307"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307"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307" w:themeColor="accent6" w:themeShade="94"/>
        <w:sz w:val="22"/>
      </w:rPr>
      <w:tcPr>
        <w:shd w:val="clear" w:color="FDE9D9" w:themeColor="accent6" w:themeTint="34" w:fill="FDE9D9" w:themeFill="accent6" w:themeFillTint="34"/>
      </w:tcPr>
    </w:tblStylePr>
    <w:tblStylePr w:type="band2Horz">
      <w:rPr>
        <w:rFonts w:ascii="Arial" w:hAnsi="Arial"/>
        <w:color w:val="B05307" w:themeColor="accent6" w:themeShade="94"/>
        <w:sz w:val="22"/>
      </w:rPr>
    </w:tblStylePr>
  </w:style>
  <w:style w:type="table" w:customStyle="1" w:styleId="121">
    <w:name w:val="清单表 1 浅色1"/>
    <w:basedOn w:val="39"/>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2">
    <w:name w:val="List Table 1 Light - Accent 1"/>
    <w:basedOn w:val="39"/>
    <w:qFormat/>
    <w:uiPriority w:val="99"/>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23">
    <w:name w:val="List Table 1 Light - Accent 2"/>
    <w:basedOn w:val="39"/>
    <w:qFormat/>
    <w:uiPriority w:val="99"/>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24">
    <w:name w:val="List Table 1 Light - Accent 3"/>
    <w:basedOn w:val="39"/>
    <w:qFormat/>
    <w:uiPriority w:val="99"/>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5">
    <w:name w:val="List Table 1 Light - Accent 4"/>
    <w:basedOn w:val="39"/>
    <w:qFormat/>
    <w:uiPriority w:val="99"/>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6">
    <w:name w:val="List Table 1 Light - Accent 5"/>
    <w:basedOn w:val="39"/>
    <w:qFormat/>
    <w:uiPriority w:val="99"/>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7">
    <w:name w:val="List Table 1 Light - Accent 6"/>
    <w:basedOn w:val="39"/>
    <w:qFormat/>
    <w:uiPriority w:val="99"/>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8">
    <w:name w:val="清单表 21"/>
    <w:basedOn w:val="39"/>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9">
    <w:name w:val="List Table 2 - Accent 1"/>
    <w:basedOn w:val="39"/>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Layout w:type="fixed"/>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0">
    <w:name w:val="List Table 2 - Accent 2"/>
    <w:basedOn w:val="39"/>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Layout w:type="fixed"/>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1">
    <w:name w:val="List Table 2 - Accent 3"/>
    <w:basedOn w:val="39"/>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Layout w:type="fixed"/>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2">
    <w:name w:val="List Table 2 - Accent 4"/>
    <w:basedOn w:val="39"/>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Layout w:type="fixed"/>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3">
    <w:name w:val="List Table 2 - Accent 5"/>
    <w:basedOn w:val="39"/>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Layout w:type="fixed"/>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4">
    <w:name w:val="List Table 2 - Accent 6"/>
    <w:basedOn w:val="39"/>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Layout w:type="fixed"/>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5">
    <w:name w:val="清单表 31"/>
    <w:basedOn w:val="39"/>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6">
    <w:name w:val="List Table 3 - Accent 1"/>
    <w:basedOn w:val="39"/>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7">
    <w:name w:val="List Table 3 - Accent 2"/>
    <w:basedOn w:val="39"/>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Layout w:type="fixed"/>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8">
    <w:name w:val="List Table 3 - Accent 3"/>
    <w:basedOn w:val="39"/>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Layout w:type="fixed"/>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9">
    <w:name w:val="List Table 3 - Accent 4"/>
    <w:basedOn w:val="39"/>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Layout w:type="fixed"/>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40">
    <w:name w:val="List Table 3 - Accent 5"/>
    <w:basedOn w:val="39"/>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Layout w:type="fixed"/>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41">
    <w:name w:val="List Table 3 - Accent 6"/>
    <w:basedOn w:val="39"/>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Layout w:type="fixed"/>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42">
    <w:name w:val="清单表 41"/>
    <w:basedOn w:val="39"/>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3">
    <w:name w:val="List Table 4 - Accent 1"/>
    <w:basedOn w:val="39"/>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4">
    <w:name w:val="List Table 4 - Accent 2"/>
    <w:basedOn w:val="39"/>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Layout w:type="fixed"/>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5">
    <w:name w:val="List Table 4 - Accent 3"/>
    <w:basedOn w:val="39"/>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Layout w:type="fixed"/>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6">
    <w:name w:val="List Table 4 - Accent 4"/>
    <w:basedOn w:val="39"/>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Layout w:type="fixed"/>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7">
    <w:name w:val="List Table 4 - Accent 5"/>
    <w:basedOn w:val="39"/>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Layout w:type="fixed"/>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8">
    <w:name w:val="List Table 4 - Accent 6"/>
    <w:basedOn w:val="39"/>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Layout w:type="fixed"/>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9">
    <w:name w:val="清单表 5 深色1"/>
    <w:basedOn w:val="39"/>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0">
    <w:name w:val="List Table 5 Dark - Accent 1"/>
    <w:basedOn w:val="39"/>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Layout w:type="fixed"/>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51">
    <w:name w:val="List Table 5 Dark - Accent 2"/>
    <w:basedOn w:val="39"/>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Layout w:type="fixed"/>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52">
    <w:name w:val="List Table 5 Dark - Accent 3"/>
    <w:basedOn w:val="39"/>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Layout w:type="fixed"/>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53">
    <w:name w:val="List Table 5 Dark - Accent 4"/>
    <w:basedOn w:val="39"/>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Layout w:type="fixed"/>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54">
    <w:name w:val="List Table 5 Dark - Accent 5"/>
    <w:basedOn w:val="39"/>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Layout w:type="fixed"/>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5">
    <w:name w:val="List Table 5 Dark - Accent 6"/>
    <w:basedOn w:val="39"/>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Layout w:type="fixed"/>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6">
    <w:name w:val="清单表 6 彩色1"/>
    <w:basedOn w:val="39"/>
    <w:qFormat/>
    <w:uiPriority w:val="99"/>
    <w:tblPr>
      <w:tblBorders>
        <w:top w:val="single" w:color="7E7E7E" w:themeColor="text1" w:themeTint="80" w:sz="4" w:space="0"/>
        <w:bottom w:val="single" w:color="7E7E7E" w:themeColor="text1" w:themeTint="80" w:sz="4" w:space="0"/>
      </w:tblBorders>
      <w:tblLayout w:type="fixed"/>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style>
  <w:style w:type="table" w:customStyle="1" w:styleId="157">
    <w:name w:val="List Table 6 Colorful - Accent 1"/>
    <w:basedOn w:val="39"/>
    <w:qFormat/>
    <w:uiPriority w:val="99"/>
    <w:tblPr>
      <w:tblBorders>
        <w:top w:val="single" w:color="4F81BD" w:themeColor="accent1" w:sz="4" w:space="0"/>
        <w:bottom w:val="single" w:color="4F81BD" w:themeColor="accent1" w:sz="4" w:space="0"/>
      </w:tblBorders>
      <w:tblLayout w:type="fixed"/>
    </w:tblPr>
    <w:tblStylePr w:type="firstRow">
      <w:rPr>
        <w:b/>
        <w:color w:val="2A4A71" w:themeColor="accent1" w:themeShade="94"/>
      </w:rPr>
      <w:tcPr>
        <w:tcBorders>
          <w:bottom w:val="single" w:color="4F81BD" w:themeColor="accent1" w:sz="4" w:space="0"/>
        </w:tcBorders>
      </w:tcPr>
    </w:tblStylePr>
    <w:tblStylePr w:type="lastRow">
      <w:rPr>
        <w:b/>
        <w:color w:val="2A4A71" w:themeColor="accent1" w:themeShade="94"/>
      </w:rPr>
      <w:tcPr>
        <w:tcBorders>
          <w:top w:val="single" w:color="4F81BD" w:themeColor="accent1" w:sz="4" w:space="0"/>
        </w:tcBorders>
      </w:tcPr>
    </w:tblStylePr>
    <w:tblStylePr w:type="firstCol">
      <w:rPr>
        <w:b/>
        <w:color w:val="2A4A71" w:themeColor="accent1" w:themeShade="94"/>
      </w:rPr>
    </w:tblStylePr>
    <w:tblStylePr w:type="lastCol">
      <w:rPr>
        <w:b/>
        <w:color w:val="2A4A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A71" w:themeColor="accent1" w:themeShade="94"/>
        <w:sz w:val="22"/>
      </w:rPr>
      <w:tcPr>
        <w:shd w:val="clear" w:color="D2DFEE" w:themeColor="accent1" w:themeTint="40" w:fill="D2DFEE" w:themeFill="accent1" w:themeFillTint="40"/>
      </w:tcPr>
    </w:tblStylePr>
    <w:tblStylePr w:type="band2Horz">
      <w:rPr>
        <w:rFonts w:ascii="Arial" w:hAnsi="Arial"/>
        <w:color w:val="2A4A71" w:themeColor="accent1" w:themeShade="94"/>
        <w:sz w:val="22"/>
      </w:rPr>
    </w:tblStylePr>
  </w:style>
  <w:style w:type="table" w:customStyle="1" w:styleId="158">
    <w:name w:val="List Table 6 Colorful - Accent 2"/>
    <w:basedOn w:val="39"/>
    <w:qFormat/>
    <w:uiPriority w:val="99"/>
    <w:tblPr>
      <w:tblBorders>
        <w:top w:val="single" w:color="D99795" w:themeColor="accent2" w:themeTint="97" w:sz="4" w:space="0"/>
        <w:bottom w:val="single" w:color="D99795" w:themeColor="accent2" w:themeTint="97" w:sz="4" w:space="0"/>
      </w:tblBorders>
      <w:tblLayout w:type="fixed"/>
    </w:tblPr>
    <w:tblStylePr w:type="firstRow">
      <w:rPr>
        <w:b/>
        <w:color w:val="D99896" w:themeColor="accent2" w:themeTint="96"/>
      </w:rPr>
      <w:tcPr>
        <w:tcBorders>
          <w:bottom w:val="single" w:color="D99795" w:themeColor="accent2" w:themeTint="97" w:sz="4" w:space="0"/>
        </w:tcBorders>
      </w:tcPr>
    </w:tblStylePr>
    <w:tblStylePr w:type="lastRow">
      <w:rPr>
        <w:b/>
        <w:color w:val="D99896" w:themeColor="accent2" w:themeTint="96"/>
      </w:rPr>
      <w:tcPr>
        <w:tcBorders>
          <w:top w:val="single" w:color="D99795" w:themeColor="accent2" w:themeTint="97" w:sz="4" w:space="0"/>
        </w:tcBorders>
      </w:tcPr>
    </w:tblStylePr>
    <w:tblStylePr w:type="firstCol">
      <w:rPr>
        <w:b/>
        <w:color w:val="D99896" w:themeColor="accent2" w:themeTint="96"/>
      </w:rPr>
    </w:tblStylePr>
    <w:tblStylePr w:type="lastCol">
      <w:rPr>
        <w:b/>
        <w:color w:val="D99896" w:themeColor="accent2" w:themeTint="96"/>
      </w:rPr>
    </w:tblStylePr>
    <w:tblStylePr w:type="band1Vert">
      <w:tcPr>
        <w:shd w:val="clear" w:color="EFD3D2" w:themeColor="accent2" w:themeTint="40" w:fill="EFD3D2" w:themeFill="accent2" w:themeFillTint="40"/>
      </w:tcPr>
    </w:tblStylePr>
    <w:tblStylePr w:type="band1Horz">
      <w:rPr>
        <w:rFonts w:ascii="Arial" w:hAnsi="Arial"/>
        <w:color w:val="D99896" w:themeColor="accent2" w:themeTint="96"/>
        <w:sz w:val="22"/>
      </w:rPr>
      <w:tcPr>
        <w:shd w:val="clear" w:color="EFD3D2" w:themeColor="accent2" w:themeTint="40" w:fill="EFD3D2" w:themeFill="accent2" w:themeFillTint="40"/>
      </w:tcPr>
    </w:tblStylePr>
    <w:tblStylePr w:type="band2Horz">
      <w:rPr>
        <w:rFonts w:ascii="Arial" w:hAnsi="Arial"/>
        <w:color w:val="D99896" w:themeColor="accent2" w:themeTint="96"/>
        <w:sz w:val="22"/>
      </w:rPr>
    </w:tblStylePr>
  </w:style>
  <w:style w:type="table" w:customStyle="1" w:styleId="159">
    <w:name w:val="List Table 6 Colorful - Accent 3"/>
    <w:basedOn w:val="39"/>
    <w:qFormat/>
    <w:uiPriority w:val="99"/>
    <w:tblPr>
      <w:tblBorders>
        <w:top w:val="single" w:color="C3D69C" w:themeColor="accent3" w:themeTint="98" w:sz="4" w:space="0"/>
        <w:bottom w:val="single" w:color="C3D69C" w:themeColor="accent3" w:themeTint="98" w:sz="4" w:space="0"/>
      </w:tblBorders>
      <w:tblLayout w:type="fixed"/>
    </w:tblPr>
    <w:tblStylePr w:type="firstRow">
      <w:rPr>
        <w:b/>
        <w:color w:val="C2D69B" w:themeColor="accent3" w:themeTint="99"/>
      </w:rPr>
      <w:tcPr>
        <w:tcBorders>
          <w:bottom w:val="single" w:color="C3D69C" w:themeColor="accent3" w:themeTint="98" w:sz="4" w:space="0"/>
        </w:tcBorders>
      </w:tcPr>
    </w:tblStylePr>
    <w:tblStylePr w:type="lastRow">
      <w:rPr>
        <w:b/>
        <w:color w:val="C2D69B" w:themeColor="accent3" w:themeTint="99"/>
      </w:rPr>
      <w:tcPr>
        <w:tcBorders>
          <w:top w:val="single" w:color="C3D69C" w:themeColor="accent3" w:themeTint="98" w:sz="4" w:space="0"/>
        </w:tcBorders>
      </w:tcPr>
    </w:tblStylePr>
    <w:tblStylePr w:type="firstCol">
      <w:rPr>
        <w:b/>
        <w:color w:val="C2D69B" w:themeColor="accent3" w:themeTint="99"/>
      </w:rPr>
    </w:tblStylePr>
    <w:tblStylePr w:type="lastCol">
      <w:rPr>
        <w:b/>
        <w:color w:val="C2D69B" w:themeColor="accent3" w:themeTint="99"/>
      </w:rPr>
    </w:tblStylePr>
    <w:tblStylePr w:type="band1Vert">
      <w:tcPr>
        <w:shd w:val="clear" w:color="E5EDD5" w:themeColor="accent3" w:themeTint="40" w:fill="E5EDD5" w:themeFill="accent3" w:themeFillTint="40"/>
      </w:tcPr>
    </w:tblStylePr>
    <w:tblStylePr w:type="band1Horz">
      <w:rPr>
        <w:rFonts w:ascii="Arial" w:hAnsi="Arial"/>
        <w:color w:val="C2D69B" w:themeColor="accent3" w:themeTint="99"/>
        <w:sz w:val="22"/>
      </w:rPr>
      <w:tcPr>
        <w:shd w:val="clear" w:color="E5EDD5" w:themeColor="accent3" w:themeTint="40" w:fill="E5EDD5" w:themeFill="accent3" w:themeFillTint="40"/>
      </w:tcPr>
    </w:tblStylePr>
    <w:tblStylePr w:type="band2Horz">
      <w:rPr>
        <w:rFonts w:ascii="Arial" w:hAnsi="Arial"/>
        <w:color w:val="C2D69B" w:themeColor="accent3" w:themeTint="99"/>
        <w:sz w:val="22"/>
      </w:rPr>
    </w:tblStylePr>
  </w:style>
  <w:style w:type="table" w:customStyle="1" w:styleId="160">
    <w:name w:val="List Table 6 Colorful - Accent 4"/>
    <w:basedOn w:val="39"/>
    <w:qFormat/>
    <w:uiPriority w:val="99"/>
    <w:tblPr>
      <w:tblBorders>
        <w:top w:val="single" w:color="B2A1C6" w:themeColor="accent4" w:themeTint="9A" w:sz="4" w:space="0"/>
        <w:bottom w:val="single" w:color="B2A1C6" w:themeColor="accent4" w:themeTint="9A" w:sz="4" w:space="0"/>
      </w:tblBorders>
      <w:tblLayout w:type="fixed"/>
    </w:tblPr>
    <w:tblStylePr w:type="firstRow">
      <w:rPr>
        <w:b/>
        <w:color w:val="B2A1C7" w:themeColor="accent4" w:themeTint="99"/>
      </w:rPr>
      <w:tcPr>
        <w:tcBorders>
          <w:bottom w:val="single" w:color="B2A1C6" w:themeColor="accent4" w:themeTint="9A" w:sz="4" w:space="0"/>
        </w:tcBorders>
      </w:tcPr>
    </w:tblStylePr>
    <w:tblStylePr w:type="lastRow">
      <w:rPr>
        <w:b/>
        <w:color w:val="B2A1C7" w:themeColor="accent4" w:themeTint="99"/>
      </w:rPr>
      <w:tcPr>
        <w:tcBorders>
          <w:top w:val="single" w:color="B2A1C6" w:themeColor="accent4" w:themeTint="9A" w:sz="4" w:space="0"/>
        </w:tcBorders>
      </w:tcPr>
    </w:tblStylePr>
    <w:tblStylePr w:type="firstCol">
      <w:rPr>
        <w:b/>
        <w:color w:val="B2A1C7" w:themeColor="accent4" w:themeTint="99"/>
      </w:rPr>
    </w:tblStylePr>
    <w:tblStylePr w:type="lastCol">
      <w:rPr>
        <w:b/>
        <w:color w:val="B2A1C7" w:themeColor="accent4" w:themeTint="99"/>
      </w:rPr>
    </w:tblStylePr>
    <w:tblStylePr w:type="band1Vert">
      <w:tcPr>
        <w:shd w:val="clear" w:color="DFD8E7" w:themeColor="accent4" w:themeTint="40" w:fill="DFD8E7" w:themeFill="accent4" w:themeFillTint="40"/>
      </w:tcPr>
    </w:tblStylePr>
    <w:tblStylePr w:type="band1Horz">
      <w:rPr>
        <w:rFonts w:ascii="Arial" w:hAnsi="Arial"/>
        <w:color w:val="B2A1C7" w:themeColor="accent4" w:themeTint="99"/>
        <w:sz w:val="22"/>
      </w:r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161">
    <w:name w:val="List Table 6 Colorful - Accent 5"/>
    <w:basedOn w:val="39"/>
    <w:qFormat/>
    <w:uiPriority w:val="99"/>
    <w:tblPr>
      <w:tblBorders>
        <w:top w:val="single" w:color="92CCDC" w:themeColor="accent5" w:themeTint="9A" w:sz="4" w:space="0"/>
        <w:bottom w:val="single" w:color="92CCDC" w:themeColor="accent5" w:themeTint="9A" w:sz="4" w:space="0"/>
      </w:tblBorders>
      <w:tblLayout w:type="fixed"/>
    </w:tblPr>
    <w:tblStylePr w:type="firstRow">
      <w:rPr>
        <w:b/>
        <w:color w:val="92CDDC" w:themeColor="accent5" w:themeTint="99"/>
      </w:rPr>
      <w:tcPr>
        <w:tcBorders>
          <w:bottom w:val="single" w:color="92CCDC" w:themeColor="accent5" w:themeTint="9A" w:sz="4" w:space="0"/>
        </w:tcBorders>
      </w:tcPr>
    </w:tblStylePr>
    <w:tblStylePr w:type="lastRow">
      <w:rPr>
        <w:b/>
        <w:color w:val="92CDDC" w:themeColor="accent5" w:themeTint="99"/>
      </w:rPr>
      <w:tcPr>
        <w:tcBorders>
          <w:top w:val="single" w:color="92CCDC" w:themeColor="accent5" w:themeTint="9A" w:sz="4" w:space="0"/>
        </w:tcBorders>
      </w:tcPr>
    </w:tblStylePr>
    <w:tblStylePr w:type="firstCol">
      <w:rPr>
        <w:b/>
        <w:color w:val="92CDDC" w:themeColor="accent5" w:themeTint="99"/>
      </w:rPr>
    </w:tblStylePr>
    <w:tblStylePr w:type="lastCol">
      <w:rPr>
        <w:b/>
        <w:color w:val="92CDDC" w:themeColor="accent5" w:themeTint="99"/>
      </w:rPr>
    </w:tblStylePr>
    <w:tblStylePr w:type="band1Vert">
      <w:tcPr>
        <w:shd w:val="clear" w:color="D1EAF0" w:themeColor="accent5" w:themeTint="40" w:fill="D1EAF0" w:themeFill="accent5" w:themeFillTint="40"/>
      </w:tcPr>
    </w:tblStylePr>
    <w:tblStylePr w:type="band1Horz">
      <w:rPr>
        <w:rFonts w:ascii="Arial" w:hAnsi="Arial"/>
        <w:color w:val="92CDDC" w:themeColor="accent5" w:themeTint="99"/>
        <w:sz w:val="22"/>
      </w:r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162">
    <w:name w:val="List Table 6 Colorful - Accent 6"/>
    <w:basedOn w:val="39"/>
    <w:qFormat/>
    <w:uiPriority w:val="99"/>
    <w:tblPr>
      <w:tblBorders>
        <w:top w:val="single" w:color="FAC090" w:themeColor="accent6" w:themeTint="98" w:sz="4" w:space="0"/>
        <w:bottom w:val="single" w:color="FAC090" w:themeColor="accent6" w:themeTint="98" w:sz="4" w:space="0"/>
      </w:tblBorders>
      <w:tblLayout w:type="fixed"/>
    </w:tblPr>
    <w:tblStylePr w:type="firstRow">
      <w:rPr>
        <w:b/>
        <w:color w:val="FABF8F" w:themeColor="accent6" w:themeTint="99"/>
      </w:rPr>
      <w:tcPr>
        <w:tcBorders>
          <w:bottom w:val="single" w:color="FAC090" w:themeColor="accent6" w:themeTint="98" w:sz="4" w:space="0"/>
        </w:tcBorders>
      </w:tcPr>
    </w:tblStylePr>
    <w:tblStylePr w:type="lastRow">
      <w:rPr>
        <w:b/>
        <w:color w:val="FABF8F" w:themeColor="accent6" w:themeTint="99"/>
      </w:rPr>
      <w:tcPr>
        <w:tcBorders>
          <w:top w:val="single" w:color="FAC090" w:themeColor="accent6" w:themeTint="98" w:sz="4" w:space="0"/>
        </w:tcBorders>
      </w:tcPr>
    </w:tblStylePr>
    <w:tblStylePr w:type="firstCol">
      <w:rPr>
        <w:b/>
        <w:color w:val="FABF8F" w:themeColor="accent6" w:themeTint="99"/>
      </w:rPr>
    </w:tblStylePr>
    <w:tblStylePr w:type="lastCol">
      <w:rPr>
        <w:b/>
        <w:color w:val="FABF8F" w:themeColor="accent6" w:themeTint="99"/>
      </w:rPr>
    </w:tblStylePr>
    <w:tblStylePr w:type="band1Vert">
      <w:tcPr>
        <w:shd w:val="clear" w:color="FCE4D0" w:themeColor="accent6" w:themeTint="40" w:fill="FCE4D0" w:themeFill="accent6" w:themeFillTint="40"/>
      </w:tcPr>
    </w:tblStylePr>
    <w:tblStylePr w:type="band1Horz">
      <w:rPr>
        <w:rFonts w:ascii="Arial" w:hAnsi="Arial"/>
        <w:color w:val="FABF8F" w:themeColor="accent6" w:themeTint="99"/>
        <w:sz w:val="22"/>
      </w:rPr>
      <w:tcPr>
        <w:shd w:val="clear" w:color="FCE4D0" w:themeColor="accent6" w:themeTint="40" w:fill="FCE4D0" w:themeFill="accent6" w:themeFillTint="40"/>
      </w:tcPr>
    </w:tblStylePr>
    <w:tblStylePr w:type="band2Horz">
      <w:rPr>
        <w:rFonts w:ascii="Arial" w:hAnsi="Arial"/>
        <w:color w:val="FABF8F" w:themeColor="accent6" w:themeTint="99"/>
        <w:sz w:val="22"/>
      </w:rPr>
    </w:tblStylePr>
  </w:style>
  <w:style w:type="table" w:customStyle="1" w:styleId="163">
    <w:name w:val="清单表 7 彩色1"/>
    <w:basedOn w:val="39"/>
    <w:qFormat/>
    <w:uiPriority w:val="99"/>
    <w:tblPr>
      <w:tblBorders>
        <w:right w:val="single" w:color="7E7E7E" w:themeColor="text1" w:themeTint="80" w:sz="4" w:space="0"/>
      </w:tblBorders>
      <w:tblLayout w:type="fixed"/>
    </w:tblPr>
    <w:tblStylePr w:type="firstRow">
      <w:rPr>
        <w:rFonts w:ascii="Arial" w:hAnsi="Arial"/>
        <w:i/>
        <w:color w:val="7E7E7E" w:themeColor="text1"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7E7E7E" w:themeColor="text1" w:themeTint="80"/>
        <w:sz w:val="22"/>
      </w:rPr>
      <w:tcPr>
        <w:shd w:val="clear" w:color="BEBEBE" w:themeColor="text1" w:themeTint="40" w:fill="BEBEBE" w:themeFill="text1" w:themeFillTint="40"/>
      </w:tcPr>
    </w:tblStylePr>
    <w:tblStylePr w:type="band2Horz">
      <w:rPr>
        <w:rFonts w:ascii="Arial" w:hAnsi="Arial"/>
        <w:color w:val="7E7E7E" w:themeColor="text1" w:themeTint="80"/>
        <w:sz w:val="22"/>
      </w:rPr>
    </w:tblStylePr>
  </w:style>
  <w:style w:type="table" w:customStyle="1" w:styleId="164">
    <w:name w:val="List Table 7 Colorful - Accent 1"/>
    <w:basedOn w:val="39"/>
    <w:qFormat/>
    <w:uiPriority w:val="99"/>
    <w:tblPr>
      <w:tblBorders>
        <w:right w:val="single" w:color="4F81BD" w:themeColor="accent1" w:sz="4" w:space="0"/>
      </w:tblBorders>
      <w:tblLayout w:type="fixed"/>
    </w:tblPr>
    <w:tblStylePr w:type="firstRow">
      <w:rPr>
        <w:rFonts w:ascii="Arial" w:hAnsi="Arial"/>
        <w:i/>
        <w:color w:val="2A4A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A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A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A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A71" w:themeColor="accent1" w:themeShade="94"/>
        <w:sz w:val="22"/>
      </w:rPr>
      <w:tcPr>
        <w:shd w:val="clear" w:color="D2DFEE" w:themeColor="accent1" w:themeTint="40" w:fill="D2DFEE" w:themeFill="accent1" w:themeFillTint="40"/>
      </w:tcPr>
    </w:tblStylePr>
    <w:tblStylePr w:type="band2Horz">
      <w:rPr>
        <w:rFonts w:ascii="Arial" w:hAnsi="Arial"/>
        <w:color w:val="2A4A71" w:themeColor="accent1" w:themeShade="94"/>
        <w:sz w:val="22"/>
      </w:rPr>
    </w:tblStylePr>
  </w:style>
  <w:style w:type="table" w:customStyle="1" w:styleId="165">
    <w:name w:val="List Table 7 Colorful - Accent 2"/>
    <w:basedOn w:val="39"/>
    <w:qFormat/>
    <w:uiPriority w:val="99"/>
    <w:tblPr>
      <w:tblBorders>
        <w:right w:val="single" w:color="D99795" w:themeColor="accent2" w:themeTint="97" w:sz="4" w:space="0"/>
      </w:tblBorders>
      <w:tblLayout w:type="fixed"/>
    </w:tblPr>
    <w:tblStylePr w:type="firstRow">
      <w:rPr>
        <w:rFonts w:ascii="Arial" w:hAnsi="Arial"/>
        <w:i/>
        <w:color w:val="D99896" w:themeColor="accent2" w:themeTint="96"/>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896" w:themeColor="accent2" w:themeTint="96"/>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896" w:themeColor="accent2" w:themeTint="96"/>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896" w:themeColor="accent2" w:themeTint="96"/>
        <w:sz w:val="22"/>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99896" w:themeColor="accent2" w:themeTint="96"/>
        <w:sz w:val="22"/>
      </w:rPr>
      <w:tcPr>
        <w:shd w:val="clear" w:color="EFD3D2" w:themeColor="accent2" w:themeTint="40" w:fill="EFD3D2" w:themeFill="accent2" w:themeFillTint="40"/>
      </w:tcPr>
    </w:tblStylePr>
    <w:tblStylePr w:type="band2Horz">
      <w:rPr>
        <w:rFonts w:ascii="Arial" w:hAnsi="Arial"/>
        <w:color w:val="D99896" w:themeColor="accent2" w:themeTint="96"/>
        <w:sz w:val="22"/>
      </w:rPr>
    </w:tblStylePr>
  </w:style>
  <w:style w:type="table" w:customStyle="1" w:styleId="166">
    <w:name w:val="List Table 7 Colorful - Accent 3"/>
    <w:basedOn w:val="39"/>
    <w:qFormat/>
    <w:uiPriority w:val="99"/>
    <w:tblPr>
      <w:tblBorders>
        <w:right w:val="single" w:color="C3D69C" w:themeColor="accent3" w:themeTint="98" w:sz="4" w:space="0"/>
      </w:tblBorders>
      <w:tblLayout w:type="fixed"/>
    </w:tblPr>
    <w:tblStylePr w:type="firstRow">
      <w:rPr>
        <w:rFonts w:ascii="Arial" w:hAnsi="Arial"/>
        <w:i/>
        <w:color w:val="C2D69B" w:themeColor="accent3" w:themeTint="99"/>
        <w:sz w:val="22"/>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2D69B" w:themeColor="accent3" w:themeTint="99"/>
        <w:sz w:val="22"/>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2D69B" w:themeColor="accent3" w:themeTint="99"/>
        <w:sz w:val="22"/>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2D69B" w:themeColor="accent3" w:themeTint="99"/>
        <w:sz w:val="22"/>
      </w:rPr>
      <w:tcPr>
        <w:shd w:val="clear" w:color="E5EDD5" w:themeColor="accent3" w:themeTint="40" w:fill="E5EDD5" w:themeFill="accent3" w:themeFillTint="40"/>
      </w:tcPr>
    </w:tblStylePr>
    <w:tblStylePr w:type="band2Horz">
      <w:rPr>
        <w:rFonts w:ascii="Arial" w:hAnsi="Arial"/>
        <w:color w:val="C2D69B" w:themeColor="accent3" w:themeTint="99"/>
        <w:sz w:val="22"/>
      </w:rPr>
    </w:tblStylePr>
  </w:style>
  <w:style w:type="table" w:customStyle="1" w:styleId="167">
    <w:name w:val="List Table 7 Colorful - Accent 4"/>
    <w:basedOn w:val="39"/>
    <w:qFormat/>
    <w:uiPriority w:val="99"/>
    <w:tblPr>
      <w:tblBorders>
        <w:right w:val="single" w:color="B2A1C6" w:themeColor="accent4" w:themeTint="9A" w:sz="4" w:space="0"/>
      </w:tblBorders>
      <w:tblLayout w:type="fixed"/>
    </w:tblPr>
    <w:tblStylePr w:type="firstRow">
      <w:rPr>
        <w:rFonts w:ascii="Arial" w:hAnsi="Arial"/>
        <w:i/>
        <w:color w:val="B2A1C7" w:themeColor="accent4" w:themeTint="99"/>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7" w:themeColor="accent4" w:themeTint="99"/>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7" w:themeColor="accent4" w:themeTint="99"/>
        <w:sz w:val="22"/>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2A1C7" w:themeColor="accent4" w:themeTint="99"/>
        <w:sz w:val="22"/>
      </w:r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168">
    <w:name w:val="List Table 7 Colorful - Accent 5"/>
    <w:basedOn w:val="39"/>
    <w:qFormat/>
    <w:uiPriority w:val="99"/>
    <w:tblPr>
      <w:tblBorders>
        <w:right w:val="single" w:color="92CCDC" w:themeColor="accent5" w:themeTint="9A" w:sz="4" w:space="0"/>
      </w:tblBorders>
      <w:tblLayout w:type="fixed"/>
    </w:tblPr>
    <w:tblStylePr w:type="firstRow">
      <w:rPr>
        <w:rFonts w:ascii="Arial" w:hAnsi="Arial"/>
        <w:i/>
        <w:color w:val="92CDDC" w:themeColor="accent5" w:themeTint="99"/>
        <w:sz w:val="22"/>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DDC" w:themeColor="accent5" w:themeTint="99"/>
        <w:sz w:val="22"/>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DDC" w:themeColor="accent5" w:themeTint="99"/>
        <w:sz w:val="22"/>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2CDDC" w:themeColor="accent5" w:themeTint="99"/>
        <w:sz w:val="22"/>
      </w:r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169">
    <w:name w:val="List Table 7 Colorful - Accent 6"/>
    <w:basedOn w:val="39"/>
    <w:qFormat/>
    <w:uiPriority w:val="99"/>
    <w:tblPr>
      <w:tblBorders>
        <w:right w:val="single" w:color="FAC090" w:themeColor="accent6" w:themeTint="98" w:sz="4" w:space="0"/>
      </w:tblBorders>
      <w:tblLayout w:type="fixed"/>
    </w:tblPr>
    <w:tblStylePr w:type="firstRow">
      <w:rPr>
        <w:rFonts w:ascii="Arial" w:hAnsi="Arial"/>
        <w:i/>
        <w:color w:val="FABF8F" w:themeColor="accent6" w:themeTint="99"/>
        <w:sz w:val="22"/>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BF8F" w:themeColor="accent6" w:themeTint="99"/>
        <w:sz w:val="22"/>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BF8F" w:themeColor="accent6" w:themeTint="99"/>
        <w:sz w:val="22"/>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BF8F" w:themeColor="accent6" w:themeTint="99"/>
        <w:sz w:val="22"/>
      </w:rPr>
      <w:tcPr>
        <w:shd w:val="clear" w:color="FCE4D0" w:themeColor="accent6" w:themeTint="40" w:fill="FCE4D0" w:themeFill="accent6" w:themeFillTint="40"/>
      </w:tcPr>
    </w:tblStylePr>
    <w:tblStylePr w:type="band2Horz">
      <w:rPr>
        <w:rFonts w:ascii="Arial" w:hAnsi="Arial"/>
        <w:color w:val="FABF8F" w:themeColor="accent6" w:themeTint="99"/>
        <w:sz w:val="22"/>
      </w:rPr>
    </w:tblStylePr>
  </w:style>
  <w:style w:type="table" w:customStyle="1" w:styleId="170">
    <w:name w:val="Lined - Accent"/>
    <w:basedOn w:val="39"/>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1">
    <w:name w:val="Lined - Accent 1"/>
    <w:basedOn w:val="39"/>
    <w:qFormat/>
    <w:uiPriority w:val="99"/>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2">
    <w:name w:val="Lined - Accent 2"/>
    <w:basedOn w:val="39"/>
    <w:qFormat/>
    <w:uiPriority w:val="99"/>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3">
    <w:name w:val="Lined - Accent 3"/>
    <w:basedOn w:val="39"/>
    <w:qFormat/>
    <w:uiPriority w:val="99"/>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4">
    <w:name w:val="Lined - Accent 4"/>
    <w:basedOn w:val="39"/>
    <w:qFormat/>
    <w:uiPriority w:val="99"/>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5">
    <w:name w:val="Lined - Accent 5"/>
    <w:basedOn w:val="39"/>
    <w:qFormat/>
    <w:uiPriority w:val="99"/>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6">
    <w:name w:val="Lined - Accent 6"/>
    <w:basedOn w:val="39"/>
    <w:qFormat/>
    <w:uiPriority w:val="99"/>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7">
    <w:name w:val="Bordered &amp; Lined - Accent"/>
    <w:basedOn w:val="39"/>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8">
    <w:name w:val="Bordered &amp; Lined - Accent 1"/>
    <w:basedOn w:val="39"/>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Layout w:type="fixed"/>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9">
    <w:name w:val="Bordered &amp; Lined - Accent 2"/>
    <w:basedOn w:val="39"/>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Layout w:type="fixed"/>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0">
    <w:name w:val="Bordered &amp; Lined - Accent 3"/>
    <w:basedOn w:val="39"/>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Layout w:type="fixed"/>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1">
    <w:name w:val="Bordered &amp; Lined - Accent 4"/>
    <w:basedOn w:val="39"/>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Layout w:type="fixed"/>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2">
    <w:name w:val="Bordered &amp; Lined - Accent 5"/>
    <w:basedOn w:val="39"/>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Layout w:type="fixed"/>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3">
    <w:name w:val="Bordered &amp; Lined - Accent 6"/>
    <w:basedOn w:val="39"/>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Layout w:type="fixed"/>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4">
    <w:name w:val="Bordered"/>
    <w:basedOn w:val="39"/>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5">
    <w:name w:val="Bordered - Accent 1"/>
    <w:basedOn w:val="39"/>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6">
    <w:name w:val="Bordered - Accent 2"/>
    <w:basedOn w:val="39"/>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7">
    <w:name w:val="Bordered - Accent 3"/>
    <w:basedOn w:val="39"/>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8">
    <w:name w:val="Bordered - Accent 4"/>
    <w:basedOn w:val="39"/>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9">
    <w:name w:val="Bordered - Accent 5"/>
    <w:basedOn w:val="39"/>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90">
    <w:name w:val="Bordered - Accent 6"/>
    <w:basedOn w:val="39"/>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91">
    <w:name w:val="脚注文本 字符"/>
    <w:link w:val="30"/>
    <w:qFormat/>
    <w:uiPriority w:val="99"/>
    <w:rPr>
      <w:sz w:val="18"/>
    </w:rPr>
  </w:style>
  <w:style w:type="character" w:customStyle="1" w:styleId="192">
    <w:name w:val="尾注文本 字符"/>
    <w:link w:val="22"/>
    <w:qFormat/>
    <w:uiPriority w:val="99"/>
    <w:rPr>
      <w:sz w:val="20"/>
    </w:rPr>
  </w:style>
  <w:style w:type="paragraph" w:customStyle="1" w:styleId="193">
    <w:name w:val="TOC 标题1"/>
    <w:unhideWhenUsed/>
    <w:qFormat/>
    <w:uiPriority w:val="39"/>
    <w:rPr>
      <w:rFonts w:asciiTheme="minorHAnsi" w:hAnsiTheme="minorHAnsi" w:eastAsiaTheme="minorEastAsia" w:cstheme="minorBidi"/>
      <w:lang w:val="en-US" w:eastAsia="zh-CN" w:bidi="ar-SA"/>
    </w:rPr>
  </w:style>
  <w:style w:type="character" w:customStyle="1" w:styleId="194">
    <w:name w:val="页眉 字符"/>
    <w:basedOn w:val="41"/>
    <w:link w:val="25"/>
    <w:qFormat/>
    <w:uiPriority w:val="99"/>
    <w:rPr>
      <w:sz w:val="18"/>
      <w:szCs w:val="18"/>
    </w:rPr>
  </w:style>
  <w:style w:type="character" w:customStyle="1" w:styleId="195">
    <w:name w:val="页脚 字符"/>
    <w:basedOn w:val="41"/>
    <w:link w:val="24"/>
    <w:qFormat/>
    <w:uiPriority w:val="99"/>
    <w:rPr>
      <w:sz w:val="18"/>
      <w:szCs w:val="18"/>
    </w:rPr>
  </w:style>
  <w:style w:type="character" w:customStyle="1" w:styleId="196">
    <w:name w:val="标题 1 字符"/>
    <w:basedOn w:val="41"/>
    <w:link w:val="3"/>
    <w:qFormat/>
    <w:uiPriority w:val="9"/>
    <w:rPr>
      <w:b/>
      <w:bCs/>
      <w:sz w:val="44"/>
      <w:szCs w:val="44"/>
    </w:rPr>
  </w:style>
  <w:style w:type="character" w:customStyle="1" w:styleId="197">
    <w:name w:val="文档结构图 字符"/>
    <w:basedOn w:val="41"/>
    <w:link w:val="14"/>
    <w:semiHidden/>
    <w:qFormat/>
    <w:uiPriority w:val="99"/>
    <w:rPr>
      <w:rFonts w:ascii="宋体" w:eastAsia="宋体"/>
      <w:sz w:val="18"/>
      <w:szCs w:val="18"/>
    </w:rPr>
  </w:style>
  <w:style w:type="character" w:customStyle="1" w:styleId="198">
    <w:name w:val="标题 2 字符"/>
    <w:basedOn w:val="41"/>
    <w:link w:val="4"/>
    <w:qFormat/>
    <w:uiPriority w:val="9"/>
    <w:rPr>
      <w:rFonts w:asciiTheme="majorHAnsi" w:hAnsiTheme="majorHAnsi" w:eastAsiaTheme="majorEastAsia" w:cstheme="majorBidi"/>
      <w:b/>
      <w:bCs/>
      <w:sz w:val="32"/>
      <w:szCs w:val="32"/>
    </w:rPr>
  </w:style>
  <w:style w:type="character" w:customStyle="1" w:styleId="199">
    <w:name w:val="标题 3 字符"/>
    <w:basedOn w:val="41"/>
    <w:link w:val="5"/>
    <w:qFormat/>
    <w:uiPriority w:val="9"/>
    <w:rPr>
      <w:b/>
      <w:bCs/>
      <w:sz w:val="32"/>
      <w:szCs w:val="32"/>
    </w:rPr>
  </w:style>
  <w:style w:type="character" w:customStyle="1" w:styleId="200">
    <w:name w:val="日期 字符"/>
    <w:basedOn w:val="41"/>
    <w:link w:val="21"/>
    <w:semiHidden/>
    <w:qFormat/>
    <w:uiPriority w:val="99"/>
  </w:style>
  <w:style w:type="character" w:customStyle="1" w:styleId="201">
    <w:name w:val="批注文字 字符"/>
    <w:basedOn w:val="41"/>
    <w:link w:val="15"/>
    <w:qFormat/>
    <w:uiPriority w:val="0"/>
    <w:rPr>
      <w:rFonts w:ascii="Times New Roman" w:hAnsi="Times New Roman" w:eastAsia="宋体" w:cs="Times New Roman"/>
      <w:szCs w:val="24"/>
    </w:rPr>
  </w:style>
  <w:style w:type="character" w:customStyle="1" w:styleId="202">
    <w:name w:val="批注框文本 字符"/>
    <w:basedOn w:val="41"/>
    <w:link w:val="23"/>
    <w:semiHidden/>
    <w:qFormat/>
    <w:uiPriority w:val="99"/>
    <w:rPr>
      <w:sz w:val="18"/>
      <w:szCs w:val="18"/>
    </w:rPr>
  </w:style>
  <w:style w:type="character" w:customStyle="1" w:styleId="203">
    <w:name w:val="Default Char"/>
    <w:link w:val="2"/>
    <w:qFormat/>
    <w:uiPriority w:val="99"/>
    <w:rPr>
      <w:rFonts w:ascii="MS Mincho" w:hAnsi="Calibri" w:eastAsia="宋体" w:cs="Times New Roman"/>
      <w:color w:val="000000"/>
      <w:szCs w:val="24"/>
    </w:rPr>
  </w:style>
  <w:style w:type="character" w:customStyle="1" w:styleId="204">
    <w:name w:val="批注主题 字符"/>
    <w:basedOn w:val="201"/>
    <w:link w:val="37"/>
    <w:semiHidden/>
    <w:qFormat/>
    <w:uiPriority w:val="99"/>
    <w:rPr>
      <w:rFonts w:ascii="Times New Roman" w:hAnsi="Times New Roman" w:eastAsia="宋体" w:cs="Times New Roman"/>
      <w:b/>
      <w:bCs/>
      <w:szCs w:val="24"/>
    </w:rPr>
  </w:style>
  <w:style w:type="character" w:customStyle="1" w:styleId="205">
    <w:name w:val="font01"/>
    <w:qFormat/>
    <w:uiPriority w:val="0"/>
    <w:rPr>
      <w:rFonts w:hint="eastAsia" w:ascii="宋体" w:hAnsi="宋体" w:eastAsia="宋体" w:cs="宋体"/>
      <w:color w:val="000000"/>
      <w:sz w:val="24"/>
      <w:szCs w:val="24"/>
      <w:u w:val="none"/>
    </w:rPr>
  </w:style>
  <w:style w:type="character" w:customStyle="1" w:styleId="206">
    <w:name w:val="font161"/>
    <w:qFormat/>
    <w:uiPriority w:val="0"/>
    <w:rPr>
      <w:rFonts w:hint="default" w:ascii="Times New Roman" w:hAnsi="Times New Roman" w:cs="Times New Roman"/>
      <w:color w:val="000000"/>
      <w:sz w:val="24"/>
      <w:szCs w:val="24"/>
      <w:u w:val="none"/>
    </w:rPr>
  </w:style>
  <w:style w:type="character" w:customStyle="1" w:styleId="207">
    <w:name w:val="font61"/>
    <w:basedOn w:val="41"/>
    <w:qFormat/>
    <w:uiPriority w:val="0"/>
    <w:rPr>
      <w:rFonts w:hint="default" w:ascii="Times New Roman" w:hAnsi="Times New Roman" w:cs="Times New Roman"/>
      <w:color w:val="000000"/>
      <w:sz w:val="22"/>
      <w:szCs w:val="22"/>
      <w:u w:val="none"/>
    </w:rPr>
  </w:style>
  <w:style w:type="character" w:customStyle="1" w:styleId="208">
    <w:name w:val="font41"/>
    <w:basedOn w:val="41"/>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32046B-8677-4BEA-9352-7B2FA2ADA444}">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61</Pages>
  <Words>15507</Words>
  <Characters>16360</Characters>
  <Lines>252</Lines>
  <Paragraphs>71</Paragraphs>
  <TotalTime>0</TotalTime>
  <ScaleCrop>false</ScaleCrop>
  <LinksUpToDate>false</LinksUpToDate>
  <CharactersWithSpaces>16659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“苏采云”公开招标货物范本</cp:category>
  <dcterms:created xsi:type="dcterms:W3CDTF">2024-08-01T11:29:00Z</dcterms:created>
  <dc:creator>连云港市公共资源交易中心</dc:creator>
  <dc:description>2024年2月20日修订</dc:description>
  <cp:lastModifiedBy>Administrator</cp:lastModifiedBy>
  <cp:lastPrinted>2025-01-21T07:20:00Z</cp:lastPrinted>
  <dcterms:modified xsi:type="dcterms:W3CDTF">2025-01-23T06:40:28Z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343D37BC62EC41EABDE7E7AE6CB4C718_13</vt:lpwstr>
  </property>
  <property fmtid="{D5CDD505-2E9C-101B-9397-08002B2CF9AE}" pid="4" name="KSOTemplateDocerSaveRecord">
    <vt:lpwstr>eyJoZGlkIjoiOTM5NTQzM2JmMTRkOWJkNTAyYmUzNTBkZDA0MWM4YjciLCJ1c2VySWQiOiI1MDk4MDE1OTUifQ==</vt:lpwstr>
  </property>
</Properties>
</file>