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4.xml" ContentType="application/vnd.openxmlformats-officedocument.wordprocessingml.header+xml"/>
  <Override PartName="/word/header13.xml" ContentType="application/vnd.openxmlformats-officedocument.wordprocessingml.header+xml"/>
  <Override PartName="/word/header12.xml" ContentType="application/vnd.openxmlformats-officedocument.wordprocessingml.header+xml"/>
  <Override PartName="/word/header10.xml" ContentType="application/vnd.openxmlformats-officedocument.wordprocessingml.header+xml"/>
  <Override PartName="/word/header16.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header15.xml" ContentType="application/vnd.openxmlformats-officedocument.wordprocessingml.header+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09"/>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209"/>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209"/>
        <w:ind w:firstLine="0"/>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招</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标</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文</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件</w:t>
      </w:r>
      <w:r/>
    </w:p>
    <w:p>
      <w:pPr>
        <w:pStyle w:val="1209"/>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209"/>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209"/>
        <w:ind w:firstLine="0"/>
        <w:jc w:val="center"/>
        <w:spacing w:before="0" w:after="0"/>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r>
      <w:r/>
    </w:p>
    <w:p>
      <w:pPr>
        <w:pStyle w:val="1209"/>
        <w:ind w:firstLine="0"/>
        <w:jc w:val="center"/>
        <w:spacing w:before="0" w:after="0"/>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r>
      <w:r/>
    </w:p>
    <w:p>
      <w:pPr>
        <w:pStyle w:val="1209"/>
        <w:ind w:firstLine="0"/>
        <w:jc w:val="center"/>
        <w:spacing w:before="0" w:after="0"/>
        <w:rPr>
          <w:rFonts w:hint="eastAsia" w:ascii="宋体" w:hAnsi="宋体" w:eastAsia="宋体" w:cs="宋体"/>
          <w:b/>
          <w:color w:val="auto"/>
          <w:sz w:val="32"/>
          <w:szCs w:val="32"/>
          <w:highlight w:val="none"/>
        </w:rPr>
      </w:pPr>
      <w:r/>
      <w:bookmarkStart w:id="0" w:name="_Toc15175"/>
      <w:r/>
      <w:bookmarkStart w:id="1" w:name="_Toc32037"/>
      <w:r/>
      <w:bookmarkStart w:id="2" w:name="_Toc6394"/>
      <w:r>
        <w:rPr>
          <w:rFonts w:hint="eastAsia" w:ascii="宋体" w:hAnsi="宋体" w:eastAsia="宋体" w:cs="宋体"/>
          <w:b/>
          <w:color w:val="auto"/>
          <w:sz w:val="32"/>
          <w:szCs w:val="32"/>
          <w:highlight w:val="none"/>
        </w:rPr>
        <w:t xml:space="preserve">项目名称：2024年度害堤动物普查及治理项目</w:t>
      </w:r>
      <w:bookmarkEnd w:id="0"/>
      <w:r/>
      <w:bookmarkEnd w:id="1"/>
      <w:r/>
      <w:bookmarkEnd w:id="2"/>
      <w:r/>
      <w:r/>
    </w:p>
    <w:p>
      <w:pPr>
        <w:pStyle w:val="1209"/>
        <w:ind w:firstLine="0"/>
        <w:jc w:val="center"/>
        <w:spacing w:before="0" w:after="0"/>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标书编号：</w:t>
      </w:r>
      <w:r>
        <w:rPr>
          <w:rFonts w:hint="eastAsia" w:ascii="宋体" w:hAnsi="宋体" w:eastAsia="宋体" w:cs="宋体"/>
          <w:b/>
          <w:color w:val="auto"/>
          <w:sz w:val="32"/>
          <w:szCs w:val="32"/>
          <w:highlight w:val="none"/>
          <w:lang w:eastAsia="zh-CN"/>
        </w:rPr>
        <w:t xml:space="preserve">JSZC-320582-ZZHX-G2024-0005</w:t>
      </w:r>
      <w:r/>
    </w:p>
    <w:p>
      <w:pPr>
        <w:pStyle w:val="1209"/>
        <w:ind w:firstLine="0"/>
        <w:jc w:val="center"/>
        <w:spacing w:before="0" w:after="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项目属性：服务类</w:t>
      </w:r>
      <w:r/>
    </w:p>
    <w:p>
      <w:pPr>
        <w:pStyle w:val="1209"/>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209"/>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209"/>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209"/>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209"/>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209"/>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209"/>
        <w:ind w:firstLine="0"/>
        <w:jc w:val="center"/>
        <w:spacing w:before="0" w:after="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209"/>
        <w:ind w:firstLine="0"/>
        <w:jc w:val="center"/>
        <w:spacing w:before="0" w:after="0"/>
        <w:rPr>
          <w:rFonts w:hint="eastAsia" w:ascii="宋体" w:hAnsi="宋体" w:eastAsia="宋体" w:cs="宋体"/>
          <w:b/>
          <w:color w:val="auto"/>
          <w:sz w:val="32"/>
          <w:szCs w:val="32"/>
          <w:highlight w:val="none"/>
        </w:rPr>
      </w:pPr>
      <w:r/>
      <w:bookmarkStart w:id="3" w:name="_Toc479"/>
      <w:r/>
      <w:bookmarkStart w:id="4" w:name="_Toc8885"/>
      <w:r/>
      <w:bookmarkStart w:id="5" w:name="_Toc31894"/>
      <w:r/>
      <w:bookmarkStart w:id="6" w:name="EB8ecef8d8d20b42199abb5fc67b67d8bb"/>
      <w:r>
        <w:rPr>
          <w:rFonts w:hint="eastAsia" w:ascii="宋体" w:hAnsi="宋体" w:eastAsia="宋体" w:cs="宋体"/>
          <w:b/>
          <w:color w:val="auto"/>
          <w:sz w:val="32"/>
          <w:szCs w:val="32"/>
          <w:highlight w:val="none"/>
        </w:rPr>
        <w:t xml:space="preserve">苏州政合信咨询管理服务有限公司</w:t>
      </w:r>
      <w:bookmarkEnd w:id="3"/>
      <w:r/>
      <w:bookmarkEnd w:id="4"/>
      <w:r/>
      <w:bookmarkEnd w:id="5"/>
      <w:r/>
      <w:bookmarkEnd w:id="6"/>
      <w:r/>
      <w:r/>
    </w:p>
    <w:p>
      <w:pPr>
        <w:pStyle w:val="1209"/>
        <w:ind w:firstLine="0"/>
        <w:jc w:val="center"/>
        <w:rPr>
          <w:rFonts w:hint="eastAsia" w:ascii="宋体" w:hAnsi="宋体" w:eastAsia="宋体" w:cs="宋体"/>
          <w:b/>
          <w:bCs/>
          <w:color w:val="auto"/>
          <w:sz w:val="32"/>
          <w:highlight w:val="none"/>
        </w:rPr>
      </w:pPr>
      <w:r/>
      <w:bookmarkStart w:id="7" w:name="EB52307051e0d04806912e5842f73c8551"/>
      <w:r>
        <w:rPr>
          <w:rFonts w:hint="eastAsia" w:ascii="宋体" w:hAnsi="宋体" w:eastAsia="宋体" w:cs="宋体"/>
          <w:b/>
          <w:bCs/>
          <w:color w:val="auto"/>
          <w:sz w:val="32"/>
          <w:highlight w:val="none"/>
        </w:rPr>
        <w:t xml:space="preserve">2024年</w:t>
      </w:r>
      <w:r>
        <w:rPr>
          <w:rFonts w:hint="eastAsia" w:ascii="宋体" w:hAnsi="宋体" w:eastAsia="宋体" w:cs="宋体"/>
          <w:b/>
          <w:bCs/>
          <w:color w:val="auto"/>
          <w:sz w:val="32"/>
          <w:highlight w:val="none"/>
          <w:lang w:val="en-US" w:eastAsia="zh-CN"/>
        </w:rPr>
        <w:t xml:space="preserve">5</w:t>
      </w:r>
      <w:r>
        <w:rPr>
          <w:rFonts w:hint="eastAsia" w:ascii="宋体" w:hAnsi="宋体" w:eastAsia="宋体" w:cs="宋体"/>
          <w:b/>
          <w:bCs/>
          <w:color w:val="auto"/>
          <w:sz w:val="32"/>
          <w:highlight w:val="none"/>
        </w:rPr>
        <w:t xml:space="preserve">月</w:t>
      </w:r>
      <w:r>
        <w:rPr>
          <w:rFonts w:hint="eastAsia" w:ascii="宋体" w:hAnsi="宋体" w:cs="宋体"/>
          <w:b/>
          <w:bCs/>
          <w:color w:val="auto"/>
          <w:sz w:val="32"/>
          <w:highlight w:val="none"/>
          <w:lang w:val="en-US" w:eastAsia="zh-CN"/>
        </w:rPr>
        <w:t xml:space="preserve">7</w:t>
      </w:r>
      <w:r>
        <w:rPr>
          <w:rFonts w:hint="eastAsia" w:ascii="宋体" w:hAnsi="宋体" w:eastAsia="宋体" w:cs="宋体"/>
          <w:b/>
          <w:bCs/>
          <w:color w:val="auto"/>
          <w:sz w:val="32"/>
          <w:highlight w:val="none"/>
        </w:rPr>
        <w:t xml:space="preserve">日</w:t>
      </w:r>
      <w:bookmarkEnd w:id="7"/>
      <w:r/>
      <w:r/>
    </w:p>
    <w:p>
      <w:pPr>
        <w:spacing w:before="120"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211"/>
        <w:rPr>
          <w:rFonts w:hint="eastAsia" w:ascii="宋体" w:hAnsi="宋体" w:eastAsia="宋体" w:cs="宋体"/>
          <w:color w:val="auto"/>
          <w:highlight w:val="none"/>
        </w:rPr>
        <w:sectPr>
          <w:headerReference w:type="default" r:id="rId8"/>
          <w:footerReference w:type="even" r:id="rId24"/>
          <w:footnotePr/>
          <w:endnotePr/>
          <w:type w:val="nextPage"/>
          <w:pgSz w:w="11906" w:h="16838" w:orient="portrait"/>
          <w:pgMar w:top="1440" w:right="1080" w:bottom="1440" w:left="1080" w:header="851" w:footer="992" w:gutter="0"/>
          <w:pgNumType w:start="0"/>
          <w:cols w:num="1" w:sep="0" w:space="1701" w:equalWidth="1"/>
          <w:docGrid w:linePitch="360"/>
          <w:titlePg/>
        </w:sectPr>
      </w:pPr>
      <w:r>
        <w:rPr>
          <w:rFonts w:hint="eastAsia" w:ascii="宋体" w:hAnsi="宋体" w:eastAsia="宋体" w:cs="宋体"/>
          <w:color w:val="auto"/>
          <w:highlight w:val="none"/>
        </w:rPr>
      </w:r>
      <w:r/>
    </w:p>
    <w:p>
      <w:pPr>
        <w:jc w:val="center"/>
        <w:keepLines w:val="0"/>
        <w:keepNext w:val="0"/>
        <w:pageBreakBefore w:val="0"/>
        <w:spacing w:before="181" w:after="181"/>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总  目  录</w:t>
      </w:r>
      <w:r/>
    </w:p>
    <w:p>
      <w:pPr>
        <w:pStyle w:val="1046"/>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TOC \o "1-2" \h \z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_Toc16324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第一章  投标邀请</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_Toc16324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1</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1052"/>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_Toc16194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一、项目基本情况</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_Toc16194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52"/>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_Toc4162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二、申请人的资格要求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_Toc4162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52"/>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_Toc11849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三、获取招标文件</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_Toc11849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52"/>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_Toc25302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四、提交投标文件截止时间、开标时间和地点</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_Toc25302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52"/>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_Toc5176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五、公告期限</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_Toc5176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52"/>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_Toc25123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六、其他补充事宜</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_Toc25123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52"/>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_Toc9372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七、对本次招标提出询问，请按以下方式联系</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_Toc9372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46"/>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_Toc8497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第二章  投标人须知</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_Toc8497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6</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1052"/>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_Toc17760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一、总则</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_Toc17760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6</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52"/>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_Toc6459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二、招标文件</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_Toc6459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6</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52"/>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_Toc29157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三、投标文件的编制</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_Toc29157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7</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52"/>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_Toc27365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四、投标文件的制作、上传、递交</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_Toc27365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9</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52"/>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_Toc14306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五、开标与评标</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_Toc14306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10</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52"/>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_Toc9760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六、定标</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_Toc9760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14</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52"/>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_Toc9264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七、授予合同</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_Toc9264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17</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46"/>
        <w:keepLines w:val="0"/>
        <w:keepNext w:val="0"/>
        <w:pageBreakBefore w:val="0"/>
        <w:spacing w:line="440" w:lineRule="exact"/>
        <w:widowControl w:val="off"/>
        <w:tabs>
          <w:tab w:val="right" w:pos="9746"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_Toc13906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第三章 合同条款及格式</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_Toc13906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18</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1052"/>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_Toc26342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一、服务内容</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_Toc26342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18</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52"/>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_Toc15472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二、合同金额</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_Toc15472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18</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52"/>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_Toc29046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三、履约保证金</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_Toc29046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18</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52"/>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_Toc12072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四、转包或分包</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_Toc12072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18</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52"/>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_Toc9905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五、服务期限</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_Toc9905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19</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52"/>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_Toc6500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六、货款支付</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_Toc6500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19</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52"/>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_Toc13270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七、税</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_Toc13270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19</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52"/>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_Toc20883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八、管理事项</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_Toc20883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19</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52"/>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_Toc8977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九、双方权利义务</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_Toc8977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19</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52"/>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_Toc6311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十、服务质量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_Toc6311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20</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52"/>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_Toc31522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十一、违约责任</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_Toc31522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20</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52"/>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_Toc17839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十二、不可抗力事件处理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_Toc17839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20</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52"/>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_Toc7420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十三、诉讼</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_Toc7420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20</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52"/>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_Toc2920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十四、合同其他文件</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_Toc2920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21</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52"/>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_Toc22429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十五、合同生效及其它</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_Toc22429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21</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46"/>
        <w:keepLines w:val="0"/>
        <w:keepNext w:val="0"/>
        <w:pageBreakBefore w:val="0"/>
        <w:spacing w:line="440" w:lineRule="exact"/>
        <w:widowControl w:val="off"/>
        <w:tabs>
          <w:tab w:val="right" w:pos="9746"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_Toc3906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第四章 项目需求</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_Toc3906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22</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1052"/>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_Toc11124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一、清单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_Toc11124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22</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52"/>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_Toc1454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二、技术要求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_Toc1454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23</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52"/>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_Toc16899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三、商务条款</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_Toc16899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26</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52"/>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_Toc26026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四、其他部分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_Toc26026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27</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46"/>
        <w:keepLines w:val="0"/>
        <w:keepNext w:val="0"/>
        <w:pageBreakBefore w:val="0"/>
        <w:spacing w:line="440" w:lineRule="exact"/>
        <w:widowControl w:val="off"/>
        <w:tabs>
          <w:tab w:val="right" w:pos="9746"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_Toc941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第五章 评标方法与评标标准</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_Toc941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29</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1052"/>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_Toc5611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一、评标方法与定标原则</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_Toc5611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29</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52"/>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_Toc17610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二、评标标准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_Toc17610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29</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46"/>
        <w:keepLines w:val="0"/>
        <w:keepNext w:val="0"/>
        <w:pageBreakBefore w:val="0"/>
        <w:spacing w:line="440" w:lineRule="exact"/>
        <w:widowControl w:val="off"/>
        <w:tabs>
          <w:tab w:val="right" w:pos="9746"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_Toc18452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第六章 投标文件格式</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_Toc18452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33</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1052"/>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_Toc3186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aps w:val="0"/>
          <w:smallCaps w:val="0"/>
          <w:color w:val="auto"/>
          <w:spacing w:val="0"/>
          <w:sz w:val="28"/>
          <w:szCs w:val="28"/>
          <w:highlight w:val="none"/>
          <w:shd w:val="clear" w:color="auto" w:fill="auto"/>
        </w:rPr>
        <w:t xml:space="preserve">一、封面</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_Toc3186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34</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52"/>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_Toc6869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aps w:val="0"/>
          <w:smallCaps w:val="0"/>
          <w:color w:val="auto"/>
          <w:spacing w:val="0"/>
          <w:sz w:val="28"/>
          <w:szCs w:val="28"/>
          <w:highlight w:val="none"/>
          <w:shd w:val="clear" w:color="auto" w:fill="auto"/>
        </w:rPr>
        <w:t xml:space="preserve">二、投标函格式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_Toc6869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35</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52"/>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_Toc19112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aps w:val="0"/>
          <w:smallCaps w:val="0"/>
          <w:color w:val="auto"/>
          <w:spacing w:val="0"/>
          <w:sz w:val="28"/>
          <w:szCs w:val="28"/>
          <w:highlight w:val="none"/>
          <w:shd w:val="clear" w:color="auto" w:fill="auto"/>
        </w:rPr>
        <w:t xml:space="preserve">三、开标一览表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_Toc19112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36</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52"/>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_Toc8687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aps w:val="0"/>
          <w:smallCaps w:val="0"/>
          <w:color w:val="auto"/>
          <w:spacing w:val="0"/>
          <w:sz w:val="28"/>
          <w:szCs w:val="28"/>
          <w:highlight w:val="none"/>
          <w:shd w:val="clear" w:color="auto" w:fill="auto"/>
        </w:rPr>
        <w:t xml:space="preserve">四、资格证明文件</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_Toc8687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37</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52"/>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_Toc16581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aps w:val="0"/>
          <w:smallCaps w:val="0"/>
          <w:color w:val="auto"/>
          <w:spacing w:val="0"/>
          <w:sz w:val="28"/>
          <w:szCs w:val="28"/>
          <w:highlight w:val="none"/>
          <w:shd w:val="clear" w:color="auto" w:fill="auto"/>
          <w:lang w:val="en-US" w:eastAsia="zh-CN"/>
        </w:rPr>
        <w:t xml:space="preserve">五</w:t>
      </w:r>
      <w:r>
        <w:rPr>
          <w:rFonts w:hint="eastAsia" w:ascii="宋体" w:hAnsi="宋体" w:eastAsia="宋体" w:cs="宋体"/>
          <w:caps w:val="0"/>
          <w:smallCaps w:val="0"/>
          <w:color w:val="auto"/>
          <w:spacing w:val="0"/>
          <w:sz w:val="28"/>
          <w:szCs w:val="28"/>
          <w:highlight w:val="none"/>
          <w:shd w:val="clear" w:color="auto" w:fill="auto"/>
        </w:rPr>
        <w:t xml:space="preserve">、经费测算明细表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_Toc16581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49</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52"/>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_Toc11121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aps w:val="0"/>
          <w:smallCaps w:val="0"/>
          <w:color w:val="auto"/>
          <w:spacing w:val="0"/>
          <w:sz w:val="28"/>
          <w:szCs w:val="28"/>
          <w:highlight w:val="none"/>
          <w:shd w:val="clear" w:color="auto" w:fill="auto"/>
          <w:lang w:val="en-US" w:eastAsia="zh-CN"/>
        </w:rPr>
        <w:t xml:space="preserve">六</w:t>
      </w:r>
      <w:r>
        <w:rPr>
          <w:rFonts w:hint="eastAsia" w:ascii="宋体" w:hAnsi="宋体" w:eastAsia="宋体" w:cs="宋体"/>
          <w:caps w:val="0"/>
          <w:smallCaps w:val="0"/>
          <w:color w:val="auto"/>
          <w:spacing w:val="0"/>
          <w:sz w:val="28"/>
          <w:szCs w:val="28"/>
          <w:highlight w:val="none"/>
          <w:shd w:val="clear" w:color="auto" w:fill="auto"/>
        </w:rPr>
        <w:t xml:space="preserve">、第四章项目需求中实质性要求响应对照表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_Toc11121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50</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52"/>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_Toc13909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aps w:val="0"/>
          <w:smallCaps w:val="0"/>
          <w:color w:val="auto"/>
          <w:spacing w:val="0"/>
          <w:sz w:val="28"/>
          <w:szCs w:val="28"/>
          <w:highlight w:val="none"/>
          <w:shd w:val="clear" w:color="auto" w:fill="auto"/>
          <w:lang w:val="en-US" w:eastAsia="zh-CN"/>
        </w:rPr>
        <w:t xml:space="preserve">七</w:t>
      </w:r>
      <w:r>
        <w:rPr>
          <w:rFonts w:hint="eastAsia" w:ascii="宋体" w:hAnsi="宋体" w:eastAsia="宋体" w:cs="宋体"/>
          <w:caps w:val="0"/>
          <w:smallCaps w:val="0"/>
          <w:color w:val="auto"/>
          <w:spacing w:val="0"/>
          <w:sz w:val="28"/>
          <w:szCs w:val="28"/>
          <w:highlight w:val="none"/>
          <w:shd w:val="clear" w:color="auto" w:fill="auto"/>
        </w:rPr>
        <w:t xml:space="preserve">、服务方案</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_Toc13909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51</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52"/>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_Toc5025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aps w:val="0"/>
          <w:smallCaps w:val="0"/>
          <w:color w:val="auto"/>
          <w:spacing w:val="0"/>
          <w:sz w:val="28"/>
          <w:szCs w:val="28"/>
          <w:highlight w:val="none"/>
          <w:shd w:val="clear" w:color="auto" w:fill="auto"/>
          <w:lang w:val="en-US" w:eastAsia="zh-CN"/>
        </w:rPr>
        <w:t xml:space="preserve">八</w:t>
      </w:r>
      <w:r>
        <w:rPr>
          <w:rFonts w:hint="eastAsia" w:ascii="宋体" w:hAnsi="宋体" w:eastAsia="宋体" w:cs="宋体"/>
          <w:caps w:val="0"/>
          <w:smallCaps w:val="0"/>
          <w:color w:val="auto"/>
          <w:spacing w:val="0"/>
          <w:sz w:val="28"/>
          <w:szCs w:val="28"/>
          <w:highlight w:val="none"/>
          <w:shd w:val="clear" w:color="auto" w:fill="auto"/>
        </w:rPr>
        <w:t xml:space="preserve">、投标人情况介绍</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_Toc5025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52</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52"/>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_Toc9670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aps w:val="0"/>
          <w:smallCaps w:val="0"/>
          <w:color w:val="auto"/>
          <w:spacing w:val="0"/>
          <w:sz w:val="28"/>
          <w:szCs w:val="28"/>
          <w:highlight w:val="none"/>
          <w:shd w:val="clear" w:color="auto" w:fill="auto"/>
          <w:lang w:val="en-US" w:eastAsia="zh-CN"/>
        </w:rPr>
        <w:t xml:space="preserve">九</w:t>
      </w:r>
      <w:r>
        <w:rPr>
          <w:rFonts w:hint="eastAsia" w:ascii="宋体" w:hAnsi="宋体" w:eastAsia="宋体" w:cs="宋体"/>
          <w:caps w:val="0"/>
          <w:smallCaps w:val="0"/>
          <w:color w:val="auto"/>
          <w:spacing w:val="0"/>
          <w:sz w:val="28"/>
          <w:szCs w:val="28"/>
          <w:highlight w:val="none"/>
          <w:shd w:val="clear" w:color="auto" w:fill="auto"/>
        </w:rPr>
        <w:t xml:space="preserve">、技术</w:t>
      </w:r>
      <w:r>
        <w:rPr>
          <w:rFonts w:hint="eastAsia" w:ascii="宋体" w:hAnsi="宋体" w:eastAsia="宋体" w:cs="宋体"/>
          <w:caps w:val="0"/>
          <w:smallCaps w:val="0"/>
          <w:color w:val="auto"/>
          <w:spacing w:val="0"/>
          <w:sz w:val="28"/>
          <w:szCs w:val="28"/>
          <w:highlight w:val="none"/>
          <w:shd w:val="clear" w:color="auto" w:fill="auto"/>
          <w:lang w:val="en-US" w:eastAsia="zh-CN"/>
        </w:rPr>
        <w:t xml:space="preserve">要求</w:t>
      </w:r>
      <w:r>
        <w:rPr>
          <w:rFonts w:hint="eastAsia" w:ascii="宋体" w:hAnsi="宋体" w:eastAsia="宋体" w:cs="宋体"/>
          <w:caps w:val="0"/>
          <w:smallCaps w:val="0"/>
          <w:color w:val="auto"/>
          <w:spacing w:val="0"/>
          <w:sz w:val="28"/>
          <w:szCs w:val="28"/>
          <w:highlight w:val="none"/>
          <w:shd w:val="clear" w:color="auto" w:fill="auto"/>
        </w:rPr>
        <w:t xml:space="preserve">响应及偏离表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_Toc9670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58</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52"/>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_Toc17776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aps w:val="0"/>
          <w:smallCaps w:val="0"/>
          <w:color w:val="auto"/>
          <w:spacing w:val="0"/>
          <w:sz w:val="28"/>
          <w:szCs w:val="28"/>
          <w:highlight w:val="none"/>
          <w:shd w:val="clear" w:color="auto" w:fill="auto"/>
          <w:lang w:val="en-US" w:eastAsia="zh-CN"/>
        </w:rPr>
        <w:t xml:space="preserve">十、商务条款响应及偏离表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_Toc17776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59</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52"/>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_Toc10130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aps w:val="0"/>
          <w:smallCaps w:val="0"/>
          <w:color w:val="auto"/>
          <w:spacing w:val="0"/>
          <w:sz w:val="28"/>
          <w:szCs w:val="28"/>
          <w:highlight w:val="none"/>
          <w:shd w:val="clear" w:color="auto" w:fill="auto"/>
        </w:rPr>
        <w:t xml:space="preserve">十</w:t>
      </w:r>
      <w:r>
        <w:rPr>
          <w:rFonts w:hint="eastAsia" w:ascii="宋体" w:hAnsi="宋体" w:eastAsia="宋体" w:cs="宋体"/>
          <w:caps w:val="0"/>
          <w:smallCaps w:val="0"/>
          <w:color w:val="auto"/>
          <w:spacing w:val="0"/>
          <w:sz w:val="28"/>
          <w:szCs w:val="28"/>
          <w:highlight w:val="none"/>
          <w:shd w:val="clear" w:color="auto" w:fill="auto"/>
          <w:lang w:val="en-US"/>
        </w:rPr>
        <w:t xml:space="preserve">一</w:t>
      </w:r>
      <w:r>
        <w:rPr>
          <w:rFonts w:hint="eastAsia" w:ascii="宋体" w:hAnsi="宋体" w:eastAsia="宋体" w:cs="宋体"/>
          <w:caps w:val="0"/>
          <w:smallCaps w:val="0"/>
          <w:color w:val="auto"/>
          <w:spacing w:val="0"/>
          <w:sz w:val="28"/>
          <w:szCs w:val="28"/>
          <w:highlight w:val="none"/>
          <w:shd w:val="clear" w:color="auto" w:fill="auto"/>
        </w:rPr>
        <w:t xml:space="preserve">、其他材料</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_Toc10130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60</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keepLines w:val="0"/>
        <w:keepNext w:val="0"/>
        <w:pageBreakBefore w:val="0"/>
        <w:spacing w:line="440" w:lineRule="exact"/>
        <w:widowControl w:val="off"/>
        <w:tabs>
          <w:tab w:val="left" w:pos="1440" w:leader="none"/>
        </w:tabs>
        <w:rPr>
          <w:rFonts w:hint="eastAsia" w:ascii="宋体" w:hAnsi="宋体" w:eastAsia="宋体" w:cs="宋体"/>
          <w:b/>
          <w:bCs/>
          <w:color w:val="auto"/>
          <w:sz w:val="28"/>
          <w:szCs w:val="28"/>
          <w:highlight w:val="none"/>
        </w:rPr>
        <w:sectPr>
          <w:headerReference w:type="first" r:id="rId9"/>
          <w:footnotePr/>
          <w:endnotePr/>
          <w:type w:val="nextPage"/>
          <w:pgSz w:w="11906" w:h="16838" w:orient="portrait"/>
          <w:pgMar w:top="1440" w:right="1080" w:bottom="1440" w:left="1080" w:header="851" w:footer="992" w:gutter="0"/>
          <w:pgNumType w:start="0"/>
          <w:cols w:num="1" w:sep="0" w:space="1701" w:equalWidth="1"/>
          <w:docGrid w:linePitch="360"/>
          <w:titlePg/>
        </w:sectPr>
      </w:pPr>
      <w:r>
        <w:rPr>
          <w:rFonts w:hint="eastAsia" w:ascii="宋体" w:hAnsi="宋体" w:eastAsia="宋体" w:cs="宋体"/>
          <w:bCs/>
          <w:color w:val="auto"/>
          <w:sz w:val="28"/>
          <w:szCs w:val="28"/>
          <w:highlight w:val="none"/>
        </w:rPr>
        <w:fldChar w:fldCharType="end"/>
      </w:r>
      <w:r/>
    </w:p>
    <w:p>
      <w:pPr>
        <w:pStyle w:val="1212"/>
        <w:spacing w:before="313" w:after="313"/>
        <w:rPr>
          <w:rFonts w:hint="eastAsia" w:ascii="宋体" w:hAnsi="宋体" w:eastAsia="宋体" w:cs="宋体"/>
          <w:color w:val="auto"/>
          <w:highlight w:val="none"/>
        </w:rPr>
      </w:pPr>
      <w:r/>
      <w:bookmarkStart w:id="8" w:name="_Toc35266018"/>
      <w:r/>
      <w:bookmarkStart w:id="9" w:name="_Toc11775"/>
      <w:r/>
      <w:bookmarkStart w:id="10" w:name="_Toc30062"/>
      <w:r/>
      <w:bookmarkStart w:id="11" w:name="_Toc10560"/>
      <w:r/>
      <w:bookmarkStart w:id="12" w:name="_Toc38368118"/>
      <w:r/>
      <w:bookmarkStart w:id="13" w:name="_Toc54615237"/>
      <w:r/>
      <w:bookmarkStart w:id="14" w:name="_Toc16324"/>
      <w:r>
        <w:rPr>
          <w:rFonts w:hint="eastAsia" w:ascii="宋体" w:hAnsi="宋体" w:eastAsia="宋体" w:cs="宋体"/>
          <w:color w:val="auto"/>
          <w:highlight w:val="none"/>
        </w:rPr>
        <w:t xml:space="preserve">第一章  投标邀请</w:t>
      </w:r>
      <w:bookmarkEnd w:id="8"/>
      <w:r/>
      <w:bookmarkEnd w:id="9"/>
      <w:r/>
      <w:bookmarkEnd w:id="10"/>
      <w:r/>
      <w:bookmarkEnd w:id="11"/>
      <w:r/>
      <w:bookmarkEnd w:id="12"/>
      <w:r/>
      <w:bookmarkEnd w:id="13"/>
      <w:r/>
      <w:bookmarkEnd w:id="14"/>
      <w:r/>
      <w:bookmarkStart w:id="15" w:name="_Toc120614211"/>
      <w:r/>
      <w:r/>
    </w:p>
    <w:tbl>
      <w:tblPr>
        <w:tblStyle w:val="121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rHeight w:val="567"/>
        </w:trPr>
        <w:tc>
          <w:tcPr>
            <w:tcW w:w="5000" w:type="pct"/>
            <w:textDirection w:val="lrTb"/>
            <w:noWrap/>
          </w:tcPr>
          <w:p>
            <w:pPr>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2024年度害堤动物普查及治理</w:t>
            </w:r>
            <w:r>
              <w:rPr>
                <w:rFonts w:hint="eastAsia" w:ascii="宋体" w:hAnsi="宋体" w:eastAsia="宋体" w:cs="宋体"/>
                <w:color w:val="auto"/>
                <w:sz w:val="24"/>
                <w:szCs w:val="24"/>
                <w:highlight w:val="none"/>
                <w:lang w:eastAsia="zh-CN"/>
              </w:rPr>
              <w:t xml:space="preserve">JSZC-320582-ZZHX-G2024-0005</w:t>
            </w:r>
            <w:r>
              <w:rPr>
                <w:rFonts w:hint="eastAsia" w:ascii="宋体" w:hAnsi="宋体" w:eastAsia="宋体" w:cs="宋体"/>
                <w:color w:val="auto"/>
                <w:sz w:val="24"/>
                <w:szCs w:val="24"/>
                <w:highlight w:val="none"/>
              </w:rPr>
              <w:t xml:space="preserve">招标项目的潜在投标人应在苏采云政府采购一体化平台（网址：http://jszfcg.jsczt.cn/）获取招标文件，并于2024-</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14:00</w:t>
            </w:r>
            <w:r>
              <w:rPr>
                <w:rFonts w:hint="eastAsia" w:ascii="宋体" w:hAnsi="宋体" w:eastAsia="宋体" w:cs="宋体"/>
                <w:color w:val="auto"/>
                <w:sz w:val="24"/>
                <w:szCs w:val="24"/>
                <w:highlight w:val="none"/>
              </w:rPr>
              <w:t xml:space="preserve">（北京时间）前递交投标文件。</w:t>
            </w:r>
            <w:r/>
          </w:p>
        </w:tc>
      </w:tr>
    </w:tbl>
    <w:p>
      <w:pPr>
        <w:keepLines w:val="0"/>
        <w:keepNext w:val="0"/>
        <w:pageBreakBefore w:val="0"/>
        <w:spacing w:line="520" w:lineRule="exact"/>
        <w:widowControl/>
        <w:rPr>
          <w:rFonts w:hint="eastAsia" w:ascii="宋体" w:hAnsi="宋体" w:eastAsia="宋体" w:cs="宋体"/>
          <w:b/>
          <w:bCs/>
          <w:color w:val="auto"/>
          <w:sz w:val="28"/>
          <w:szCs w:val="28"/>
          <w:highlight w:val="none"/>
        </w:rPr>
        <w:outlineLvl w:val="1"/>
      </w:pPr>
      <w:r/>
      <w:bookmarkStart w:id="16" w:name="_Toc27994"/>
      <w:r/>
      <w:bookmarkStart w:id="17" w:name="_Toc10612"/>
      <w:r/>
      <w:bookmarkStart w:id="18" w:name="_Toc570"/>
      <w:r/>
      <w:bookmarkStart w:id="19" w:name="_Toc16194"/>
      <w:r>
        <w:rPr>
          <w:rFonts w:hint="eastAsia" w:ascii="宋体" w:hAnsi="宋体" w:eastAsia="宋体" w:cs="宋体"/>
          <w:b/>
          <w:bCs/>
          <w:color w:val="auto"/>
          <w:sz w:val="28"/>
          <w:szCs w:val="28"/>
          <w:highlight w:val="none"/>
        </w:rPr>
        <w:t xml:space="preserve">一、项目基本情况</w:t>
      </w:r>
      <w:bookmarkEnd w:id="16"/>
      <w:r/>
      <w:bookmarkEnd w:id="17"/>
      <w:r/>
      <w:bookmarkEnd w:id="18"/>
      <w:r/>
      <w:bookmarkEnd w:id="19"/>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JSZC-320582-ZZHX-G2024-0005</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项目名称：2024年度害堤动物普查及治理项目</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bookmarkStart w:id="20" w:name="EB1a0e1eba70434d918dcf5b8e03079bcd"/>
      <w:r>
        <w:rPr>
          <w:rFonts w:hint="eastAsia" w:ascii="宋体" w:hAnsi="宋体" w:eastAsia="宋体" w:cs="宋体"/>
          <w:color w:val="auto"/>
          <w:sz w:val="24"/>
          <w:szCs w:val="24"/>
          <w:highlight w:val="none"/>
        </w:rPr>
        <w:t xml:space="preserve">920000.00元</w:t>
      </w:r>
      <w:bookmarkEnd w:id="20"/>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w:t>
      </w:r>
      <w:bookmarkStart w:id="21" w:name="EB974fe10e1b834f1ab596364ccab62ca9"/>
      <w:r>
        <w:rPr>
          <w:rFonts w:hint="eastAsia" w:ascii="宋体" w:hAnsi="宋体" w:eastAsia="宋体" w:cs="宋体"/>
          <w:color w:val="auto"/>
          <w:sz w:val="24"/>
          <w:szCs w:val="24"/>
          <w:highlight w:val="none"/>
        </w:rPr>
        <w:t xml:space="preserve">：920000.00元</w:t>
      </w:r>
      <w:bookmarkEnd w:id="21"/>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采购方式：公开招标</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采购需求：张家港市水务局就全市堤防开展害堤动物普查及治理工作拟采取公开招标的形式确定服务外包单位，根据采购人委托的内容和要求，对堤防进行害堤动物普查及治理。</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w:t>
      </w:r>
      <w:bookmarkStart w:id="22" w:name="EBc1f6639250fe4c2294880160fa37a7de"/>
      <w:r>
        <w:rPr>
          <w:rFonts w:hint="eastAsia" w:ascii="宋体" w:hAnsi="宋体" w:eastAsia="宋体" w:cs="宋体"/>
          <w:color w:val="auto"/>
          <w:sz w:val="24"/>
          <w:szCs w:val="24"/>
          <w:highlight w:val="none"/>
        </w:rPr>
        <w:t xml:space="preserve">：合同签订之日起至2024年12月31日止（预计2024年</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月-2024年11月组织开展全覆盖普查2次，具体时间按采购人要求）。</w:t>
      </w:r>
      <w:bookmarkEnd w:id="22"/>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本项目（是/否）接受联合体投标：不接受联合体。</w:t>
      </w:r>
      <w:r/>
    </w:p>
    <w:p>
      <w:pPr>
        <w:keepLines w:val="0"/>
        <w:keepNext w:val="0"/>
        <w:pageBreakBefore w:val="0"/>
        <w:spacing w:line="520" w:lineRule="exact"/>
        <w:widowControl/>
        <w:rPr>
          <w:rFonts w:hint="eastAsia" w:ascii="宋体" w:hAnsi="宋体" w:eastAsia="宋体" w:cs="宋体"/>
          <w:b/>
          <w:bCs/>
          <w:color w:val="auto"/>
          <w:sz w:val="28"/>
          <w:szCs w:val="28"/>
          <w:highlight w:val="none"/>
        </w:rPr>
        <w:outlineLvl w:val="1"/>
      </w:pPr>
      <w:r/>
      <w:bookmarkStart w:id="23" w:name="_Toc2479"/>
      <w:r/>
      <w:bookmarkStart w:id="24" w:name="_Toc5268"/>
      <w:r/>
      <w:bookmarkStart w:id="25" w:name="_Toc25988"/>
      <w:r/>
      <w:bookmarkStart w:id="26" w:name="_Toc4162"/>
      <w:r>
        <w:rPr>
          <w:rFonts w:hint="eastAsia" w:ascii="宋体" w:hAnsi="宋体" w:eastAsia="宋体" w:cs="宋体"/>
          <w:b/>
          <w:bCs/>
          <w:color w:val="auto"/>
          <w:sz w:val="28"/>
          <w:szCs w:val="28"/>
          <w:highlight w:val="none"/>
        </w:rPr>
        <w:t xml:space="preserve">二、申请人的资格要求</w:t>
      </w:r>
      <w:bookmarkEnd w:id="23"/>
      <w:r/>
      <w:bookmarkEnd w:id="24"/>
      <w:r/>
      <w:bookmarkEnd w:id="25"/>
      <w:r/>
      <w:bookmarkEnd w:id="26"/>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满足《中华人民共和国政府采购法》第二十二条规定；</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2.财务状况报告（成立不满一年不需提供）。</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3.依法缴纳税收和社会保障资金的相关材料。</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4.具备履行合同所必需的设备和专业技术能力的书面声明。</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6.提供授权委托书</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7.关于资格证明文件的书面承诺</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8.中小企业声明函等。</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落实政府采购政策需满足的资格要求：</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本项目专门面向中小企业采购</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（1）根据《关于促进残疾人就业政府采购政策的通知》（财库〔2017〕141号）的通知规定，在政府采购活动中，残疾人福利性单位视同小型、微型企业。</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（2）根据《关于政府采购支持监狱企业发展有关问题的通知》（财库〔2014〕68号）的通知规定，在政府采购活动中，监狱企业视同小型、微型企业。</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本项目的特定资格要求：</w:t>
      </w:r>
      <w:r/>
    </w:p>
    <w:p>
      <w:pPr>
        <w:ind w:firstLine="480"/>
        <w:keepLines w:val="0"/>
        <w:keepNext w:val="0"/>
        <w:pageBreakBefore w:val="0"/>
        <w:spacing w:line="520" w:lineRule="exact"/>
        <w:widowControl/>
        <w:rPr>
          <w:rFonts w:hint="eastAsia" w:ascii="宋体" w:hAnsi="宋体" w:eastAsia="宋体" w:cs="宋体"/>
          <w:b/>
          <w:bCs/>
          <w:color w:val="auto"/>
          <w:sz w:val="28"/>
          <w:szCs w:val="28"/>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t xml:space="preserve">未被“信用中国”网站（www.creditchina.gov.cn）列入失信被执行人、重大税收违法案件当事人名单、政府采购严重失信行为记录名单</w:t>
      </w:r>
      <w:r>
        <w:rPr>
          <w:rFonts w:hint="eastAsia" w:ascii="宋体" w:hAnsi="宋体" w:eastAsia="宋体" w:cs="宋体"/>
          <w:color w:val="auto"/>
          <w:sz w:val="24"/>
          <w:szCs w:val="24"/>
          <w:highlight w:val="none"/>
        </w:rPr>
      </w:r>
      <w:bookmarkStart w:id="27" w:name="EB2e222552591745cd9af6e9d18c1a40c7"/>
      <w:r>
        <w:rPr>
          <w:rFonts w:hint="eastAsia" w:ascii="宋体" w:hAnsi="宋体" w:eastAsia="宋体" w:cs="宋体"/>
          <w:color w:val="auto"/>
          <w:sz w:val="24"/>
          <w:szCs w:val="24"/>
          <w:highlight w:val="none"/>
        </w:rPr>
      </w:r>
      <w:bookmarkEnd w:id="27"/>
      <w:r>
        <w:rPr>
          <w:rFonts w:hint="eastAsia" w:ascii="宋体" w:hAnsi="宋体" w:eastAsia="宋体" w:cs="宋体"/>
          <w:color w:val="auto"/>
          <w:sz w:val="24"/>
          <w:szCs w:val="24"/>
          <w:highlight w:val="none"/>
        </w:rPr>
        <w:t xml:space="preserve">。</w:t>
      </w:r>
      <w:r/>
    </w:p>
    <w:p>
      <w:pPr>
        <w:keepLines w:val="0"/>
        <w:keepNext w:val="0"/>
        <w:pageBreakBefore w:val="0"/>
        <w:spacing w:line="520" w:lineRule="exact"/>
        <w:widowControl/>
        <w:rPr>
          <w:rFonts w:hint="eastAsia" w:ascii="宋体" w:hAnsi="宋体" w:eastAsia="宋体" w:cs="宋体"/>
          <w:b/>
          <w:bCs/>
          <w:color w:val="auto"/>
          <w:sz w:val="28"/>
          <w:szCs w:val="28"/>
          <w:highlight w:val="none"/>
        </w:rPr>
        <w:outlineLvl w:val="1"/>
      </w:pPr>
      <w:r/>
      <w:bookmarkStart w:id="28" w:name="_Toc11849"/>
      <w:r/>
      <w:bookmarkStart w:id="29" w:name="_Toc5911"/>
      <w:r/>
      <w:bookmarkStart w:id="30" w:name="_Toc29872"/>
      <w:r/>
      <w:bookmarkStart w:id="31" w:name="_Toc21214"/>
      <w:r>
        <w:rPr>
          <w:rFonts w:hint="eastAsia" w:ascii="宋体" w:hAnsi="宋体" w:eastAsia="宋体" w:cs="宋体"/>
          <w:b/>
          <w:bCs/>
          <w:color w:val="auto"/>
          <w:sz w:val="28"/>
          <w:szCs w:val="28"/>
          <w:highlight w:val="none"/>
        </w:rPr>
        <w:t xml:space="preserve">三、获取招标文件</w:t>
      </w:r>
      <w:bookmarkEnd w:id="28"/>
      <w:r/>
      <w:bookmarkEnd w:id="29"/>
      <w:r/>
      <w:bookmarkEnd w:id="30"/>
      <w:r/>
      <w:bookmarkEnd w:id="31"/>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2024年05月08日至2024年05月13日，每天上午00:00-12:00，下午12:00-23:59（北京时间，法定节假日除外）</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地点：苏采云政府采购一体化平台（网址：http://jszfcg.jsczt.cn/）。</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式：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售价：0.00元。</w:t>
      </w:r>
      <w:r/>
    </w:p>
    <w:p>
      <w:pPr>
        <w:keepLines w:val="0"/>
        <w:keepNext w:val="0"/>
        <w:pageBreakBefore w:val="0"/>
        <w:spacing w:line="520" w:lineRule="exact"/>
        <w:shd w:val="clear" w:color="auto"/>
        <w:widowControl/>
        <w:rPr>
          <w:rFonts w:hint="eastAsia" w:ascii="宋体" w:hAnsi="宋体" w:eastAsia="宋体" w:cs="宋体"/>
          <w:b/>
          <w:bCs/>
          <w:color w:val="auto"/>
          <w:sz w:val="28"/>
          <w:szCs w:val="28"/>
          <w:highlight w:val="none"/>
        </w:rPr>
        <w:outlineLvl w:val="1"/>
      </w:pPr>
      <w:r/>
      <w:bookmarkStart w:id="32" w:name="_Toc25302"/>
      <w:r/>
      <w:bookmarkStart w:id="33" w:name="_Toc32285"/>
      <w:r/>
      <w:bookmarkStart w:id="34" w:name="_Toc26721"/>
      <w:r/>
      <w:bookmarkStart w:id="35" w:name="_Toc28359"/>
      <w:r>
        <w:rPr>
          <w:rFonts w:hint="eastAsia" w:ascii="宋体" w:hAnsi="宋体" w:eastAsia="宋体" w:cs="宋体"/>
          <w:b/>
          <w:bCs/>
          <w:color w:val="auto"/>
          <w:sz w:val="28"/>
          <w:szCs w:val="28"/>
          <w:highlight w:val="none"/>
        </w:rPr>
        <w:t xml:space="preserve">四、提交投标文件截止时间、开标时间和地点</w:t>
      </w:r>
      <w:bookmarkEnd w:id="32"/>
      <w:r/>
      <w:bookmarkEnd w:id="33"/>
      <w:r/>
      <w:bookmarkEnd w:id="34"/>
      <w:r/>
      <w:bookmarkEnd w:id="35"/>
      <w:r/>
      <w:r/>
    </w:p>
    <w:p>
      <w:pPr>
        <w:pStyle w:val="1054"/>
        <w:ind w:left="0" w:right="0" w:firstLine="508"/>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auto"/>
          <w:spacing w:val="7"/>
          <w:sz w:val="24"/>
          <w:szCs w:val="24"/>
          <w:highlight w:val="none"/>
          <w:shd w:val="clear" w:color="auto" w:fill="ffffff"/>
          <w:lang w:val="en-US"/>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7"/>
          <w:sz w:val="24"/>
          <w:szCs w:val="24"/>
          <w:highlight w:val="none"/>
          <w:shd w:val="clear" w:color="auto" w:fill="ffffff"/>
          <w:lang w:val="en-US"/>
        </w:rPr>
        <w:t xml:space="preserve">时间：2024年</w:t>
      </w:r>
      <w:r>
        <w:rPr>
          <w:rFonts w:hint="eastAsia" w:ascii="宋体" w:hAnsi="宋体" w:eastAsia="宋体" w:cs="宋体"/>
          <w:i w:val="0"/>
          <w:iCs w:val="0"/>
          <w:caps w:val="0"/>
          <w:color w:val="auto"/>
          <w:spacing w:val="7"/>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7"/>
          <w:sz w:val="24"/>
          <w:szCs w:val="24"/>
          <w:highlight w:val="none"/>
          <w:shd w:val="clear" w:color="auto" w:fill="ffffff"/>
          <w:lang w:val="en-US"/>
        </w:rPr>
        <w:t xml:space="preserve">月</w:t>
      </w:r>
      <w:r>
        <w:rPr>
          <w:rFonts w:hint="eastAsia" w:ascii="宋体" w:hAnsi="宋体" w:eastAsia="宋体" w:cs="宋体"/>
          <w:i w:val="0"/>
          <w:iCs w:val="0"/>
          <w:caps w:val="0"/>
          <w:color w:val="auto"/>
          <w:spacing w:val="7"/>
          <w:sz w:val="24"/>
          <w:szCs w:val="24"/>
          <w:highlight w:val="none"/>
          <w:shd w:val="clear" w:color="auto" w:fill="ffffff"/>
          <w:lang w:val="en-US" w:eastAsia="zh-CN"/>
        </w:rPr>
        <w:t xml:space="preserve">28</w:t>
      </w:r>
      <w:r>
        <w:rPr>
          <w:rFonts w:hint="eastAsia" w:ascii="宋体" w:hAnsi="宋体" w:eastAsia="宋体" w:cs="宋体"/>
          <w:i w:val="0"/>
          <w:iCs w:val="0"/>
          <w:caps w:val="0"/>
          <w:color w:val="auto"/>
          <w:spacing w:val="7"/>
          <w:sz w:val="24"/>
          <w:szCs w:val="24"/>
          <w:highlight w:val="none"/>
          <w:shd w:val="clear" w:color="auto" w:fill="ffffff"/>
          <w:lang w:val="en-US"/>
        </w:rPr>
        <w:t xml:space="preserve">日1</w:t>
      </w:r>
      <w:r>
        <w:rPr>
          <w:rFonts w:hint="eastAsia" w:ascii="宋体" w:hAnsi="宋体" w:eastAsia="宋体" w:cs="宋体"/>
          <w:i w:val="0"/>
          <w:iCs w:val="0"/>
          <w:caps w:val="0"/>
          <w:color w:val="auto"/>
          <w:spacing w:val="7"/>
          <w:sz w:val="24"/>
          <w:szCs w:val="24"/>
          <w:highlight w:val="none"/>
          <w:shd w:val="clear" w:color="auto" w:fill="ffffff"/>
          <w:lang w:val="en-US" w:eastAsia="zh-CN"/>
        </w:rPr>
        <w:t xml:space="preserve">4</w:t>
      </w:r>
      <w:r>
        <w:rPr>
          <w:rFonts w:hint="eastAsia" w:ascii="宋体" w:hAnsi="宋体" w:eastAsia="宋体" w:cs="宋体"/>
          <w:i w:val="0"/>
          <w:iCs w:val="0"/>
          <w:caps w:val="0"/>
          <w:color w:val="auto"/>
          <w:spacing w:val="7"/>
          <w:sz w:val="24"/>
          <w:szCs w:val="24"/>
          <w:highlight w:val="none"/>
          <w:shd w:val="clear" w:color="auto" w:fill="ffffff"/>
          <w:lang w:val="en-US"/>
        </w:rPr>
        <w:t xml:space="preserve">:</w:t>
      </w:r>
      <w:r>
        <w:rPr>
          <w:rFonts w:hint="eastAsia" w:ascii="宋体" w:hAnsi="宋体" w:eastAsia="宋体" w:cs="宋体"/>
          <w:i w:val="0"/>
          <w:iCs w:val="0"/>
          <w:caps w:val="0"/>
          <w:color w:val="auto"/>
          <w:spacing w:val="7"/>
          <w:sz w:val="24"/>
          <w:szCs w:val="24"/>
          <w:highlight w:val="none"/>
          <w:shd w:val="clear" w:color="auto" w:fill="ffffff"/>
          <w:lang w:val="en-US" w:eastAsia="zh-CN"/>
        </w:rPr>
        <w:t xml:space="preserve">00</w:t>
      </w:r>
      <w:r>
        <w:rPr>
          <w:rFonts w:hint="eastAsia" w:ascii="宋体" w:hAnsi="宋体" w:eastAsia="宋体" w:cs="宋体"/>
          <w:i w:val="0"/>
          <w:iCs w:val="0"/>
          <w:caps w:val="0"/>
          <w:color w:val="auto"/>
          <w:spacing w:val="7"/>
          <w:sz w:val="24"/>
          <w:szCs w:val="24"/>
          <w:highlight w:val="none"/>
          <w:shd w:val="clear" w:color="auto" w:fill="ffffff"/>
          <w:lang w:val="en-US"/>
        </w:rPr>
        <w:t xml:space="preserve">（北京时间）</w:t>
      </w:r>
      <w:r/>
    </w:p>
    <w:p>
      <w:pPr>
        <w:pStyle w:val="1054"/>
        <w:ind w:left="0" w:right="0" w:firstLine="508"/>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auto"/>
          <w:spacing w:val="7"/>
          <w:sz w:val="24"/>
          <w:szCs w:val="24"/>
          <w:highlight w:val="none"/>
          <w:shd w:val="clear" w:color="auto" w:fill="ffffff"/>
          <w:lang w:val="en-US"/>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7"/>
          <w:sz w:val="24"/>
          <w:szCs w:val="24"/>
          <w:highlight w:val="none"/>
          <w:shd w:val="clear" w:color="auto" w:fill="ffffff"/>
          <w:lang w:val="en-US"/>
        </w:rPr>
        <w:t xml:space="preserve">地点：苏采云政府采购一体化平台（网址：http://jszfcg.jsczt.cn/）</w:t>
      </w:r>
      <w:r/>
    </w:p>
    <w:p>
      <w:pPr>
        <w:keepLines w:val="0"/>
        <w:keepNext w:val="0"/>
        <w:pageBreakBefore w:val="0"/>
        <w:spacing w:line="520" w:lineRule="exact"/>
        <w:shd w:val="clear" w:color="auto"/>
        <w:widowControl/>
        <w:rPr>
          <w:rFonts w:hint="eastAsia" w:ascii="宋体" w:hAnsi="宋体" w:eastAsia="宋体" w:cs="宋体"/>
          <w:b/>
          <w:bCs/>
          <w:color w:val="auto"/>
          <w:sz w:val="28"/>
          <w:szCs w:val="28"/>
          <w:highlight w:val="none"/>
        </w:rPr>
        <w:outlineLvl w:val="1"/>
      </w:pPr>
      <w:r/>
      <w:bookmarkStart w:id="36" w:name="_Toc26171"/>
      <w:r/>
      <w:bookmarkStart w:id="37" w:name="_Toc5176"/>
      <w:r/>
      <w:bookmarkStart w:id="38" w:name="_Toc2201"/>
      <w:r/>
      <w:bookmarkStart w:id="39" w:name="_Toc9013"/>
      <w:r>
        <w:rPr>
          <w:rFonts w:hint="eastAsia" w:ascii="宋体" w:hAnsi="宋体" w:eastAsia="宋体" w:cs="宋体"/>
          <w:b/>
          <w:bCs/>
          <w:color w:val="auto"/>
          <w:sz w:val="28"/>
          <w:szCs w:val="28"/>
          <w:highlight w:val="none"/>
        </w:rPr>
        <w:t xml:space="preserve">五、公告期限</w:t>
      </w:r>
      <w:bookmarkEnd w:id="36"/>
      <w:r/>
      <w:bookmarkEnd w:id="37"/>
      <w:r/>
      <w:bookmarkEnd w:id="38"/>
      <w:r/>
      <w:bookmarkEnd w:id="39"/>
      <w:r/>
      <w:r/>
    </w:p>
    <w:p>
      <w:pPr>
        <w:ind w:firstLine="555"/>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keepLines w:val="0"/>
        <w:keepNext w:val="0"/>
        <w:pageBreakBefore w:val="0"/>
        <w:spacing w:line="520" w:lineRule="exact"/>
        <w:widowControl/>
        <w:rPr>
          <w:rFonts w:hint="eastAsia" w:ascii="宋体" w:hAnsi="宋体" w:eastAsia="宋体" w:cs="宋体"/>
          <w:b/>
          <w:bCs/>
          <w:color w:val="auto"/>
          <w:sz w:val="28"/>
          <w:szCs w:val="28"/>
          <w:highlight w:val="none"/>
        </w:rPr>
        <w:outlineLvl w:val="1"/>
      </w:pPr>
      <w:r/>
      <w:bookmarkStart w:id="40" w:name="_Toc25123"/>
      <w:r/>
      <w:bookmarkStart w:id="41" w:name="_Toc22877"/>
      <w:r/>
      <w:bookmarkStart w:id="42" w:name="_Toc28612"/>
      <w:r/>
      <w:bookmarkStart w:id="43" w:name="_Toc19905"/>
      <w:r>
        <w:rPr>
          <w:rFonts w:hint="eastAsia" w:ascii="宋体" w:hAnsi="宋体" w:eastAsia="宋体" w:cs="宋体"/>
          <w:b/>
          <w:bCs/>
          <w:color w:val="auto"/>
          <w:sz w:val="28"/>
          <w:szCs w:val="28"/>
          <w:highlight w:val="none"/>
        </w:rPr>
        <w:t xml:space="preserve">六、其他补充事宜</w:t>
      </w:r>
      <w:bookmarkEnd w:id="40"/>
      <w:r/>
      <w:bookmarkEnd w:id="41"/>
      <w:r/>
      <w:bookmarkEnd w:id="42"/>
      <w:r/>
      <w:bookmarkEnd w:id="43"/>
      <w:r/>
      <w:r/>
    </w:p>
    <w:p>
      <w:pPr>
        <w:pStyle w:val="1054"/>
        <w:ind w:left="0" w:right="0" w:firstLine="480"/>
        <w:jc w:val="left"/>
        <w:keepLines w:val="0"/>
        <w:keepNext w:val="0"/>
        <w:pageBreakBefore w:val="0"/>
        <w:spacing w:before="0" w:beforeAutospacing="0" w:after="0" w:afterAutospacing="0" w:line="480" w:lineRule="atLeas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1.CA证书办理</w:t>
      </w:r>
      <w:r/>
    </w:p>
    <w:p>
      <w:pPr>
        <w:pStyle w:val="1054"/>
        <w:ind w:left="0" w:right="0" w:firstLine="480"/>
        <w:jc w:val="left"/>
        <w:keepLines w:val="0"/>
        <w:keepNext w:val="0"/>
        <w:pageBreakBefore w:val="0"/>
        <w:spacing w:before="0" w:beforeAutospacing="0" w:after="0" w:afterAutospacing="0" w:line="480" w:lineRule="atLeas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供应商</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1054"/>
        <w:ind w:left="0" w:right="0" w:firstLine="480"/>
        <w:jc w:val="left"/>
        <w:keepLines w:val="0"/>
        <w:keepNext w:val="0"/>
        <w:pageBreakBefore w:val="0"/>
        <w:spacing w:before="0" w:beforeAutospacing="0" w:after="0" w:afterAutospacing="0" w:line="480" w:lineRule="atLeas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2.参与采购活动</w:t>
      </w:r>
      <w:r/>
    </w:p>
    <w:p>
      <w:pPr>
        <w:pStyle w:val="1054"/>
        <w:ind w:left="0" w:right="0" w:firstLine="480"/>
        <w:jc w:val="left"/>
        <w:keepLines w:val="0"/>
        <w:keepNext w:val="0"/>
        <w:pageBreakBefore w:val="0"/>
        <w:spacing w:before="0" w:beforeAutospacing="0" w:after="0" w:afterAutospacing="0" w:line="480" w:lineRule="atLeas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1054"/>
        <w:ind w:left="0" w:right="0" w:firstLine="480"/>
        <w:jc w:val="left"/>
        <w:keepLines w:val="0"/>
        <w:keepNext w:val="0"/>
        <w:pageBreakBefore w:val="0"/>
        <w:spacing w:before="0" w:beforeAutospacing="0" w:after="0" w:afterAutospacing="0" w:line="480" w:lineRule="atLeas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3.电子投标准备</w:t>
      </w:r>
      <w:r/>
    </w:p>
    <w:p>
      <w:pPr>
        <w:pStyle w:val="1054"/>
        <w:ind w:left="0" w:right="0" w:firstLine="480"/>
        <w:jc w:val="left"/>
        <w:keepLines w:val="0"/>
        <w:keepNext w:val="0"/>
        <w:pageBreakBefore w:val="0"/>
        <w:spacing w:before="0" w:beforeAutospacing="0" w:after="0" w:afterAutospacing="0" w:line="480" w:lineRule="atLeas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1054"/>
        <w:ind w:left="0" w:right="0" w:firstLine="480"/>
        <w:jc w:val="left"/>
        <w:keepLines w:val="0"/>
        <w:keepNext w:val="0"/>
        <w:pageBreakBefore w:val="0"/>
        <w:spacing w:before="0" w:beforeAutospacing="0" w:after="0" w:afterAutospacing="0" w:line="480" w:lineRule="atLeas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在系统操作过程中如有疑问，请按以下方式联系：</w:t>
      </w:r>
      <w:r/>
    </w:p>
    <w:p>
      <w:pPr>
        <w:pStyle w:val="1054"/>
        <w:ind w:left="0" w:right="0" w:firstLine="480"/>
        <w:jc w:val="left"/>
        <w:keepLines w:val="0"/>
        <w:keepNext w:val="0"/>
        <w:pageBreakBefore w:val="0"/>
        <w:spacing w:before="0" w:beforeAutospacing="0" w:after="0" w:afterAutospacing="0" w:line="480" w:lineRule="atLeas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注册咨询：18261002950；</w:t>
      </w:r>
      <w:r/>
    </w:p>
    <w:p>
      <w:pPr>
        <w:pStyle w:val="1054"/>
        <w:ind w:left="0" w:right="0" w:firstLine="480"/>
        <w:jc w:val="left"/>
        <w:keepLines w:val="0"/>
        <w:keepNext w:val="0"/>
        <w:pageBreakBefore w:val="0"/>
        <w:spacing w:before="0" w:beforeAutospacing="0" w:after="0" w:afterAutospacing="0" w:line="480" w:lineRule="atLeas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CA技术咨询电话：400-608-6099；</w:t>
      </w:r>
      <w:r/>
    </w:p>
    <w:p>
      <w:pPr>
        <w:pStyle w:val="1054"/>
        <w:ind w:left="0" w:right="0" w:firstLine="480"/>
        <w:jc w:val="left"/>
        <w:keepLines w:val="0"/>
        <w:keepNext w:val="0"/>
        <w:pageBreakBefore w:val="0"/>
        <w:spacing w:before="0" w:beforeAutospacing="0" w:after="0" w:afterAutospacing="0" w:line="480" w:lineRule="atLeas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签章使用问题：025-83633811、025-83633812、15380932027、15371015030；</w:t>
      </w:r>
      <w:r/>
    </w:p>
    <w:p>
      <w:pPr>
        <w:pStyle w:val="1054"/>
        <w:ind w:left="0" w:right="0" w:firstLine="480"/>
        <w:jc w:val="left"/>
        <w:keepLines w:val="0"/>
        <w:keepNext w:val="0"/>
        <w:pageBreakBefore w:val="0"/>
        <w:spacing w:before="0" w:beforeAutospacing="0" w:after="0" w:afterAutospacing="0" w:line="480" w:lineRule="atLeas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系统使用指导与咨询：18261002950、0512-69820854；QQ：3048755361、1315179389、895706745。</w:t>
      </w:r>
      <w:r/>
    </w:p>
    <w:p>
      <w:pPr>
        <w:pStyle w:val="1054"/>
        <w:ind w:left="0" w:right="0" w:firstLine="480"/>
        <w:jc w:val="left"/>
        <w:keepLines w:val="0"/>
        <w:keepNext w:val="0"/>
        <w:pageBreakBefore w:val="0"/>
        <w:spacing w:before="0" w:beforeAutospacing="0" w:after="0" w:afterAutospacing="0" w:line="480" w:lineRule="atLeas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1054"/>
        <w:ind w:left="0" w:right="0" w:firstLine="480"/>
        <w:jc w:val="left"/>
        <w:keepLines w:val="0"/>
        <w:keepNext w:val="0"/>
        <w:pageBreakBefore w:val="0"/>
        <w:spacing w:before="0" w:beforeAutospacing="0" w:after="0" w:afterAutospacing="0" w:line="480" w:lineRule="atLeas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1054"/>
        <w:ind w:left="0" w:right="0" w:firstLine="480"/>
        <w:jc w:val="left"/>
        <w:keepLines w:val="0"/>
        <w:keepNext w:val="0"/>
        <w:pageBreakBefore w:val="0"/>
        <w:spacing w:before="0" w:beforeAutospacing="0" w:after="0" w:afterAutospacing="0" w:line="480" w:lineRule="atLeas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请供应商确保电脑、系统及其他设备（视频输入输出设备等）无误，且开标直至项目结束始终保持系统在线状态。</w:t>
      </w:r>
      <w:r/>
    </w:p>
    <w:p>
      <w:pPr>
        <w:pStyle w:val="1054"/>
        <w:ind w:left="0" w:right="0" w:firstLine="480"/>
        <w:jc w:val="left"/>
        <w:keepLines w:val="0"/>
        <w:keepNext w:val="0"/>
        <w:pageBreakBefore w:val="0"/>
        <w:spacing w:before="0" w:beforeAutospacing="0" w:after="0" w:afterAutospacing="0" w:line="480" w:lineRule="atLeas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6.拒绝下述供应商参加本次采购活动：</w:t>
      </w:r>
      <w:r/>
    </w:p>
    <w:p>
      <w:pPr>
        <w:pStyle w:val="1054"/>
        <w:ind w:left="0" w:right="0" w:firstLine="480"/>
        <w:jc w:val="left"/>
        <w:keepLines w:val="0"/>
        <w:keepNext w:val="0"/>
        <w:pageBreakBefore w:val="0"/>
        <w:spacing w:before="0" w:beforeAutospacing="0" w:after="0" w:afterAutospacing="0" w:line="480" w:lineRule="atLeast"/>
        <w:shd w:val="clear" w:color="auto"/>
        <w:widowControl/>
        <w:rPr>
          <w:rFonts w:hint="eastAsia" w:ascii="宋体" w:hAnsi="宋体" w:eastAsia="宋体" w:cs="宋体"/>
          <w:i/>
          <w:iCs/>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iCs/>
          <w:caps w:val="0"/>
          <w:color w:val="auto"/>
          <w:spacing w:val="0"/>
          <w:sz w:val="24"/>
          <w:szCs w:val="24"/>
          <w:highlight w:val="none"/>
          <w:u w:val="single"/>
          <w:shd w:val="clear" w:color="auto" w:fill="ffffff"/>
          <w:lang w:val="en-US" w:eastAsia="zh-CN" w:bidi="ar"/>
        </w:rPr>
        <w:t xml:space="preserve">6.1 单位负责人为同一人或者存在直接控股、管理关系的不同供应商，不得参加同一合同下的政府采购活动；</w:t>
      </w:r>
      <w:r/>
    </w:p>
    <w:p>
      <w:pPr>
        <w:pStyle w:val="1054"/>
        <w:ind w:left="0" w:right="0" w:firstLine="480"/>
        <w:jc w:val="left"/>
        <w:keepLines w:val="0"/>
        <w:keepNext w:val="0"/>
        <w:pageBreakBefore w:val="0"/>
        <w:spacing w:before="0" w:beforeAutospacing="0" w:after="0" w:afterAutospacing="0" w:line="480" w:lineRule="atLeas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iCs/>
          <w:caps w:val="0"/>
          <w:color w:val="auto"/>
          <w:spacing w:val="0"/>
          <w:sz w:val="24"/>
          <w:szCs w:val="24"/>
          <w:highlight w:val="none"/>
          <w:u w:val="single"/>
          <w:shd w:val="clear" w:color="auto" w:fill="ffffff"/>
          <w:lang w:val="en-US" w:eastAsia="zh-CN" w:bidi="ar"/>
        </w:rPr>
        <w:t xml:space="preserve">6.2 根据政府采购法及相关法规，以及苏州市财政局《关于印发苏州市市级政府采购信用记录查询和使用工作试行办法的通知》（苏财购（2017）11号）文件的规定，将对供应商进行信用查询。对被列入失信被执行人名单、重大税收违法案件当事人名单、政府采购严重违法失信行为记录名单以及其他不符合《中华人民共和国政府采购法》第二十二条规定条件的信用记录的供应商，拒绝其参与政府采购活动。</w:t>
      </w:r>
      <w:r/>
    </w:p>
    <w:p>
      <w:pPr>
        <w:pStyle w:val="1054"/>
        <w:ind w:left="0" w:right="0" w:firstLine="480"/>
        <w:jc w:val="left"/>
        <w:keepLines w:val="0"/>
        <w:keepNext w:val="0"/>
        <w:pageBreakBefore w:val="0"/>
        <w:spacing w:before="0" w:beforeAutospacing="0" w:after="0" w:afterAutospacing="0" w:line="480" w:lineRule="atLeas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7.招标文件澄清或者修改内容的告知方式：招标文件的实质性变动或修改将在政府采购公告媒体网通知，投标人可自行下载。</w:t>
      </w:r>
      <w:r/>
    </w:p>
    <w:p>
      <w:pPr>
        <w:pStyle w:val="1054"/>
        <w:ind w:left="0" w:right="0" w:firstLine="480"/>
        <w:jc w:val="left"/>
        <w:keepLines w:val="0"/>
        <w:keepNext w:val="0"/>
        <w:pageBreakBefore w:val="0"/>
        <w:spacing w:before="0" w:beforeAutospacing="0" w:after="0" w:afterAutospacing="0" w:line="480" w:lineRule="atLeas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8.本次招标不收取投标保证金。</w:t>
      </w:r>
      <w:r/>
    </w:p>
    <w:p>
      <w:pPr>
        <w:pStyle w:val="1054"/>
        <w:ind w:left="0" w:right="0" w:firstLine="480"/>
        <w:jc w:val="left"/>
        <w:keepLines w:val="0"/>
        <w:keepNext w:val="0"/>
        <w:pageBreakBefore w:val="0"/>
        <w:spacing w:before="0" w:beforeAutospacing="0" w:after="0" w:afterAutospacing="0" w:line="480" w:lineRule="atLeast"/>
        <w:shd w:val="clear" w:color="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9.本项目不允许进口产品投标。</w:t>
      </w:r>
      <w:r/>
    </w:p>
    <w:p>
      <w:pPr>
        <w:keepLines w:val="0"/>
        <w:keepNext w:val="0"/>
        <w:pageBreakBefore w:val="0"/>
        <w:spacing w:line="520" w:lineRule="exact"/>
        <w:shd w:val="clear" w:color="auto"/>
        <w:widowControl/>
        <w:rPr>
          <w:rFonts w:hint="eastAsia" w:ascii="宋体" w:hAnsi="宋体" w:eastAsia="宋体" w:cs="宋体"/>
          <w:b/>
          <w:bCs/>
          <w:color w:val="auto"/>
          <w:sz w:val="28"/>
          <w:szCs w:val="28"/>
          <w:highlight w:val="none"/>
        </w:rPr>
        <w:outlineLvl w:val="1"/>
      </w:pPr>
      <w:r/>
      <w:bookmarkStart w:id="44" w:name="_Toc9938"/>
      <w:r/>
      <w:bookmarkStart w:id="45" w:name="_Toc6075"/>
      <w:r/>
      <w:bookmarkStart w:id="46" w:name="_Toc301"/>
      <w:r/>
      <w:bookmarkStart w:id="47" w:name="_Toc9372"/>
      <w:r>
        <w:rPr>
          <w:rFonts w:hint="eastAsia" w:ascii="宋体" w:hAnsi="宋体" w:eastAsia="宋体" w:cs="宋体"/>
          <w:b/>
          <w:bCs/>
          <w:color w:val="auto"/>
          <w:sz w:val="28"/>
          <w:szCs w:val="28"/>
          <w:highlight w:val="none"/>
        </w:rPr>
        <w:t xml:space="preserve">七、对本次招标提出询问，请按以下方式联系</w:t>
      </w:r>
      <w:bookmarkEnd w:id="44"/>
      <w:r/>
      <w:bookmarkEnd w:id="45"/>
      <w:r/>
      <w:bookmarkEnd w:id="46"/>
      <w:r/>
      <w:bookmarkEnd w:id="47"/>
      <w:r/>
      <w:r/>
    </w:p>
    <w:p>
      <w:pPr>
        <w:ind w:firstLine="480"/>
        <w:jc w:val="left"/>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jc w:val="left"/>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名称：张家港市水务局</w:t>
      </w:r>
      <w:r/>
    </w:p>
    <w:p>
      <w:pPr>
        <w:ind w:firstLine="480"/>
        <w:jc w:val="left"/>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地址：张家港市人民中路60号国脉大厦</w:t>
      </w:r>
      <w:r/>
    </w:p>
    <w:p>
      <w:pPr>
        <w:ind w:firstLine="480"/>
        <w:jc w:val="left"/>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谢宇超</w:t>
      </w:r>
      <w:r/>
    </w:p>
    <w:p>
      <w:pPr>
        <w:ind w:firstLine="480"/>
        <w:jc w:val="left"/>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联系电话：</w:t>
      </w:r>
      <w:r>
        <w:rPr>
          <w:rFonts w:hint="eastAsia" w:ascii="宋体" w:hAnsi="宋体" w:eastAsia="宋体" w:cs="宋体"/>
          <w:color w:val="auto"/>
          <w:sz w:val="24"/>
          <w:szCs w:val="24"/>
          <w:highlight w:val="none"/>
        </w:rPr>
        <w:t xml:space="preserve">0512-58952710</w:t>
      </w:r>
      <w:r/>
    </w:p>
    <w:p>
      <w:pPr>
        <w:ind w:firstLine="480"/>
        <w:jc w:val="left"/>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名称：</w:t>
      </w:r>
      <w:bookmarkStart w:id="48" w:name="EB87bd51c9d802413bae3fcd0e825858ca"/>
      <w:r>
        <w:rPr>
          <w:rFonts w:hint="eastAsia" w:ascii="宋体" w:hAnsi="宋体" w:eastAsia="宋体" w:cs="宋体"/>
          <w:color w:val="auto"/>
          <w:sz w:val="24"/>
          <w:szCs w:val="24"/>
          <w:highlight w:val="none"/>
        </w:rPr>
        <w:t xml:space="preserve">苏州政合信咨询管理服务有限公司</w:t>
      </w:r>
      <w:bookmarkEnd w:id="48"/>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地址：</w:t>
      </w:r>
      <w:bookmarkStart w:id="49" w:name="EB3628905c7ca0415cbb9a8f0a4d7b3377"/>
      <w:r>
        <w:rPr>
          <w:rFonts w:hint="eastAsia" w:ascii="宋体" w:hAnsi="宋体" w:eastAsia="宋体" w:cs="宋体"/>
          <w:color w:val="auto"/>
          <w:sz w:val="24"/>
          <w:szCs w:val="24"/>
          <w:highlight w:val="none"/>
        </w:rPr>
        <w:t xml:space="preserve">张家港市港城大道326号三楼</w:t>
      </w:r>
      <w:bookmarkEnd w:id="49"/>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：季阳丽</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联系电话：</w:t>
      </w:r>
      <w:r>
        <w:rPr>
          <w:rFonts w:hint="eastAsia" w:ascii="宋体" w:hAnsi="宋体" w:eastAsia="宋体" w:cs="宋体"/>
          <w:color w:val="auto"/>
          <w:sz w:val="24"/>
          <w:szCs w:val="24"/>
          <w:highlight w:val="none"/>
        </w:rPr>
        <w:t xml:space="preserve">0512-58918185、13921953812</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bookmarkStart w:id="50" w:name="EBb77d6276561b43e597d82e487b8fcdfd"/>
      <w:r>
        <w:rPr>
          <w:rFonts w:hint="eastAsia" w:ascii="宋体" w:hAnsi="宋体" w:eastAsia="宋体" w:cs="宋体"/>
          <w:color w:val="auto"/>
          <w:sz w:val="24"/>
          <w:szCs w:val="24"/>
          <w:highlight w:val="none"/>
        </w:rPr>
        <w:t xml:space="preserve">季阳丽</w:t>
      </w:r>
      <w:bookmarkEnd w:id="50"/>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电话：0512-58918185、13921953812</w:t>
      </w:r>
      <w:r/>
    </w:p>
    <w:p>
      <w:pPr>
        <w:jc w:val="right"/>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08"/>
        <w:rPr>
          <w:rFonts w:hint="eastAsia" w:ascii="宋体" w:hAnsi="宋体" w:eastAsia="宋体" w:cs="宋体"/>
          <w:color w:val="auto"/>
          <w:highlight w:val="none"/>
        </w:rPr>
        <w:sectPr>
          <w:headerReference w:type="default" r:id="rId10"/>
          <w:headerReference w:type="first" r:id="rId11"/>
          <w:footerReference w:type="default" r:id="rId25"/>
          <w:footerReference w:type="even" r:id="rId26"/>
          <w:footerReference w:type="first" r:id="rId27"/>
          <w:footnotePr/>
          <w:endnotePr/>
          <w:type w:val="nextPage"/>
          <w:pgSz w:w="11906" w:h="16838" w:orient="portrait"/>
          <w:pgMar w:top="1440" w:right="1080" w:bottom="1440" w:left="1080" w:header="851" w:footer="992" w:gutter="0"/>
          <w:pgNumType w:start="1"/>
          <w:cols w:num="1" w:sep="0" w:space="1701" w:equalWidth="1"/>
          <w:docGrid w:linePitch="360"/>
        </w:sectPr>
        <w:outlineLvl w:val="9"/>
      </w:pPr>
      <w:r>
        <w:rPr>
          <w:rFonts w:hint="eastAsia" w:ascii="宋体" w:hAnsi="宋体" w:eastAsia="宋体" w:cs="宋体"/>
          <w:color w:val="auto"/>
          <w:highlight w:val="none"/>
        </w:rPr>
      </w:r>
      <w:r/>
    </w:p>
    <w:p>
      <w:pPr>
        <w:pStyle w:val="1212"/>
        <w:spacing w:before="313" w:after="313"/>
        <w:rPr>
          <w:rFonts w:hint="eastAsia" w:ascii="宋体" w:hAnsi="宋体" w:eastAsia="宋体" w:cs="宋体"/>
          <w:color w:val="auto"/>
          <w:highlight w:val="none"/>
        </w:rPr>
      </w:pPr>
      <w:r/>
      <w:bookmarkStart w:id="51" w:name="_Toc20167"/>
      <w:r/>
      <w:bookmarkStart w:id="52" w:name="_Toc54615238"/>
      <w:r/>
      <w:bookmarkStart w:id="53" w:name="_Toc38368119"/>
      <w:r/>
      <w:bookmarkStart w:id="54" w:name="_Toc35266019"/>
      <w:r/>
      <w:bookmarkStart w:id="55" w:name="_Toc15313"/>
      <w:r/>
      <w:bookmarkStart w:id="56" w:name="_Toc2516"/>
      <w:r/>
      <w:bookmarkStart w:id="57" w:name="_Toc8497"/>
      <w:r>
        <w:rPr>
          <w:rFonts w:hint="eastAsia" w:ascii="宋体" w:hAnsi="宋体" w:eastAsia="宋体" w:cs="宋体"/>
          <w:color w:val="auto"/>
          <w:highlight w:val="none"/>
        </w:rPr>
        <w:t xml:space="preserve">第二章  </w:t>
      </w:r>
      <w:bookmarkEnd w:id="15"/>
      <w:r/>
      <w:bookmarkStart w:id="58" w:name="_Toc16938518"/>
      <w:r/>
      <w:bookmarkStart w:id="59" w:name="_Toc513029202"/>
      <w:r/>
      <w:bookmarkStart w:id="60" w:name="_Toc120614213"/>
      <w:r/>
      <w:bookmarkStart w:id="61" w:name="_Toc20823274"/>
      <w:r>
        <w:rPr>
          <w:rFonts w:hint="eastAsia" w:ascii="宋体" w:hAnsi="宋体" w:eastAsia="宋体" w:cs="宋体"/>
          <w:color w:val="auto"/>
          <w:highlight w:val="none"/>
        </w:rPr>
        <w:t xml:space="preserve">投标人须知</w:t>
      </w:r>
      <w:bookmarkEnd w:id="51"/>
      <w:r/>
      <w:bookmarkEnd w:id="52"/>
      <w:r/>
      <w:bookmarkEnd w:id="53"/>
      <w:r/>
      <w:bookmarkEnd w:id="54"/>
      <w:r/>
      <w:bookmarkEnd w:id="55"/>
      <w:r/>
      <w:bookmarkEnd w:id="56"/>
      <w:r/>
      <w:bookmarkEnd w:id="57"/>
      <w:r/>
      <w:bookmarkEnd w:id="58"/>
      <w:r/>
      <w:bookmarkEnd w:id="59"/>
      <w:r/>
      <w:bookmarkEnd w:id="60"/>
      <w:r/>
      <w:bookmarkEnd w:id="61"/>
      <w:r/>
      <w:r/>
    </w:p>
    <w:p>
      <w:pPr>
        <w:keepLines w:val="0"/>
        <w:keepNext w:val="0"/>
        <w:pageBreakBefore w:val="0"/>
        <w:spacing w:line="520" w:lineRule="exact"/>
        <w:widowControl/>
        <w:rPr>
          <w:rFonts w:hint="eastAsia" w:ascii="宋体" w:hAnsi="宋体" w:eastAsia="宋体" w:cs="宋体"/>
          <w:b/>
          <w:bCs/>
          <w:color w:val="auto"/>
          <w:sz w:val="28"/>
          <w:szCs w:val="28"/>
          <w:highlight w:val="none"/>
        </w:rPr>
        <w:outlineLvl w:val="1"/>
      </w:pPr>
      <w:r/>
      <w:bookmarkStart w:id="62" w:name="_Toc16938519"/>
      <w:r/>
      <w:bookmarkStart w:id="63" w:name="_Toc17760"/>
      <w:r/>
      <w:bookmarkStart w:id="64" w:name="_Toc35266020"/>
      <w:r/>
      <w:bookmarkStart w:id="65" w:name="_Toc54615239"/>
      <w:r/>
      <w:bookmarkStart w:id="66" w:name="_Toc120614214"/>
      <w:r/>
      <w:bookmarkStart w:id="67" w:name="_Toc20823275"/>
      <w:r/>
      <w:bookmarkStart w:id="68" w:name="_Toc38368120"/>
      <w:r/>
      <w:bookmarkStart w:id="69" w:name="_Toc9325"/>
      <w:r/>
      <w:bookmarkStart w:id="70" w:name="_Toc3250"/>
      <w:r/>
      <w:bookmarkStart w:id="71" w:name="_Toc7789"/>
      <w:r/>
      <w:bookmarkStart w:id="72" w:name="_Toc513029203"/>
      <w:r/>
      <w:bookmarkStart w:id="73" w:name="_Toc120614221"/>
      <w:r/>
      <w:bookmarkStart w:id="74" w:name="_Toc479757207"/>
      <w:r/>
      <w:bookmarkStart w:id="75" w:name="_Toc513029242"/>
      <w:r/>
      <w:bookmarkStart w:id="76" w:name="_Toc16938558"/>
      <w:r/>
      <w:bookmarkStart w:id="77" w:name="_Toc20823314"/>
      <w:r>
        <w:rPr>
          <w:rFonts w:hint="eastAsia" w:ascii="宋体" w:hAnsi="宋体" w:eastAsia="宋体" w:cs="宋体"/>
          <w:b/>
          <w:bCs/>
          <w:color w:val="auto"/>
          <w:sz w:val="28"/>
          <w:szCs w:val="28"/>
          <w:highlight w:val="none"/>
        </w:rPr>
        <w:t xml:space="preserve">一、总则</w:t>
      </w:r>
      <w:bookmarkEnd w:id="62"/>
      <w:r/>
      <w:bookmarkEnd w:id="63"/>
      <w:r/>
      <w:bookmarkEnd w:id="64"/>
      <w:r/>
      <w:bookmarkEnd w:id="65"/>
      <w:r/>
      <w:bookmarkEnd w:id="66"/>
      <w:r/>
      <w:bookmarkEnd w:id="67"/>
      <w:r/>
      <w:bookmarkEnd w:id="68"/>
      <w:r/>
      <w:bookmarkEnd w:id="69"/>
      <w:r/>
      <w:bookmarkEnd w:id="70"/>
      <w:r/>
      <w:bookmarkEnd w:id="71"/>
      <w:r/>
      <w:bookmarkEnd w:id="72"/>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78" w:name="_Hlt16619475"/>
      <w:r/>
      <w:bookmarkEnd w:id="78"/>
      <w:r/>
      <w:bookmarkStart w:id="79" w:name="_Toc458694821"/>
      <w:r/>
      <w:bookmarkStart w:id="80" w:name="_Toc16938520"/>
      <w:r/>
      <w:bookmarkStart w:id="81" w:name="_Toc513029204"/>
      <w:r/>
      <w:bookmarkStart w:id="82" w:name="_Toc20823276"/>
      <w:r>
        <w:rPr>
          <w:rFonts w:hint="eastAsia" w:ascii="宋体" w:hAnsi="宋体" w:eastAsia="宋体" w:cs="宋体"/>
          <w:b w:val="0"/>
          <w:bCs w:val="0"/>
          <w:color w:val="auto"/>
          <w:sz w:val="24"/>
          <w:szCs w:val="24"/>
          <w:highlight w:val="none"/>
        </w:rPr>
        <w:t xml:space="preserve">1</w:t>
      </w:r>
      <w:bookmarkEnd w:id="79"/>
      <w:r>
        <w:rPr>
          <w:rFonts w:hint="eastAsia" w:ascii="宋体" w:hAnsi="宋体" w:eastAsia="宋体" w:cs="宋体"/>
          <w:b w:val="0"/>
          <w:bCs w:val="0"/>
          <w:color w:val="auto"/>
          <w:sz w:val="24"/>
          <w:szCs w:val="24"/>
          <w:highlight w:val="none"/>
        </w:rPr>
        <w:t xml:space="preserve">．招标方式</w:t>
      </w:r>
      <w:bookmarkEnd w:id="80"/>
      <w:r/>
      <w:bookmarkEnd w:id="81"/>
      <w:r/>
      <w:bookmarkEnd w:id="82"/>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83" w:name="_Toc20823277"/>
      <w:r/>
      <w:bookmarkStart w:id="84" w:name="_Toc513029205"/>
      <w:r/>
      <w:bookmarkStart w:id="85" w:name="_Toc16938521"/>
      <w:r>
        <w:rPr>
          <w:rFonts w:hint="eastAsia" w:ascii="宋体" w:hAnsi="宋体" w:eastAsia="宋体" w:cs="宋体"/>
          <w:b w:val="0"/>
          <w:bCs w:val="0"/>
          <w:color w:val="auto"/>
          <w:sz w:val="24"/>
          <w:szCs w:val="24"/>
          <w:highlight w:val="none"/>
        </w:rPr>
        <w:t xml:space="preserve">2．合格的投标人</w:t>
      </w:r>
      <w:bookmarkEnd w:id="83"/>
      <w:r/>
      <w:bookmarkEnd w:id="84"/>
      <w:r/>
      <w:bookmarkEnd w:id="85"/>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满足招标公告中投标人的资格要求的规定。</w:t>
      </w:r>
      <w:r/>
    </w:p>
    <w:p>
      <w:pPr>
        <w:ind w:firstLine="480"/>
        <w:keepLines w:val="0"/>
        <w:keepNext w:val="0"/>
        <w:pageBreakBefore w:val="0"/>
        <w:spacing w:line="52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2.2 满足本文件实质性要求的规定</w:t>
      </w:r>
      <w:r>
        <w:rPr>
          <w:rFonts w:hint="eastAsia" w:ascii="宋体" w:hAnsi="宋体" w:eastAsia="宋体" w:cs="宋体"/>
          <w:b/>
          <w:bCs/>
          <w:color w:val="auto"/>
          <w:sz w:val="24"/>
          <w:szCs w:val="24"/>
          <w:highlight w:val="none"/>
        </w:rPr>
        <w:t xml:space="preserve">（本招标文件中斜体且有下划线部分为实质性要求）。</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86" w:name="_Toc16938522"/>
      <w:r/>
      <w:bookmarkStart w:id="87" w:name="_Toc20823278"/>
      <w:r/>
      <w:bookmarkStart w:id="88" w:name="_Toc513029206"/>
      <w:r>
        <w:rPr>
          <w:rFonts w:hint="eastAsia" w:ascii="宋体" w:hAnsi="宋体" w:eastAsia="宋体" w:cs="宋体"/>
          <w:b w:val="0"/>
          <w:bCs w:val="0"/>
          <w:color w:val="auto"/>
          <w:sz w:val="24"/>
          <w:szCs w:val="24"/>
          <w:highlight w:val="none"/>
        </w:rPr>
        <w:t xml:space="preserve">3．适用法律</w:t>
      </w:r>
      <w:bookmarkEnd w:id="86"/>
      <w:r/>
      <w:bookmarkEnd w:id="87"/>
      <w:r/>
      <w:bookmarkEnd w:id="88"/>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89" w:name="_Toc513029207"/>
      <w:r/>
      <w:bookmarkStart w:id="90" w:name="_Toc462564067"/>
      <w:r/>
      <w:bookmarkStart w:id="91" w:name="_Toc16938523"/>
      <w:r/>
      <w:bookmarkStart w:id="92" w:name="_Toc20823279"/>
      <w:r>
        <w:rPr>
          <w:rFonts w:hint="eastAsia" w:ascii="宋体" w:hAnsi="宋体" w:eastAsia="宋体" w:cs="宋体"/>
          <w:b w:val="0"/>
          <w:bCs w:val="0"/>
          <w:color w:val="auto"/>
          <w:sz w:val="24"/>
          <w:szCs w:val="24"/>
          <w:highlight w:val="none"/>
        </w:rPr>
        <w:t xml:space="preserve">4．投标费用</w:t>
      </w:r>
      <w:bookmarkEnd w:id="89"/>
      <w:r/>
      <w:bookmarkEnd w:id="90"/>
      <w:r/>
      <w:bookmarkEnd w:id="91"/>
      <w:r/>
      <w:bookmarkEnd w:id="92"/>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4.1</w:t>
      </w:r>
      <w:r>
        <w:rPr>
          <w:rFonts w:hint="eastAsia" w:ascii="宋体" w:hAnsi="宋体" w:eastAsia="宋体" w:cs="宋体"/>
          <w:color w:val="auto"/>
          <w:sz w:val="24"/>
          <w:szCs w:val="24"/>
          <w:highlight w:val="none"/>
        </w:rPr>
        <w:t xml:space="preserve"> 投标人应自行承担所有与参加投标有关的费用，无论投标过程中的做法和结果如何，</w:t>
      </w:r>
      <w:bookmarkStart w:id="93" w:name="EBb149e03d16f547ac9a9b50964f44d5b2"/>
      <w:r>
        <w:rPr>
          <w:rFonts w:hint="eastAsia" w:ascii="宋体" w:hAnsi="宋体" w:eastAsia="宋体" w:cs="宋体"/>
          <w:color w:val="auto"/>
          <w:sz w:val="24"/>
          <w:szCs w:val="24"/>
          <w:highlight w:val="none"/>
        </w:rPr>
        <w:t xml:space="preserve">苏州政合信咨询管理服务有限公司</w:t>
      </w:r>
      <w:bookmarkEnd w:id="93"/>
      <w:r>
        <w:rPr>
          <w:rFonts w:hint="eastAsia" w:ascii="宋体" w:hAnsi="宋体" w:eastAsia="宋体" w:cs="宋体"/>
          <w:color w:val="auto"/>
          <w:sz w:val="24"/>
          <w:szCs w:val="24"/>
          <w:highlight w:val="none"/>
        </w:rPr>
        <w:t xml:space="preserve">在任何情况下均无义务和责任承担这些费用。</w:t>
      </w:r>
      <w:r/>
    </w:p>
    <w:p>
      <w:pPr>
        <w:pStyle w:val="1217"/>
        <w:ind w:firstLine="480"/>
        <w:keepLines w:val="0"/>
        <w:keepNext w:val="0"/>
        <w:pageBreakBefore w:val="0"/>
        <w:spacing w:line="52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4.2 本次招标采购代理机构收取代理服务费。</w:t>
      </w:r>
      <w:r/>
    </w:p>
    <w:p>
      <w:pPr>
        <w:pStyle w:val="1217"/>
        <w:ind w:firstLine="480"/>
        <w:keepLines w:val="0"/>
        <w:keepNext w:val="0"/>
        <w:pageBreakBefore w:val="0"/>
        <w:spacing w:line="52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4.2.1 本项目采购代理服务费由中标（成交）供应商支付。</w:t>
      </w:r>
      <w:r/>
    </w:p>
    <w:p>
      <w:pPr>
        <w:pStyle w:val="1217"/>
        <w:ind w:firstLine="480"/>
        <w:keepLines w:val="0"/>
        <w:keepNext w:val="0"/>
        <w:pageBreakBefore w:val="0"/>
        <w:spacing w:line="52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4.2.2 代理费用收取方式：公对公转账。</w:t>
      </w:r>
      <w:r/>
    </w:p>
    <w:p>
      <w:pPr>
        <w:pStyle w:val="1217"/>
        <w:ind w:firstLine="480"/>
        <w:keepLines w:val="0"/>
        <w:keepNext w:val="0"/>
        <w:pageBreakBefore w:val="0"/>
        <w:spacing w:line="520" w:lineRule="exact"/>
        <w:rPr>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4.2.3 收费金额：预算金额的1.5%,也即13800元</w:t>
      </w:r>
      <w:bookmarkStart w:id="94" w:name="EB4bef91ec166246f78c716ddc8194a87a"/>
      <w:r/>
      <w:bookmarkEnd w:id="94"/>
      <w:r>
        <w:rPr>
          <w:rStyle w:val="1218"/>
          <w:rFonts w:hint="eastAsia" w:ascii="宋体" w:hAnsi="宋体" w:eastAsia="宋体" w:cs="宋体"/>
          <w:color w:val="auto"/>
          <w:sz w:val="24"/>
          <w:szCs w:val="24"/>
          <w:highlight w:val="none"/>
        </w:rPr>
        <w:t xml:space="preserve">。</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5．招标文件的约束力</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投标人一旦在苏采云政府采购一体化平台下载本招标文件决定参加投标，即被认为接受了本招标文件的规定和约束，并且视为已经知道或应当知道自身权益是否受到了损害。</w:t>
      </w:r>
      <w:r/>
    </w:p>
    <w:p>
      <w:pPr>
        <w:keepLines w:val="0"/>
        <w:keepNext w:val="0"/>
        <w:pageBreakBefore w:val="0"/>
        <w:spacing w:line="520" w:lineRule="exact"/>
        <w:widowControl/>
        <w:rPr>
          <w:rFonts w:hint="eastAsia" w:ascii="宋体" w:hAnsi="宋体" w:eastAsia="宋体" w:cs="宋体"/>
          <w:b/>
          <w:bCs/>
          <w:color w:val="auto"/>
          <w:sz w:val="28"/>
          <w:szCs w:val="28"/>
          <w:highlight w:val="none"/>
        </w:rPr>
        <w:outlineLvl w:val="1"/>
      </w:pPr>
      <w:r/>
      <w:bookmarkStart w:id="95" w:name="_Toc13675"/>
      <w:r/>
      <w:bookmarkStart w:id="96" w:name="_Toc513029209"/>
      <w:r/>
      <w:bookmarkStart w:id="97" w:name="_Toc20823281"/>
      <w:r/>
      <w:bookmarkStart w:id="98" w:name="_Toc2910"/>
      <w:r/>
      <w:bookmarkStart w:id="99" w:name="_Toc54615240"/>
      <w:r/>
      <w:bookmarkStart w:id="100" w:name="_Toc35266021"/>
      <w:r/>
      <w:bookmarkStart w:id="101" w:name="_Toc6459"/>
      <w:r/>
      <w:bookmarkStart w:id="102" w:name="_Toc16938525"/>
      <w:r/>
      <w:bookmarkStart w:id="103" w:name="_Toc38368121"/>
      <w:r/>
      <w:bookmarkStart w:id="104" w:name="_Toc1197"/>
      <w:r/>
      <w:bookmarkStart w:id="105" w:name="_Toc120614215"/>
      <w:r>
        <w:rPr>
          <w:rFonts w:hint="eastAsia" w:ascii="宋体" w:hAnsi="宋体" w:eastAsia="宋体" w:cs="宋体"/>
          <w:b/>
          <w:bCs/>
          <w:color w:val="auto"/>
          <w:sz w:val="28"/>
          <w:szCs w:val="28"/>
          <w:highlight w:val="none"/>
        </w:rPr>
        <w:t xml:space="preserve">二、招标文件</w:t>
      </w:r>
      <w:bookmarkEnd w:id="95"/>
      <w:r/>
      <w:bookmarkEnd w:id="96"/>
      <w:r/>
      <w:bookmarkEnd w:id="97"/>
      <w:r/>
      <w:bookmarkEnd w:id="98"/>
      <w:r/>
      <w:bookmarkEnd w:id="99"/>
      <w:r/>
      <w:bookmarkEnd w:id="100"/>
      <w:r/>
      <w:bookmarkEnd w:id="101"/>
      <w:r/>
      <w:bookmarkEnd w:id="102"/>
      <w:r/>
      <w:bookmarkEnd w:id="103"/>
      <w:r/>
      <w:bookmarkEnd w:id="104"/>
      <w:r/>
      <w:bookmarkEnd w:id="105"/>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106" w:name="_Toc513029210"/>
      <w:r/>
      <w:bookmarkStart w:id="107" w:name="_Toc20823282"/>
      <w:r/>
      <w:bookmarkStart w:id="108" w:name="_Toc16938526"/>
      <w:r>
        <w:rPr>
          <w:rFonts w:hint="eastAsia" w:ascii="宋体" w:hAnsi="宋体" w:eastAsia="宋体" w:cs="宋体"/>
          <w:b w:val="0"/>
          <w:bCs w:val="0"/>
          <w:color w:val="auto"/>
          <w:sz w:val="24"/>
          <w:szCs w:val="24"/>
          <w:highlight w:val="none"/>
        </w:rPr>
        <w:t xml:space="preserve">6．招标文件构成</w:t>
      </w:r>
      <w:bookmarkEnd w:id="106"/>
      <w:r/>
      <w:bookmarkEnd w:id="107"/>
      <w:r/>
      <w:bookmarkEnd w:id="108"/>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 招标文件有以下部分组成：</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（3）合同条款及格式</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（4）项目需求</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bookmarkStart w:id="109" w:name="EBbdde166065d14b62851231a61e89e609"/>
      <w:r>
        <w:rPr>
          <w:rFonts w:hint="eastAsia" w:ascii="宋体" w:hAnsi="宋体" w:eastAsia="宋体" w:cs="宋体"/>
          <w:color w:val="auto"/>
          <w:sz w:val="24"/>
          <w:szCs w:val="24"/>
          <w:highlight w:val="none"/>
        </w:rPr>
        <w:t xml:space="preserve">苏州政合信咨询管理服务有限公司</w:t>
      </w:r>
      <w:bookmarkEnd w:id="109"/>
      <w:r>
        <w:rPr>
          <w:rFonts w:hint="eastAsia" w:ascii="宋体" w:hAnsi="宋体" w:eastAsia="宋体" w:cs="宋体"/>
          <w:color w:val="auto"/>
          <w:sz w:val="24"/>
          <w:szCs w:val="24"/>
          <w:highlight w:val="none"/>
        </w:rPr>
        <w:t xml:space="preserve">联系解决。</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110" w:name="_Toc462564071"/>
      <w:r/>
      <w:bookmarkStart w:id="111" w:name="_Toc16938528"/>
      <w:r/>
      <w:bookmarkStart w:id="112" w:name="_Toc20823284"/>
      <w:r/>
      <w:bookmarkStart w:id="113" w:name="_Toc513029212"/>
      <w:r>
        <w:rPr>
          <w:rFonts w:hint="eastAsia" w:ascii="宋体" w:hAnsi="宋体" w:eastAsia="宋体" w:cs="宋体"/>
          <w:b w:val="0"/>
          <w:bCs w:val="0"/>
          <w:color w:val="auto"/>
          <w:sz w:val="24"/>
          <w:szCs w:val="24"/>
          <w:highlight w:val="none"/>
        </w:rPr>
        <w:t xml:space="preserve">7．招标文件的澄清或修改</w:t>
      </w:r>
      <w:bookmarkEnd w:id="110"/>
      <w:r/>
      <w:bookmarkEnd w:id="111"/>
      <w:r/>
      <w:bookmarkEnd w:id="112"/>
      <w:r/>
      <w:bookmarkEnd w:id="113"/>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在投标截止时间前。</w:t>
      </w:r>
      <w:bookmarkStart w:id="114" w:name="EBeec936f32a574d52a4992a8b94773f89"/>
      <w:r>
        <w:rPr>
          <w:rFonts w:hint="eastAsia" w:ascii="宋体" w:hAnsi="宋体" w:eastAsia="宋体" w:cs="宋体"/>
          <w:color w:val="auto"/>
          <w:sz w:val="24"/>
          <w:szCs w:val="24"/>
          <w:highlight w:val="none"/>
        </w:rPr>
        <w:t xml:space="preserve">苏州政合信咨询管理服务有限公司</w:t>
      </w:r>
      <w:bookmarkEnd w:id="114"/>
      <w:r>
        <w:rPr>
          <w:rFonts w:hint="eastAsia" w:ascii="宋体" w:hAnsi="宋体" w:eastAsia="宋体" w:cs="宋体"/>
          <w:color w:val="auto"/>
          <w:sz w:val="24"/>
          <w:szCs w:val="24"/>
          <w:highlight w:val="none"/>
        </w:rPr>
        <w:t xml:space="preserve">可以对招标文件进行澄清或修改。</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7.2</w:t>
      </w:r>
      <w:bookmarkStart w:id="115" w:name="EB14f04c7329d342c2b5d53bfcbbeaa167"/>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苏州政合信咨询管理服务有限公司</w:t>
      </w:r>
      <w:bookmarkEnd w:id="115"/>
      <w:r>
        <w:rPr>
          <w:rFonts w:hint="eastAsia" w:ascii="宋体" w:hAnsi="宋体" w:eastAsia="宋体" w:cs="宋体"/>
          <w:color w:val="auto"/>
          <w:sz w:val="24"/>
          <w:szCs w:val="24"/>
          <w:highlight w:val="none"/>
        </w:rPr>
        <w:t xml:space="preserve">有权按照法定的要求推迟投标截止日期和开标日期。</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7.3</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招标文件的实质性变动或修改将在政府采购公告媒体网通知，投标人可自行下载。补充文件将作为招标文件的组成部分，并对投标人具有约束力。</w:t>
      </w:r>
      <w:r/>
    </w:p>
    <w:p>
      <w:pPr>
        <w:keepLines w:val="0"/>
        <w:keepNext w:val="0"/>
        <w:pageBreakBefore w:val="0"/>
        <w:spacing w:line="520" w:lineRule="exact"/>
        <w:widowControl/>
        <w:rPr>
          <w:rFonts w:hint="eastAsia" w:ascii="宋体" w:hAnsi="宋体" w:eastAsia="宋体" w:cs="宋体"/>
          <w:b/>
          <w:bCs/>
          <w:color w:val="auto"/>
          <w:sz w:val="28"/>
          <w:szCs w:val="28"/>
          <w:highlight w:val="none"/>
        </w:rPr>
        <w:outlineLvl w:val="1"/>
      </w:pPr>
      <w:r/>
      <w:bookmarkStart w:id="116" w:name="_Toc38368122"/>
      <w:r/>
      <w:bookmarkStart w:id="117" w:name="_Toc16938529"/>
      <w:r/>
      <w:bookmarkStart w:id="118" w:name="_Toc29157"/>
      <w:r/>
      <w:bookmarkStart w:id="119" w:name="_Toc54615241"/>
      <w:r/>
      <w:bookmarkStart w:id="120" w:name="_Toc20823285"/>
      <w:r/>
      <w:bookmarkStart w:id="121" w:name="_Toc120614216"/>
      <w:r/>
      <w:bookmarkStart w:id="122" w:name="_Toc9411"/>
      <w:r/>
      <w:bookmarkStart w:id="123" w:name="_Toc30626"/>
      <w:r/>
      <w:bookmarkStart w:id="124" w:name="_Toc513029213"/>
      <w:r/>
      <w:bookmarkStart w:id="125" w:name="_Toc35266022"/>
      <w:r/>
      <w:bookmarkStart w:id="126" w:name="_Toc462564072"/>
      <w:r/>
      <w:bookmarkStart w:id="127" w:name="_Toc23101"/>
      <w:r>
        <w:rPr>
          <w:rFonts w:hint="eastAsia" w:ascii="宋体" w:hAnsi="宋体" w:eastAsia="宋体" w:cs="宋体"/>
          <w:b/>
          <w:bCs/>
          <w:color w:val="auto"/>
          <w:sz w:val="28"/>
          <w:szCs w:val="28"/>
          <w:highlight w:val="none"/>
        </w:rPr>
        <w:t xml:space="preserve">三、投标文件的编制</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128" w:name="_Toc20823286"/>
      <w:r/>
      <w:bookmarkStart w:id="129" w:name="_Toc513029214"/>
      <w:r/>
      <w:bookmarkStart w:id="130" w:name="_Toc462564073"/>
      <w:r/>
      <w:bookmarkStart w:id="131" w:name="_Toc16938530"/>
      <w:r>
        <w:rPr>
          <w:rFonts w:hint="eastAsia" w:ascii="宋体" w:hAnsi="宋体" w:eastAsia="宋体" w:cs="宋体"/>
          <w:b w:val="0"/>
          <w:bCs w:val="0"/>
          <w:color w:val="auto"/>
          <w:sz w:val="24"/>
          <w:szCs w:val="24"/>
          <w:highlight w:val="none"/>
        </w:rPr>
        <w:t xml:space="preserve">8．投标文件的语言及度量衡单位</w:t>
      </w:r>
      <w:bookmarkEnd w:id="128"/>
      <w:r/>
      <w:bookmarkEnd w:id="129"/>
      <w:r/>
      <w:bookmarkEnd w:id="130"/>
      <w:r/>
      <w:bookmarkEnd w:id="131"/>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8.1</w:t>
      </w:r>
      <w:r>
        <w:rPr>
          <w:rFonts w:hint="eastAsia" w:ascii="宋体" w:hAnsi="宋体" w:eastAsia="宋体" w:cs="宋体"/>
          <w:color w:val="auto"/>
          <w:sz w:val="24"/>
          <w:szCs w:val="24"/>
          <w:highlight w:val="none"/>
        </w:rPr>
        <w:t xml:space="preserve"> 投标人提交的投标文件以及投标人与</w:t>
      </w:r>
      <w:bookmarkStart w:id="132" w:name="EB93850d2cac274df984aa2f93878c3cfe"/>
      <w:r>
        <w:rPr>
          <w:rFonts w:hint="eastAsia" w:ascii="宋体" w:hAnsi="宋体" w:eastAsia="宋体" w:cs="宋体"/>
          <w:color w:val="auto"/>
          <w:sz w:val="24"/>
          <w:szCs w:val="24"/>
          <w:highlight w:val="none"/>
        </w:rPr>
        <w:t xml:space="preserve">苏州政合信咨询管理服务有限公司</w:t>
      </w:r>
      <w:bookmarkEnd w:id="132"/>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 除技术性能另有规定外，投标文件所使用的度量衡单位，均须采用国家法定计量单位。</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133" w:name="_Toc462564074"/>
      <w:r/>
      <w:bookmarkStart w:id="134" w:name="_Toc513029215"/>
      <w:r/>
      <w:bookmarkStart w:id="135" w:name="_Toc16938531"/>
      <w:r/>
      <w:bookmarkStart w:id="136" w:name="_Toc20823287"/>
      <w:r>
        <w:rPr>
          <w:rFonts w:hint="eastAsia" w:ascii="宋体" w:hAnsi="宋体" w:eastAsia="宋体" w:cs="宋体"/>
          <w:b w:val="0"/>
          <w:bCs w:val="0"/>
          <w:color w:val="auto"/>
          <w:sz w:val="24"/>
          <w:szCs w:val="24"/>
          <w:highlight w:val="none"/>
        </w:rPr>
        <w:t xml:space="preserve">9．投标文件构成</w:t>
      </w:r>
      <w:bookmarkEnd w:id="133"/>
      <w:r/>
      <w:bookmarkEnd w:id="134"/>
      <w:r/>
      <w:bookmarkEnd w:id="135"/>
      <w:r/>
      <w:bookmarkEnd w:id="136"/>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 投标人编写的投标文件应包括投标函、开标一览表、资格证明文件、技术人员介绍、第四章项目需求中实质性要求响应对照表、技术及服务方案、技术要求响应及偏离表、商务</w:t>
      </w:r>
      <w:r>
        <w:rPr>
          <w:rStyle w:val="1218"/>
          <w:rFonts w:hint="eastAsia" w:ascii="宋体" w:hAnsi="宋体" w:eastAsia="宋体" w:cs="宋体"/>
          <w:color w:val="auto"/>
          <w:sz w:val="24"/>
          <w:szCs w:val="24"/>
          <w:highlight w:val="none"/>
        </w:rPr>
        <w:t xml:space="preserve">条款</w:t>
      </w:r>
      <w:r>
        <w:rPr>
          <w:rFonts w:hint="eastAsia" w:ascii="宋体" w:hAnsi="宋体" w:eastAsia="宋体" w:cs="宋体"/>
          <w:color w:val="auto"/>
          <w:sz w:val="24"/>
          <w:szCs w:val="24"/>
          <w:highlight w:val="none"/>
        </w:rPr>
        <w:t xml:space="preserve">响应及偏离表投标人情况介绍等部分。</w:t>
      </w:r>
      <w:r/>
    </w:p>
    <w:p>
      <w:pPr>
        <w:ind w:firstLine="480"/>
        <w:keepLines w:val="0"/>
        <w:keepNext w:val="0"/>
        <w:pageBreakBefore w:val="0"/>
        <w:spacing w:line="52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9.2</w:t>
      </w:r>
      <w:r>
        <w:rPr>
          <w:rFonts w:hint="eastAsia" w:ascii="宋体" w:hAnsi="宋体" w:eastAsia="宋体" w:cs="宋体"/>
          <w:b/>
          <w:bCs/>
          <w:color w:val="auto"/>
          <w:sz w:val="24"/>
          <w:szCs w:val="24"/>
          <w:highlight w:val="none"/>
        </w:rPr>
        <w:t xml:space="preserve"> 特别提醒：投标人必须在投标文件接收截止时间之前在系统中提交所有与开评标相关的资料。开评标现场不接收任何资料。</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137" w:name="_Hlt26954838"/>
      <w:r/>
      <w:bookmarkEnd w:id="137"/>
      <w:r/>
      <w:bookmarkStart w:id="138" w:name="_Hlt26670360"/>
      <w:r/>
      <w:bookmarkEnd w:id="138"/>
      <w:r/>
      <w:bookmarkStart w:id="139" w:name="_Hlt26668975"/>
      <w:r/>
      <w:bookmarkEnd w:id="139"/>
      <w:r/>
      <w:bookmarkStart w:id="140" w:name="_Toc513029219"/>
      <w:r/>
      <w:bookmarkStart w:id="141" w:name="_Toc14577357"/>
      <w:r/>
      <w:bookmarkStart w:id="142" w:name="_Toc49090509"/>
      <w:r/>
      <w:bookmarkStart w:id="143" w:name="_Toc513029216"/>
      <w:r/>
      <w:bookmarkStart w:id="144" w:name="_Toc14577354"/>
      <w:r/>
      <w:bookmarkStart w:id="145" w:name="_Toc49090507"/>
      <w:r>
        <w:rPr>
          <w:rFonts w:hint="eastAsia" w:ascii="宋体" w:hAnsi="宋体" w:eastAsia="宋体" w:cs="宋体"/>
          <w:b w:val="0"/>
          <w:bCs w:val="0"/>
          <w:color w:val="auto"/>
          <w:sz w:val="24"/>
          <w:szCs w:val="24"/>
          <w:highlight w:val="none"/>
        </w:rPr>
        <w:t xml:space="preserve">10．投标函和开标一览表</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10.1</w:t>
      </w:r>
      <w:r>
        <w:rPr>
          <w:rFonts w:hint="eastAsia" w:ascii="宋体" w:hAnsi="宋体" w:eastAsia="宋体" w:cs="宋体"/>
          <w:color w:val="auto"/>
          <w:sz w:val="24"/>
          <w:szCs w:val="24"/>
          <w:highlight w:val="none"/>
        </w:rPr>
        <w:t xml:space="preserve"> 投标人应按照招标文件中提供的格式完整、正确填写投标函、开标一览表。</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10.2</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auto"/>
          <w:sz w:val="24"/>
          <w:szCs w:val="24"/>
          <w:highlight w:val="none"/>
        </w:rPr>
        <w:t xml:space="preserve">。</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11．投标人资格证明文件</w:t>
      </w:r>
      <w:bookmarkEnd w:id="140"/>
      <w:r/>
      <w:bookmarkEnd w:id="141"/>
      <w:r/>
      <w:bookmarkEnd w:id="142"/>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bookmarkStart w:id="146" w:name="_Hlt26668999"/>
      <w:r/>
      <w:bookmarkEnd w:id="146"/>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投标人应按招标文件的要求提交资格证明文件。</w:t>
      </w:r>
      <w:bookmarkEnd w:id="143"/>
      <w:r/>
      <w:bookmarkEnd w:id="144"/>
      <w:r/>
      <w:bookmarkEnd w:id="145"/>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147" w:name="_Toc14577355"/>
      <w:r/>
      <w:bookmarkStart w:id="148" w:name="_Toc49090508"/>
      <w:r>
        <w:rPr>
          <w:rFonts w:hint="eastAsia" w:ascii="宋体" w:hAnsi="宋体" w:eastAsia="宋体" w:cs="宋体"/>
          <w:b w:val="0"/>
          <w:bCs w:val="0"/>
          <w:color w:val="auto"/>
          <w:sz w:val="24"/>
          <w:szCs w:val="24"/>
          <w:highlight w:val="none"/>
        </w:rPr>
        <w:t xml:space="preserve">12</w:t>
      </w:r>
      <w:bookmarkEnd w:id="147"/>
      <w:r/>
      <w:bookmarkEnd w:id="148"/>
      <w:r>
        <w:rPr>
          <w:rFonts w:hint="eastAsia" w:ascii="宋体" w:hAnsi="宋体" w:eastAsia="宋体" w:cs="宋体"/>
          <w:b w:val="0"/>
          <w:bCs w:val="0"/>
          <w:color w:val="auto"/>
          <w:sz w:val="24"/>
          <w:szCs w:val="24"/>
          <w:highlight w:val="none"/>
        </w:rPr>
        <w:t xml:space="preserve">．投标配置与分项报价表（或经费测算表）</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投标人应按照招标文件规定格式填报。每项货物和服务等只允许有一个报价。</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标的物</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采购人需求的有关服务等。</w:t>
      </w:r>
      <w:r/>
    </w:p>
    <w:p>
      <w:pPr>
        <w:pStyle w:val="1211"/>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12.2.2</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投标货币</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投标文件中的货物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单价和总价无特殊规定的采用人民币报价，以元为</w:t>
      </w:r>
      <w:r>
        <w:rPr>
          <w:rFonts w:hint="eastAsia" w:ascii="宋体" w:hAnsi="宋体" w:eastAsia="宋体" w:cs="宋体"/>
          <w:bCs/>
          <w:color w:val="auto"/>
          <w:sz w:val="24"/>
          <w:szCs w:val="24"/>
          <w:highlight w:val="none"/>
        </w:rPr>
        <w:t xml:space="preserve">单位标注。招标文件中另有规定的按规定执行。</w:t>
      </w:r>
      <w:r/>
    </w:p>
    <w:p>
      <w:pPr>
        <w:pStyle w:val="1219"/>
        <w:ind w:firstLine="508"/>
        <w:keepLines w:val="0"/>
        <w:keepNext w:val="0"/>
        <w:pageBreakBefore w:val="0"/>
        <w:spacing w:line="52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12.4 项目总价应包括但不限于人员费用（工资、福利、培训、社会保险等）、服务所用设备工具购置及维修费用、服务所用材料消耗费用、管理费用、利润、税金、政策性文件规定及合同包含的所有风险、责任等各项应有费用。</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bookmarkStart w:id="149" w:name="EB8486dd9157984dc9aa62437fb6aa6f0f"/>
      <w:r/>
      <w:bookmarkEnd w:id="149"/>
      <w:r>
        <w:rPr>
          <w:rFonts w:hint="eastAsia" w:ascii="宋体" w:hAnsi="宋体" w:eastAsia="宋体" w:cs="宋体"/>
          <w:bCs/>
          <w:color w:val="auto"/>
          <w:sz w:val="24"/>
          <w:szCs w:val="24"/>
          <w:highlight w:val="none"/>
        </w:rPr>
        <w:t xml:space="preserve">12.5 本报价必须充分考虑所有可能影响到报价的价格因素，一旦投标结束最终成交，如发生漏、缺、少项，都将被认为是中标人的报价让利行为。</w:t>
      </w:r>
      <w:bookmarkStart w:id="150" w:name="_Hlt26954848"/>
      <w:r/>
      <w:bookmarkEnd w:id="150"/>
      <w:r/>
      <w:bookmarkStart w:id="151" w:name="_Hlt26954731"/>
      <w:r/>
      <w:bookmarkEnd w:id="151"/>
      <w:r/>
      <w:bookmarkStart w:id="152" w:name="_Hlt26670486"/>
      <w:r/>
      <w:bookmarkEnd w:id="152"/>
      <w:r/>
      <w:bookmarkStart w:id="153" w:name="_Hlt26954846"/>
      <w:r/>
      <w:bookmarkEnd w:id="153"/>
      <w:r/>
      <w:bookmarkStart w:id="154" w:name="_Hlt26670482"/>
      <w:r/>
      <w:bookmarkEnd w:id="154"/>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155" w:name="_Toc49090510"/>
      <w:r/>
      <w:bookmarkStart w:id="156" w:name="_Toc14577359"/>
      <w:r>
        <w:rPr>
          <w:rFonts w:hint="eastAsia" w:ascii="宋体" w:hAnsi="宋体" w:eastAsia="宋体" w:cs="宋体"/>
          <w:b w:val="0"/>
          <w:bCs w:val="0"/>
          <w:color w:val="auto"/>
          <w:sz w:val="24"/>
          <w:szCs w:val="24"/>
          <w:highlight w:val="none"/>
        </w:rPr>
        <w:t xml:space="preserve">13．技术及服务方案</w:t>
      </w:r>
      <w:r/>
    </w:p>
    <w:p>
      <w:pPr>
        <w:pStyle w:val="1220"/>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根据自己对需求的理解撰写需求分析和服务方案。</w:t>
      </w:r>
      <w:r/>
    </w:p>
    <w:p>
      <w:pPr>
        <w:pStyle w:val="1220"/>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根据自己对项目需求的分析，提出人员配备方案，并详细介绍拟参加本项目服务的人员的资历和持有相关证书情况，特别要详细介绍该项目负责人的学历、资质和所从事过类似案例管理情况。</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14．技术要求响应及偏离表、商务条款响应及偏离表</w:t>
      </w:r>
      <w:r/>
    </w:p>
    <w:p>
      <w:pPr>
        <w:pStyle w:val="1221"/>
        <w:ind w:firstLine="480"/>
        <w:keepLines w:val="0"/>
        <w:keepNext w:val="0"/>
        <w:pageBreakBefore w:val="0"/>
        <w:spacing w:line="520" w:lineRule="exact"/>
        <w:widowControl/>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14.1 投标人需对招标文件中的技术要求与商务条款逐项作出响应或偏离，并说明原因。</w:t>
      </w:r>
      <w:r/>
    </w:p>
    <w:p>
      <w:pPr>
        <w:pStyle w:val="1221"/>
        <w:ind w:firstLine="480"/>
        <w:keepLines w:val="0"/>
        <w:keepNext w:val="0"/>
        <w:pageBreakBefore w:val="0"/>
        <w:spacing w:line="520" w:lineRule="exact"/>
        <w:widowControl/>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14.2 投标人可在电子投标文件中提供认为需要的其他技术文件或说明。</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15．投标人情况介绍</w:t>
      </w:r>
      <w:r/>
    </w:p>
    <w:p>
      <w:pPr>
        <w:pStyle w:val="1221"/>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15.1 投标人的总体情况应在电子投标文件中作出说明。</w:t>
      </w:r>
      <w:bookmarkEnd w:id="155"/>
      <w:r/>
      <w:bookmarkEnd w:id="156"/>
      <w:r/>
      <w:bookmarkStart w:id="157" w:name="EBf6e5e332cb7245ab8f3a9801503c122b"/>
      <w:r/>
      <w:bookmarkEnd w:id="157"/>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158" w:name="_Hlt26670489"/>
      <w:r/>
      <w:bookmarkEnd w:id="158"/>
      <w:r/>
      <w:bookmarkStart w:id="159" w:name="_Hlt26954850"/>
      <w:r/>
      <w:bookmarkEnd w:id="159"/>
      <w:r/>
      <w:bookmarkStart w:id="160" w:name="_Hlt26954734"/>
      <w:r/>
      <w:bookmarkEnd w:id="160"/>
      <w:r/>
      <w:bookmarkStart w:id="161" w:name="_Toc49090511"/>
      <w:r/>
      <w:bookmarkStart w:id="162" w:name="_Toc14577360"/>
      <w:r>
        <w:rPr>
          <w:rFonts w:hint="eastAsia" w:ascii="宋体" w:hAnsi="宋体" w:eastAsia="宋体" w:cs="宋体"/>
          <w:b w:val="0"/>
          <w:bCs w:val="0"/>
          <w:color w:val="auto"/>
          <w:sz w:val="24"/>
          <w:szCs w:val="24"/>
          <w:highlight w:val="none"/>
        </w:rPr>
        <w:t xml:space="preserve">16．投标保证金</w:t>
      </w:r>
      <w:r/>
    </w:p>
    <w:p>
      <w:pPr>
        <w:pStyle w:val="1220"/>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本次招标不收取投标保证金。</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17．投标有效期</w:t>
      </w:r>
      <w:bookmarkEnd w:id="161"/>
      <w:r/>
      <w:bookmarkEnd w:id="162"/>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17.1</w:t>
      </w:r>
      <w:r>
        <w:rPr>
          <w:rFonts w:hint="eastAsia" w:ascii="宋体" w:hAnsi="宋体" w:eastAsia="宋体" w:cs="宋体"/>
          <w:bCs/>
          <w:color w:val="auto"/>
          <w:sz w:val="24"/>
          <w:szCs w:val="24"/>
          <w:highlight w:val="none"/>
        </w:rPr>
        <w:t xml:space="preserve"> 投标有效期为</w:t>
      </w:r>
      <w:bookmarkStart w:id="163" w:name="EB42bffacbc3774d8f9be92be41fabfc13"/>
      <w:r>
        <w:rPr>
          <w:rFonts w:hint="eastAsia" w:ascii="宋体" w:hAnsi="宋体" w:eastAsia="宋体" w:cs="宋体"/>
          <w:bCs/>
          <w:color w:val="auto"/>
          <w:sz w:val="24"/>
          <w:szCs w:val="24"/>
          <w:highlight w:val="none"/>
        </w:rPr>
        <w:t xml:space="preserve">苏州政合信咨询管理服务有限公司</w:t>
      </w:r>
      <w:bookmarkEnd w:id="163"/>
      <w:r>
        <w:rPr>
          <w:rFonts w:hint="eastAsia" w:ascii="宋体" w:hAnsi="宋体" w:eastAsia="宋体" w:cs="宋体"/>
          <w:bCs/>
          <w:color w:val="auto"/>
          <w:sz w:val="24"/>
          <w:szCs w:val="24"/>
          <w:highlight w:val="none"/>
        </w:rPr>
        <w:t xml:space="preserve">规定的开标之日后</w:t>
      </w:r>
      <w:r>
        <w:rPr>
          <w:rFonts w:hint="eastAsia" w:ascii="宋体" w:hAnsi="宋体" w:eastAsia="宋体" w:cs="宋体"/>
          <w:b/>
          <w:bCs/>
          <w:color w:val="auto"/>
          <w:sz w:val="24"/>
          <w:szCs w:val="24"/>
          <w:highlight w:val="none"/>
        </w:rPr>
        <w:t xml:space="preserve">九十（90）天</w:t>
      </w:r>
      <w:r>
        <w:rPr>
          <w:rFonts w:hint="eastAsia" w:ascii="宋体" w:hAnsi="宋体" w:eastAsia="宋体" w:cs="宋体"/>
          <w:bCs/>
          <w:color w:val="auto"/>
          <w:sz w:val="24"/>
          <w:szCs w:val="24"/>
          <w:highlight w:val="none"/>
        </w:rPr>
        <w:t xml:space="preserve">。投标有效期比规定短的将被视为非响应性投标而予以拒绝。</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17.2</w:t>
      </w:r>
      <w:r>
        <w:rPr>
          <w:rFonts w:hint="eastAsia" w:ascii="宋体" w:hAnsi="宋体" w:eastAsia="宋体" w:cs="宋体"/>
          <w:bCs/>
          <w:color w:val="auto"/>
          <w:sz w:val="24"/>
          <w:szCs w:val="24"/>
          <w:highlight w:val="none"/>
        </w:rPr>
        <w:t xml:space="preserve"> 在特殊情况下，</w:t>
      </w:r>
      <w:bookmarkStart w:id="164" w:name="EB1a73f2f6d8ff43b6a705c8d1929594b0"/>
      <w:r>
        <w:rPr>
          <w:rFonts w:hint="eastAsia" w:ascii="宋体" w:hAnsi="宋体" w:eastAsia="宋体" w:cs="宋体"/>
          <w:bCs/>
          <w:color w:val="auto"/>
          <w:sz w:val="24"/>
          <w:szCs w:val="24"/>
          <w:highlight w:val="none"/>
        </w:rPr>
        <w:t xml:space="preserve">苏州政合信咨询管理服务有限公司</w:t>
      </w:r>
      <w:bookmarkEnd w:id="164"/>
      <w:r>
        <w:rPr>
          <w:rFonts w:hint="eastAsia" w:ascii="宋体" w:hAnsi="宋体" w:eastAsia="宋体" w:cs="宋体"/>
          <w:bCs/>
          <w:color w:val="auto"/>
          <w:sz w:val="24"/>
          <w:szCs w:val="24"/>
          <w:highlight w:val="none"/>
        </w:rPr>
        <w:t xml:space="preserve">于原投标有效期满之前，可向投标人提出延长投标有效期的要求。这种要求与答复均应采用书面形式。投标人可以拒绝</w:t>
      </w:r>
      <w:bookmarkStart w:id="165" w:name="EBcd0282bdfe9441e3bba982eac64d1aaa"/>
      <w:r>
        <w:rPr>
          <w:rFonts w:hint="eastAsia" w:ascii="宋体" w:hAnsi="宋体" w:eastAsia="宋体" w:cs="宋体"/>
          <w:bCs/>
          <w:color w:val="auto"/>
          <w:sz w:val="24"/>
          <w:szCs w:val="24"/>
          <w:highlight w:val="none"/>
        </w:rPr>
        <w:t xml:space="preserve">苏州政合信咨询管理服务有限公司</w:t>
      </w:r>
      <w:bookmarkEnd w:id="165"/>
      <w:r>
        <w:rPr>
          <w:rFonts w:hint="eastAsia" w:ascii="宋体" w:hAnsi="宋体" w:eastAsia="宋体" w:cs="宋体"/>
          <w:bCs/>
          <w:color w:val="auto"/>
          <w:sz w:val="24"/>
          <w:szCs w:val="24"/>
          <w:highlight w:val="none"/>
        </w:rPr>
        <w:t xml:space="preserve">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同意延长投标有效期的投标人既不能要求也不允许修改其投标文件。</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18．投标文件的签署</w:t>
      </w:r>
      <w:r/>
    </w:p>
    <w:p>
      <w:pPr>
        <w:pStyle w:val="1222"/>
        <w:ind w:firstLine="508"/>
        <w:keepLines w:val="0"/>
        <w:keepNext w:val="0"/>
        <w:pageBreakBefore w:val="0"/>
        <w:spacing w:line="520" w:lineRule="exact"/>
        <w:rPr>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18.1 本招标文件所表述（指定）的公章是指法定名称章，不包括合同专用章、业务专用章等印章。</w:t>
      </w:r>
      <w:bookmarkStart w:id="166" w:name="_Hlt26954739"/>
      <w:r/>
      <w:bookmarkEnd w:id="166"/>
      <w:r/>
      <w:bookmarkStart w:id="167" w:name="_Hlt26954852"/>
      <w:r/>
      <w:bookmarkEnd w:id="167"/>
      <w:r/>
      <w:bookmarkStart w:id="168" w:name="EBfdb2e00cf1ee477a9cdb47d13b603829"/>
      <w:r/>
      <w:bookmarkEnd w:id="168"/>
      <w:r/>
      <w:r/>
    </w:p>
    <w:p>
      <w:pPr>
        <w:keepLines w:val="0"/>
        <w:keepNext w:val="0"/>
        <w:pageBreakBefore w:val="0"/>
        <w:spacing w:line="520" w:lineRule="exact"/>
        <w:widowControl/>
        <w:rPr>
          <w:rFonts w:hint="eastAsia" w:ascii="宋体" w:hAnsi="宋体" w:eastAsia="宋体" w:cs="宋体"/>
          <w:b/>
          <w:bCs/>
          <w:color w:val="auto"/>
          <w:sz w:val="28"/>
          <w:szCs w:val="28"/>
          <w:highlight w:val="none"/>
        </w:rPr>
        <w:outlineLvl w:val="1"/>
      </w:pPr>
      <w:r/>
      <w:bookmarkStart w:id="169" w:name="_Toc35266023"/>
      <w:r/>
      <w:bookmarkStart w:id="170" w:name="_Toc27365"/>
      <w:r/>
      <w:bookmarkStart w:id="171" w:name="_Toc54615242"/>
      <w:r/>
      <w:bookmarkStart w:id="172" w:name="_Toc6388848"/>
      <w:r/>
      <w:bookmarkStart w:id="173" w:name="_Toc28778"/>
      <w:r/>
      <w:bookmarkStart w:id="174" w:name="_Toc6389296"/>
      <w:r/>
      <w:bookmarkStart w:id="175" w:name="_Toc32209"/>
      <w:r/>
      <w:bookmarkStart w:id="176" w:name="_Toc25009"/>
      <w:r/>
      <w:bookmarkStart w:id="177" w:name="_Toc38368123"/>
      <w:r/>
      <w:bookmarkStart w:id="178" w:name="_Toc513029224"/>
      <w:r/>
      <w:bookmarkStart w:id="179" w:name="_Toc16938540"/>
      <w:r/>
      <w:bookmarkStart w:id="180" w:name="_Toc120614217"/>
      <w:r/>
      <w:bookmarkStart w:id="181" w:name="_Toc20823296"/>
      <w:r>
        <w:rPr>
          <w:rFonts w:hint="eastAsia" w:ascii="宋体" w:hAnsi="宋体" w:eastAsia="宋体" w:cs="宋体"/>
          <w:b/>
          <w:bCs/>
          <w:color w:val="auto"/>
          <w:sz w:val="28"/>
          <w:szCs w:val="28"/>
          <w:highlight w:val="none"/>
        </w:rPr>
        <w:t xml:space="preserve">四、投标文件的制作、上传、递交</w:t>
      </w:r>
      <w:bookmarkEnd w:id="169"/>
      <w:r/>
      <w:bookmarkEnd w:id="170"/>
      <w:r/>
      <w:bookmarkEnd w:id="171"/>
      <w:r/>
      <w:bookmarkEnd w:id="172"/>
      <w:r/>
      <w:bookmarkEnd w:id="173"/>
      <w:r/>
      <w:bookmarkEnd w:id="174"/>
      <w:r/>
      <w:bookmarkEnd w:id="175"/>
      <w:r/>
      <w:bookmarkEnd w:id="176"/>
      <w:r/>
      <w:bookmarkEnd w:id="177"/>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19．投标文件的递交</w:t>
      </w:r>
      <w:r/>
    </w:p>
    <w:p>
      <w:pPr>
        <w:pStyle w:val="1223"/>
        <w:ind w:firstLine="480"/>
        <w:keepLines w:val="0"/>
        <w:keepNext w:val="0"/>
        <w:pageBreakBefore w:val="0"/>
        <w:spacing w:line="52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19.1 电子投标文件的递交</w:t>
      </w:r>
      <w:r/>
    </w:p>
    <w:p>
      <w:pPr>
        <w:pStyle w:val="1223"/>
        <w:ind w:firstLine="480"/>
        <w:keepLines w:val="0"/>
        <w:keepNext w:val="0"/>
        <w:pageBreakBefore w:val="0"/>
        <w:spacing w:line="520" w:lineRule="exact"/>
        <w:rPr>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投标人应当按照《操作手册》规定，在投标截止时间前制作并上传电子投标文件。</w:t>
      </w:r>
      <w:bookmarkStart w:id="182" w:name="EB5e78b12e89984a20ab881c475623475b"/>
      <w:r/>
      <w:bookmarkEnd w:id="182"/>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183" w:name="_Toc6388850"/>
      <w:r/>
      <w:bookmarkStart w:id="184" w:name="_Toc6389298"/>
      <w:r>
        <w:rPr>
          <w:rFonts w:hint="eastAsia" w:ascii="宋体" w:hAnsi="宋体" w:eastAsia="宋体" w:cs="宋体"/>
          <w:b w:val="0"/>
          <w:bCs w:val="0"/>
          <w:color w:val="auto"/>
          <w:sz w:val="24"/>
          <w:szCs w:val="24"/>
          <w:highlight w:val="none"/>
        </w:rPr>
        <w:t xml:space="preserve">20．投标截止</w:t>
      </w:r>
      <w:bookmarkEnd w:id="183"/>
      <w:r/>
      <w:bookmarkEnd w:id="184"/>
      <w:r>
        <w:rPr>
          <w:rFonts w:hint="eastAsia" w:ascii="宋体" w:hAnsi="宋体" w:eastAsia="宋体" w:cs="宋体"/>
          <w:b w:val="0"/>
          <w:bCs w:val="0"/>
          <w:color w:val="auto"/>
          <w:sz w:val="24"/>
          <w:szCs w:val="24"/>
          <w:highlight w:val="none"/>
        </w:rPr>
        <w:t xml:space="preserve">时间</w:t>
      </w:r>
      <w:r/>
    </w:p>
    <w:p>
      <w:pPr>
        <w:pStyle w:val="1224"/>
        <w:ind w:firstLine="480"/>
        <w:keepLines w:val="0"/>
        <w:keepNext w:val="0"/>
        <w:pageBreakBefore w:val="0"/>
        <w:spacing w:line="52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20.1 投标人上传电子投标文件的时间不得迟于招标公告中规定的投标截止时间。</w:t>
      </w:r>
      <w:r/>
    </w:p>
    <w:p>
      <w:pPr>
        <w:pStyle w:val="1224"/>
        <w:ind w:firstLine="480"/>
        <w:keepLines w:val="0"/>
        <w:keepNext w:val="0"/>
        <w:pageBreakBefore w:val="0"/>
        <w:spacing w:line="520" w:lineRule="exact"/>
        <w:rPr>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投标人应充分考虑到网络环境、网络带宽等风险因素，如因投标人自身原因造成的电子投标文件上传不成功由投标人自行承担全部责任。</w:t>
      </w:r>
      <w:bookmarkStart w:id="185" w:name="EB4c6421107b4c4e38bf2769d0237905a7"/>
      <w:r/>
      <w:bookmarkEnd w:id="185"/>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186" w:name="_Toc6389299"/>
      <w:r/>
      <w:bookmarkStart w:id="187" w:name="_Toc6388851"/>
      <w:r>
        <w:rPr>
          <w:rFonts w:hint="eastAsia" w:ascii="宋体" w:hAnsi="宋体" w:eastAsia="宋体" w:cs="宋体"/>
          <w:b w:val="0"/>
          <w:bCs w:val="0"/>
          <w:color w:val="auto"/>
          <w:sz w:val="24"/>
          <w:szCs w:val="24"/>
          <w:highlight w:val="none"/>
        </w:rPr>
        <w:t xml:space="preserve">21</w:t>
      </w:r>
      <w:bookmarkEnd w:id="186"/>
      <w:r/>
      <w:bookmarkEnd w:id="187"/>
      <w:r>
        <w:rPr>
          <w:rFonts w:hint="eastAsia" w:ascii="宋体" w:hAnsi="宋体" w:eastAsia="宋体" w:cs="宋体"/>
          <w:b w:val="0"/>
          <w:bCs w:val="0"/>
          <w:color w:val="auto"/>
          <w:sz w:val="24"/>
          <w:szCs w:val="24"/>
          <w:highlight w:val="none"/>
        </w:rPr>
        <w:t xml:space="preserve">．投标文件的拒收</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bookmarkStart w:id="188" w:name="EBfffe463a2deb4e7cad93cb8e37ffda5e"/>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苏州政合信咨询管理服务有限公司</w:t>
      </w:r>
      <w:bookmarkEnd w:id="188"/>
      <w:r>
        <w:rPr>
          <w:rFonts w:hint="eastAsia" w:ascii="宋体" w:hAnsi="宋体" w:eastAsia="宋体" w:cs="宋体"/>
          <w:color w:val="auto"/>
          <w:sz w:val="24"/>
          <w:szCs w:val="24"/>
          <w:highlight w:val="none"/>
        </w:rPr>
        <w:t xml:space="preserve">拒绝接收在其规定的投标截止时间后递交的任何投标文件。</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189" w:name="_Toc6388852"/>
      <w:r/>
      <w:bookmarkStart w:id="190" w:name="_Toc6389300"/>
      <w:r>
        <w:rPr>
          <w:rFonts w:hint="eastAsia" w:ascii="宋体" w:hAnsi="宋体" w:eastAsia="宋体" w:cs="宋体"/>
          <w:b w:val="0"/>
          <w:bCs w:val="0"/>
          <w:color w:val="auto"/>
          <w:sz w:val="24"/>
          <w:szCs w:val="24"/>
          <w:highlight w:val="none"/>
        </w:rPr>
        <w:t xml:space="preserve">22．投标文件的修改和撤回</w:t>
      </w:r>
      <w:bookmarkEnd w:id="189"/>
      <w:r/>
      <w:bookmarkEnd w:id="190"/>
      <w:r/>
      <w:r/>
    </w:p>
    <w:p>
      <w:pPr>
        <w:pStyle w:val="1225"/>
        <w:ind w:firstLine="480"/>
        <w:keepLines w:val="0"/>
        <w:keepNext w:val="0"/>
        <w:pageBreakBefore w:val="0"/>
        <w:spacing w:line="52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22.1 投标人在递交投标文件后，可以修改或撤回其投标文件，但这种修改和撤回，必须在规定的投标截止时间前，具体操作方法见《操作手册》。</w:t>
      </w:r>
      <w:r/>
    </w:p>
    <w:p>
      <w:pPr>
        <w:pStyle w:val="1225"/>
        <w:ind w:firstLine="480"/>
        <w:keepLines w:val="0"/>
        <w:keepNext w:val="0"/>
        <w:pageBreakBefore w:val="0"/>
        <w:spacing w:line="52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22.2 投标人撤回电子投标文件，则认为其不再参与本项目投标活动。</w:t>
      </w:r>
      <w:r/>
    </w:p>
    <w:p>
      <w:pPr>
        <w:pStyle w:val="1225"/>
        <w:ind w:firstLine="480"/>
        <w:keepLines w:val="0"/>
        <w:keepNext w:val="0"/>
        <w:pageBreakBefore w:val="0"/>
        <w:spacing w:line="52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22.3 在投标截止时间之后，投标人不得对其电子投标文件作任何修改。</w:t>
      </w:r>
      <w:r/>
    </w:p>
    <w:p>
      <w:pPr>
        <w:pStyle w:val="1225"/>
        <w:ind w:firstLine="480"/>
        <w:keepLines w:val="0"/>
        <w:keepNext w:val="0"/>
        <w:pageBreakBefore w:val="0"/>
        <w:spacing w:line="52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22.4 在投标截止时间至招标文件中规定的投标有效期满之间的这段时间内，投标人不得撤销其投标。</w:t>
      </w:r>
      <w:r/>
    </w:p>
    <w:p>
      <w:pPr>
        <w:pStyle w:val="1225"/>
        <w:ind w:firstLine="480"/>
        <w:keepLines w:val="0"/>
        <w:keepNext w:val="0"/>
        <w:pageBreakBefore w:val="0"/>
        <w:spacing w:line="520" w:lineRule="exact"/>
        <w:rPr>
          <w:rFonts w:hint="eastAsia" w:ascii="宋体" w:hAnsi="宋体" w:eastAsia="宋体" w:cs="宋体"/>
          <w:bCs/>
          <w:color w:val="auto"/>
          <w:sz w:val="24"/>
          <w:szCs w:val="24"/>
          <w:highlight w:val="none"/>
        </w:rPr>
      </w:pPr>
      <w:r>
        <w:rPr>
          <w:rStyle w:val="1218"/>
          <w:rFonts w:hint="eastAsia" w:ascii="宋体" w:hAnsi="宋体" w:eastAsia="宋体" w:cs="宋体"/>
          <w:color w:val="auto"/>
          <w:sz w:val="24"/>
          <w:szCs w:val="24"/>
          <w:highlight w:val="none"/>
        </w:rPr>
        <w:t xml:space="preserve">22.5 不论投标人中标与否，投标文件均不退回。</w:t>
      </w:r>
      <w:bookmarkEnd w:id="178"/>
      <w:r/>
      <w:bookmarkEnd w:id="179"/>
      <w:r/>
      <w:bookmarkEnd w:id="180"/>
      <w:r/>
      <w:bookmarkEnd w:id="181"/>
      <w:r/>
      <w:bookmarkStart w:id="191" w:name="EB7c302f080cf342679641097daf23b42b"/>
      <w:r/>
      <w:bookmarkEnd w:id="191"/>
      <w:r/>
      <w:r/>
    </w:p>
    <w:p>
      <w:pPr>
        <w:keepLines w:val="0"/>
        <w:keepNext w:val="0"/>
        <w:pageBreakBefore w:val="0"/>
        <w:spacing w:line="520" w:lineRule="exact"/>
        <w:widowControl/>
        <w:rPr>
          <w:rFonts w:hint="eastAsia" w:ascii="宋体" w:hAnsi="宋体" w:eastAsia="宋体" w:cs="宋体"/>
          <w:b/>
          <w:bCs/>
          <w:color w:val="auto"/>
          <w:sz w:val="28"/>
          <w:szCs w:val="28"/>
          <w:highlight w:val="none"/>
        </w:rPr>
        <w:outlineLvl w:val="1"/>
      </w:pPr>
      <w:r/>
      <w:bookmarkStart w:id="192" w:name="_Toc120614218"/>
      <w:r/>
      <w:bookmarkStart w:id="193" w:name="_Toc35266024"/>
      <w:r/>
      <w:bookmarkStart w:id="194" w:name="_Toc15158"/>
      <w:r/>
      <w:bookmarkStart w:id="195" w:name="_Toc20823301"/>
      <w:r/>
      <w:bookmarkStart w:id="196" w:name="_Toc38368124"/>
      <w:r/>
      <w:bookmarkStart w:id="197" w:name="_Toc29753"/>
      <w:r/>
      <w:bookmarkStart w:id="198" w:name="_Toc7565"/>
      <w:r/>
      <w:bookmarkStart w:id="199" w:name="_Toc54615243"/>
      <w:r/>
      <w:bookmarkStart w:id="200" w:name="_Toc513029229"/>
      <w:r/>
      <w:bookmarkStart w:id="201" w:name="_Toc16938545"/>
      <w:r/>
      <w:bookmarkStart w:id="202" w:name="_Toc14306"/>
      <w:r>
        <w:rPr>
          <w:rFonts w:hint="eastAsia" w:ascii="宋体" w:hAnsi="宋体" w:eastAsia="宋体" w:cs="宋体"/>
          <w:b/>
          <w:bCs/>
          <w:color w:val="auto"/>
          <w:sz w:val="28"/>
          <w:szCs w:val="28"/>
          <w:highlight w:val="none"/>
        </w:rPr>
        <w:t xml:space="preserve">五、开标与评标</w:t>
      </w:r>
      <w:bookmarkEnd w:id="192"/>
      <w:r/>
      <w:bookmarkEnd w:id="193"/>
      <w:r/>
      <w:bookmarkEnd w:id="194"/>
      <w:r/>
      <w:bookmarkEnd w:id="195"/>
      <w:r/>
      <w:bookmarkEnd w:id="196"/>
      <w:r/>
      <w:bookmarkEnd w:id="197"/>
      <w:r/>
      <w:bookmarkEnd w:id="198"/>
      <w:r/>
      <w:bookmarkEnd w:id="199"/>
      <w:r/>
      <w:bookmarkEnd w:id="200"/>
      <w:r/>
      <w:bookmarkEnd w:id="201"/>
      <w:r/>
      <w:bookmarkEnd w:id="202"/>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203" w:name="_Toc16938546"/>
      <w:r/>
      <w:bookmarkStart w:id="204" w:name="_Toc20823302"/>
      <w:r/>
      <w:bookmarkStart w:id="205" w:name="_Toc513029230"/>
      <w:r>
        <w:rPr>
          <w:rFonts w:hint="eastAsia" w:ascii="宋体" w:hAnsi="宋体" w:eastAsia="宋体" w:cs="宋体"/>
          <w:b w:val="0"/>
          <w:bCs w:val="0"/>
          <w:color w:val="auto"/>
          <w:sz w:val="24"/>
          <w:szCs w:val="24"/>
          <w:highlight w:val="none"/>
        </w:rPr>
        <w:t xml:space="preserve">23．开标</w:t>
      </w:r>
      <w:bookmarkEnd w:id="203"/>
      <w:r/>
      <w:bookmarkEnd w:id="204"/>
      <w:r/>
      <w:bookmarkEnd w:id="205"/>
      <w:r/>
      <w:r/>
    </w:p>
    <w:p>
      <w:pPr>
        <w:pStyle w:val="1226"/>
        <w:ind w:firstLine="480"/>
        <w:keepLines w:val="0"/>
        <w:keepNext w:val="0"/>
        <w:pageBreakBefore w:val="0"/>
        <w:spacing w:line="52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23.1 苏州政合信咨询管理服务有限公司将在招标公告中规定的时间和地点组织公开开标。投标人应当按照《操作手册》规定，参加开标活动和</w:t>
      </w:r>
      <w:r>
        <w:rPr>
          <w:rFonts w:hint="eastAsia" w:ascii="宋体" w:hAnsi="宋体" w:eastAsia="宋体" w:cs="宋体"/>
          <w:color w:val="auto"/>
          <w:sz w:val="24"/>
          <w:szCs w:val="24"/>
          <w:highlight w:val="none"/>
        </w:rPr>
        <w:t xml:space="preserve">“苏采云”系统</w:t>
      </w:r>
      <w:r>
        <w:rPr>
          <w:rStyle w:val="1218"/>
          <w:rFonts w:hint="eastAsia" w:ascii="宋体" w:hAnsi="宋体" w:eastAsia="宋体" w:cs="宋体"/>
          <w:color w:val="auto"/>
          <w:sz w:val="24"/>
          <w:szCs w:val="24"/>
          <w:highlight w:val="none"/>
        </w:rPr>
        <w:t xml:space="preserve">规定的时间内对投标文件进行解密。</w:t>
      </w:r>
      <w:r/>
    </w:p>
    <w:p>
      <w:pPr>
        <w:pStyle w:val="1226"/>
        <w:ind w:firstLine="480"/>
        <w:keepLines w:val="0"/>
        <w:keepNext w:val="0"/>
        <w:pageBreakBefore w:val="0"/>
        <w:spacing w:line="52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23.2 开标仪式由苏州政合信咨询管理服务有限公司主持，</w:t>
      </w:r>
      <w:r>
        <w:rPr>
          <w:rFonts w:hint="eastAsia" w:ascii="宋体" w:hAnsi="宋体" w:eastAsia="宋体" w:cs="宋体"/>
          <w:color w:val="auto"/>
          <w:sz w:val="24"/>
          <w:szCs w:val="24"/>
          <w:highlight w:val="none"/>
        </w:rPr>
        <w:t xml:space="preserve">“苏采云”系统</w:t>
      </w:r>
      <w:r>
        <w:rPr>
          <w:rStyle w:val="1218"/>
          <w:rFonts w:hint="eastAsia" w:ascii="宋体" w:hAnsi="宋体" w:eastAsia="宋体" w:cs="宋体"/>
          <w:color w:val="auto"/>
          <w:sz w:val="24"/>
          <w:szCs w:val="24"/>
          <w:highlight w:val="none"/>
        </w:rPr>
        <w:t xml:space="preserve">将自动对项目进行开标，宣布投标人名称、投标价格和招标文件规定的需要宣布的其他内容。</w:t>
      </w:r>
      <w:r/>
    </w:p>
    <w:p>
      <w:pPr>
        <w:pStyle w:val="1226"/>
        <w:ind w:firstLine="480"/>
        <w:keepLines w:val="0"/>
        <w:keepNext w:val="0"/>
        <w:pageBreakBefore w:val="0"/>
        <w:spacing w:line="52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23.3 投标人在开标过程中涉及到的投标文件解密等工作，应按照《操作手册》规定执行。</w:t>
      </w:r>
      <w:bookmarkStart w:id="206" w:name="EB45a41a7a147945c0bb92535f2d40058d"/>
      <w:r/>
      <w:bookmarkEnd w:id="206"/>
      <w:r/>
      <w:bookmarkStart w:id="207" w:name="_Toc16938547"/>
      <w:r/>
      <w:bookmarkStart w:id="208" w:name="_Toc513029231"/>
      <w:r/>
      <w:bookmarkStart w:id="209" w:name="_Toc20823303"/>
      <w:r/>
      <w:r/>
    </w:p>
    <w:p>
      <w:pPr>
        <w:pStyle w:val="1226"/>
        <w:ind w:firstLine="480"/>
        <w:keepLines w:val="0"/>
        <w:keepNext w:val="0"/>
        <w:pageBreakBefore w:val="0"/>
        <w:spacing w:line="52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23.4 投标人如果对开标过程和开标记录有疑义，应当根据《操作手册》规定提出。</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24．评标委员会</w:t>
      </w:r>
      <w:r/>
    </w:p>
    <w:p>
      <w:pPr>
        <w:ind w:firstLine="480"/>
        <w:keepLines w:val="0"/>
        <w:keepNext w:val="0"/>
        <w:pageBreakBefore w:val="0"/>
        <w:spacing w:line="52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开标后，</w:t>
      </w:r>
      <w:bookmarkStart w:id="210" w:name="EBd93f728e80de47e5afd77299c0ffdfa6"/>
      <w:r>
        <w:rPr>
          <w:rFonts w:hint="eastAsia" w:ascii="宋体" w:hAnsi="宋体" w:eastAsia="宋体" w:cs="宋体"/>
          <w:color w:val="auto"/>
          <w:sz w:val="24"/>
          <w:szCs w:val="24"/>
          <w:highlight w:val="none"/>
        </w:rPr>
        <w:t xml:space="preserve">苏州政合信咨询管理服务有限公司</w:t>
      </w:r>
      <w:bookmarkEnd w:id="210"/>
      <w:r>
        <w:rPr>
          <w:rFonts w:hint="eastAsia" w:ascii="宋体" w:hAnsi="宋体" w:eastAsia="宋体" w:cs="宋体"/>
          <w:color w:val="auto"/>
          <w:sz w:val="24"/>
          <w:szCs w:val="24"/>
          <w:highlight w:val="none"/>
        </w:rPr>
        <w:t xml:space="preserve">将立即组织评标委员会（以下简称评委会）进行评标。</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评委会由评审专家、采购人代表组成，且人员构成符合政府采购有关规定。</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评委会应以科学、公正的态度参加评审工作并推荐中标候选人。评审专家和采购人代表在评审过程中不受任何干扰，独立、负责地提出评审意见，并对自己的评审意见承担责任。</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评委会将对投标人的商业、技术秘密予以保密。</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25．评标过程的保密</w:t>
      </w:r>
      <w:bookmarkEnd w:id="207"/>
      <w:r/>
      <w:bookmarkEnd w:id="208"/>
      <w:r/>
      <w:bookmarkEnd w:id="209"/>
      <w:r>
        <w:rPr>
          <w:rFonts w:hint="eastAsia" w:ascii="宋体" w:hAnsi="宋体" w:eastAsia="宋体" w:cs="宋体"/>
          <w:b w:val="0"/>
          <w:bCs w:val="0"/>
          <w:color w:val="auto"/>
          <w:sz w:val="24"/>
          <w:szCs w:val="24"/>
          <w:highlight w:val="none"/>
        </w:rPr>
        <w:t xml:space="preserve">与公正</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25.1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在评标过程中，如果投标人试图向</w:t>
      </w:r>
      <w:bookmarkStart w:id="211" w:name="EB8495c46e8cb146ec80ae8c0f7928221c"/>
      <w:r>
        <w:rPr>
          <w:rFonts w:hint="eastAsia" w:ascii="宋体" w:hAnsi="宋体" w:eastAsia="宋体" w:cs="宋体"/>
          <w:color w:val="auto"/>
          <w:sz w:val="24"/>
          <w:szCs w:val="24"/>
          <w:highlight w:val="none"/>
        </w:rPr>
        <w:t xml:space="preserve">苏州政合信咨询管理服务有限公司</w:t>
      </w:r>
      <w:bookmarkEnd w:id="211"/>
      <w:r>
        <w:rPr>
          <w:rFonts w:hint="eastAsia" w:ascii="宋体" w:hAnsi="宋体" w:eastAsia="宋体" w:cs="宋体"/>
          <w:color w:val="auto"/>
          <w:sz w:val="24"/>
          <w:szCs w:val="24"/>
          <w:highlight w:val="none"/>
        </w:rPr>
        <w:t xml:space="preserve">和参与评标的人员施加任何影响，都将会导致其投标被拒绝。</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212" w:name="_Toc20823304"/>
      <w:r/>
      <w:bookmarkStart w:id="213" w:name="_Toc16938548"/>
      <w:r/>
      <w:bookmarkStart w:id="214" w:name="_Toc513029232"/>
      <w:r>
        <w:rPr>
          <w:rFonts w:hint="eastAsia" w:ascii="宋体" w:hAnsi="宋体" w:eastAsia="宋体" w:cs="宋体"/>
          <w:b w:val="0"/>
          <w:bCs w:val="0"/>
          <w:color w:val="auto"/>
          <w:sz w:val="24"/>
          <w:szCs w:val="24"/>
          <w:highlight w:val="none"/>
        </w:rPr>
        <w:t xml:space="preserve">26．投标的澄清</w:t>
      </w:r>
      <w:bookmarkEnd w:id="212"/>
      <w:r/>
      <w:bookmarkEnd w:id="213"/>
      <w:r/>
      <w:bookmarkEnd w:id="214"/>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评标期间，评委会对投标文件中含义不明确、同类问题表述不一致或者有明显文字和计算错误的内容等，有权要求投标人作出必要的澄清、说明或者更正。</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投标人的澄清、说明或者更正不得超出投标文件的范围或者改变投标文件的实质性内容。</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评委会并非对每个供应商都作澄清要求。</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需要投标人进行澄清、说明和更正的，评委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接到评委会澄清要求的投标人如未按规定做出澄清，其风险由投标人自行承担。</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215" w:name="_Toc513029233"/>
      <w:r/>
      <w:bookmarkStart w:id="216" w:name="_Toc20823305"/>
      <w:r/>
      <w:bookmarkStart w:id="217" w:name="_Toc16938549"/>
      <w:r>
        <w:rPr>
          <w:rFonts w:hint="eastAsia" w:ascii="宋体" w:hAnsi="宋体" w:eastAsia="宋体" w:cs="宋体"/>
          <w:b w:val="0"/>
          <w:bCs w:val="0"/>
          <w:color w:val="auto"/>
          <w:sz w:val="24"/>
          <w:szCs w:val="24"/>
          <w:highlight w:val="none"/>
        </w:rPr>
        <w:t xml:space="preserve">27</w:t>
      </w:r>
      <w:bookmarkEnd w:id="215"/>
      <w:r/>
      <w:bookmarkEnd w:id="216"/>
      <w:r/>
      <w:bookmarkEnd w:id="217"/>
      <w:r>
        <w:rPr>
          <w:rFonts w:hint="eastAsia" w:ascii="宋体" w:hAnsi="宋体" w:eastAsia="宋体" w:cs="宋体"/>
          <w:b w:val="0"/>
          <w:bCs w:val="0"/>
          <w:color w:val="auto"/>
          <w:sz w:val="24"/>
          <w:szCs w:val="24"/>
          <w:highlight w:val="none"/>
        </w:rPr>
        <w:t xml:space="preserve">．对投标文件的初审</w:t>
      </w:r>
      <w:r/>
    </w:p>
    <w:p>
      <w:pPr>
        <w:ind w:firstLine="480"/>
        <w:jc w:val="left"/>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投标文件初审分为资格审查和符合性审查。</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27.1.1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资格性审查</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采购人或者采购代理机构依法对投标人的资格进行审查。</w:t>
      </w:r>
      <w:r/>
    </w:p>
    <w:p>
      <w:pPr>
        <w:ind w:firstLine="480"/>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关于信用查询：</w:t>
      </w:r>
      <w:r/>
    </w:p>
    <w:p>
      <w:pPr>
        <w:ind w:firstLine="480"/>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.1.1.1.1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根据政府采购法及相关法规，以及苏州市财政局《关于印发苏州市市级政府采购信用记录查询和使用工作试行办法的通知》（苏财购（2017）11号）文件的规定，将对供应商进行信用查询。</w:t>
      </w:r>
      <w:r/>
    </w:p>
    <w:p>
      <w:pPr>
        <w:ind w:firstLine="480"/>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查询时间：投标文件递交截止时间。</w:t>
      </w:r>
      <w:r/>
    </w:p>
    <w:p>
      <w:pPr>
        <w:ind w:firstLine="480"/>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.1.1.1.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查询渠道：将在“信用中国”网站（www.creditchina.gov.cn）查询</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的信用记录，以确定</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是否具备</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资格，查询结果留存并归档。</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27.1.2</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符合性审查：</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依据招标文件的规定，由评委会对投标文件进行审查，以确定是否对招标文件的实质性要求作出响应。</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27.1.3 未通过资格审查或符合性审查的投标人，采购代理机构将在“苏采云”系统中告知未通过资格审查或符合性审查的原因，评审结束后，采购代理机构将不再告知未通过资格审查或符合性审查的原因。</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auto"/>
          <w:sz w:val="24"/>
          <w:szCs w:val="24"/>
          <w:highlight w:val="none"/>
        </w:rPr>
        <w:t xml:space="preserve">评委会决定投标文件的响应性只根据投标文件本身的内容，而不寻求外部的证据。</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27.3 </w:t>
      </w:r>
      <w:r>
        <w:rPr>
          <w:rFonts w:hint="eastAsia" w:ascii="宋体" w:hAnsi="宋体" w:eastAsia="宋体" w:cs="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27.4 投标文件报价出现前后不一致的，按下列规定修正：</w:t>
      </w:r>
      <w:r/>
    </w:p>
    <w:p>
      <w:pPr>
        <w:ind w:firstLine="480"/>
        <w:jc w:val="left"/>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ind w:firstLine="480"/>
        <w:jc w:val="left"/>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jc w:val="left"/>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jc w:val="left"/>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jc w:val="left"/>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 评委会将允许修正投标文件中不构成重大偏离的、微小的、非正规的、不一致的或不规则的地方，但这些修改不能影响任何投标人相应的名次排列。</w:t>
      </w:r>
      <w:r/>
    </w:p>
    <w:p>
      <w:pPr>
        <w:pStyle w:val="1227"/>
        <w:ind w:firstLine="480"/>
        <w:keepLines w:val="0"/>
        <w:keepNext w:val="0"/>
        <w:pageBreakBefore w:val="0"/>
        <w:spacing w:line="520" w:lineRule="exact"/>
        <w:rPr>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27.6 投标人在开、评标全过程中应保持通讯畅通，并安排专人与采购代理机构及评标委员会联系。</w:t>
      </w:r>
      <w:bookmarkStart w:id="218" w:name="EB8e3ec86c09a94dac9cc9034e6027ee19"/>
      <w:r/>
      <w:bookmarkEnd w:id="218"/>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219" w:name="_Toc16938550"/>
      <w:r/>
      <w:bookmarkStart w:id="220" w:name="_Toc513029234"/>
      <w:r/>
      <w:bookmarkStart w:id="221" w:name="_Toc20823306"/>
      <w:r/>
      <w:bookmarkStart w:id="222" w:name="_Toc200451960"/>
      <w:r>
        <w:rPr>
          <w:rFonts w:hint="eastAsia" w:ascii="宋体" w:hAnsi="宋体" w:eastAsia="宋体" w:cs="宋体"/>
          <w:b w:val="0"/>
          <w:bCs w:val="0"/>
          <w:color w:val="auto"/>
          <w:sz w:val="24"/>
          <w:szCs w:val="24"/>
          <w:highlight w:val="none"/>
        </w:rPr>
        <w:t xml:space="preserve">28</w:t>
      </w:r>
      <w:bookmarkEnd w:id="219"/>
      <w:r/>
      <w:bookmarkEnd w:id="220"/>
      <w:r/>
      <w:bookmarkEnd w:id="221"/>
      <w:r>
        <w:rPr>
          <w:rFonts w:hint="eastAsia" w:ascii="宋体" w:hAnsi="宋体" w:eastAsia="宋体" w:cs="宋体"/>
          <w:b w:val="0"/>
          <w:bCs w:val="0"/>
          <w:color w:val="auto"/>
          <w:sz w:val="24"/>
          <w:szCs w:val="24"/>
          <w:highlight w:val="none"/>
        </w:rPr>
        <w:t xml:space="preserve">．无效投标条款和废标条款</w:t>
      </w:r>
      <w:r/>
    </w:p>
    <w:p>
      <w:pPr>
        <w:pStyle w:val="1228"/>
        <w:ind w:firstLine="480"/>
        <w:keepLines w:val="0"/>
        <w:keepNext w:val="0"/>
        <w:pageBreakBefore w:val="0"/>
        <w:spacing w:line="52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28.1 无效投标条款</w:t>
      </w:r>
      <w:r/>
    </w:p>
    <w:p>
      <w:pPr>
        <w:pStyle w:val="1228"/>
        <w:ind w:firstLine="480"/>
        <w:keepLines w:val="0"/>
        <w:keepNext w:val="0"/>
        <w:pageBreakBefore w:val="0"/>
        <w:spacing w:line="52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28.1.1 投标人未按照招标文件要求上传电子投标文件的；</w:t>
      </w:r>
      <w:r/>
    </w:p>
    <w:p>
      <w:pPr>
        <w:pStyle w:val="1228"/>
        <w:ind w:firstLine="480"/>
        <w:keepLines w:val="0"/>
        <w:keepNext w:val="0"/>
        <w:pageBreakBefore w:val="0"/>
        <w:spacing w:line="52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28.1.2 投标人在规定时间内不解密投标文件或未成功解密投标文件的（因系统原因导致的除外)；</w:t>
      </w:r>
      <w:r/>
    </w:p>
    <w:p>
      <w:pPr>
        <w:pStyle w:val="1228"/>
        <w:ind w:firstLine="480"/>
        <w:keepLines w:val="0"/>
        <w:keepNext w:val="0"/>
        <w:pageBreakBefore w:val="0"/>
        <w:spacing w:line="52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28.1.3 投标文件中没有《开标一览表》或《开标一览表》未加盖投标人公章的；</w:t>
      </w:r>
      <w:r/>
    </w:p>
    <w:p>
      <w:pPr>
        <w:pStyle w:val="1228"/>
        <w:ind w:firstLine="480"/>
        <w:keepLines w:val="0"/>
        <w:keepNext w:val="0"/>
        <w:pageBreakBefore w:val="0"/>
        <w:spacing w:line="52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28.1.4 投标文件中任何有选择的报价；</w:t>
      </w:r>
      <w:r/>
    </w:p>
    <w:p>
      <w:pPr>
        <w:pStyle w:val="1228"/>
        <w:ind w:firstLine="480"/>
        <w:keepLines w:val="0"/>
        <w:keepNext w:val="0"/>
        <w:pageBreakBefore w:val="0"/>
        <w:spacing w:line="52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28.1.5 投标文件报价出现前后不一致的，按招标文件规定修正后投标人不确认的；</w:t>
      </w:r>
      <w:r/>
    </w:p>
    <w:p>
      <w:pPr>
        <w:pStyle w:val="1228"/>
        <w:ind w:firstLine="480"/>
        <w:keepLines w:val="0"/>
        <w:keepNext w:val="0"/>
        <w:pageBreakBefore w:val="0"/>
        <w:spacing w:line="52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28.1.6 不同投标人的投标文件由同一单位或者个人编制；</w:t>
      </w:r>
      <w:r/>
    </w:p>
    <w:p>
      <w:pPr>
        <w:pStyle w:val="1228"/>
        <w:ind w:firstLine="480"/>
        <w:keepLines w:val="0"/>
        <w:keepNext w:val="0"/>
        <w:pageBreakBefore w:val="0"/>
        <w:spacing w:line="52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28.1.7 不同投标人委托同一单位或者个人办理投标事宜；</w:t>
      </w:r>
      <w:r/>
    </w:p>
    <w:p>
      <w:pPr>
        <w:pStyle w:val="1228"/>
        <w:ind w:firstLine="480"/>
        <w:keepLines w:val="0"/>
        <w:keepNext w:val="0"/>
        <w:pageBreakBefore w:val="0"/>
        <w:spacing w:line="52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28.1.8 不同投标人的投标文件载明的项目管理成员或者联系人员为同一人；</w:t>
      </w:r>
      <w:r/>
    </w:p>
    <w:p>
      <w:pPr>
        <w:pStyle w:val="1228"/>
        <w:ind w:firstLine="480"/>
        <w:keepLines w:val="0"/>
        <w:keepNext w:val="0"/>
        <w:pageBreakBefore w:val="0"/>
        <w:spacing w:line="52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28.1.9 不同投标人的投标文件异常一致或者投标报价呈规律性差异；</w:t>
      </w:r>
      <w:r/>
    </w:p>
    <w:p>
      <w:pPr>
        <w:pStyle w:val="1228"/>
        <w:ind w:firstLine="480"/>
        <w:keepLines w:val="0"/>
        <w:keepNext w:val="0"/>
        <w:pageBreakBefore w:val="0"/>
        <w:spacing w:line="52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28.1.10 不同投标人的投标文件制作机器码一致的；</w:t>
      </w:r>
      <w:r/>
    </w:p>
    <w:p>
      <w:pPr>
        <w:pStyle w:val="1228"/>
        <w:ind w:firstLine="480"/>
        <w:keepLines w:val="0"/>
        <w:keepNext w:val="0"/>
        <w:pageBreakBefore w:val="0"/>
        <w:spacing w:line="52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28.1.11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228"/>
        <w:ind w:firstLine="480"/>
        <w:keepLines w:val="0"/>
        <w:keepNext w:val="0"/>
        <w:pageBreakBefore w:val="0"/>
        <w:spacing w:line="52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28.1.12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228"/>
        <w:ind w:firstLine="480"/>
        <w:keepLines w:val="0"/>
        <w:keepNext w:val="0"/>
        <w:pageBreakBefore w:val="0"/>
        <w:spacing w:line="52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28.1.13 供应商被列入失信被执行人名单、重大税收违法案件当事人名单、政府采购严重违法失信行为记录名单以及其他不符合《中华人民共和国政府采购法》第二十二条规定条件的信用记录的；</w:t>
      </w:r>
      <w:r/>
    </w:p>
    <w:p>
      <w:pPr>
        <w:pStyle w:val="1229"/>
        <w:ind w:firstLine="480"/>
        <w:keepLines w:val="0"/>
        <w:keepNext w:val="0"/>
        <w:pageBreakBefore w:val="0"/>
        <w:spacing w:line="52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28.1.14 不同供应商的单位负责人为同一人或者存在直接控股、管理关系的；</w:t>
      </w:r>
      <w:r/>
    </w:p>
    <w:p>
      <w:pPr>
        <w:pStyle w:val="1229"/>
        <w:ind w:firstLine="480"/>
        <w:keepLines w:val="0"/>
        <w:keepNext w:val="0"/>
        <w:pageBreakBefore w:val="0"/>
        <w:spacing w:line="52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28.1.15 为采购项目提供整体设计、规范编制或者项目管理、监理、检测等服务的；</w:t>
      </w:r>
      <w:r/>
    </w:p>
    <w:p>
      <w:pPr>
        <w:pStyle w:val="1229"/>
        <w:ind w:firstLine="480"/>
        <w:keepLines w:val="0"/>
        <w:keepNext w:val="0"/>
        <w:pageBreakBefore w:val="0"/>
        <w:spacing w:line="52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28.1.16 资格证明文件中要求加盖公章而未加盖公章的；</w:t>
      </w:r>
      <w:r/>
    </w:p>
    <w:p>
      <w:pPr>
        <w:pStyle w:val="1229"/>
        <w:ind w:firstLine="480"/>
        <w:keepLines w:val="0"/>
        <w:keepNext w:val="0"/>
        <w:pageBreakBefore w:val="0"/>
        <w:spacing w:line="52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28.1.17 投标文件未按招标文件要求签署、盖章的；</w:t>
      </w:r>
      <w:r/>
    </w:p>
    <w:p>
      <w:pPr>
        <w:pStyle w:val="1229"/>
        <w:ind w:firstLine="480"/>
        <w:keepLines w:val="0"/>
        <w:keepNext w:val="0"/>
        <w:pageBreakBefore w:val="0"/>
        <w:spacing w:line="52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28.1.18 不具备招标文件中规定的资格要求或未按招标文件规定的要求提供资格证明文件的；</w:t>
      </w:r>
      <w:r/>
    </w:p>
    <w:p>
      <w:pPr>
        <w:pStyle w:val="1229"/>
        <w:ind w:firstLine="480"/>
        <w:keepLines w:val="0"/>
        <w:keepNext w:val="0"/>
        <w:pageBreakBefore w:val="0"/>
        <w:spacing w:line="52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28.1.19 报价超过招标文件中规定的预算金额或者最高限价的；</w:t>
      </w:r>
      <w:r/>
    </w:p>
    <w:p>
      <w:pPr>
        <w:pStyle w:val="1229"/>
        <w:ind w:firstLine="480"/>
        <w:keepLines w:val="0"/>
        <w:keepNext w:val="0"/>
        <w:pageBreakBefore w:val="0"/>
        <w:spacing w:line="52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28.1.20 投标文件含有采购人不能接受的附加条件的；</w:t>
      </w:r>
      <w:r/>
    </w:p>
    <w:p>
      <w:pPr>
        <w:pStyle w:val="1229"/>
        <w:ind w:firstLine="480"/>
        <w:keepLines w:val="0"/>
        <w:keepNext w:val="0"/>
        <w:pageBreakBefore w:val="0"/>
        <w:spacing w:line="52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28.1.21 不响应招标文件中规定的实质性要求的（本招标文件中斜体且有下划线部分为实质性要求）；</w:t>
      </w:r>
      <w:r/>
    </w:p>
    <w:p>
      <w:pPr>
        <w:pStyle w:val="1229"/>
        <w:ind w:firstLine="480"/>
        <w:keepLines w:val="0"/>
        <w:keepNext w:val="0"/>
        <w:pageBreakBefore w:val="0"/>
        <w:spacing w:line="52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28.1.22 法律、法规和采购文件规定的其他无效情形；</w:t>
      </w:r>
      <w:r/>
    </w:p>
    <w:p>
      <w:pPr>
        <w:pStyle w:val="1230"/>
        <w:ind w:firstLine="480"/>
        <w:keepLines w:val="0"/>
        <w:keepNext w:val="0"/>
        <w:pageBreakBefore w:val="0"/>
        <w:spacing w:line="52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28.2 废标条款：</w:t>
      </w:r>
      <w:r/>
    </w:p>
    <w:p>
      <w:pPr>
        <w:pStyle w:val="1230"/>
        <w:ind w:firstLine="480"/>
        <w:keepLines w:val="0"/>
        <w:keepNext w:val="0"/>
        <w:pageBreakBefore w:val="0"/>
        <w:spacing w:line="52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(1)符合专业条件的供应商或者对招标文件作实质响应的供应商不足三家的；</w:t>
      </w:r>
      <w:r/>
    </w:p>
    <w:p>
      <w:pPr>
        <w:pStyle w:val="1230"/>
        <w:ind w:firstLine="480"/>
        <w:keepLines w:val="0"/>
        <w:keepNext w:val="0"/>
        <w:pageBreakBefore w:val="0"/>
        <w:spacing w:line="52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(2)出现影响采购公正的违法、违规行为的；</w:t>
      </w:r>
      <w:r/>
    </w:p>
    <w:p>
      <w:pPr>
        <w:pStyle w:val="1230"/>
        <w:ind w:firstLine="480"/>
        <w:keepLines w:val="0"/>
        <w:keepNext w:val="0"/>
        <w:pageBreakBefore w:val="0"/>
        <w:spacing w:line="52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(3)投标人的报价均超过了采购预算，采购人不能支付的；</w:t>
      </w:r>
      <w:r/>
    </w:p>
    <w:p>
      <w:pPr>
        <w:pStyle w:val="1230"/>
        <w:ind w:firstLine="480"/>
        <w:keepLines w:val="0"/>
        <w:keepNext w:val="0"/>
        <w:pageBreakBefore w:val="0"/>
        <w:spacing w:line="52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(4)因重大变故，采购任务取消的。</w:t>
      </w:r>
      <w:r/>
    </w:p>
    <w:p>
      <w:pPr>
        <w:pStyle w:val="1230"/>
        <w:ind w:firstLine="480"/>
        <w:keepLines w:val="0"/>
        <w:keepNext w:val="0"/>
        <w:pageBreakBefore w:val="0"/>
        <w:spacing w:line="52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28.3 投标截止时间结束后参加投标的供应商不足三家的处理：</w:t>
      </w:r>
      <w:r/>
    </w:p>
    <w:p>
      <w:pPr>
        <w:pStyle w:val="1230"/>
        <w:ind w:firstLine="480"/>
        <w:keepLines w:val="0"/>
        <w:keepNext w:val="0"/>
        <w:pageBreakBefore w:val="0"/>
        <w:spacing w:line="520" w:lineRule="exact"/>
        <w:rPr>
          <w:rFonts w:hint="eastAsia" w:ascii="宋体" w:hAnsi="宋体" w:eastAsia="宋体" w:cs="宋体"/>
          <w:bCs/>
          <w:color w:val="auto"/>
          <w:sz w:val="24"/>
          <w:szCs w:val="24"/>
          <w:highlight w:val="none"/>
        </w:rPr>
      </w:pPr>
      <w:r>
        <w:rPr>
          <w:rStyle w:val="1218"/>
          <w:rFonts w:hint="eastAsia" w:ascii="宋体" w:hAnsi="宋体" w:eastAsia="宋体" w:cs="宋体"/>
          <w:color w:val="auto"/>
          <w:sz w:val="24"/>
          <w:szCs w:val="24"/>
          <w:highlight w:val="none"/>
        </w:rPr>
        <w:t xml:space="preserve">28.3.1 如出现投标截止时间结束后参加投标的供应商或者在评标期间对招标文件做出实质响应的供应商不足三家情况，按财政部第87号令第四十三条的规定执行。</w:t>
      </w:r>
      <w:bookmarkStart w:id="223" w:name="EB369a3ca3706348fd9a6451dab4968a5b"/>
      <w:r/>
      <w:bookmarkEnd w:id="223"/>
      <w:r/>
      <w:r/>
    </w:p>
    <w:p>
      <w:pPr>
        <w:keepLines w:val="0"/>
        <w:keepNext w:val="0"/>
        <w:pageBreakBefore w:val="0"/>
        <w:spacing w:line="520" w:lineRule="exact"/>
        <w:widowControl/>
        <w:rPr>
          <w:rFonts w:hint="eastAsia" w:ascii="宋体" w:hAnsi="宋体" w:eastAsia="宋体" w:cs="宋体"/>
          <w:b/>
          <w:bCs/>
          <w:color w:val="auto"/>
          <w:sz w:val="28"/>
          <w:szCs w:val="28"/>
          <w:highlight w:val="none"/>
        </w:rPr>
        <w:outlineLvl w:val="1"/>
      </w:pPr>
      <w:r/>
      <w:bookmarkStart w:id="224" w:name="_Toc513029235"/>
      <w:r/>
      <w:bookmarkStart w:id="225" w:name="_Toc20823307"/>
      <w:r/>
      <w:bookmarkStart w:id="226" w:name="_Toc16938551"/>
      <w:r/>
      <w:bookmarkStart w:id="227" w:name="_Toc54615244"/>
      <w:r/>
      <w:bookmarkStart w:id="228" w:name="_Toc12744"/>
      <w:r/>
      <w:bookmarkStart w:id="229" w:name="_Toc9760"/>
      <w:r/>
      <w:bookmarkStart w:id="230" w:name="_Toc38368125"/>
      <w:r/>
      <w:bookmarkStart w:id="231" w:name="_Toc35266025"/>
      <w:r/>
      <w:bookmarkStart w:id="232" w:name="_Toc25114"/>
      <w:r/>
      <w:bookmarkStart w:id="233" w:name="_Toc120614219"/>
      <w:r/>
      <w:bookmarkStart w:id="234" w:name="_Toc31022"/>
      <w:r>
        <w:rPr>
          <w:rFonts w:hint="eastAsia" w:ascii="宋体" w:hAnsi="宋体" w:eastAsia="宋体" w:cs="宋体"/>
          <w:b/>
          <w:bCs/>
          <w:color w:val="auto"/>
          <w:sz w:val="28"/>
          <w:szCs w:val="28"/>
          <w:highlight w:val="none"/>
        </w:rPr>
        <w:t xml:space="preserve">六、</w:t>
      </w:r>
      <w:bookmarkEnd w:id="224"/>
      <w:r/>
      <w:bookmarkEnd w:id="225"/>
      <w:r/>
      <w:bookmarkEnd w:id="226"/>
      <w:r>
        <w:rPr>
          <w:rFonts w:hint="eastAsia" w:ascii="宋体" w:hAnsi="宋体" w:eastAsia="宋体" w:cs="宋体"/>
          <w:b/>
          <w:bCs/>
          <w:color w:val="auto"/>
          <w:sz w:val="28"/>
          <w:szCs w:val="28"/>
          <w:highlight w:val="none"/>
        </w:rPr>
        <w:t xml:space="preserve">定标</w:t>
      </w:r>
      <w:bookmarkEnd w:id="227"/>
      <w:r/>
      <w:bookmarkEnd w:id="228"/>
      <w:r/>
      <w:bookmarkEnd w:id="229"/>
      <w:r/>
      <w:bookmarkEnd w:id="230"/>
      <w:r/>
      <w:bookmarkEnd w:id="231"/>
      <w:r/>
      <w:bookmarkEnd w:id="232"/>
      <w:r/>
      <w:bookmarkEnd w:id="233"/>
      <w:r/>
      <w:bookmarkEnd w:id="234"/>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235" w:name="_Toc513029238"/>
      <w:r/>
      <w:bookmarkStart w:id="236" w:name="_Toc20823310"/>
      <w:r/>
      <w:bookmarkStart w:id="237" w:name="_Toc16938554"/>
      <w:r>
        <w:rPr>
          <w:rFonts w:hint="eastAsia" w:ascii="宋体" w:hAnsi="宋体" w:eastAsia="宋体" w:cs="宋体"/>
          <w:b w:val="0"/>
          <w:bCs w:val="0"/>
          <w:color w:val="auto"/>
          <w:sz w:val="24"/>
          <w:szCs w:val="24"/>
          <w:highlight w:val="none"/>
        </w:rPr>
        <w:t xml:space="preserve">29</w:t>
      </w:r>
      <w:bookmarkEnd w:id="235"/>
      <w:r>
        <w:rPr>
          <w:rFonts w:hint="eastAsia" w:ascii="宋体" w:hAnsi="宋体" w:eastAsia="宋体" w:cs="宋体"/>
          <w:b w:val="0"/>
          <w:bCs w:val="0"/>
          <w:color w:val="auto"/>
          <w:sz w:val="24"/>
          <w:szCs w:val="24"/>
          <w:highlight w:val="none"/>
        </w:rPr>
        <w:t xml:space="preserve">．确定</w:t>
      </w:r>
      <w:bookmarkEnd w:id="236"/>
      <w:r/>
      <w:bookmarkEnd w:id="237"/>
      <w:r>
        <w:rPr>
          <w:rFonts w:hint="eastAsia" w:ascii="宋体" w:hAnsi="宋体" w:eastAsia="宋体" w:cs="宋体"/>
          <w:b w:val="0"/>
          <w:bCs w:val="0"/>
          <w:color w:val="auto"/>
          <w:sz w:val="24"/>
          <w:szCs w:val="24"/>
          <w:highlight w:val="none"/>
        </w:rPr>
        <w:t xml:space="preserve">中标单位</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29.1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评委会根据本招标文件规定评标办法与评标标准向采购人推荐出3名中标候选人。</w:t>
      </w:r>
      <w:r/>
    </w:p>
    <w:p>
      <w:pPr>
        <w:pStyle w:val="1231"/>
        <w:ind w:firstLine="508"/>
        <w:keepLines w:val="0"/>
        <w:keepNext w:val="0"/>
        <w:pageBreakBefore w:val="0"/>
        <w:spacing w:line="520" w:lineRule="exact"/>
        <w:rPr>
          <w:rFonts w:hint="eastAsia" w:ascii="宋体" w:hAnsi="宋体" w:eastAsia="宋体" w:cs="宋体"/>
          <w:bCs/>
          <w:color w:val="auto"/>
          <w:sz w:val="24"/>
          <w:szCs w:val="24"/>
          <w:highlight w:val="none"/>
        </w:rPr>
      </w:pPr>
      <w:r>
        <w:rPr>
          <w:rStyle w:val="1218"/>
          <w:rFonts w:hint="eastAsia" w:ascii="宋体" w:hAnsi="宋体" w:eastAsia="宋体" w:cs="宋体"/>
          <w:color w:val="auto"/>
          <w:sz w:val="24"/>
          <w:szCs w:val="24"/>
          <w:highlight w:val="none"/>
        </w:rPr>
        <w:t xml:space="preserve">29.2 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bookmarkEnd w:id="222"/>
      <w:r/>
      <w:bookmarkStart w:id="238" w:name="EBfa38c9fe4db84c47a946c1558a3ddb8f"/>
      <w:r/>
      <w:bookmarkEnd w:id="238"/>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29.3</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自中标人确定之日起2个工作日内，中标结果将在省级以上财政部门指定的媒体上进行公告，公告期限为1个工作日。</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若有充分证据证明，中标人出现下列情况之一的，一经查实，中标无效：</w:t>
      </w:r>
      <w:r/>
    </w:p>
    <w:p>
      <w:pPr>
        <w:ind w:firstLine="480"/>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（1）提供虚假材料谋取中标的；</w:t>
      </w:r>
      <w:r/>
    </w:p>
    <w:p>
      <w:pPr>
        <w:ind w:firstLine="480"/>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（2）采取不正当手段诋毁、排挤其他供应商的；</w:t>
      </w:r>
      <w:r/>
    </w:p>
    <w:p>
      <w:pPr>
        <w:ind w:firstLine="480"/>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（3）与采购人、其他供应商或者采购代理机构恶意串通的；</w:t>
      </w:r>
      <w:r/>
    </w:p>
    <w:p>
      <w:pPr>
        <w:ind w:firstLine="480"/>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（4）向采购人、采购代理机构行贿或者提供其他不正当利益的；</w:t>
      </w:r>
      <w:r/>
    </w:p>
    <w:p>
      <w:pPr>
        <w:ind w:firstLine="480"/>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（5）在招标采购过程中与采购人进行协商谈判的；</w:t>
      </w:r>
      <w:r/>
    </w:p>
    <w:p>
      <w:pPr>
        <w:ind w:firstLine="480"/>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（6）向评标委员会行贿或者提供其他不正当利益。</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rPr>
        <w:t xml:space="preserve">30．</w:t>
      </w:r>
      <w:r>
        <w:rPr>
          <w:rFonts w:hint="eastAsia" w:ascii="宋体" w:hAnsi="宋体" w:eastAsia="宋体" w:cs="宋体"/>
          <w:b w:val="0"/>
          <w:bCs w:val="0"/>
          <w:color w:val="auto"/>
          <w:sz w:val="24"/>
          <w:szCs w:val="24"/>
          <w:highlight w:val="none"/>
          <w:lang w:val="zh-CN"/>
        </w:rPr>
        <w:t xml:space="preserve">质疑</w:t>
      </w:r>
      <w:r/>
    </w:p>
    <w:p>
      <w:pPr>
        <w:ind w:firstLine="480"/>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30.1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80"/>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30.2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本次招标文件要求供应商在法定质疑期内一次性提出针对同一采购程序环节的质疑，否则不予受理。</w:t>
      </w:r>
      <w:r/>
    </w:p>
    <w:p>
      <w:pPr>
        <w:ind w:firstLine="480"/>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30.3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供应商提出质疑应当提交质疑函和必要的证明材料，质疑函应当包括下列内容：</w:t>
      </w:r>
      <w:r/>
    </w:p>
    <w:p>
      <w:pPr>
        <w:ind w:firstLine="480"/>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（1）供应商的姓名或者名称（以提供的营业执照副本复印件为准）、地址、邮编、联系人及联系电话；</w:t>
      </w:r>
      <w:r/>
    </w:p>
    <w:p>
      <w:pPr>
        <w:ind w:firstLine="480"/>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（2）质疑项目的名称、编号；</w:t>
      </w:r>
      <w:r/>
    </w:p>
    <w:p>
      <w:pPr>
        <w:ind w:firstLine="480"/>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（3）具体、明确的质疑事项和与质疑事项相关的请求；</w:t>
      </w:r>
      <w:r/>
    </w:p>
    <w:p>
      <w:pPr>
        <w:ind w:firstLine="480"/>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（4）事实依据；</w:t>
      </w:r>
      <w:r/>
    </w:p>
    <w:p>
      <w:pPr>
        <w:ind w:firstLine="480"/>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（5）必要的法律依据；</w:t>
      </w:r>
      <w:r/>
    </w:p>
    <w:p>
      <w:pPr>
        <w:ind w:firstLine="480"/>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（6）提出质疑的日期。</w:t>
      </w:r>
      <w:r/>
    </w:p>
    <w:p>
      <w:pPr>
        <w:ind w:firstLine="480"/>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供应商提交的质疑函必须按照《政府采购供应商质疑函范本》要求的格式和内容进行填写。</w:t>
      </w:r>
      <w:r/>
    </w:p>
    <w:p>
      <w:pPr>
        <w:ind w:firstLine="480"/>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30.4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p>
    <w:p>
      <w:pPr>
        <w:ind w:firstLine="480"/>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30.5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接收质疑函的方式：书面形式（当场送达或邮寄方式），具体联系方式祥见招标公告。</w:t>
      </w:r>
      <w:r/>
    </w:p>
    <w:p>
      <w:pPr>
        <w:ind w:firstLine="480"/>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30.6 以下情形的质疑不予受理：</w:t>
      </w:r>
      <w:r/>
    </w:p>
    <w:p>
      <w:pPr>
        <w:ind w:firstLine="480"/>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30.6.1 内容不符合《政府采购质疑和投诉办法》第十二条规定的质疑。</w:t>
      </w:r>
      <w:r/>
    </w:p>
    <w:p>
      <w:pPr>
        <w:ind w:firstLine="480"/>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30.6.2 超出政府采购法定期限的质疑。</w:t>
      </w:r>
      <w:r/>
    </w:p>
    <w:p>
      <w:pPr>
        <w:ind w:firstLine="480"/>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30.6.3 以传真、电子邮件等方式递交的非原件形式的质疑。</w:t>
      </w:r>
      <w:r/>
    </w:p>
    <w:p>
      <w:pPr>
        <w:ind w:firstLine="480"/>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30.6.4 未参加投标活动的供应商或在投标活动中自身权益未受到损害的供应商所提出的质疑。</w:t>
      </w:r>
      <w:r/>
    </w:p>
    <w:p>
      <w:pPr>
        <w:ind w:firstLine="480"/>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30.6.5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供应商组成联合体参加投标，联合体中任何一方或多方未按要求签字、盖章、加盖公章的质疑。</w:t>
      </w:r>
      <w:r/>
    </w:p>
    <w:p>
      <w:pPr>
        <w:ind w:firstLine="480"/>
        <w:keepLines w:val="0"/>
        <w:keepNext w:val="0"/>
        <w:pageBreakBefore w:val="0"/>
        <w:spacing w:line="5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30.7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31．中标通知书</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在中标结果确定后2个工作日内，</w:t>
      </w:r>
      <w:bookmarkStart w:id="239" w:name="EB74ca8e7cbd0c43048dde3bacda3415fd"/>
      <w:r>
        <w:rPr>
          <w:rFonts w:hint="eastAsia" w:ascii="宋体" w:hAnsi="宋体" w:eastAsia="宋体" w:cs="宋体"/>
          <w:color w:val="auto"/>
          <w:sz w:val="24"/>
          <w:szCs w:val="24"/>
          <w:highlight w:val="none"/>
        </w:rPr>
        <w:t xml:space="preserve">苏州政合信咨询管理服务有限公司</w:t>
      </w:r>
      <w:bookmarkEnd w:id="239"/>
      <w:r>
        <w:rPr>
          <w:rFonts w:hint="eastAsia" w:ascii="宋体" w:hAnsi="宋体" w:eastAsia="宋体" w:cs="宋体"/>
          <w:color w:val="auto"/>
          <w:sz w:val="24"/>
          <w:szCs w:val="24"/>
          <w:highlight w:val="none"/>
        </w:rPr>
        <w:t xml:space="preserve">向中标供应商发出中标通知书。</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 中标通知书将是合同的一个组成部分。对采购人和中标供应商均具有法律效力。中标通知书发出后，采购人改变中标结果的，或者中标供应商放弃中标项目的，应当依法承担法律责任。</w:t>
      </w:r>
      <w:r/>
    </w:p>
    <w:p>
      <w:pPr>
        <w:keepLines w:val="0"/>
        <w:keepNext w:val="0"/>
        <w:pageBreakBefore w:val="0"/>
        <w:spacing w:line="520" w:lineRule="exact"/>
        <w:widowControl/>
        <w:rPr>
          <w:rFonts w:hint="eastAsia" w:ascii="宋体" w:hAnsi="宋体" w:eastAsia="宋体" w:cs="宋体"/>
          <w:b/>
          <w:bCs/>
          <w:color w:val="auto"/>
          <w:sz w:val="28"/>
          <w:szCs w:val="28"/>
          <w:highlight w:val="none"/>
        </w:rPr>
        <w:outlineLvl w:val="1"/>
      </w:pPr>
      <w:r/>
      <w:bookmarkStart w:id="240" w:name="_Toc25527"/>
      <w:r/>
      <w:bookmarkStart w:id="241" w:name="_Toc3165"/>
      <w:r/>
      <w:bookmarkStart w:id="242" w:name="_Toc186"/>
      <w:r/>
      <w:bookmarkStart w:id="243" w:name="_Toc9264"/>
      <w:r>
        <w:rPr>
          <w:rFonts w:hint="eastAsia" w:ascii="宋体" w:hAnsi="宋体" w:eastAsia="宋体" w:cs="宋体"/>
          <w:b/>
          <w:bCs/>
          <w:color w:val="auto"/>
          <w:sz w:val="28"/>
          <w:szCs w:val="28"/>
          <w:highlight w:val="none"/>
        </w:rPr>
        <w:t xml:space="preserve">七、授予合同</w:t>
      </w:r>
      <w:bookmarkEnd w:id="240"/>
      <w:r/>
      <w:bookmarkEnd w:id="241"/>
      <w:r/>
      <w:bookmarkEnd w:id="242"/>
      <w:r/>
      <w:bookmarkEnd w:id="243"/>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32．签订合同</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32.l</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中标人应按中标通知书规定的时间、地点,按照招标文件确定的事项与采购人签订政府采购合同，且原则上不得迟于中标通知书发出之日起十五日，否则给采购人造成损失的，中标人应承担赔偿责任。</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32.2 招标文件、中标人的投标文件及招标过程中有关澄清、承诺文件均应作为合同附件。</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32.3 签订合同后，中标人不得将合同标的进行转包和分包</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33．履约保证金</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合同签订前，</w:t>
      </w:r>
      <w:bookmarkStart w:id="244" w:name="EB8c6891da72364e93a7598f4884fbe954"/>
      <w:r/>
      <w:bookmarkEnd w:id="244"/>
      <w:r>
        <w:rPr>
          <w:rFonts w:hint="eastAsia" w:ascii="宋体" w:hAnsi="宋体" w:eastAsia="宋体" w:cs="宋体"/>
          <w:color w:val="auto"/>
          <w:sz w:val="24"/>
          <w:szCs w:val="24"/>
          <w:highlight w:val="none"/>
        </w:rPr>
        <w:t xml:space="preserve">中标人向采购单位交付的履约保证金为合同总价款</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 履约保证金必须是人民币。履约保证金应当以支票、汇票、本票或者金融机构、担保机构出具的保函等非现金形式提交。</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34．货物和服务的追加、减少和添购</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政府采购合同履行中，采购人需追加与合同标的相同的货物和服务的，在不改变合同其他条款的前提下，可以与中标人协商签订补充合同，但所有补充合同的采购金额不超过原合同金额10%。</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34.2</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采购结束后，采购人若由于各种客观原因，必须对采购项目所牵涉的货物和服务进行适当的减少时，在双方协商一致的前提下，可以按照招标采购时的价格水平做相应的调减，并据此签订补充合同。</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35．监督</w:t>
      </w:r>
      <w:r/>
    </w:p>
    <w:p>
      <w:pPr>
        <w:ind w:firstLine="480"/>
        <w:keepLines w:val="0"/>
        <w:keepNext w:val="0"/>
        <w:pageBreakBefore w:val="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政府有关监督部门将对投标全过程进行监督。</w:t>
      </w:r>
      <w:r/>
    </w:p>
    <w:p>
      <w:pPr>
        <w:pStyle w:val="1208"/>
        <w:keepLines w:val="0"/>
        <w:keepNext w:val="0"/>
        <w:pageBreakBefore w:val="0"/>
        <w:spacing w:line="52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544"/>
        <w:keepLines w:val="0"/>
        <w:keepNext w:val="0"/>
        <w:pageBreakBefore w:val="0"/>
        <w:spacing w:line="520" w:lineRule="exact"/>
        <w:rPr>
          <w:rFonts w:hint="eastAsia" w:ascii="宋体" w:hAnsi="宋体" w:eastAsia="宋体" w:cs="宋体"/>
          <w:color w:val="auto"/>
          <w:sz w:val="24"/>
          <w:szCs w:val="24"/>
          <w:highlight w:val="none"/>
        </w:rPr>
        <w:sectPr>
          <w:headerReference w:type="default" r:id="rId12"/>
          <w:headerReference w:type="first" r:id="rId13"/>
          <w:footnotePr/>
          <w:endnotePr/>
          <w:type w:val="nextPage"/>
          <w:pgSz w:w="11906" w:h="16838" w:orient="portrait"/>
          <w:pgMar w:top="1440" w:right="1083" w:bottom="1440" w:left="1083" w:header="851" w:footer="992" w:gutter="0"/>
          <w:cols w:num="1" w:sep="0" w:space="1701" w:equalWidth="1"/>
          <w:docGrid w:linePitch="360"/>
          <w:titlePg/>
        </w:sectPr>
      </w:pPr>
      <w:r/>
      <w:bookmarkStart w:id="245" w:name="EB0f9f45dd5e234a13a81c333deb906690"/>
      <w:r/>
      <w:bookmarkEnd w:id="245"/>
      <w:r/>
      <w:r/>
    </w:p>
    <w:p>
      <w:pPr>
        <w:pStyle w:val="1212"/>
        <w:spacing w:before="313" w:after="313"/>
        <w:rPr>
          <w:rFonts w:hint="eastAsia" w:ascii="宋体" w:hAnsi="宋体" w:eastAsia="宋体" w:cs="宋体"/>
          <w:color w:val="auto"/>
          <w:highlight w:val="none"/>
        </w:rPr>
      </w:pPr>
      <w:r/>
      <w:bookmarkStart w:id="246" w:name="_Toc35266027"/>
      <w:r/>
      <w:bookmarkStart w:id="247" w:name="_Toc38368127"/>
      <w:r/>
      <w:bookmarkStart w:id="248" w:name="_Toc2580"/>
      <w:r/>
      <w:bookmarkStart w:id="249" w:name="_Toc14382"/>
      <w:r/>
      <w:bookmarkStart w:id="250" w:name="_Toc13906"/>
      <w:r/>
      <w:bookmarkStart w:id="251" w:name="_Toc54615245"/>
      <w:r/>
      <w:bookmarkStart w:id="252" w:name="_Toc31229"/>
      <w:r>
        <w:rPr>
          <w:rFonts w:hint="eastAsia" w:ascii="宋体" w:hAnsi="宋体" w:eastAsia="宋体" w:cs="宋体"/>
          <w:color w:val="auto"/>
          <w:highlight w:val="none"/>
        </w:rPr>
        <w:t xml:space="preserve">第三章 合同条款及</w:t>
      </w:r>
      <w:bookmarkEnd w:id="73"/>
      <w:r/>
      <w:bookmarkEnd w:id="74"/>
      <w:r/>
      <w:bookmarkEnd w:id="75"/>
      <w:r/>
      <w:bookmarkEnd w:id="76"/>
      <w:r/>
      <w:bookmarkEnd w:id="77"/>
      <w:r>
        <w:rPr>
          <w:rFonts w:hint="eastAsia" w:ascii="宋体" w:hAnsi="宋体" w:eastAsia="宋体" w:cs="宋体"/>
          <w:color w:val="auto"/>
          <w:highlight w:val="none"/>
        </w:rPr>
        <w:t xml:space="preserve">格式</w:t>
      </w:r>
      <w:bookmarkEnd w:id="246"/>
      <w:r/>
      <w:bookmarkEnd w:id="247"/>
      <w:r/>
      <w:bookmarkEnd w:id="248"/>
      <w:r/>
      <w:bookmarkEnd w:id="249"/>
      <w:r/>
      <w:bookmarkEnd w:id="250"/>
      <w:r/>
      <w:bookmarkEnd w:id="251"/>
      <w:r/>
      <w:bookmarkEnd w:id="252"/>
      <w:r/>
      <w:r/>
    </w:p>
    <w:p>
      <w:pPr>
        <w:pStyle w:val="1233"/>
        <w:ind w:firstLine="0"/>
        <w:jc w:val="center"/>
        <w:spacing w:line="520" w:lineRule="exact"/>
        <w:rPr>
          <w:rStyle w:val="1218"/>
          <w:rFonts w:hint="eastAsia" w:ascii="宋体" w:hAnsi="宋体" w:eastAsia="宋体" w:cs="宋体"/>
          <w:bCs/>
          <w:color w:val="auto"/>
          <w:sz w:val="24"/>
          <w:highlight w:val="none"/>
        </w:rPr>
      </w:pPr>
      <w:r/>
      <w:bookmarkStart w:id="253" w:name="EB445c3bd035294764b52dfc379b7b9568"/>
      <w:r>
        <w:rPr>
          <w:rStyle w:val="1218"/>
          <w:rFonts w:hint="eastAsia" w:ascii="宋体" w:hAnsi="宋体" w:eastAsia="宋体" w:cs="宋体"/>
          <w:bCs/>
          <w:color w:val="auto"/>
          <w:sz w:val="24"/>
          <w:highlight w:val="none"/>
        </w:rPr>
        <w:t xml:space="preserve">以下为中标(成交)后签定本项目合同的通用条款，中标(成交)供应商不得提出实质性的修改。</w:t>
      </w:r>
      <w:r/>
    </w:p>
    <w:p>
      <w:pPr>
        <w:pStyle w:val="1233"/>
        <w:ind w:firstLine="0"/>
        <w:jc w:val="center"/>
        <w:keepLines w:val="0"/>
        <w:keepNext w:val="0"/>
        <w:pageBreakBefore w:val="0"/>
        <w:spacing w:line="240" w:lineRule="auto"/>
        <w:widowControl w:val="off"/>
        <w:rPr>
          <w:rStyle w:val="1218"/>
          <w:rFonts w:hint="eastAsia" w:ascii="宋体" w:hAnsi="宋体" w:eastAsia="宋体" w:cs="宋体"/>
          <w:b/>
          <w:bCs w:val="0"/>
          <w:color w:val="auto"/>
          <w:sz w:val="32"/>
          <w:szCs w:val="32"/>
          <w:highlight w:val="none"/>
        </w:rPr>
      </w:pPr>
      <w:r/>
      <w:bookmarkStart w:id="254" w:name="_Toc11967"/>
      <w:r/>
      <w:bookmarkStart w:id="255" w:name="_Toc11920"/>
      <w:r/>
      <w:bookmarkStart w:id="256" w:name="_Toc242"/>
      <w:r>
        <w:rPr>
          <w:rStyle w:val="1218"/>
          <w:rFonts w:hint="eastAsia" w:ascii="宋体" w:hAnsi="宋体" w:eastAsia="宋体" w:cs="宋体"/>
          <w:b/>
          <w:bCs w:val="0"/>
          <w:color w:val="auto"/>
          <w:sz w:val="32"/>
          <w:szCs w:val="32"/>
          <w:highlight w:val="none"/>
        </w:rPr>
        <w:t xml:space="preserve">张家港市政府采购合同</w:t>
      </w:r>
      <w:bookmarkEnd w:id="254"/>
      <w:r/>
      <w:bookmarkEnd w:id="255"/>
      <w:r/>
      <w:bookmarkEnd w:id="256"/>
      <w:r/>
      <w:r/>
    </w:p>
    <w:p>
      <w:pPr>
        <w:pStyle w:val="1233"/>
        <w:ind w:firstLine="480"/>
        <w:spacing w:line="520" w:lineRule="exac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项目名称：</w:t>
      </w:r>
      <w:bookmarkStart w:id="257" w:name="biaoduanname_1"/>
      <w:r/>
      <w:bookmarkEnd w:id="257"/>
      <w:r>
        <w:rPr>
          <w:rStyle w:val="1218"/>
          <w:rFonts w:hint="eastAsia" w:ascii="宋体" w:hAnsi="宋体" w:eastAsia="宋体" w:cs="宋体"/>
          <w:caps w:val="0"/>
          <w:smallCaps w:val="0"/>
          <w:color w:val="auto"/>
          <w:spacing w:val="0"/>
          <w:sz w:val="24"/>
          <w:highlight w:val="none"/>
          <w:u w:val="single"/>
          <w:shd w:val="clear" w:color="auto" w:fill="auto"/>
        </w:rPr>
        <w:t xml:space="preserve">                            </w:t>
      </w:r>
      <w:r/>
    </w:p>
    <w:p>
      <w:pPr>
        <w:pStyle w:val="1233"/>
        <w:ind w:firstLine="480"/>
        <w:spacing w:line="520" w:lineRule="atLeast"/>
        <w:rPr>
          <w:rStyle w:val="1218"/>
          <w:rFonts w:hint="eastAsia" w:ascii="宋体" w:hAnsi="宋体" w:eastAsia="宋体" w:cs="宋体"/>
          <w:color w:val="auto"/>
          <w:sz w:val="24"/>
          <w:highlight w:val="none"/>
          <w:u w:val="single"/>
        </w:rPr>
      </w:pPr>
      <w:r>
        <w:rPr>
          <w:rStyle w:val="1218"/>
          <w:rFonts w:hint="eastAsia" w:ascii="宋体" w:hAnsi="宋体" w:eastAsia="宋体" w:cs="宋体"/>
          <w:color w:val="auto"/>
          <w:sz w:val="24"/>
          <w:highlight w:val="none"/>
        </w:rPr>
        <w:t xml:space="preserve">项目编号：</w:t>
      </w:r>
      <w:bookmarkStart w:id="258" w:name="projectno"/>
      <w:r/>
      <w:bookmarkEnd w:id="258"/>
      <w:r>
        <w:rPr>
          <w:rStyle w:val="1218"/>
          <w:rFonts w:hint="eastAsia" w:ascii="宋体" w:hAnsi="宋体" w:eastAsia="宋体" w:cs="宋体"/>
          <w:caps w:val="0"/>
          <w:smallCaps w:val="0"/>
          <w:color w:val="auto"/>
          <w:spacing w:val="0"/>
          <w:sz w:val="24"/>
          <w:highlight w:val="none"/>
          <w:u w:val="single"/>
          <w:shd w:val="clear" w:color="auto" w:fill="auto"/>
        </w:rPr>
        <w:t xml:space="preserve">                            </w:t>
      </w:r>
      <w:r/>
    </w:p>
    <w:p>
      <w:pPr>
        <w:pStyle w:val="1233"/>
        <w:ind w:firstLine="480"/>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甲方：（买方）</w:t>
      </w:r>
      <w:bookmarkStart w:id="259" w:name="jianshedanwei_1"/>
      <w:r/>
      <w:bookmarkEnd w:id="259"/>
      <w:r>
        <w:rPr>
          <w:rStyle w:val="1218"/>
          <w:rFonts w:hint="eastAsia" w:ascii="宋体" w:hAnsi="宋体" w:eastAsia="宋体" w:cs="宋体"/>
          <w:caps w:val="0"/>
          <w:smallCaps w:val="0"/>
          <w:color w:val="auto"/>
          <w:spacing w:val="0"/>
          <w:sz w:val="24"/>
          <w:highlight w:val="none"/>
          <w:u w:val="single"/>
          <w:shd w:val="clear" w:color="auto" w:fill="auto"/>
        </w:rPr>
        <w:t xml:space="preserve">                            </w:t>
      </w:r>
      <w:r/>
    </w:p>
    <w:p>
      <w:pPr>
        <w:pStyle w:val="1233"/>
        <w:ind w:firstLine="480"/>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乙方：（卖方）</w:t>
      </w:r>
      <w:bookmarkStart w:id="260" w:name="zhongbiaodanweiname_1"/>
      <w:r/>
      <w:bookmarkEnd w:id="260"/>
      <w:r>
        <w:rPr>
          <w:rStyle w:val="1218"/>
          <w:rFonts w:hint="eastAsia" w:ascii="宋体" w:hAnsi="宋体" w:eastAsia="宋体" w:cs="宋体"/>
          <w:caps w:val="0"/>
          <w:smallCaps w:val="0"/>
          <w:color w:val="auto"/>
          <w:spacing w:val="0"/>
          <w:sz w:val="24"/>
          <w:highlight w:val="none"/>
          <w:u w:val="single"/>
          <w:shd w:val="clear" w:color="auto" w:fill="auto"/>
        </w:rPr>
        <w:t xml:space="preserve">                            </w:t>
      </w:r>
      <w:r/>
    </w:p>
    <w:p>
      <w:pPr>
        <w:pStyle w:val="1233"/>
        <w:ind w:firstLine="480"/>
        <w:spacing w:line="520" w:lineRule="atLeast"/>
        <w:rPr>
          <w:rStyle w:val="1218"/>
          <w:rFonts w:hint="eastAsia" w:ascii="宋体" w:hAnsi="宋体" w:eastAsia="宋体" w:cs="宋体"/>
          <w:b/>
          <w:bCs/>
          <w:color w:val="auto"/>
          <w:sz w:val="24"/>
          <w:highlight w:val="none"/>
        </w:rPr>
      </w:pPr>
      <w:r>
        <w:rPr>
          <w:rStyle w:val="1218"/>
          <w:rFonts w:hint="eastAsia" w:ascii="宋体" w:hAnsi="宋体" w:eastAsia="宋体" w:cs="宋体"/>
          <w:color w:val="auto"/>
          <w:sz w:val="24"/>
          <w:highlight w:val="none"/>
        </w:rPr>
        <w:t xml:space="preserve">甲、乙双方根据</w:t>
      </w:r>
      <w:bookmarkStart w:id="261" w:name="EBdfedbe8ad66f4d4f87edd13341207451"/>
      <w:r>
        <w:rPr>
          <w:rStyle w:val="1218"/>
          <w:rFonts w:hint="eastAsia" w:ascii="宋体" w:hAnsi="宋体" w:eastAsia="宋体" w:cs="宋体"/>
          <w:color w:val="auto"/>
          <w:sz w:val="24"/>
          <w:highlight w:val="none"/>
        </w:rPr>
        <w:t xml:space="preserve">苏州政合信咨询管理服务有限公司</w:t>
      </w:r>
      <w:bookmarkEnd w:id="261"/>
      <w:r/>
      <w:bookmarkStart w:id="262" w:name="biaoduanname_2"/>
      <w:r/>
      <w:bookmarkEnd w:id="262"/>
      <w:r>
        <w:rPr>
          <w:rStyle w:val="1218"/>
          <w:rFonts w:hint="eastAsia" w:ascii="宋体" w:hAnsi="宋体" w:eastAsia="宋体" w:cs="宋体"/>
          <w:caps w:val="0"/>
          <w:smallCaps w:val="0"/>
          <w:color w:val="auto"/>
          <w:spacing w:val="0"/>
          <w:sz w:val="24"/>
          <w:highlight w:val="none"/>
          <w:u w:val="single"/>
          <w:shd w:val="clear" w:color="auto" w:fill="auto"/>
        </w:rPr>
        <w:t xml:space="preserve">                            </w:t>
      </w:r>
      <w:r>
        <w:rPr>
          <w:rStyle w:val="1218"/>
          <w:rFonts w:hint="eastAsia" w:ascii="宋体" w:hAnsi="宋体" w:eastAsia="宋体" w:cs="宋体"/>
          <w:color w:val="auto"/>
          <w:sz w:val="24"/>
          <w:highlight w:val="none"/>
        </w:rPr>
        <w:t xml:space="preserve">项目公开招标的结果，签署本合同。</w:t>
      </w:r>
      <w:r/>
    </w:p>
    <w:p>
      <w:pPr>
        <w:spacing w:line="520" w:lineRule="atLeast"/>
        <w:rPr>
          <w:rFonts w:hint="eastAsia" w:ascii="宋体" w:hAnsi="宋体" w:eastAsia="宋体" w:cs="宋体"/>
          <w:b/>
          <w:color w:val="auto"/>
          <w:sz w:val="28"/>
          <w:szCs w:val="28"/>
          <w:highlight w:val="none"/>
        </w:rPr>
        <w:outlineLvl w:val="1"/>
      </w:pPr>
      <w:r/>
      <w:bookmarkStart w:id="263" w:name="_Toc26342"/>
      <w:r>
        <w:rPr>
          <w:rFonts w:hint="eastAsia" w:ascii="宋体" w:hAnsi="宋体" w:eastAsia="宋体" w:cs="宋体"/>
          <w:b/>
          <w:color w:val="auto"/>
          <w:sz w:val="28"/>
          <w:szCs w:val="28"/>
          <w:highlight w:val="none"/>
        </w:rPr>
        <w:t xml:space="preserve">一、服务内容</w:t>
      </w:r>
      <w:bookmarkEnd w:id="263"/>
      <w:r/>
      <w:r/>
    </w:p>
    <w:tbl>
      <w:tblPr>
        <w:tblStyle w:val="1034"/>
        <w:tblW w:w="492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76"/>
        <w:gridCol w:w="3374"/>
        <w:gridCol w:w="3068"/>
      </w:tblGrid>
      <w:tr>
        <w:trPr>
          <w:cantSplit/>
          <w:jc w:val="center"/>
          <w:trHeight w:val="567"/>
        </w:trPr>
        <w:tc>
          <w:tcPr>
            <w:tcW w:w="3376" w:type="dxa"/>
            <w:vAlign w:val="center"/>
            <w:textDirection w:val="lrTb"/>
            <w:noWrap/>
          </w:tcPr>
          <w:p>
            <w:pPr>
              <w:pStyle w:val="1233"/>
              <w:ind w:firstLine="0"/>
              <w:jc w:val="center"/>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项目名称</w:t>
            </w:r>
            <w:r/>
          </w:p>
        </w:tc>
        <w:tc>
          <w:tcPr>
            <w:tcW w:w="3374" w:type="dxa"/>
            <w:vAlign w:val="center"/>
            <w:textDirection w:val="lrTb"/>
            <w:noWrap/>
          </w:tcPr>
          <w:p>
            <w:pPr>
              <w:pStyle w:val="1233"/>
              <w:ind w:firstLine="480"/>
              <w:jc w:val="center"/>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总价（元）</w:t>
            </w:r>
            <w:r/>
          </w:p>
        </w:tc>
        <w:tc>
          <w:tcPr>
            <w:tcW w:w="3068" w:type="dxa"/>
            <w:vAlign w:val="center"/>
            <w:textDirection w:val="lrTb"/>
            <w:noWrap/>
          </w:tcPr>
          <w:p>
            <w:pPr>
              <w:pStyle w:val="1233"/>
              <w:ind w:firstLine="240"/>
              <w:jc w:val="center"/>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服务内容</w:t>
            </w:r>
            <w:r/>
          </w:p>
        </w:tc>
      </w:tr>
      <w:tr>
        <w:trPr>
          <w:cantSplit/>
          <w:jc w:val="center"/>
          <w:trHeight w:val="567"/>
        </w:trPr>
        <w:tc>
          <w:tcPr>
            <w:tcW w:w="3376" w:type="dxa"/>
            <w:vAlign w:val="center"/>
            <w:textDirection w:val="lrTb"/>
            <w:noWrap/>
          </w:tcPr>
          <w:p>
            <w:pPr>
              <w:pStyle w:val="1233"/>
              <w:ind w:firstLine="0"/>
              <w:jc w:val="center"/>
              <w:rPr>
                <w:rStyle w:val="1218"/>
                <w:rFonts w:hint="eastAsia" w:ascii="宋体" w:hAnsi="宋体" w:eastAsia="宋体" w:cs="宋体"/>
                <w:color w:val="auto"/>
                <w:sz w:val="24"/>
                <w:highlight w:val="none"/>
              </w:rPr>
            </w:pPr>
            <w:r/>
            <w:bookmarkStart w:id="264" w:name="biaoduanname_3"/>
            <w:r/>
            <w:bookmarkEnd w:id="264"/>
            <w:r/>
            <w:r/>
          </w:p>
        </w:tc>
        <w:tc>
          <w:tcPr>
            <w:tcW w:w="3374" w:type="dxa"/>
            <w:vAlign w:val="center"/>
            <w:textDirection w:val="lrTb"/>
            <w:noWrap/>
          </w:tcPr>
          <w:p>
            <w:pPr>
              <w:pStyle w:val="1233"/>
              <w:ind w:firstLine="0"/>
              <w:jc w:val="center"/>
              <w:rPr>
                <w:rStyle w:val="1218"/>
                <w:rFonts w:hint="eastAsia" w:ascii="宋体" w:hAnsi="宋体" w:eastAsia="宋体" w:cs="宋体"/>
                <w:color w:val="auto"/>
                <w:sz w:val="24"/>
                <w:highlight w:val="none"/>
              </w:rPr>
            </w:pPr>
            <w:r/>
            <w:bookmarkStart w:id="265" w:name="zhongbiaopricelow_1"/>
            <w:r/>
            <w:bookmarkEnd w:id="265"/>
            <w:r/>
            <w:r/>
          </w:p>
        </w:tc>
        <w:tc>
          <w:tcPr>
            <w:tcW w:w="3068" w:type="dxa"/>
            <w:vAlign w:val="center"/>
            <w:textDirection w:val="lrTb"/>
            <w:noWrap/>
          </w:tcPr>
          <w:p>
            <w:pPr>
              <w:pStyle w:val="1233"/>
              <w:ind w:firstLine="0"/>
              <w:jc w:val="center"/>
              <w:rPr>
                <w:rStyle w:val="1218"/>
                <w:rFonts w:hint="eastAsia" w:ascii="宋体" w:hAnsi="宋体" w:eastAsia="宋体" w:cs="宋体"/>
                <w:color w:val="auto"/>
                <w:sz w:val="24"/>
                <w:highlight w:val="none"/>
              </w:rPr>
            </w:pPr>
            <w:r/>
            <w:bookmarkStart w:id="266" w:name="fuwuneirong"/>
            <w:r/>
            <w:bookmarkEnd w:id="266"/>
            <w:r/>
            <w:r/>
          </w:p>
        </w:tc>
      </w:tr>
    </w:tbl>
    <w:p>
      <w:pPr>
        <w:spacing w:line="520" w:lineRule="atLeast"/>
        <w:rPr>
          <w:rFonts w:hint="eastAsia" w:ascii="宋体" w:hAnsi="宋体" w:eastAsia="宋体" w:cs="宋体"/>
          <w:b/>
          <w:color w:val="auto"/>
          <w:sz w:val="28"/>
          <w:szCs w:val="28"/>
          <w:highlight w:val="none"/>
        </w:rPr>
        <w:outlineLvl w:val="1"/>
      </w:pPr>
      <w:r/>
      <w:bookmarkStart w:id="267" w:name="_Toc15472"/>
      <w:r>
        <w:rPr>
          <w:rFonts w:hint="eastAsia" w:ascii="宋体" w:hAnsi="宋体" w:eastAsia="宋体" w:cs="宋体"/>
          <w:b/>
          <w:color w:val="auto"/>
          <w:sz w:val="28"/>
          <w:szCs w:val="28"/>
          <w:highlight w:val="none"/>
        </w:rPr>
        <w:t xml:space="preserve">二、合同金额</w:t>
      </w:r>
      <w:bookmarkEnd w:id="267"/>
      <w:r/>
      <w:r/>
    </w:p>
    <w:p>
      <w:pPr>
        <w:pStyle w:val="1233"/>
        <w:ind w:firstLine="480"/>
        <w:jc w:val="left"/>
        <w:spacing w:line="520" w:lineRule="atLeast"/>
        <w:rPr>
          <w:rStyle w:val="1218"/>
          <w:rFonts w:hint="eastAsia" w:ascii="宋体" w:hAnsi="宋体" w:eastAsia="宋体" w:cs="宋体"/>
          <w:b/>
          <w:bCs/>
          <w:color w:val="auto"/>
          <w:sz w:val="24"/>
          <w:highlight w:val="none"/>
        </w:rPr>
      </w:pPr>
      <w:r>
        <w:rPr>
          <w:rStyle w:val="1218"/>
          <w:rFonts w:hint="eastAsia" w:ascii="宋体" w:hAnsi="宋体" w:eastAsia="宋体" w:cs="宋体"/>
          <w:color w:val="auto"/>
          <w:sz w:val="24"/>
          <w:highlight w:val="none"/>
        </w:rPr>
        <w:t xml:space="preserve">2.1 本合同金额为（大写）：</w:t>
      </w:r>
      <w:bookmarkStart w:id="268" w:name="zhongbiaopriceup"/>
      <w:r/>
      <w:bookmarkEnd w:id="268"/>
      <w:r>
        <w:rPr>
          <w:rStyle w:val="1218"/>
          <w:rFonts w:hint="eastAsia" w:ascii="宋体" w:hAnsi="宋体" w:eastAsia="宋体" w:cs="宋体"/>
          <w:caps w:val="0"/>
          <w:smallCaps w:val="0"/>
          <w:color w:val="auto"/>
          <w:spacing w:val="0"/>
          <w:sz w:val="24"/>
          <w:highlight w:val="none"/>
          <w:u w:val="single"/>
          <w:shd w:val="clear" w:color="auto" w:fill="auto"/>
        </w:rPr>
        <w:t xml:space="preserve">                        </w:t>
      </w:r>
      <w:r>
        <w:rPr>
          <w:rStyle w:val="1218"/>
          <w:rFonts w:hint="eastAsia" w:ascii="宋体" w:hAnsi="宋体" w:eastAsia="宋体" w:cs="宋体"/>
          <w:color w:val="auto"/>
          <w:sz w:val="24"/>
          <w:highlight w:val="none"/>
        </w:rPr>
        <w:t xml:space="preserve">（</w:t>
      </w:r>
      <w:bookmarkStart w:id="269" w:name="zhongbiaopricelow_2"/>
      <w:r/>
      <w:bookmarkEnd w:id="269"/>
      <w:r>
        <w:rPr>
          <w:rStyle w:val="1218"/>
          <w:rFonts w:hint="eastAsia" w:ascii="宋体" w:hAnsi="宋体" w:eastAsia="宋体" w:cs="宋体"/>
          <w:caps w:val="0"/>
          <w:smallCaps w:val="0"/>
          <w:color w:val="auto"/>
          <w:spacing w:val="0"/>
          <w:sz w:val="24"/>
          <w:highlight w:val="none"/>
          <w:u w:val="single"/>
          <w:shd w:val="clear" w:color="auto" w:fill="auto"/>
        </w:rPr>
        <w:t xml:space="preserve">               </w:t>
      </w:r>
      <w:r>
        <w:rPr>
          <w:rStyle w:val="1218"/>
          <w:rFonts w:hint="eastAsia" w:ascii="宋体" w:hAnsi="宋体" w:eastAsia="宋体" w:cs="宋体"/>
          <w:color w:val="auto"/>
          <w:sz w:val="24"/>
          <w:highlight w:val="none"/>
        </w:rPr>
        <w:t xml:space="preserve">元）人民币。</w:t>
      </w:r>
      <w:r/>
    </w:p>
    <w:p>
      <w:pPr>
        <w:pStyle w:val="1233"/>
        <w:ind w:firstLine="480"/>
        <w:jc w:val="left"/>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spacing w:line="520" w:lineRule="atLeast"/>
        <w:rPr>
          <w:rFonts w:hint="eastAsia" w:ascii="宋体" w:hAnsi="宋体" w:eastAsia="宋体" w:cs="宋体"/>
          <w:b/>
          <w:color w:val="auto"/>
          <w:sz w:val="28"/>
          <w:szCs w:val="28"/>
          <w:highlight w:val="none"/>
        </w:rPr>
        <w:outlineLvl w:val="1"/>
      </w:pPr>
      <w:r/>
      <w:bookmarkStart w:id="270" w:name="_Toc29046"/>
      <w:r/>
      <w:bookmarkStart w:id="271" w:name="_Toc28372"/>
      <w:r/>
      <w:bookmarkStart w:id="272" w:name="_Toc26003"/>
      <w:r/>
      <w:bookmarkStart w:id="273" w:name="_Toc27782"/>
      <w:r>
        <w:rPr>
          <w:rFonts w:hint="eastAsia" w:ascii="宋体" w:hAnsi="宋体" w:eastAsia="宋体" w:cs="宋体"/>
          <w:b/>
          <w:color w:val="auto"/>
          <w:sz w:val="28"/>
          <w:szCs w:val="28"/>
          <w:highlight w:val="none"/>
        </w:rPr>
        <w:t xml:space="preserve">三、履约保证金</w:t>
      </w:r>
      <w:bookmarkEnd w:id="270"/>
      <w:r/>
      <w:bookmarkEnd w:id="271"/>
      <w:r/>
      <w:bookmarkEnd w:id="272"/>
      <w:r/>
      <w:bookmarkEnd w:id="273"/>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合同签订前，乙方向采购单位交纳人民币</w:t>
      </w:r>
      <w:bookmarkStart w:id="274" w:name="lvbzj"/>
      <w:r/>
      <w:bookmarkEnd w:id="274"/>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元作为本合同的履约保证金。履约保证金应当以支票、汇票、本票或者金融机构、担保机构出具的保函等非现金形式提交。</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合同履行完毕退还履约保证金。</w:t>
      </w:r>
      <w:r/>
    </w:p>
    <w:p>
      <w:pPr>
        <w:pStyle w:val="1233"/>
        <w:ind w:firstLine="480"/>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3.3</w:t>
      </w:r>
      <w:r>
        <w:rPr>
          <w:rStyle w:val="1218"/>
          <w:rFonts w:hint="eastAsia" w:ascii="宋体" w:hAnsi="宋体" w:eastAsia="宋体" w:cs="宋体"/>
          <w:color w:val="auto"/>
          <w:sz w:val="24"/>
          <w:highlight w:val="none"/>
          <w:lang w:val="en-US" w:eastAsia="zh-CN"/>
        </w:rPr>
        <w:t xml:space="preserve"> </w:t>
      </w:r>
      <w:r>
        <w:rPr>
          <w:rStyle w:val="1218"/>
          <w:rFonts w:hint="eastAsia" w:ascii="宋体" w:hAnsi="宋体" w:eastAsia="宋体" w:cs="宋体"/>
          <w:color w:val="auto"/>
          <w:sz w:val="24"/>
          <w:highlight w:val="none"/>
        </w:rPr>
        <w:t xml:space="preserve">乙方不履行与甲方订立的合同的，履约保证金不予退还。</w:t>
      </w:r>
      <w:r/>
    </w:p>
    <w:p>
      <w:pPr>
        <w:spacing w:line="520" w:lineRule="atLeast"/>
        <w:rPr>
          <w:rFonts w:hint="eastAsia" w:ascii="宋体" w:hAnsi="宋体" w:eastAsia="宋体" w:cs="宋体"/>
          <w:b/>
          <w:color w:val="auto"/>
          <w:sz w:val="28"/>
          <w:szCs w:val="28"/>
          <w:highlight w:val="none"/>
        </w:rPr>
        <w:outlineLvl w:val="1"/>
      </w:pPr>
      <w:r/>
      <w:bookmarkStart w:id="275" w:name="_Toc1934"/>
      <w:r/>
      <w:bookmarkStart w:id="276" w:name="_Toc24157"/>
      <w:r/>
      <w:bookmarkStart w:id="277" w:name="_Toc12072"/>
      <w:r/>
      <w:bookmarkStart w:id="278" w:name="_Toc21968"/>
      <w:r>
        <w:rPr>
          <w:rFonts w:hint="eastAsia" w:ascii="宋体" w:hAnsi="宋体" w:eastAsia="宋体" w:cs="宋体"/>
          <w:b/>
          <w:color w:val="auto"/>
          <w:sz w:val="28"/>
          <w:szCs w:val="28"/>
          <w:highlight w:val="none"/>
        </w:rPr>
        <w:t xml:space="preserve">四、转包或分包</w:t>
      </w:r>
      <w:bookmarkEnd w:id="275"/>
      <w:r/>
      <w:bookmarkEnd w:id="276"/>
      <w:r/>
      <w:bookmarkEnd w:id="277"/>
      <w:r/>
      <w:bookmarkEnd w:id="278"/>
      <w:r/>
      <w:r/>
    </w:p>
    <w:p>
      <w:pPr>
        <w:pStyle w:val="1233"/>
        <w:ind w:firstLine="480"/>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4.1 本合同范围的服务，应由乙方直接提供，不得转让他人提供；</w:t>
      </w:r>
      <w:r/>
    </w:p>
    <w:p>
      <w:pPr>
        <w:pStyle w:val="1233"/>
        <w:ind w:firstLine="480"/>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4.2 如有转包和分包行为，甲方有权给予终止合同。</w:t>
      </w:r>
      <w:r/>
    </w:p>
    <w:p>
      <w:pPr>
        <w:spacing w:line="520" w:lineRule="atLeast"/>
        <w:rPr>
          <w:rFonts w:hint="eastAsia" w:ascii="宋体" w:hAnsi="宋体" w:eastAsia="宋体" w:cs="宋体"/>
          <w:b/>
          <w:color w:val="auto"/>
          <w:sz w:val="28"/>
          <w:szCs w:val="28"/>
          <w:highlight w:val="none"/>
        </w:rPr>
        <w:outlineLvl w:val="1"/>
      </w:pPr>
      <w:r/>
      <w:bookmarkStart w:id="279" w:name="_Toc32090"/>
      <w:r/>
      <w:bookmarkStart w:id="280" w:name="_Toc18624"/>
      <w:r/>
      <w:bookmarkStart w:id="281" w:name="_Toc9905"/>
      <w:r/>
      <w:bookmarkStart w:id="282" w:name="_Toc2386"/>
      <w:r>
        <w:rPr>
          <w:rFonts w:hint="eastAsia" w:ascii="宋体" w:hAnsi="宋体" w:eastAsia="宋体" w:cs="宋体"/>
          <w:b/>
          <w:color w:val="auto"/>
          <w:sz w:val="28"/>
          <w:szCs w:val="28"/>
          <w:highlight w:val="none"/>
        </w:rPr>
        <w:t xml:space="preserve">五、服务期限</w:t>
      </w:r>
      <w:bookmarkEnd w:id="279"/>
      <w:r/>
      <w:bookmarkEnd w:id="280"/>
      <w:r/>
      <w:bookmarkEnd w:id="281"/>
      <w:r/>
      <w:bookmarkEnd w:id="282"/>
      <w:r/>
      <w:r/>
    </w:p>
    <w:p>
      <w:pPr>
        <w:pStyle w:val="1233"/>
        <w:ind w:firstLine="480"/>
        <w:spacing w:line="520" w:lineRule="atLeast"/>
        <w:rPr>
          <w:rStyle w:val="1218"/>
          <w:rFonts w:hint="eastAsia" w:ascii="宋体" w:hAnsi="宋体" w:eastAsia="宋体" w:cs="宋体"/>
          <w:bCs/>
          <w:color w:val="auto"/>
          <w:sz w:val="24"/>
          <w:highlight w:val="none"/>
        </w:rPr>
      </w:pPr>
      <w:r>
        <w:rPr>
          <w:rStyle w:val="1218"/>
          <w:rFonts w:hint="eastAsia" w:ascii="宋体" w:hAnsi="宋体" w:eastAsia="宋体" w:cs="宋体"/>
          <w:bCs/>
          <w:color w:val="auto"/>
          <w:sz w:val="24"/>
          <w:highlight w:val="none"/>
        </w:rPr>
        <w:t xml:space="preserve">5.1 服务期限：</w:t>
      </w:r>
      <w:bookmarkStart w:id="283" w:name="fuwuqixian"/>
      <w:r/>
      <w:bookmarkEnd w:id="283"/>
      <w:r>
        <w:rPr>
          <w:rStyle w:val="1218"/>
          <w:rFonts w:hint="eastAsia" w:ascii="宋体" w:hAnsi="宋体" w:eastAsia="宋体" w:cs="宋体"/>
          <w:bCs/>
          <w:caps w:val="0"/>
          <w:smallCaps w:val="0"/>
          <w:color w:val="auto"/>
          <w:spacing w:val="0"/>
          <w:sz w:val="24"/>
          <w:highlight w:val="none"/>
          <w:u w:val="single"/>
          <w:shd w:val="clear" w:color="auto" w:fill="auto"/>
        </w:rPr>
        <w:t xml:space="preserve">  </w:t>
      </w:r>
      <w:r>
        <w:rPr>
          <w:rStyle w:val="1218"/>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r>
        <w:rPr>
          <w:rStyle w:val="1218"/>
          <w:rFonts w:hint="eastAsia" w:ascii="宋体" w:hAnsi="宋体" w:eastAsia="宋体" w:cs="宋体"/>
          <w:bCs/>
          <w:caps w:val="0"/>
          <w:smallCaps w:val="0"/>
          <w:color w:val="auto"/>
          <w:spacing w:val="0"/>
          <w:sz w:val="24"/>
          <w:highlight w:val="none"/>
          <w:shd w:val="clear" w:color="auto" w:fill="auto"/>
          <w:lang w:val="en-US" w:eastAsia="zh-CN"/>
        </w:rPr>
        <w:t xml:space="preserve">。</w:t>
      </w:r>
      <w:r/>
    </w:p>
    <w:p>
      <w:pPr>
        <w:pStyle w:val="1233"/>
        <w:ind w:firstLine="480"/>
        <w:spacing w:line="520" w:lineRule="atLeast"/>
        <w:rPr>
          <w:rStyle w:val="1218"/>
          <w:rFonts w:hint="eastAsia" w:ascii="宋体" w:hAnsi="宋体" w:eastAsia="宋体" w:cs="宋体"/>
          <w:bCs/>
          <w:color w:val="auto"/>
          <w:sz w:val="24"/>
          <w:highlight w:val="none"/>
        </w:rPr>
      </w:pPr>
      <w:r>
        <w:rPr>
          <w:rStyle w:val="1218"/>
          <w:rFonts w:hint="eastAsia" w:ascii="宋体" w:hAnsi="宋体" w:eastAsia="宋体" w:cs="宋体"/>
          <w:bCs/>
          <w:color w:val="auto"/>
          <w:sz w:val="24"/>
          <w:highlight w:val="none"/>
        </w:rPr>
        <w:t xml:space="preserve">5.2 服务响应：</w:t>
      </w:r>
      <w:r>
        <w:rPr>
          <w:rStyle w:val="1218"/>
          <w:rFonts w:hint="eastAsia" w:ascii="宋体" w:hAnsi="宋体" w:eastAsia="宋体" w:cs="宋体"/>
          <w:bCs/>
          <w:caps w:val="0"/>
          <w:smallCaps w:val="0"/>
          <w:color w:val="auto"/>
          <w:spacing w:val="0"/>
          <w:sz w:val="24"/>
          <w:highlight w:val="none"/>
          <w:u w:val="single"/>
          <w:shd w:val="clear" w:color="auto" w:fill="auto"/>
        </w:rPr>
        <w:t xml:space="preserve">  </w:t>
      </w:r>
      <w:r>
        <w:rPr>
          <w:rStyle w:val="1218"/>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r>
        <w:rPr>
          <w:rStyle w:val="1218"/>
          <w:rFonts w:hint="eastAsia" w:ascii="宋体" w:hAnsi="宋体" w:eastAsia="宋体" w:cs="宋体"/>
          <w:bCs/>
          <w:caps w:val="0"/>
          <w:smallCaps w:val="0"/>
          <w:color w:val="auto"/>
          <w:spacing w:val="0"/>
          <w:sz w:val="24"/>
          <w:highlight w:val="none"/>
          <w:shd w:val="clear" w:color="auto" w:fill="auto"/>
          <w:lang w:val="en-US" w:eastAsia="zh-CN"/>
        </w:rPr>
        <w:t xml:space="preserve">。</w:t>
      </w:r>
      <w:r/>
    </w:p>
    <w:p>
      <w:pPr>
        <w:spacing w:line="520" w:lineRule="atLeast"/>
        <w:rPr>
          <w:rFonts w:hint="eastAsia" w:ascii="宋体" w:hAnsi="宋体" w:eastAsia="宋体" w:cs="宋体"/>
          <w:b/>
          <w:color w:val="auto"/>
          <w:sz w:val="28"/>
          <w:szCs w:val="28"/>
          <w:highlight w:val="none"/>
        </w:rPr>
        <w:outlineLvl w:val="1"/>
      </w:pPr>
      <w:r/>
      <w:bookmarkStart w:id="284" w:name="_Toc15021"/>
      <w:r/>
      <w:bookmarkStart w:id="285" w:name="_Toc6500"/>
      <w:r/>
      <w:bookmarkStart w:id="286" w:name="_Toc23352"/>
      <w:r/>
      <w:bookmarkStart w:id="287" w:name="_Toc27764"/>
      <w:r>
        <w:rPr>
          <w:rFonts w:hint="eastAsia" w:ascii="宋体" w:hAnsi="宋体" w:eastAsia="宋体" w:cs="宋体"/>
          <w:b/>
          <w:color w:val="auto"/>
          <w:sz w:val="28"/>
          <w:szCs w:val="28"/>
          <w:highlight w:val="none"/>
        </w:rPr>
        <w:t xml:space="preserve">六、货款支付</w:t>
      </w:r>
      <w:bookmarkEnd w:id="284"/>
      <w:r/>
      <w:bookmarkEnd w:id="285"/>
      <w:r/>
      <w:bookmarkEnd w:id="286"/>
      <w:r/>
      <w:bookmarkEnd w:id="287"/>
      <w:r/>
      <w:r/>
    </w:p>
    <w:p>
      <w:pPr>
        <w:pStyle w:val="1233"/>
        <w:ind w:firstLine="480"/>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bCs/>
          <w:color w:val="auto"/>
          <w:sz w:val="24"/>
          <w:highlight w:val="none"/>
        </w:rPr>
        <w:t xml:space="preserve">6.1 </w:t>
      </w:r>
      <w:r>
        <w:rPr>
          <w:rStyle w:val="1218"/>
          <w:rFonts w:hint="eastAsia" w:ascii="宋体" w:hAnsi="宋体" w:eastAsia="宋体" w:cs="宋体"/>
          <w:color w:val="auto"/>
          <w:sz w:val="24"/>
          <w:highlight w:val="none"/>
        </w:rPr>
        <w:t xml:space="preserve">结付程序：</w:t>
      </w:r>
      <w:bookmarkStart w:id="288" w:name="jiefuchengxu"/>
      <w:r/>
      <w:bookmarkEnd w:id="288"/>
      <w:r>
        <w:rPr>
          <w:rStyle w:val="1218"/>
          <w:rFonts w:hint="eastAsia" w:ascii="宋体" w:hAnsi="宋体" w:eastAsia="宋体" w:cs="宋体"/>
          <w:bCs/>
          <w:caps w:val="0"/>
          <w:smallCaps w:val="0"/>
          <w:color w:val="auto"/>
          <w:spacing w:val="0"/>
          <w:sz w:val="24"/>
          <w:highlight w:val="none"/>
          <w:u w:val="single"/>
          <w:shd w:val="clear" w:color="auto" w:fill="auto"/>
        </w:rPr>
        <w:t xml:space="preserve">  </w:t>
      </w:r>
      <w:r>
        <w:rPr>
          <w:rStyle w:val="1218"/>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r>
        <w:rPr>
          <w:rStyle w:val="1218"/>
          <w:rFonts w:hint="eastAsia" w:ascii="宋体" w:hAnsi="宋体" w:eastAsia="宋体" w:cs="宋体"/>
          <w:bCs/>
          <w:caps w:val="0"/>
          <w:smallCaps w:val="0"/>
          <w:color w:val="auto"/>
          <w:spacing w:val="0"/>
          <w:sz w:val="24"/>
          <w:highlight w:val="none"/>
          <w:shd w:val="clear" w:color="auto" w:fill="auto"/>
          <w:lang w:val="en-US" w:eastAsia="zh-CN"/>
        </w:rPr>
        <w:t xml:space="preserve">。</w:t>
      </w:r>
      <w:r/>
    </w:p>
    <w:p>
      <w:pPr>
        <w:pStyle w:val="1233"/>
        <w:ind w:firstLine="480"/>
        <w:spacing w:line="520" w:lineRule="atLeast"/>
        <w:rPr>
          <w:rStyle w:val="1218"/>
          <w:rFonts w:hint="eastAsia" w:ascii="宋体" w:hAnsi="宋体" w:eastAsia="宋体" w:cs="宋体"/>
          <w:bCs/>
          <w:color w:val="auto"/>
          <w:sz w:val="24"/>
          <w:highlight w:val="none"/>
        </w:rPr>
      </w:pPr>
      <w:r>
        <w:rPr>
          <w:rStyle w:val="1218"/>
          <w:rFonts w:hint="eastAsia" w:ascii="宋体" w:hAnsi="宋体" w:eastAsia="宋体" w:cs="宋体"/>
          <w:color w:val="auto"/>
          <w:sz w:val="24"/>
          <w:highlight w:val="none"/>
        </w:rPr>
        <w:t xml:space="preserve">6.2</w:t>
      </w:r>
      <w:r>
        <w:rPr>
          <w:rStyle w:val="1218"/>
          <w:rFonts w:hint="eastAsia" w:ascii="宋体" w:hAnsi="宋体" w:eastAsia="宋体" w:cs="宋体"/>
          <w:color w:val="auto"/>
          <w:sz w:val="24"/>
          <w:highlight w:val="none"/>
          <w:lang w:val="en-US"/>
        </w:rPr>
        <w:t xml:space="preserve"> </w:t>
      </w:r>
      <w:r>
        <w:rPr>
          <w:rStyle w:val="1218"/>
          <w:rFonts w:hint="eastAsia" w:ascii="宋体" w:hAnsi="宋体" w:eastAsia="宋体" w:cs="宋体"/>
          <w:color w:val="auto"/>
          <w:sz w:val="24"/>
          <w:highlight w:val="none"/>
        </w:rPr>
        <w:t xml:space="preserve">结付期限：</w:t>
      </w:r>
      <w:bookmarkStart w:id="289" w:name="jiefuqixian"/>
      <w:r/>
      <w:bookmarkEnd w:id="289"/>
      <w:r>
        <w:rPr>
          <w:rStyle w:val="1218"/>
          <w:rFonts w:hint="eastAsia" w:ascii="宋体" w:hAnsi="宋体" w:eastAsia="宋体" w:cs="宋体"/>
          <w:bCs/>
          <w:caps w:val="0"/>
          <w:smallCaps w:val="0"/>
          <w:color w:val="auto"/>
          <w:spacing w:val="0"/>
          <w:sz w:val="24"/>
          <w:highlight w:val="none"/>
          <w:u w:val="single"/>
          <w:shd w:val="clear" w:color="auto" w:fill="auto"/>
        </w:rPr>
        <w:t xml:space="preserve">  </w:t>
      </w:r>
      <w:r>
        <w:rPr>
          <w:rStyle w:val="1218"/>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r>
        <w:rPr>
          <w:rStyle w:val="1218"/>
          <w:rFonts w:hint="eastAsia" w:ascii="宋体" w:hAnsi="宋体" w:eastAsia="宋体" w:cs="宋体"/>
          <w:bCs/>
          <w:caps w:val="0"/>
          <w:smallCaps w:val="0"/>
          <w:color w:val="auto"/>
          <w:spacing w:val="0"/>
          <w:sz w:val="24"/>
          <w:highlight w:val="none"/>
          <w:shd w:val="clear" w:color="auto" w:fill="auto"/>
          <w:lang w:val="en-US" w:eastAsia="zh-CN"/>
        </w:rPr>
        <w:t xml:space="preserve">。</w:t>
      </w:r>
      <w:r/>
    </w:p>
    <w:p>
      <w:pPr>
        <w:pStyle w:val="1233"/>
        <w:ind w:firstLine="470"/>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6.3</w:t>
      </w:r>
      <w:r>
        <w:rPr>
          <w:rStyle w:val="1218"/>
          <w:rFonts w:hint="eastAsia" w:ascii="宋体" w:hAnsi="宋体" w:eastAsia="宋体" w:cs="宋体"/>
          <w:color w:val="auto"/>
          <w:sz w:val="24"/>
          <w:highlight w:val="none"/>
          <w:lang w:val="en-US"/>
        </w:rPr>
        <w:t xml:space="preserve"> </w:t>
      </w:r>
      <w:r>
        <w:rPr>
          <w:rStyle w:val="1218"/>
          <w:rFonts w:hint="eastAsia" w:ascii="宋体" w:hAnsi="宋体" w:eastAsia="宋体" w:cs="宋体"/>
          <w:color w:val="auto"/>
          <w:sz w:val="24"/>
          <w:highlight w:val="none"/>
        </w:rPr>
        <w:t xml:space="preserve">乙方收款账户：</w:t>
      </w:r>
      <w:bookmarkStart w:id="290" w:name="yifangzhanghao"/>
      <w:r/>
      <w:bookmarkEnd w:id="290"/>
      <w:r>
        <w:rPr>
          <w:rStyle w:val="1218"/>
          <w:rFonts w:hint="eastAsia" w:ascii="宋体" w:hAnsi="宋体" w:eastAsia="宋体" w:cs="宋体"/>
          <w:bCs/>
          <w:caps w:val="0"/>
          <w:smallCaps w:val="0"/>
          <w:color w:val="auto"/>
          <w:spacing w:val="0"/>
          <w:sz w:val="24"/>
          <w:highlight w:val="none"/>
          <w:u w:val="single"/>
          <w:shd w:val="clear" w:color="auto" w:fill="auto"/>
        </w:rPr>
        <w:t xml:space="preserve">  </w:t>
      </w:r>
      <w:r>
        <w:rPr>
          <w:rStyle w:val="1218"/>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r>
        <w:rPr>
          <w:rStyle w:val="1218"/>
          <w:rFonts w:hint="eastAsia" w:ascii="宋体" w:hAnsi="宋体" w:eastAsia="宋体" w:cs="宋体"/>
          <w:color w:val="auto"/>
          <w:sz w:val="24"/>
          <w:highlight w:val="none"/>
        </w:rPr>
        <w:t xml:space="preserve">。</w:t>
      </w:r>
      <w:r/>
    </w:p>
    <w:p>
      <w:pPr>
        <w:pStyle w:val="1234"/>
        <w:spacing w:line="520" w:lineRule="atLeast"/>
        <w:rPr>
          <w:rStyle w:val="1218"/>
          <w:rFonts w:hint="eastAsia" w:ascii="宋体" w:hAnsi="宋体" w:eastAsia="宋体" w:cs="宋体"/>
          <w:color w:val="auto"/>
          <w:highlight w:val="none"/>
        </w:rPr>
      </w:pPr>
      <w:r>
        <w:rPr>
          <w:rStyle w:val="1218"/>
          <w:rFonts w:hint="eastAsia" w:ascii="宋体" w:hAnsi="宋体" w:eastAsia="宋体" w:cs="宋体"/>
          <w:bCs/>
          <w:color w:val="auto"/>
          <w:sz w:val="24"/>
          <w:szCs w:val="24"/>
          <w:highlight w:val="none"/>
        </w:rPr>
        <w:t xml:space="preserve">6.4</w:t>
      </w:r>
      <w:r>
        <w:rPr>
          <w:rStyle w:val="1218"/>
          <w:rFonts w:hint="eastAsia" w:ascii="宋体" w:hAnsi="宋体" w:eastAsia="宋体" w:cs="宋体"/>
          <w:bCs/>
          <w:color w:val="auto"/>
          <w:sz w:val="24"/>
          <w:szCs w:val="24"/>
          <w:highlight w:val="none"/>
          <w:lang w:val="en-US"/>
        </w:rPr>
        <w:t xml:space="preserve"> </w:t>
      </w:r>
      <w:r>
        <w:rPr>
          <w:rStyle w:val="1218"/>
          <w:rFonts w:hint="eastAsia" w:ascii="宋体" w:hAnsi="宋体" w:eastAsia="宋体" w:cs="宋体"/>
          <w:color w:val="auto"/>
          <w:sz w:val="24"/>
          <w:szCs w:val="24"/>
          <w:highlight w:val="none"/>
        </w:rPr>
        <w:t xml:space="preserve">甲方合同款支付方式：</w:t>
      </w:r>
      <w:bookmarkStart w:id="291" w:name="hetongzhifutype"/>
      <w:r/>
      <w:bookmarkEnd w:id="291"/>
      <w:r>
        <w:rPr>
          <w:rStyle w:val="1218"/>
          <w:rFonts w:hint="eastAsia" w:ascii="宋体" w:hAnsi="宋体" w:eastAsia="宋体" w:cs="宋体"/>
          <w:bCs/>
          <w:caps w:val="0"/>
          <w:smallCaps w:val="0"/>
          <w:color w:val="auto"/>
          <w:spacing w:val="0"/>
          <w:sz w:val="24"/>
          <w:szCs w:val="24"/>
          <w:highlight w:val="none"/>
          <w:u w:val="single"/>
          <w:shd w:val="clear" w:color="auto" w:fill="auto"/>
        </w:rPr>
        <w:t xml:space="preserve">  </w:t>
      </w:r>
      <w:r>
        <w:rPr>
          <w:rStyle w:val="1218"/>
          <w:rFonts w:hint="eastAsia" w:ascii="宋体" w:hAnsi="宋体" w:eastAsia="宋体" w:cs="宋体"/>
          <w:bCs/>
          <w:caps w:val="0"/>
          <w:smallCaps w:val="0"/>
          <w:color w:val="auto"/>
          <w:spacing w:val="0"/>
          <w:sz w:val="24"/>
          <w:szCs w:val="24"/>
          <w:highlight w:val="none"/>
          <w:u w:val="single"/>
          <w:shd w:val="clear" w:color="auto" w:fill="auto"/>
          <w:lang w:val="en-US" w:eastAsia="zh-CN"/>
        </w:rPr>
        <w:t xml:space="preserve">                                             </w:t>
      </w:r>
      <w:r>
        <w:rPr>
          <w:rStyle w:val="1218"/>
          <w:rFonts w:hint="eastAsia" w:ascii="宋体" w:hAnsi="宋体" w:eastAsia="宋体" w:cs="宋体"/>
          <w:bCs/>
          <w:caps w:val="0"/>
          <w:smallCaps w:val="0"/>
          <w:color w:val="auto"/>
          <w:spacing w:val="0"/>
          <w:sz w:val="24"/>
          <w:szCs w:val="24"/>
          <w:highlight w:val="none"/>
          <w:shd w:val="clear" w:color="auto" w:fill="auto"/>
          <w:lang w:val="en-US" w:eastAsia="zh-CN"/>
        </w:rPr>
        <w:t xml:space="preserve">。</w:t>
      </w:r>
      <w:r>
        <w:rPr>
          <w:rStyle w:val="1218"/>
          <w:rFonts w:hint="eastAsia" w:ascii="宋体" w:hAnsi="宋体" w:eastAsia="宋体" w:cs="宋体"/>
          <w:color w:val="auto"/>
          <w:sz w:val="24"/>
          <w:szCs w:val="24"/>
          <w:highlight w:val="none"/>
        </w:rPr>
        <w:t xml:space="preserve">（若乙方为中小企业，不得强制其接受非现金支付方式）。</w:t>
      </w:r>
      <w:r/>
    </w:p>
    <w:p>
      <w:pPr>
        <w:spacing w:line="520" w:lineRule="atLeast"/>
        <w:rPr>
          <w:rFonts w:hint="eastAsia" w:ascii="宋体" w:hAnsi="宋体" w:eastAsia="宋体" w:cs="宋体"/>
          <w:b/>
          <w:color w:val="auto"/>
          <w:sz w:val="28"/>
          <w:szCs w:val="28"/>
          <w:highlight w:val="none"/>
        </w:rPr>
        <w:outlineLvl w:val="1"/>
      </w:pPr>
      <w:r/>
      <w:bookmarkStart w:id="292" w:name="_Toc20688"/>
      <w:r/>
      <w:bookmarkStart w:id="293" w:name="_Toc13270"/>
      <w:r/>
      <w:bookmarkStart w:id="294" w:name="_Toc9918"/>
      <w:r/>
      <w:bookmarkStart w:id="295" w:name="_Toc30997"/>
      <w:r>
        <w:rPr>
          <w:rFonts w:hint="eastAsia" w:ascii="宋体" w:hAnsi="宋体" w:eastAsia="宋体" w:cs="宋体"/>
          <w:b/>
          <w:color w:val="auto"/>
          <w:sz w:val="28"/>
          <w:szCs w:val="28"/>
          <w:highlight w:val="none"/>
        </w:rPr>
        <w:t xml:space="preserve">七、税</w:t>
      </w:r>
      <w:bookmarkEnd w:id="292"/>
      <w:r/>
      <w:bookmarkEnd w:id="293"/>
      <w:r/>
      <w:bookmarkEnd w:id="294"/>
      <w:r/>
      <w:bookmarkEnd w:id="295"/>
      <w:r/>
      <w:r/>
    </w:p>
    <w:p>
      <w:pPr>
        <w:pStyle w:val="1233"/>
        <w:ind w:firstLine="480"/>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7.1 本合同执行中相关的一切税费均由乙方负担。</w:t>
      </w:r>
      <w:r/>
    </w:p>
    <w:p>
      <w:pPr>
        <w:spacing w:line="520" w:lineRule="atLeast"/>
        <w:rPr>
          <w:rFonts w:hint="eastAsia" w:ascii="宋体" w:hAnsi="宋体" w:eastAsia="宋体" w:cs="宋体"/>
          <w:b/>
          <w:color w:val="auto"/>
          <w:sz w:val="28"/>
          <w:szCs w:val="28"/>
          <w:highlight w:val="none"/>
        </w:rPr>
        <w:outlineLvl w:val="1"/>
      </w:pPr>
      <w:r/>
      <w:bookmarkStart w:id="296" w:name="_Toc22886"/>
      <w:r/>
      <w:bookmarkStart w:id="297" w:name="_Toc9796"/>
      <w:r/>
      <w:bookmarkStart w:id="298" w:name="_Toc20883"/>
      <w:r/>
      <w:bookmarkStart w:id="299" w:name="_Toc24001"/>
      <w:r>
        <w:rPr>
          <w:rFonts w:hint="eastAsia" w:ascii="宋体" w:hAnsi="宋体" w:eastAsia="宋体" w:cs="宋体"/>
          <w:b/>
          <w:color w:val="auto"/>
          <w:sz w:val="28"/>
          <w:szCs w:val="28"/>
          <w:highlight w:val="none"/>
        </w:rPr>
        <w:t xml:space="preserve">八、管理事项</w:t>
      </w:r>
      <w:bookmarkEnd w:id="296"/>
      <w:r/>
      <w:bookmarkEnd w:id="297"/>
      <w:r/>
      <w:bookmarkEnd w:id="298"/>
      <w:r/>
      <w:bookmarkEnd w:id="299"/>
      <w:r/>
      <w:r/>
    </w:p>
    <w:p>
      <w:pPr>
        <w:pStyle w:val="1233"/>
        <w:ind w:firstLine="480"/>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8.1 按招标内容要求以及响应单位的承诺项目阐述。</w:t>
      </w:r>
      <w:r/>
    </w:p>
    <w:p>
      <w:pPr>
        <w:spacing w:line="520" w:lineRule="atLeast"/>
        <w:rPr>
          <w:rFonts w:hint="eastAsia" w:ascii="宋体" w:hAnsi="宋体" w:eastAsia="宋体" w:cs="宋体"/>
          <w:b/>
          <w:color w:val="auto"/>
          <w:sz w:val="28"/>
          <w:szCs w:val="28"/>
          <w:highlight w:val="none"/>
        </w:rPr>
        <w:outlineLvl w:val="1"/>
      </w:pPr>
      <w:r/>
      <w:bookmarkStart w:id="300" w:name="_Toc5187"/>
      <w:r/>
      <w:bookmarkStart w:id="301" w:name="_Toc7595"/>
      <w:r/>
      <w:bookmarkStart w:id="302" w:name="_Toc6073"/>
      <w:r/>
      <w:bookmarkStart w:id="303" w:name="_Toc8977"/>
      <w:r>
        <w:rPr>
          <w:rFonts w:hint="eastAsia" w:ascii="宋体" w:hAnsi="宋体" w:eastAsia="宋体" w:cs="宋体"/>
          <w:b/>
          <w:color w:val="auto"/>
          <w:sz w:val="28"/>
          <w:szCs w:val="28"/>
          <w:highlight w:val="none"/>
        </w:rPr>
        <w:t xml:space="preserve">九、双方权利义务</w:t>
      </w:r>
      <w:bookmarkEnd w:id="300"/>
      <w:r/>
      <w:bookmarkEnd w:id="301"/>
      <w:r/>
      <w:bookmarkEnd w:id="302"/>
      <w:r/>
      <w:bookmarkEnd w:id="303"/>
      <w:r/>
      <w:r/>
    </w:p>
    <w:p>
      <w:pPr>
        <w:pStyle w:val="1233"/>
        <w:ind w:firstLine="480"/>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9.1 甲方的权利和义务</w:t>
      </w:r>
      <w:r/>
    </w:p>
    <w:p>
      <w:pPr>
        <w:pStyle w:val="1233"/>
        <w:ind w:firstLine="480"/>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(1)甲方制定的委托乙方承担的项目管理内容（详见项目需求）。</w:t>
      </w:r>
      <w:r/>
    </w:p>
    <w:p>
      <w:pPr>
        <w:pStyle w:val="1233"/>
        <w:ind w:firstLine="480"/>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(2)检查监督乙方管理工作的实施及制度的执行情况，并进行考核。</w:t>
      </w:r>
      <w:r/>
    </w:p>
    <w:p>
      <w:pPr>
        <w:pStyle w:val="1233"/>
        <w:ind w:firstLine="480"/>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(3)审定乙方提出的项目管理计划。</w:t>
      </w:r>
      <w:r/>
    </w:p>
    <w:p>
      <w:pPr>
        <w:pStyle w:val="1233"/>
        <w:ind w:firstLine="480"/>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(4)协调处理本合同生效前发生的管理遗留问题。</w:t>
      </w:r>
      <w:r/>
    </w:p>
    <w:p>
      <w:pPr>
        <w:pStyle w:val="1233"/>
        <w:ind w:firstLine="480"/>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(5)协助乙方做好项目管理工作的宣传教育。</w:t>
      </w:r>
      <w:r/>
    </w:p>
    <w:p>
      <w:pPr>
        <w:pStyle w:val="1233"/>
        <w:ind w:firstLine="480"/>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(6)乙方有违约行为的，甲方有权解除合同并没收履约保证金及向乙方支付实际合同期内扣除考核扣款后的全部余款。</w:t>
      </w:r>
      <w:r/>
    </w:p>
    <w:p>
      <w:pPr>
        <w:pStyle w:val="1233"/>
        <w:ind w:firstLine="480"/>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(7)甲方有权对中标后再转包或分包的乙方终止承包合同。</w:t>
      </w:r>
      <w:r/>
    </w:p>
    <w:p>
      <w:pPr>
        <w:pStyle w:val="1233"/>
        <w:ind w:firstLine="480"/>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(8)甲方有权在服务期内根据实际情况提出修改考核细则，并经与乙方协商确认后，按新的考核细则执行考核。</w:t>
      </w:r>
      <w:r/>
    </w:p>
    <w:p>
      <w:pPr>
        <w:pStyle w:val="1233"/>
        <w:ind w:firstLine="480"/>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9.2 乙方的权利和义务</w:t>
      </w:r>
      <w:r/>
    </w:p>
    <w:p>
      <w:pPr>
        <w:pStyle w:val="1233"/>
        <w:ind w:firstLine="480"/>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(1)根据有关法律、法规及本合同的约定，制订项目管理制度。</w:t>
      </w:r>
      <w:r/>
    </w:p>
    <w:p>
      <w:pPr>
        <w:pStyle w:val="1233"/>
        <w:ind w:firstLine="480"/>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(2)按合同约定，履行项目管理职责。</w:t>
      </w:r>
      <w:r/>
    </w:p>
    <w:p>
      <w:pPr>
        <w:pStyle w:val="1233"/>
        <w:ind w:firstLine="480"/>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(3)负责编制项目管理年度管理计划。</w:t>
      </w:r>
      <w:r/>
    </w:p>
    <w:p>
      <w:pPr>
        <w:pStyle w:val="1233"/>
        <w:ind w:firstLine="480"/>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(4)工作人员统一着装，并作好相关劳动安全防护工作，严格遵守各项管理规定。</w:t>
      </w:r>
      <w:r/>
    </w:p>
    <w:p>
      <w:pPr>
        <w:pStyle w:val="1233"/>
        <w:ind w:firstLine="480"/>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(5)乙方必须规范用工，签订用工合同。</w:t>
      </w:r>
      <w:r/>
    </w:p>
    <w:p>
      <w:pPr>
        <w:pStyle w:val="1233"/>
        <w:ind w:firstLine="480"/>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(6)本合同终止时，乙方须向甲方移交项目管理全部档案资料。</w:t>
      </w:r>
      <w:r/>
    </w:p>
    <w:p>
      <w:pPr>
        <w:spacing w:line="520" w:lineRule="atLeast"/>
        <w:rPr>
          <w:rFonts w:hint="eastAsia" w:ascii="宋体" w:hAnsi="宋体" w:eastAsia="宋体" w:cs="宋体"/>
          <w:b/>
          <w:color w:val="auto"/>
          <w:sz w:val="28"/>
          <w:szCs w:val="28"/>
          <w:highlight w:val="none"/>
        </w:rPr>
        <w:outlineLvl w:val="1"/>
      </w:pPr>
      <w:r/>
      <w:bookmarkStart w:id="304" w:name="_Toc407"/>
      <w:r/>
      <w:bookmarkStart w:id="305" w:name="_Toc30348"/>
      <w:r/>
      <w:bookmarkStart w:id="306" w:name="_Toc10339"/>
      <w:r/>
      <w:bookmarkStart w:id="307" w:name="_Toc6311"/>
      <w:r>
        <w:rPr>
          <w:rFonts w:hint="eastAsia" w:ascii="宋体" w:hAnsi="宋体" w:eastAsia="宋体" w:cs="宋体"/>
          <w:b/>
          <w:color w:val="auto"/>
          <w:sz w:val="28"/>
          <w:szCs w:val="28"/>
          <w:highlight w:val="none"/>
        </w:rPr>
        <w:t xml:space="preserve">十、服务质量</w:t>
      </w:r>
      <w:bookmarkEnd w:id="304"/>
      <w:r/>
      <w:bookmarkEnd w:id="305"/>
      <w:r/>
      <w:bookmarkEnd w:id="306"/>
      <w:r/>
      <w:bookmarkEnd w:id="307"/>
      <w:r/>
      <w:r/>
    </w:p>
    <w:p>
      <w:pPr>
        <w:pStyle w:val="1233"/>
        <w:ind w:firstLine="480"/>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10.1 乙方提供的管理服务应达到投标文件所约定的目标。对达标的理解有异议的，由双方共同认可的第三方予以评定。</w:t>
      </w:r>
      <w:r/>
    </w:p>
    <w:p>
      <w:pPr>
        <w:spacing w:line="520" w:lineRule="atLeast"/>
        <w:rPr>
          <w:rFonts w:hint="eastAsia" w:ascii="宋体" w:hAnsi="宋体" w:eastAsia="宋体" w:cs="宋体"/>
          <w:b/>
          <w:color w:val="auto"/>
          <w:sz w:val="28"/>
          <w:szCs w:val="28"/>
          <w:highlight w:val="none"/>
        </w:rPr>
        <w:outlineLvl w:val="1"/>
      </w:pPr>
      <w:r/>
      <w:bookmarkStart w:id="308" w:name="_Toc31522"/>
      <w:r/>
      <w:bookmarkStart w:id="309" w:name="_Toc11282"/>
      <w:r/>
      <w:bookmarkStart w:id="310" w:name="_Toc13557"/>
      <w:r/>
      <w:bookmarkStart w:id="311" w:name="_Toc3641"/>
      <w:r>
        <w:rPr>
          <w:rFonts w:hint="eastAsia" w:ascii="宋体" w:hAnsi="宋体" w:eastAsia="宋体" w:cs="宋体"/>
          <w:b/>
          <w:color w:val="auto"/>
          <w:sz w:val="28"/>
          <w:szCs w:val="28"/>
          <w:highlight w:val="none"/>
        </w:rPr>
        <w:t xml:space="preserve">十一、违约责任</w:t>
      </w:r>
      <w:bookmarkEnd w:id="308"/>
      <w:r/>
      <w:bookmarkEnd w:id="309"/>
      <w:r/>
      <w:bookmarkEnd w:id="310"/>
      <w:r/>
      <w:bookmarkEnd w:id="311"/>
      <w:r/>
      <w:r/>
    </w:p>
    <w:p>
      <w:pPr>
        <w:pStyle w:val="1233"/>
        <w:ind w:firstLine="480"/>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11.1</w:t>
      </w:r>
      <w:r>
        <w:rPr>
          <w:rStyle w:val="1218"/>
          <w:rFonts w:hint="eastAsia" w:ascii="宋体" w:hAnsi="宋体" w:eastAsia="宋体" w:cs="宋体"/>
          <w:color w:val="auto"/>
          <w:sz w:val="24"/>
          <w:highlight w:val="none"/>
          <w:lang w:val="en-US" w:eastAsia="zh-CN"/>
        </w:rPr>
        <w:t xml:space="preserve"> </w:t>
      </w:r>
      <w:r>
        <w:rPr>
          <w:rStyle w:val="1218"/>
          <w:rFonts w:hint="eastAsia" w:ascii="宋体" w:hAnsi="宋体" w:eastAsia="宋体" w:cs="宋体"/>
          <w:color w:val="auto"/>
          <w:sz w:val="24"/>
          <w:highlight w:val="none"/>
        </w:rPr>
        <w:t xml:space="preserve">甲方违反合同的约定，使乙方未完成规定管理目标，乙方有权要求甲方在一定期限内解决，逾期未解决的，乙方有权终止合同，造成乙方经济损失的，甲方给予乙方经济赔偿。</w:t>
      </w:r>
      <w:r/>
    </w:p>
    <w:p>
      <w:pPr>
        <w:pStyle w:val="1233"/>
        <w:ind w:firstLine="480"/>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11.2</w:t>
      </w:r>
      <w:r>
        <w:rPr>
          <w:rStyle w:val="1218"/>
          <w:rFonts w:hint="eastAsia" w:ascii="宋体" w:hAnsi="宋体" w:eastAsia="宋体" w:cs="宋体"/>
          <w:color w:val="auto"/>
          <w:sz w:val="24"/>
          <w:highlight w:val="none"/>
          <w:lang w:val="en-US" w:eastAsia="zh-CN"/>
        </w:rPr>
        <w:t xml:space="preserve"> </w:t>
      </w:r>
      <w:r>
        <w:rPr>
          <w:rStyle w:val="1218"/>
          <w:rFonts w:hint="eastAsia" w:ascii="宋体" w:hAnsi="宋体" w:eastAsia="宋体" w:cs="宋体"/>
          <w:color w:val="auto"/>
          <w:sz w:val="24"/>
          <w:highlight w:val="none"/>
        </w:rPr>
        <w:t xml:space="preserve">甲方对乙方进行考核</w:t>
      </w:r>
      <w:r>
        <w:rPr>
          <w:rStyle w:val="1218"/>
          <w:rFonts w:hint="eastAsia" w:ascii="宋体" w:hAnsi="宋体" w:eastAsia="宋体" w:cs="宋体"/>
          <w:b/>
          <w:color w:val="auto"/>
          <w:sz w:val="24"/>
          <w:highlight w:val="none"/>
        </w:rPr>
        <w:t xml:space="preserve">，</w:t>
      </w:r>
      <w:r>
        <w:rPr>
          <w:rStyle w:val="1218"/>
          <w:rFonts w:hint="eastAsia" w:ascii="宋体" w:hAnsi="宋体" w:eastAsia="宋体" w:cs="宋体"/>
          <w:bCs/>
          <w:color w:val="auto"/>
          <w:sz w:val="24"/>
          <w:highlight w:val="none"/>
        </w:rPr>
        <w:t xml:space="preserve">按考核结果给付费用。</w:t>
      </w:r>
      <w:r>
        <w:rPr>
          <w:rStyle w:val="1218"/>
          <w:rFonts w:hint="eastAsia" w:ascii="宋体" w:hAnsi="宋体" w:eastAsia="宋体" w:cs="宋体"/>
          <w:color w:val="auto"/>
          <w:sz w:val="24"/>
          <w:highlight w:val="none"/>
        </w:rPr>
        <w:t xml:space="preserve">甲方逾期办理合同款支付的</w:t>
      </w:r>
      <w:r>
        <w:rPr>
          <w:rStyle w:val="1218"/>
          <w:rFonts w:hint="eastAsia" w:ascii="宋体" w:hAnsi="宋体" w:eastAsia="宋体" w:cs="宋体"/>
          <w:color w:val="auto"/>
          <w:sz w:val="24"/>
          <w:highlight w:val="none"/>
          <w:lang w:eastAsia="zh-CN"/>
        </w:rPr>
        <w:t xml:space="preserve">，</w:t>
      </w:r>
      <w:r>
        <w:rPr>
          <w:rStyle w:val="1218"/>
          <w:rFonts w:hint="eastAsia" w:ascii="宋体" w:hAnsi="宋体" w:eastAsia="宋体" w:cs="宋体"/>
          <w:color w:val="auto"/>
          <w:sz w:val="24"/>
          <w:highlight w:val="none"/>
        </w:rPr>
        <w:t xml:space="preserve">应当支付逾期利息，且逾期利息的利率不得低于合同订立时1年期贷款市场报价利率。</w:t>
      </w:r>
      <w:r/>
    </w:p>
    <w:p>
      <w:pPr>
        <w:pStyle w:val="1233"/>
        <w:ind w:firstLine="480"/>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11.3</w:t>
      </w:r>
      <w:r>
        <w:rPr>
          <w:rStyle w:val="1218"/>
          <w:rFonts w:hint="eastAsia" w:ascii="宋体" w:hAnsi="宋体" w:eastAsia="宋体" w:cs="宋体"/>
          <w:color w:val="auto"/>
          <w:sz w:val="24"/>
          <w:highlight w:val="none"/>
          <w:lang w:val="en-US" w:eastAsia="zh-CN"/>
        </w:rPr>
        <w:t xml:space="preserve"> </w:t>
      </w:r>
      <w:r>
        <w:rPr>
          <w:rStyle w:val="1218"/>
          <w:rFonts w:hint="eastAsia" w:ascii="宋体" w:hAnsi="宋体" w:eastAsia="宋体" w:cs="宋体"/>
          <w:color w:val="auto"/>
          <w:sz w:val="24"/>
          <w:highlight w:val="none"/>
        </w:rPr>
        <w:t xml:space="preserve">乙方违反合同的约定，未能达到约定的管理目标，甲方有权要求乙方限期整改，逾期未整改的，甲方有权终止合同，造成甲方经济损失的，乙方给予甲方赔偿。</w:t>
      </w:r>
      <w:r/>
    </w:p>
    <w:p>
      <w:pPr>
        <w:pStyle w:val="1233"/>
        <w:ind w:firstLine="480"/>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11.4 本合同生效后，甲乙双方任何一方无正当理由要求终止合同的，除双方签订补充协议外，责任方须按本合同及其补充协议的有关条款之规定承担违约责任，并应向对方支付合同金额10%的违约金。</w:t>
      </w:r>
      <w:r/>
    </w:p>
    <w:p>
      <w:pPr>
        <w:spacing w:line="520" w:lineRule="atLeast"/>
        <w:rPr>
          <w:rFonts w:hint="eastAsia" w:ascii="宋体" w:hAnsi="宋体" w:eastAsia="宋体" w:cs="宋体"/>
          <w:b/>
          <w:color w:val="auto"/>
          <w:sz w:val="28"/>
          <w:szCs w:val="28"/>
          <w:highlight w:val="none"/>
        </w:rPr>
        <w:outlineLvl w:val="1"/>
      </w:pPr>
      <w:r/>
      <w:bookmarkStart w:id="312" w:name="_Toc15058"/>
      <w:r/>
      <w:bookmarkStart w:id="313" w:name="_Toc9688"/>
      <w:r/>
      <w:bookmarkStart w:id="314" w:name="_Toc17839"/>
      <w:r/>
      <w:bookmarkStart w:id="315" w:name="_Toc30251"/>
      <w:r>
        <w:rPr>
          <w:rFonts w:hint="eastAsia" w:ascii="宋体" w:hAnsi="宋体" w:eastAsia="宋体" w:cs="宋体"/>
          <w:b/>
          <w:color w:val="auto"/>
          <w:sz w:val="28"/>
          <w:szCs w:val="28"/>
          <w:highlight w:val="none"/>
        </w:rPr>
        <w:t xml:space="preserve">十二、不可抗力事件处理</w:t>
      </w:r>
      <w:bookmarkEnd w:id="312"/>
      <w:r/>
      <w:bookmarkEnd w:id="313"/>
      <w:r/>
      <w:bookmarkEnd w:id="314"/>
      <w:r/>
      <w:bookmarkEnd w:id="315"/>
      <w:r/>
      <w:r/>
    </w:p>
    <w:p>
      <w:pPr>
        <w:pStyle w:val="1233"/>
        <w:ind w:firstLine="480"/>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12.1 在合同有效期内，任何一方因不可抗力事件导致不能履行合同，则合同履行期可延长，其延长期与不可抗力影响期相同。</w:t>
      </w:r>
      <w:r/>
    </w:p>
    <w:p>
      <w:pPr>
        <w:pStyle w:val="1233"/>
        <w:ind w:firstLine="480"/>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12.2 不可抗力事件发生后，应立即通知对方，并寄送有关权威机构出具的证明。</w:t>
      </w:r>
      <w:r/>
    </w:p>
    <w:p>
      <w:pPr>
        <w:pStyle w:val="1233"/>
        <w:ind w:firstLine="470"/>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12.3 不可抗力事件延续120天以上，双方应通过友好协商，确定是否继续履行合同。</w:t>
      </w:r>
      <w:r/>
    </w:p>
    <w:p>
      <w:pPr>
        <w:spacing w:line="520" w:lineRule="atLeast"/>
        <w:rPr>
          <w:rFonts w:hint="eastAsia" w:ascii="宋体" w:hAnsi="宋体" w:eastAsia="宋体" w:cs="宋体"/>
          <w:b/>
          <w:color w:val="auto"/>
          <w:sz w:val="28"/>
          <w:szCs w:val="28"/>
          <w:highlight w:val="none"/>
        </w:rPr>
        <w:outlineLvl w:val="1"/>
      </w:pPr>
      <w:r/>
      <w:bookmarkStart w:id="316" w:name="_Toc31496"/>
      <w:r/>
      <w:bookmarkStart w:id="317" w:name="_Toc27127"/>
      <w:r/>
      <w:bookmarkStart w:id="318" w:name="_Toc7420"/>
      <w:r/>
      <w:bookmarkStart w:id="319" w:name="_Toc5724"/>
      <w:r>
        <w:rPr>
          <w:rFonts w:hint="eastAsia" w:ascii="宋体" w:hAnsi="宋体" w:eastAsia="宋体" w:cs="宋体"/>
          <w:b/>
          <w:color w:val="auto"/>
          <w:sz w:val="28"/>
          <w:szCs w:val="28"/>
          <w:highlight w:val="none"/>
        </w:rPr>
        <w:t xml:space="preserve">十三、诉讼</w:t>
      </w:r>
      <w:bookmarkEnd w:id="316"/>
      <w:r/>
      <w:bookmarkEnd w:id="317"/>
      <w:r/>
      <w:bookmarkEnd w:id="318"/>
      <w:r/>
      <w:bookmarkEnd w:id="319"/>
      <w:r/>
      <w:r/>
    </w:p>
    <w:p>
      <w:pPr>
        <w:pStyle w:val="1233"/>
        <w:ind w:firstLine="480"/>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13.1 双方在执行合同中所发生的一切争议，应通过协商解决。如协商不成，可向合同签订地法院起诉，合同签订地在此约定为张家港市。</w:t>
      </w:r>
      <w:r/>
    </w:p>
    <w:p>
      <w:pPr>
        <w:spacing w:line="520" w:lineRule="atLeast"/>
        <w:rPr>
          <w:rFonts w:hint="eastAsia" w:ascii="宋体" w:hAnsi="宋体" w:eastAsia="宋体" w:cs="宋体"/>
          <w:b/>
          <w:color w:val="auto"/>
          <w:sz w:val="28"/>
          <w:szCs w:val="28"/>
          <w:highlight w:val="none"/>
        </w:rPr>
        <w:outlineLvl w:val="1"/>
      </w:pPr>
      <w:r/>
      <w:bookmarkStart w:id="320" w:name="_Toc30828"/>
      <w:r/>
      <w:bookmarkStart w:id="321" w:name="_Toc134"/>
      <w:r/>
      <w:bookmarkStart w:id="322" w:name="_Toc16222"/>
      <w:r/>
      <w:bookmarkStart w:id="323" w:name="_Toc2920"/>
      <w:r>
        <w:rPr>
          <w:rFonts w:hint="eastAsia" w:ascii="宋体" w:hAnsi="宋体" w:eastAsia="宋体" w:cs="宋体"/>
          <w:b/>
          <w:color w:val="auto"/>
          <w:sz w:val="28"/>
          <w:szCs w:val="28"/>
          <w:highlight w:val="none"/>
        </w:rPr>
        <w:t xml:space="preserve">十四、合同其他文件</w:t>
      </w:r>
      <w:bookmarkEnd w:id="320"/>
      <w:r/>
      <w:bookmarkEnd w:id="321"/>
      <w:r/>
      <w:bookmarkEnd w:id="322"/>
      <w:r/>
      <w:bookmarkEnd w:id="323"/>
      <w:r/>
      <w:r/>
    </w:p>
    <w:p>
      <w:pPr>
        <w:pStyle w:val="1233"/>
        <w:ind w:firstLine="480"/>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14.1下列文件为本合同不可分割部份，与本合同具有同等效力。</w:t>
      </w:r>
      <w:r/>
    </w:p>
    <w:p>
      <w:pPr>
        <w:pStyle w:val="1233"/>
        <w:ind w:firstLine="480"/>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(1)中标通知书；</w:t>
      </w:r>
      <w:r/>
    </w:p>
    <w:p>
      <w:pPr>
        <w:pStyle w:val="1233"/>
        <w:ind w:firstLine="480"/>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(2)乙方中标的投标文件；</w:t>
      </w:r>
      <w:r/>
    </w:p>
    <w:p>
      <w:pPr>
        <w:pStyle w:val="1233"/>
        <w:ind w:firstLine="480"/>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(3)招标文件；</w:t>
      </w:r>
      <w:r/>
    </w:p>
    <w:p>
      <w:pPr>
        <w:pStyle w:val="1233"/>
        <w:ind w:firstLine="480"/>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(4)乙方在招投标过程中所作的其他承诺、声明、书面澄清等。</w:t>
      </w:r>
      <w:r/>
    </w:p>
    <w:p>
      <w:pPr>
        <w:spacing w:line="520" w:lineRule="atLeast"/>
        <w:rPr>
          <w:rFonts w:hint="eastAsia" w:ascii="宋体" w:hAnsi="宋体" w:eastAsia="宋体" w:cs="宋体"/>
          <w:b/>
          <w:color w:val="auto"/>
          <w:sz w:val="28"/>
          <w:szCs w:val="28"/>
          <w:highlight w:val="none"/>
        </w:rPr>
        <w:outlineLvl w:val="1"/>
      </w:pPr>
      <w:r/>
      <w:bookmarkStart w:id="324" w:name="_Toc13398"/>
      <w:r/>
      <w:bookmarkStart w:id="325" w:name="_Toc22429"/>
      <w:r/>
      <w:bookmarkStart w:id="326" w:name="_Toc2387"/>
      <w:r/>
      <w:bookmarkStart w:id="327" w:name="_Toc20291"/>
      <w:r>
        <w:rPr>
          <w:rFonts w:hint="eastAsia" w:ascii="宋体" w:hAnsi="宋体" w:eastAsia="宋体" w:cs="宋体"/>
          <w:b/>
          <w:color w:val="auto"/>
          <w:sz w:val="28"/>
          <w:szCs w:val="28"/>
          <w:highlight w:val="none"/>
        </w:rPr>
        <w:t xml:space="preserve">十五、合同生效及其它</w:t>
      </w:r>
      <w:bookmarkEnd w:id="324"/>
      <w:r/>
      <w:bookmarkEnd w:id="325"/>
      <w:r/>
      <w:bookmarkEnd w:id="326"/>
      <w:r/>
      <w:bookmarkEnd w:id="327"/>
      <w:r/>
      <w:r/>
    </w:p>
    <w:p>
      <w:pPr>
        <w:pStyle w:val="1233"/>
        <w:ind w:firstLine="480"/>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15.1合同经双方法定代表人</w:t>
      </w:r>
      <w:r>
        <w:rPr>
          <w:rStyle w:val="1218"/>
          <w:rFonts w:hint="eastAsia" w:ascii="宋体" w:hAnsi="宋体" w:eastAsia="宋体" w:cs="宋体"/>
          <w:bCs/>
          <w:color w:val="auto"/>
          <w:sz w:val="24"/>
          <w:highlight w:val="none"/>
        </w:rPr>
        <w:t xml:space="preserve">（或负责人）</w:t>
      </w:r>
      <w:r>
        <w:rPr>
          <w:rStyle w:val="1218"/>
          <w:rFonts w:hint="eastAsia" w:ascii="宋体" w:hAnsi="宋体" w:eastAsia="宋体" w:cs="宋体"/>
          <w:color w:val="auto"/>
          <w:sz w:val="24"/>
          <w:highlight w:val="none"/>
        </w:rPr>
        <w:t xml:space="preserve">或授权委托代表人签字并加盖单位公章后生效,生效后至张家港市政府采购管理中心备案。</w:t>
      </w:r>
      <w:r/>
    </w:p>
    <w:p>
      <w:pPr>
        <w:pStyle w:val="1233"/>
        <w:ind w:firstLine="480"/>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15.2 本合同未尽事宜，遵照《民法典》合同编经甲乙双方协商一致可签订补充协议。</w:t>
      </w:r>
      <w:r/>
    </w:p>
    <w:p>
      <w:pPr>
        <w:pStyle w:val="1233"/>
        <w:ind w:firstLine="0"/>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甲方：</w:t>
      </w:r>
      <w:bookmarkStart w:id="328" w:name="jianshedanwei_2"/>
      <w:r/>
      <w:bookmarkEnd w:id="328"/>
      <w:r/>
      <w:r/>
    </w:p>
    <w:p>
      <w:pPr>
        <w:pStyle w:val="1233"/>
        <w:ind w:firstLine="0"/>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地址：</w:t>
      </w:r>
      <w:bookmarkStart w:id="329" w:name="jianshedanweiaddress"/>
      <w:r/>
      <w:bookmarkEnd w:id="329"/>
      <w:r/>
      <w:r/>
    </w:p>
    <w:p>
      <w:pPr>
        <w:pStyle w:val="1233"/>
        <w:ind w:firstLine="0"/>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法定代表人或授权代表：</w:t>
      </w:r>
      <w:bookmarkStart w:id="330" w:name="jianshedanweifaren"/>
      <w:r/>
      <w:bookmarkEnd w:id="330"/>
      <w:r/>
      <w:r/>
    </w:p>
    <w:p>
      <w:pPr>
        <w:pStyle w:val="1233"/>
        <w:ind w:firstLine="0"/>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联系电话：</w:t>
      </w:r>
      <w:bookmarkStart w:id="331" w:name="jianshedanweifarentel"/>
      <w:r/>
      <w:bookmarkEnd w:id="331"/>
      <w:r/>
      <w:r/>
    </w:p>
    <w:p>
      <w:pPr>
        <w:pStyle w:val="1233"/>
        <w:ind w:firstLine="0"/>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签订日期：</w:t>
      </w:r>
      <w:bookmarkStart w:id="332" w:name="jiafangqiandingdate"/>
      <w:r>
        <w:rPr>
          <w:rStyle w:val="1218"/>
          <w:rFonts w:hint="eastAsia" w:ascii="宋体" w:hAnsi="宋体" w:eastAsia="宋体" w:cs="宋体"/>
          <w:color w:val="auto"/>
          <w:sz w:val="24"/>
          <w:highlight w:val="none"/>
        </w:rPr>
        <w:t xml:space="preserve">      年    月  日</w:t>
      </w:r>
      <w:bookmarkEnd w:id="332"/>
      <w:r/>
      <w:r/>
    </w:p>
    <w:p>
      <w:pPr>
        <w:pStyle w:val="1233"/>
        <w:ind w:firstLine="0"/>
        <w:spacing w:line="520" w:lineRule="atLeast"/>
        <w:rPr>
          <w:rStyle w:val="1218"/>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233"/>
        <w:ind w:firstLine="0"/>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乙方：</w:t>
      </w:r>
      <w:bookmarkStart w:id="333" w:name="zhongbiaodanweiname_2"/>
      <w:r/>
      <w:bookmarkEnd w:id="333"/>
      <w:r/>
      <w:r/>
    </w:p>
    <w:p>
      <w:pPr>
        <w:pStyle w:val="1234"/>
        <w:ind w:firstLine="0"/>
        <w:spacing w:line="520" w:lineRule="atLeast"/>
        <w:rPr>
          <w:rStyle w:val="1218"/>
          <w:rFonts w:hint="eastAsia" w:ascii="宋体" w:hAnsi="宋体" w:eastAsia="宋体" w:cs="宋体"/>
          <w:color w:val="auto"/>
          <w:highlight w:val="none"/>
        </w:rPr>
      </w:pPr>
      <w:r>
        <w:rPr>
          <w:rStyle w:val="1218"/>
          <w:rFonts w:hint="eastAsia" w:ascii="宋体" w:hAnsi="宋体" w:eastAsia="宋体" w:cs="宋体"/>
          <w:color w:val="auto"/>
          <w:highlight w:val="none"/>
        </w:rPr>
        <w:t xml:space="preserve">地址：</w:t>
      </w:r>
      <w:bookmarkStart w:id="334" w:name="zhongbiaodanweiaddress"/>
      <w:r/>
      <w:bookmarkEnd w:id="334"/>
      <w:r/>
      <w:r/>
    </w:p>
    <w:p>
      <w:pPr>
        <w:pStyle w:val="1233"/>
        <w:ind w:firstLine="0"/>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法定代表人</w:t>
      </w:r>
      <w:r>
        <w:rPr>
          <w:rStyle w:val="1218"/>
          <w:rFonts w:hint="eastAsia" w:ascii="宋体" w:hAnsi="宋体" w:eastAsia="宋体" w:cs="宋体"/>
          <w:bCs/>
          <w:color w:val="auto"/>
          <w:sz w:val="24"/>
          <w:highlight w:val="none"/>
        </w:rPr>
        <w:t xml:space="preserve">（或负责人）</w:t>
      </w:r>
      <w:r>
        <w:rPr>
          <w:rStyle w:val="1218"/>
          <w:rFonts w:hint="eastAsia" w:ascii="宋体" w:hAnsi="宋体" w:eastAsia="宋体" w:cs="宋体"/>
          <w:color w:val="auto"/>
          <w:sz w:val="24"/>
          <w:highlight w:val="none"/>
        </w:rPr>
        <w:t xml:space="preserve">或授权代表：</w:t>
      </w:r>
      <w:bookmarkStart w:id="335" w:name="zhongbiaodanweifaren"/>
      <w:r/>
      <w:bookmarkEnd w:id="335"/>
      <w:r/>
      <w:r/>
    </w:p>
    <w:p>
      <w:pPr>
        <w:pStyle w:val="1233"/>
        <w:ind w:firstLine="0"/>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联系电话：</w:t>
      </w:r>
      <w:bookmarkStart w:id="336" w:name="zhongbiaodanweifarentel"/>
      <w:r/>
      <w:bookmarkEnd w:id="336"/>
      <w:r/>
      <w:r/>
    </w:p>
    <w:p>
      <w:pPr>
        <w:pStyle w:val="1233"/>
        <w:ind w:firstLine="0"/>
        <w:spacing w:line="520" w:lineRule="atLeast"/>
        <w:rPr>
          <w:rStyle w:val="1218"/>
          <w:rFonts w:hint="eastAsia" w:ascii="宋体" w:hAnsi="宋体" w:eastAsia="宋体" w:cs="宋体"/>
          <w:color w:val="auto"/>
          <w:sz w:val="24"/>
          <w:highlight w:val="none"/>
        </w:rPr>
      </w:pPr>
      <w:r>
        <w:rPr>
          <w:rStyle w:val="1218"/>
          <w:rFonts w:hint="eastAsia" w:ascii="宋体" w:hAnsi="宋体" w:eastAsia="宋体" w:cs="宋体"/>
          <w:color w:val="auto"/>
          <w:sz w:val="24"/>
          <w:highlight w:val="none"/>
        </w:rPr>
        <w:t xml:space="preserve">签订日期： </w:t>
      </w:r>
      <w:bookmarkStart w:id="337" w:name="yifangqiandingdate"/>
      <w:r>
        <w:rPr>
          <w:rStyle w:val="1218"/>
          <w:rFonts w:hint="eastAsia" w:ascii="宋体" w:hAnsi="宋体" w:eastAsia="宋体" w:cs="宋体"/>
          <w:color w:val="auto"/>
          <w:sz w:val="24"/>
          <w:highlight w:val="none"/>
        </w:rPr>
        <w:t xml:space="preserve">     年    月  日</w:t>
      </w:r>
      <w:bookmarkEnd w:id="253"/>
      <w:r/>
      <w:bookmarkEnd w:id="337"/>
      <w:r/>
      <w:r/>
    </w:p>
    <w:p>
      <w:pPr>
        <w:pStyle w:val="1234"/>
        <w:ind w:firstLine="0"/>
        <w:rPr>
          <w:rStyle w:val="1218"/>
          <w:rFonts w:hint="eastAsia" w:ascii="宋体" w:hAnsi="宋体" w:eastAsia="宋体" w:cs="宋体"/>
          <w:color w:val="auto"/>
          <w:highlight w:val="none"/>
        </w:rPr>
      </w:pPr>
      <w:r>
        <w:rPr>
          <w:rFonts w:hint="eastAsia" w:ascii="宋体" w:hAnsi="宋体" w:eastAsia="宋体" w:cs="宋体"/>
          <w:color w:val="auto"/>
          <w:highlight w:val="none"/>
        </w:rPr>
      </w:r>
      <w:r/>
    </w:p>
    <w:p>
      <w:pPr>
        <w:spacing w:line="520" w:lineRule="atLeast"/>
        <w:rPr>
          <w:rFonts w:hint="eastAsia" w:ascii="宋体" w:hAnsi="宋体" w:eastAsia="宋体" w:cs="宋体"/>
          <w:color w:val="auto"/>
          <w:sz w:val="20"/>
          <w:highlight w:val="none"/>
        </w:rPr>
        <w:sectPr>
          <w:headerReference w:type="default" r:id="rId14"/>
          <w:headerReference w:type="first" r:id="rId15"/>
          <w:footnotePr/>
          <w:endnotePr/>
          <w:type w:val="nextPage"/>
          <w:pgSz w:w="11906" w:h="16838" w:orient="portrait"/>
          <w:pgMar w:top="1440" w:right="1083" w:bottom="1440" w:left="1083" w:header="851" w:footer="992" w:gutter="0"/>
          <w:cols w:num="1" w:sep="0" w:space="1701" w:equalWidth="1"/>
          <w:docGrid w:linePitch="360"/>
          <w:titlePg/>
        </w:sectPr>
      </w:pPr>
      <w:r>
        <w:rPr>
          <w:rFonts w:hint="eastAsia" w:ascii="宋体" w:hAnsi="宋体" w:eastAsia="宋体" w:cs="宋体"/>
          <w:color w:val="auto"/>
          <w:sz w:val="20"/>
          <w:highlight w:val="none"/>
        </w:rPr>
      </w:r>
      <w:r/>
    </w:p>
    <w:p>
      <w:pPr>
        <w:pStyle w:val="1212"/>
        <w:spacing w:before="313" w:after="313"/>
        <w:rPr>
          <w:rFonts w:hint="eastAsia" w:ascii="宋体" w:hAnsi="宋体" w:eastAsia="宋体" w:cs="宋体"/>
          <w:color w:val="auto"/>
          <w:highlight w:val="none"/>
        </w:rPr>
      </w:pPr>
      <w:r/>
      <w:bookmarkStart w:id="338" w:name="_Hlt16619350"/>
      <w:r/>
      <w:bookmarkStart w:id="339" w:name="_Toc38368128"/>
      <w:r/>
      <w:bookmarkStart w:id="340" w:name="_Toc35266028"/>
      <w:r/>
      <w:bookmarkStart w:id="341" w:name="_Toc9844"/>
      <w:r/>
      <w:bookmarkStart w:id="342" w:name="_Toc20823346"/>
      <w:r/>
      <w:bookmarkStart w:id="343" w:name="_Toc120614244"/>
      <w:r/>
      <w:bookmarkStart w:id="344" w:name="_Toc54615246"/>
      <w:r/>
      <w:bookmarkStart w:id="345" w:name="_Toc13070"/>
      <w:r/>
      <w:bookmarkStart w:id="346" w:name="_Toc3906"/>
      <w:r/>
      <w:bookmarkStart w:id="347" w:name="_Toc16938590"/>
      <w:r/>
      <w:bookmarkStart w:id="348" w:name="_Toc24253"/>
      <w:r>
        <w:rPr>
          <w:rFonts w:hint="eastAsia" w:ascii="宋体" w:hAnsi="宋体" w:eastAsia="宋体" w:cs="宋体"/>
          <w:color w:val="auto"/>
          <w:highlight w:val="none"/>
        </w:rPr>
        <w:t xml:space="preserve">第</w:t>
      </w:r>
      <w:bookmarkEnd w:id="338"/>
      <w:r>
        <w:rPr>
          <w:rFonts w:hint="eastAsia" w:ascii="宋体" w:hAnsi="宋体" w:eastAsia="宋体" w:cs="宋体"/>
          <w:color w:val="auto"/>
          <w:highlight w:val="none"/>
        </w:rPr>
        <w:t xml:space="preserve">四章 项目需求</w:t>
      </w:r>
      <w:bookmarkEnd w:id="339"/>
      <w:r/>
      <w:bookmarkEnd w:id="340"/>
      <w:r/>
      <w:bookmarkEnd w:id="341"/>
      <w:r/>
      <w:bookmarkEnd w:id="342"/>
      <w:r/>
      <w:bookmarkEnd w:id="343"/>
      <w:r/>
      <w:bookmarkEnd w:id="344"/>
      <w:r/>
      <w:bookmarkEnd w:id="345"/>
      <w:r/>
      <w:bookmarkEnd w:id="346"/>
      <w:r/>
      <w:bookmarkEnd w:id="347"/>
      <w:r/>
      <w:bookmarkEnd w:id="348"/>
      <w:r/>
      <w:bookmarkStart w:id="349" w:name="_Toc319429198"/>
      <w:r/>
      <w:bookmarkEnd w:id="349"/>
      <w:r/>
      <w:bookmarkStart w:id="350" w:name="_Toc483515625"/>
      <w:r/>
      <w:bookmarkEnd w:id="350"/>
      <w:r/>
      <w:bookmarkStart w:id="351" w:name="_Toc350255489"/>
      <w:r/>
      <w:bookmarkEnd w:id="351"/>
      <w:r/>
      <w:bookmarkStart w:id="352" w:name="_Toc274321794"/>
      <w:r/>
      <w:bookmarkEnd w:id="352"/>
      <w:r/>
      <w:bookmarkStart w:id="353" w:name="_Toc26554093"/>
      <w:r/>
      <w:bookmarkStart w:id="354" w:name="_Toc49090575"/>
      <w:r/>
      <w:r/>
    </w:p>
    <w:p>
      <w:pPr>
        <w:spacing w:line="520" w:lineRule="atLeast"/>
        <w:rPr>
          <w:rFonts w:hint="eastAsia" w:ascii="宋体" w:hAnsi="宋体" w:eastAsia="宋体" w:cs="宋体"/>
          <w:b/>
          <w:color w:val="auto"/>
          <w:sz w:val="28"/>
          <w:szCs w:val="28"/>
          <w:highlight w:val="none"/>
        </w:rPr>
        <w:outlineLvl w:val="1"/>
      </w:pPr>
      <w:r/>
      <w:bookmarkStart w:id="355" w:name="_Toc11124"/>
      <w:r/>
      <w:bookmarkStart w:id="356" w:name="_Toc13663"/>
      <w:r/>
      <w:bookmarkStart w:id="357" w:name="_Toc22586"/>
      <w:r/>
      <w:bookmarkStart w:id="358" w:name="_Toc28824"/>
      <w:r/>
      <w:bookmarkStart w:id="359" w:name="_Toc120614281"/>
      <w:r>
        <w:rPr>
          <w:rFonts w:hint="eastAsia" w:ascii="宋体" w:hAnsi="宋体" w:eastAsia="宋体" w:cs="宋体"/>
          <w:b/>
          <w:color w:val="auto"/>
          <w:sz w:val="28"/>
          <w:szCs w:val="28"/>
          <w:highlight w:val="none"/>
        </w:rPr>
        <w:t xml:space="preserve">一、清单</w:t>
      </w:r>
      <w:bookmarkEnd w:id="355"/>
      <w:r/>
      <w:bookmarkEnd w:id="356"/>
      <w:r/>
      <w:bookmarkEnd w:id="357"/>
      <w:r/>
      <w:bookmarkEnd w:id="358"/>
      <w:r/>
      <w:r/>
    </w:p>
    <w:p>
      <w:pPr>
        <w:pStyle w:val="1237"/>
        <w:ind w:firstLine="500"/>
        <w:keepLines w:val="0"/>
        <w:keepNext w:val="0"/>
        <w:pageBreakBefore w:val="0"/>
        <w:spacing w:line="520" w:lineRule="exact"/>
        <w:rPr>
          <w:rStyle w:val="1218"/>
          <w:rFonts w:hint="eastAsia" w:ascii="宋体" w:hAnsi="宋体" w:eastAsia="宋体" w:cs="宋体"/>
          <w:b/>
          <w:bCs/>
          <w:color w:val="auto"/>
          <w:sz w:val="24"/>
          <w:szCs w:val="24"/>
          <w:highlight w:val="none"/>
        </w:rPr>
      </w:pPr>
      <w:r>
        <w:rPr>
          <w:rStyle w:val="1218"/>
          <w:rFonts w:hint="eastAsia" w:ascii="宋体" w:hAnsi="宋体" w:eastAsia="宋体" w:cs="宋体"/>
          <w:b/>
          <w:bCs/>
          <w:color w:val="auto"/>
          <w:sz w:val="24"/>
          <w:szCs w:val="24"/>
          <w:highlight w:val="none"/>
          <w:lang w:eastAsia="zh-CN"/>
        </w:rPr>
        <w:t xml:space="preserve">（</w:t>
      </w:r>
      <w:r>
        <w:rPr>
          <w:rStyle w:val="1218"/>
          <w:rFonts w:hint="eastAsia" w:ascii="宋体" w:hAnsi="宋体" w:eastAsia="宋体" w:cs="宋体"/>
          <w:b/>
          <w:bCs/>
          <w:color w:val="auto"/>
          <w:sz w:val="24"/>
          <w:szCs w:val="24"/>
          <w:highlight w:val="none"/>
          <w:lang w:val="en-US" w:eastAsia="zh-CN"/>
        </w:rPr>
        <w:t xml:space="preserve">一</w:t>
      </w:r>
      <w:r>
        <w:rPr>
          <w:rStyle w:val="1218"/>
          <w:rFonts w:hint="eastAsia" w:ascii="宋体" w:hAnsi="宋体" w:eastAsia="宋体" w:cs="宋体"/>
          <w:b/>
          <w:bCs/>
          <w:color w:val="auto"/>
          <w:sz w:val="24"/>
          <w:szCs w:val="24"/>
          <w:highlight w:val="none"/>
          <w:lang w:eastAsia="zh-CN"/>
        </w:rPr>
        <w:t xml:space="preserve">）</w:t>
      </w:r>
      <w:r>
        <w:rPr>
          <w:rStyle w:val="1218"/>
          <w:rFonts w:hint="eastAsia" w:ascii="宋体" w:hAnsi="宋体" w:eastAsia="宋体" w:cs="宋体"/>
          <w:b/>
          <w:bCs/>
          <w:color w:val="auto"/>
          <w:sz w:val="24"/>
          <w:szCs w:val="24"/>
          <w:highlight w:val="none"/>
        </w:rPr>
        <w:t xml:space="preserve">清单</w:t>
      </w:r>
      <w:r/>
    </w:p>
    <w:tbl>
      <w:tblPr>
        <w:tblStyle w:val="1034"/>
        <w:tblW w:w="490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14"/>
        <w:gridCol w:w="1432"/>
        <w:gridCol w:w="795"/>
        <w:gridCol w:w="555"/>
        <w:gridCol w:w="525"/>
        <w:gridCol w:w="4515"/>
        <w:gridCol w:w="788"/>
        <w:gridCol w:w="653"/>
      </w:tblGrid>
      <w:tr>
        <w:trPr>
          <w:jc w:val="center"/>
          <w:trHeight w:val="567"/>
        </w:trPr>
        <w:tc>
          <w:tcPr>
            <w:tcMar>
              <w:top w:w="100" w:type="dxa"/>
              <w:bottom w:w="100" w:type="dxa"/>
            </w:tcMar>
            <w:tcW w:w="514" w:type="dxa"/>
            <w:vAlign w:val="center"/>
            <w:textDirection w:val="lrTb"/>
            <w:noWrap/>
          </w:tcPr>
          <w:p>
            <w:pPr>
              <w:pStyle w:val="1236"/>
              <w:jc w:val="center"/>
              <w:rPr>
                <w:rStyle w:val="1218"/>
                <w:rFonts w:hint="eastAsia" w:ascii="宋体" w:hAnsi="宋体" w:eastAsia="宋体" w:cs="宋体"/>
                <w:color w:val="auto"/>
                <w:highlight w:val="none"/>
              </w:rPr>
            </w:pPr>
            <w:r>
              <w:rPr>
                <w:rStyle w:val="1218"/>
                <w:rFonts w:hint="eastAsia" w:ascii="宋体" w:hAnsi="宋体" w:eastAsia="宋体" w:cs="宋体"/>
                <w:color w:val="auto"/>
                <w:highlight w:val="none"/>
              </w:rPr>
              <w:t xml:space="preserve">序号</w:t>
            </w:r>
            <w:r/>
          </w:p>
        </w:tc>
        <w:tc>
          <w:tcPr>
            <w:tcMar>
              <w:top w:w="100" w:type="dxa"/>
              <w:bottom w:w="100" w:type="dxa"/>
            </w:tcMar>
            <w:tcW w:w="1432" w:type="dxa"/>
            <w:vAlign w:val="center"/>
            <w:textDirection w:val="lrTb"/>
            <w:noWrap/>
          </w:tcPr>
          <w:p>
            <w:pPr>
              <w:pStyle w:val="1236"/>
              <w:jc w:val="center"/>
              <w:rPr>
                <w:rStyle w:val="1218"/>
                <w:rFonts w:hint="eastAsia" w:ascii="宋体" w:hAnsi="宋体" w:eastAsia="宋体" w:cs="宋体"/>
                <w:color w:val="auto"/>
                <w:highlight w:val="none"/>
              </w:rPr>
            </w:pPr>
            <w:r>
              <w:rPr>
                <w:rStyle w:val="1218"/>
                <w:rFonts w:hint="eastAsia" w:ascii="宋体" w:hAnsi="宋体" w:eastAsia="宋体" w:cs="宋体"/>
                <w:color w:val="auto"/>
                <w:highlight w:val="none"/>
              </w:rPr>
              <w:t xml:space="preserve">名称</w:t>
            </w:r>
            <w:r/>
          </w:p>
        </w:tc>
        <w:tc>
          <w:tcPr>
            <w:tcMar>
              <w:top w:w="100" w:type="dxa"/>
              <w:bottom w:w="100" w:type="dxa"/>
            </w:tcMar>
            <w:tcW w:w="795" w:type="dxa"/>
            <w:vAlign w:val="center"/>
            <w:textDirection w:val="lrTb"/>
            <w:noWrap/>
          </w:tcPr>
          <w:p>
            <w:pPr>
              <w:pStyle w:val="1236"/>
              <w:jc w:val="center"/>
              <w:rPr>
                <w:rStyle w:val="1218"/>
                <w:rFonts w:hint="eastAsia" w:ascii="宋体" w:hAnsi="宋体" w:eastAsia="宋体" w:cs="宋体"/>
                <w:color w:val="auto"/>
                <w:highlight w:val="none"/>
              </w:rPr>
            </w:pPr>
            <w:r>
              <w:rPr>
                <w:rStyle w:val="1218"/>
                <w:rFonts w:hint="eastAsia" w:ascii="宋体" w:hAnsi="宋体" w:eastAsia="宋体" w:cs="宋体"/>
                <w:color w:val="auto"/>
                <w:highlight w:val="none"/>
              </w:rPr>
              <w:t xml:space="preserve">数量</w:t>
            </w:r>
            <w:r/>
          </w:p>
        </w:tc>
        <w:tc>
          <w:tcPr>
            <w:tcMar>
              <w:top w:w="100" w:type="dxa"/>
              <w:bottom w:w="100" w:type="dxa"/>
            </w:tcMar>
            <w:tcW w:w="555" w:type="dxa"/>
            <w:vAlign w:val="center"/>
            <w:textDirection w:val="lrTb"/>
            <w:noWrap/>
          </w:tcPr>
          <w:p>
            <w:pPr>
              <w:pStyle w:val="1236"/>
              <w:jc w:val="center"/>
              <w:rPr>
                <w:rStyle w:val="1218"/>
                <w:rFonts w:hint="eastAsia" w:ascii="宋体" w:hAnsi="宋体" w:eastAsia="宋体" w:cs="宋体"/>
                <w:color w:val="auto"/>
                <w:highlight w:val="none"/>
              </w:rPr>
            </w:pPr>
            <w:r>
              <w:rPr>
                <w:rStyle w:val="1218"/>
                <w:rFonts w:hint="eastAsia" w:ascii="宋体" w:hAnsi="宋体" w:eastAsia="宋体" w:cs="宋体"/>
                <w:color w:val="auto"/>
                <w:highlight w:val="none"/>
              </w:rPr>
              <w:t xml:space="preserve">单位</w:t>
            </w:r>
            <w:r/>
          </w:p>
        </w:tc>
        <w:tc>
          <w:tcPr>
            <w:tcMar>
              <w:top w:w="100" w:type="dxa"/>
              <w:bottom w:w="100" w:type="dxa"/>
            </w:tcMar>
            <w:tcW w:w="525" w:type="dxa"/>
            <w:vAlign w:val="center"/>
            <w:textDirection w:val="lrTb"/>
            <w:noWrap/>
          </w:tcPr>
          <w:p>
            <w:pPr>
              <w:pStyle w:val="1236"/>
              <w:jc w:val="center"/>
              <w:rPr>
                <w:rStyle w:val="1218"/>
                <w:rFonts w:hint="eastAsia" w:ascii="宋体" w:hAnsi="宋体" w:eastAsia="宋体" w:cs="宋体"/>
                <w:color w:val="auto"/>
                <w:highlight w:val="none"/>
              </w:rPr>
            </w:pPr>
            <w:r>
              <w:rPr>
                <w:rStyle w:val="1218"/>
                <w:rFonts w:hint="eastAsia" w:ascii="宋体" w:hAnsi="宋体" w:eastAsia="宋体" w:cs="宋体"/>
                <w:color w:val="auto"/>
                <w:highlight w:val="none"/>
              </w:rPr>
              <w:t xml:space="preserve">图片</w:t>
            </w:r>
            <w:r/>
          </w:p>
        </w:tc>
        <w:tc>
          <w:tcPr>
            <w:tcMar>
              <w:top w:w="100" w:type="dxa"/>
              <w:bottom w:w="100" w:type="dxa"/>
            </w:tcMar>
            <w:tcW w:w="4515" w:type="dxa"/>
            <w:vAlign w:val="center"/>
            <w:textDirection w:val="lrTb"/>
            <w:noWrap/>
          </w:tcPr>
          <w:p>
            <w:pPr>
              <w:pStyle w:val="1236"/>
              <w:jc w:val="center"/>
              <w:rPr>
                <w:rStyle w:val="1218"/>
                <w:rFonts w:hint="eastAsia" w:ascii="宋体" w:hAnsi="宋体" w:eastAsia="宋体" w:cs="宋体"/>
                <w:color w:val="auto"/>
                <w:highlight w:val="none"/>
              </w:rPr>
            </w:pPr>
            <w:r>
              <w:rPr>
                <w:rStyle w:val="1218"/>
                <w:rFonts w:hint="eastAsia" w:ascii="宋体" w:hAnsi="宋体" w:eastAsia="宋体" w:cs="宋体"/>
                <w:color w:val="auto"/>
                <w:highlight w:val="none"/>
              </w:rPr>
              <w:t xml:space="preserve">所属行业</w:t>
            </w:r>
            <w:r/>
          </w:p>
        </w:tc>
        <w:tc>
          <w:tcPr>
            <w:tcMar>
              <w:top w:w="100" w:type="dxa"/>
              <w:bottom w:w="100" w:type="dxa"/>
            </w:tcMar>
            <w:tcW w:w="788" w:type="dxa"/>
            <w:vAlign w:val="center"/>
            <w:textDirection w:val="lrTb"/>
            <w:noWrap/>
          </w:tcPr>
          <w:p>
            <w:pPr>
              <w:pStyle w:val="1236"/>
              <w:jc w:val="center"/>
              <w:rPr>
                <w:rStyle w:val="1218"/>
                <w:rFonts w:hint="eastAsia" w:ascii="宋体" w:hAnsi="宋体" w:eastAsia="宋体" w:cs="宋体"/>
                <w:color w:val="auto"/>
                <w:highlight w:val="none"/>
              </w:rPr>
            </w:pPr>
            <w:r>
              <w:rPr>
                <w:rStyle w:val="1218"/>
                <w:rFonts w:hint="eastAsia" w:ascii="宋体" w:hAnsi="宋体" w:eastAsia="宋体" w:cs="宋体"/>
                <w:color w:val="auto"/>
                <w:highlight w:val="none"/>
              </w:rPr>
              <w:t xml:space="preserve">标的类型</w:t>
            </w:r>
            <w:r/>
          </w:p>
        </w:tc>
        <w:tc>
          <w:tcPr>
            <w:tcMar>
              <w:top w:w="100" w:type="dxa"/>
              <w:bottom w:w="100" w:type="dxa"/>
            </w:tcMar>
            <w:tcW w:w="653" w:type="dxa"/>
            <w:vAlign w:val="center"/>
            <w:textDirection w:val="lrTb"/>
            <w:noWrap/>
          </w:tcPr>
          <w:p>
            <w:pPr>
              <w:pStyle w:val="1236"/>
              <w:jc w:val="center"/>
              <w:rPr>
                <w:rStyle w:val="1218"/>
                <w:rFonts w:hint="eastAsia" w:ascii="宋体" w:hAnsi="宋体" w:eastAsia="宋体" w:cs="宋体"/>
                <w:color w:val="auto"/>
                <w:highlight w:val="none"/>
              </w:rPr>
            </w:pPr>
            <w:r>
              <w:rPr>
                <w:rStyle w:val="1218"/>
                <w:rFonts w:hint="eastAsia" w:ascii="宋体" w:hAnsi="宋体" w:eastAsia="宋体" w:cs="宋体"/>
                <w:color w:val="auto"/>
                <w:highlight w:val="none"/>
              </w:rPr>
              <w:t xml:space="preserve">标的属性</w:t>
            </w:r>
            <w:r/>
          </w:p>
        </w:tc>
      </w:tr>
      <w:tr>
        <w:trPr>
          <w:jc w:val="center"/>
          <w:trHeight w:val="567"/>
        </w:trPr>
        <w:tc>
          <w:tcPr>
            <w:tcMar>
              <w:top w:w="100" w:type="dxa"/>
              <w:bottom w:w="100" w:type="dxa"/>
            </w:tcMar>
            <w:tcW w:w="514" w:type="dxa"/>
            <w:vAlign w:val="center"/>
            <w:textDirection w:val="lrTb"/>
            <w:noWrap/>
          </w:tcPr>
          <w:p>
            <w:pPr>
              <w:pStyle w:val="1236"/>
              <w:jc w:val="center"/>
              <w:keepLines w:val="0"/>
              <w:keepNext w:val="0"/>
              <w:pageBreakBefore w:val="0"/>
              <w:spacing w:line="400" w:lineRule="exact"/>
              <w:widowControl/>
              <w:rPr>
                <w:rStyle w:val="1218"/>
                <w:rFonts w:hint="eastAsia" w:ascii="宋体" w:hAnsi="宋体" w:eastAsia="宋体" w:cs="宋体"/>
                <w:color w:val="auto"/>
                <w:highlight w:val="none"/>
              </w:rPr>
            </w:pPr>
            <w:r>
              <w:rPr>
                <w:rStyle w:val="1218"/>
                <w:rFonts w:hint="eastAsia" w:ascii="宋体" w:hAnsi="宋体" w:eastAsia="宋体" w:cs="宋体"/>
                <w:color w:val="auto"/>
                <w:highlight w:val="none"/>
              </w:rPr>
              <w:t xml:space="preserve">1</w:t>
            </w:r>
            <w:r/>
          </w:p>
        </w:tc>
        <w:tc>
          <w:tcPr>
            <w:tcMar>
              <w:top w:w="100" w:type="dxa"/>
              <w:bottom w:w="100" w:type="dxa"/>
            </w:tcMar>
            <w:tcW w:w="1432" w:type="dxa"/>
            <w:vAlign w:val="center"/>
            <w:textDirection w:val="lrTb"/>
            <w:noWrap/>
          </w:tcPr>
          <w:p>
            <w:pPr>
              <w:pStyle w:val="1236"/>
              <w:jc w:val="center"/>
              <w:keepLines w:val="0"/>
              <w:keepNext w:val="0"/>
              <w:pageBreakBefore w:val="0"/>
              <w:spacing w:line="400" w:lineRule="exact"/>
              <w:widowControl/>
              <w:rPr>
                <w:rStyle w:val="1218"/>
                <w:rFonts w:hint="eastAsia" w:ascii="宋体" w:hAnsi="宋体" w:eastAsia="宋体" w:cs="宋体"/>
                <w:color w:val="auto"/>
                <w:highlight w:val="none"/>
              </w:rPr>
            </w:pPr>
            <w:r>
              <w:rPr>
                <w:rFonts w:hint="eastAsia" w:ascii="宋体" w:hAnsi="宋体" w:eastAsia="宋体" w:cs="宋体"/>
                <w:color w:val="auto"/>
                <w:highlight w:val="none"/>
              </w:rPr>
              <w:t xml:space="preserve">2024年度害堤动物普查及治理项目</w:t>
            </w:r>
            <w:r/>
          </w:p>
        </w:tc>
        <w:tc>
          <w:tcPr>
            <w:tcMar>
              <w:top w:w="100" w:type="dxa"/>
              <w:bottom w:w="100" w:type="dxa"/>
            </w:tcMar>
            <w:tcW w:w="795" w:type="dxa"/>
            <w:vAlign w:val="center"/>
            <w:textDirection w:val="lrTb"/>
            <w:noWrap/>
          </w:tcPr>
          <w:p>
            <w:pPr>
              <w:pStyle w:val="1236"/>
              <w:jc w:val="center"/>
              <w:keepLines w:val="0"/>
              <w:keepNext w:val="0"/>
              <w:pageBreakBefore w:val="0"/>
              <w:spacing w:line="400" w:lineRule="exact"/>
              <w:widowControl/>
              <w:rPr>
                <w:rStyle w:val="1218"/>
                <w:rFonts w:hint="eastAsia" w:ascii="宋体" w:hAnsi="宋体" w:eastAsia="宋体" w:cs="宋体"/>
                <w:color w:val="auto"/>
                <w:highlight w:val="none"/>
              </w:rPr>
            </w:pPr>
            <w:r>
              <w:rPr>
                <w:rStyle w:val="1218"/>
                <w:rFonts w:hint="eastAsia" w:ascii="宋体" w:hAnsi="宋体" w:eastAsia="宋体" w:cs="宋体"/>
                <w:color w:val="auto"/>
                <w:highlight w:val="none"/>
              </w:rPr>
              <w:t xml:space="preserve">1.00</w:t>
            </w:r>
            <w:r/>
          </w:p>
        </w:tc>
        <w:tc>
          <w:tcPr>
            <w:tcMar>
              <w:top w:w="100" w:type="dxa"/>
              <w:bottom w:w="100" w:type="dxa"/>
            </w:tcMar>
            <w:tcW w:w="555" w:type="dxa"/>
            <w:vAlign w:val="center"/>
            <w:textDirection w:val="lrTb"/>
            <w:noWrap/>
          </w:tcPr>
          <w:p>
            <w:pPr>
              <w:pStyle w:val="1236"/>
              <w:jc w:val="center"/>
              <w:keepLines w:val="0"/>
              <w:keepNext w:val="0"/>
              <w:pageBreakBefore w:val="0"/>
              <w:spacing w:line="400" w:lineRule="exact"/>
              <w:widowControl/>
              <w:rPr>
                <w:rStyle w:val="1218"/>
                <w:rFonts w:hint="eastAsia" w:ascii="宋体" w:hAnsi="宋体" w:eastAsia="宋体" w:cs="宋体"/>
                <w:color w:val="auto"/>
                <w:highlight w:val="none"/>
              </w:rPr>
            </w:pPr>
            <w:r>
              <w:rPr>
                <w:rStyle w:val="1218"/>
                <w:rFonts w:hint="eastAsia" w:ascii="宋体" w:hAnsi="宋体" w:eastAsia="宋体" w:cs="宋体"/>
                <w:color w:val="auto"/>
                <w:highlight w:val="none"/>
              </w:rPr>
              <w:t xml:space="preserve">项</w:t>
            </w:r>
            <w:r/>
          </w:p>
        </w:tc>
        <w:tc>
          <w:tcPr>
            <w:tcMar>
              <w:top w:w="100" w:type="dxa"/>
              <w:bottom w:w="100" w:type="dxa"/>
            </w:tcMar>
            <w:tcW w:w="525" w:type="dxa"/>
            <w:vAlign w:val="center"/>
            <w:textDirection w:val="lrTb"/>
            <w:noWrap/>
          </w:tcPr>
          <w:p>
            <w:pPr>
              <w:pStyle w:val="1236"/>
              <w:keepLines w:val="0"/>
              <w:keepNext w:val="0"/>
              <w:pageBreakBefore w:val="0"/>
              <w:spacing w:line="400" w:lineRule="exact"/>
              <w:widowControl/>
              <w:rPr>
                <w:rStyle w:val="1218"/>
                <w:rFonts w:hint="eastAsia" w:ascii="宋体" w:hAnsi="宋体" w:eastAsia="宋体" w:cs="宋体"/>
                <w:color w:val="auto"/>
                <w:highlight w:val="none"/>
              </w:rPr>
            </w:pPr>
            <w:r>
              <w:rPr>
                <w:rStyle w:val="1218"/>
                <w:rFonts w:hint="eastAsia" w:ascii="宋体" w:hAnsi="宋体" w:eastAsia="宋体" w:cs="宋体"/>
                <w:color w:val="auto"/>
                <w:highlight w:val="none"/>
              </w:rPr>
              <w:t xml:space="preserve">无</w:t>
            </w:r>
            <w:r/>
          </w:p>
        </w:tc>
        <w:tc>
          <w:tcPr>
            <w:tcMar>
              <w:top w:w="100" w:type="dxa"/>
              <w:bottom w:w="100" w:type="dxa"/>
            </w:tcMar>
            <w:tcW w:w="4515" w:type="dxa"/>
            <w:vAlign w:val="center"/>
            <w:textDirection w:val="lrTb"/>
            <w:noWrap/>
          </w:tcPr>
          <w:p>
            <w:pPr>
              <w:pStyle w:val="1236"/>
              <w:jc w:val="center"/>
              <w:keepLines w:val="0"/>
              <w:keepNext w:val="0"/>
              <w:pageBreakBefore w:val="0"/>
              <w:spacing w:line="400" w:lineRule="exact"/>
              <w:widowControl/>
              <w:rPr>
                <w:rStyle w:val="1218"/>
                <w:rFonts w:hint="eastAsia" w:ascii="宋体" w:hAnsi="宋体" w:eastAsia="宋体" w:cs="宋体"/>
                <w:color w:val="auto"/>
                <w:highlight w:val="none"/>
              </w:rPr>
            </w:pPr>
            <w:r>
              <w:rPr>
                <w:rFonts w:hint="eastAsia" w:ascii="宋体" w:hAnsi="宋体" w:eastAsia="宋体" w:cs="宋体"/>
                <w:color w:val="auto"/>
                <w:highlight w:val="none"/>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788" w:type="dxa"/>
            <w:vAlign w:val="center"/>
            <w:textDirection w:val="lrTb"/>
            <w:noWrap/>
          </w:tcPr>
          <w:p>
            <w:pPr>
              <w:pStyle w:val="1236"/>
              <w:jc w:val="center"/>
              <w:keepLines w:val="0"/>
              <w:keepNext w:val="0"/>
              <w:pageBreakBefore w:val="0"/>
              <w:spacing w:line="400" w:lineRule="exact"/>
              <w:widowControl/>
              <w:rPr>
                <w:rStyle w:val="1218"/>
                <w:rFonts w:hint="eastAsia" w:ascii="宋体" w:hAnsi="宋体" w:eastAsia="宋体" w:cs="宋体"/>
                <w:color w:val="auto"/>
                <w:highlight w:val="none"/>
              </w:rPr>
            </w:pPr>
            <w:r>
              <w:rPr>
                <w:rStyle w:val="1218"/>
                <w:rFonts w:hint="eastAsia" w:ascii="宋体" w:hAnsi="宋体" w:eastAsia="宋体" w:cs="宋体"/>
                <w:color w:val="auto"/>
                <w:highlight w:val="none"/>
              </w:rPr>
              <w:t xml:space="preserve">主要采购标的</w:t>
            </w:r>
            <w:r/>
          </w:p>
        </w:tc>
        <w:tc>
          <w:tcPr>
            <w:tcMar>
              <w:top w:w="100" w:type="dxa"/>
              <w:bottom w:w="100" w:type="dxa"/>
            </w:tcMar>
            <w:tcW w:w="653" w:type="dxa"/>
            <w:vAlign w:val="center"/>
            <w:textDirection w:val="lrTb"/>
            <w:noWrap/>
          </w:tcPr>
          <w:p>
            <w:pPr>
              <w:pStyle w:val="1236"/>
              <w:jc w:val="center"/>
              <w:keepLines w:val="0"/>
              <w:keepNext w:val="0"/>
              <w:pageBreakBefore w:val="0"/>
              <w:spacing w:line="400" w:lineRule="exact"/>
              <w:widowControl/>
              <w:rPr>
                <w:rStyle w:val="1218"/>
                <w:rFonts w:hint="eastAsia" w:ascii="宋体" w:hAnsi="宋体" w:eastAsia="宋体" w:cs="宋体"/>
                <w:color w:val="auto"/>
                <w:highlight w:val="none"/>
              </w:rPr>
            </w:pPr>
            <w:r>
              <w:rPr>
                <w:rStyle w:val="1218"/>
                <w:rFonts w:hint="eastAsia" w:ascii="宋体" w:hAnsi="宋体" w:eastAsia="宋体" w:cs="宋体"/>
                <w:color w:val="auto"/>
                <w:highlight w:val="none"/>
              </w:rPr>
              <w:t xml:space="preserve">服务类</w:t>
            </w:r>
            <w:r/>
          </w:p>
        </w:tc>
      </w:tr>
    </w:tbl>
    <w:p>
      <w:pPr>
        <w:pStyle w:val="1237"/>
        <w:ind w:firstLine="500"/>
        <w:keepLines w:val="0"/>
        <w:keepNext w:val="0"/>
        <w:pageBreakBefore w:val="0"/>
        <w:spacing w:line="52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w:t>
      </w:r>
      <w:r>
        <w:rPr>
          <w:rFonts w:hint="eastAsia" w:ascii="宋体" w:hAnsi="宋体" w:eastAsia="宋体" w:cs="宋体"/>
          <w:color w:val="auto"/>
          <w:sz w:val="24"/>
          <w:szCs w:val="24"/>
          <w:highlight w:val="none"/>
        </w:rPr>
        <w:t xml:space="preserve">其他未列明行业（包括科学研究和技术服务业，水利、环境和公共设施管理业，居民服务、修理和其他服务业，社会工作，文化、体育和娱乐业等）</w:t>
      </w:r>
      <w:r>
        <w:rPr>
          <w:rStyle w:val="1218"/>
          <w:rFonts w:hint="eastAsia" w:ascii="宋体" w:hAnsi="宋体" w:eastAsia="宋体" w:cs="宋体"/>
          <w:color w:val="auto"/>
          <w:sz w:val="24"/>
          <w:szCs w:val="24"/>
          <w:highlight w:val="none"/>
        </w:rPr>
        <w:t xml:space="preserve">。</w:t>
      </w:r>
      <w:r/>
    </w:p>
    <w:p>
      <w:pPr>
        <w:pStyle w:val="1238"/>
        <w:ind w:firstLine="500"/>
        <w:keepLines w:val="0"/>
        <w:keepNext w:val="0"/>
        <w:pageBreakBefore w:val="0"/>
        <w:spacing w:line="520" w:lineRule="exact"/>
        <w:rPr>
          <w:rStyle w:val="1218"/>
          <w:rFonts w:hint="eastAsia" w:ascii="宋体" w:hAnsi="宋体" w:eastAsia="宋体" w:cs="宋体"/>
          <w:b/>
          <w:bCs/>
          <w:color w:val="auto"/>
          <w:sz w:val="24"/>
          <w:szCs w:val="24"/>
          <w:highlight w:val="none"/>
        </w:rPr>
      </w:pPr>
      <w:r>
        <w:rPr>
          <w:rStyle w:val="1218"/>
          <w:rFonts w:hint="eastAsia" w:ascii="宋体" w:hAnsi="宋体" w:eastAsia="宋体" w:cs="宋体"/>
          <w:b/>
          <w:bCs/>
          <w:color w:val="auto"/>
          <w:sz w:val="24"/>
          <w:szCs w:val="24"/>
          <w:highlight w:val="none"/>
          <w:lang w:eastAsia="zh-CN"/>
        </w:rPr>
        <w:t xml:space="preserve">（</w:t>
      </w:r>
      <w:r>
        <w:rPr>
          <w:rStyle w:val="1218"/>
          <w:rFonts w:hint="eastAsia" w:ascii="宋体" w:hAnsi="宋体" w:eastAsia="宋体" w:cs="宋体"/>
          <w:b/>
          <w:bCs/>
          <w:color w:val="auto"/>
          <w:sz w:val="24"/>
          <w:szCs w:val="24"/>
          <w:highlight w:val="none"/>
          <w:lang w:val="en-US" w:eastAsia="zh-CN"/>
        </w:rPr>
        <w:t xml:space="preserve">二</w:t>
      </w:r>
      <w:r>
        <w:rPr>
          <w:rStyle w:val="1218"/>
          <w:rFonts w:hint="eastAsia" w:ascii="宋体" w:hAnsi="宋体" w:eastAsia="宋体" w:cs="宋体"/>
          <w:b/>
          <w:bCs/>
          <w:color w:val="auto"/>
          <w:sz w:val="24"/>
          <w:szCs w:val="24"/>
          <w:highlight w:val="none"/>
          <w:lang w:eastAsia="zh-CN"/>
        </w:rPr>
        <w:t xml:space="preserve">）</w:t>
      </w:r>
      <w:r>
        <w:rPr>
          <w:rStyle w:val="1218"/>
          <w:rFonts w:hint="eastAsia" w:ascii="宋体" w:hAnsi="宋体" w:eastAsia="宋体" w:cs="宋体"/>
          <w:b/>
          <w:bCs/>
          <w:color w:val="auto"/>
          <w:sz w:val="24"/>
          <w:szCs w:val="24"/>
          <w:highlight w:val="none"/>
        </w:rPr>
        <w:t xml:space="preserve">核心产品清单</w:t>
      </w:r>
      <w:r/>
    </w:p>
    <w:p>
      <w:pPr>
        <w:pStyle w:val="1238"/>
        <w:ind w:firstLine="500"/>
        <w:keepLines w:val="0"/>
        <w:keepNext w:val="0"/>
        <w:pageBreakBefore w:val="0"/>
        <w:spacing w:line="52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无</w:t>
      </w:r>
      <w:r/>
    </w:p>
    <w:p>
      <w:pPr>
        <w:pStyle w:val="1239"/>
        <w:ind w:firstLine="500"/>
        <w:keepLines w:val="0"/>
        <w:keepNext w:val="0"/>
        <w:pageBreakBefore w:val="0"/>
        <w:spacing w:line="52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b/>
          <w:bCs/>
          <w:color w:val="auto"/>
          <w:sz w:val="24"/>
          <w:szCs w:val="24"/>
          <w:highlight w:val="none"/>
          <w:lang w:eastAsia="zh-CN"/>
        </w:rPr>
        <w:t xml:space="preserve">（</w:t>
      </w:r>
      <w:r>
        <w:rPr>
          <w:rStyle w:val="1218"/>
          <w:rFonts w:hint="eastAsia" w:ascii="宋体" w:hAnsi="宋体" w:eastAsia="宋体" w:cs="宋体"/>
          <w:b/>
          <w:bCs/>
          <w:color w:val="auto"/>
          <w:sz w:val="24"/>
          <w:szCs w:val="24"/>
          <w:highlight w:val="none"/>
          <w:lang w:val="en-US" w:eastAsia="zh-CN"/>
        </w:rPr>
        <w:t xml:space="preserve">三</w:t>
      </w:r>
      <w:r>
        <w:rPr>
          <w:rStyle w:val="1218"/>
          <w:rFonts w:hint="eastAsia" w:ascii="宋体" w:hAnsi="宋体" w:eastAsia="宋体" w:cs="宋体"/>
          <w:b/>
          <w:bCs/>
          <w:color w:val="auto"/>
          <w:sz w:val="24"/>
          <w:szCs w:val="24"/>
          <w:highlight w:val="none"/>
          <w:lang w:eastAsia="zh-CN"/>
        </w:rPr>
        <w:t xml:space="preserve">）</w:t>
      </w:r>
      <w:r>
        <w:rPr>
          <w:rStyle w:val="1218"/>
          <w:rFonts w:hint="eastAsia" w:ascii="宋体" w:hAnsi="宋体" w:eastAsia="宋体" w:cs="宋体"/>
          <w:b/>
          <w:bCs/>
          <w:color w:val="auto"/>
          <w:sz w:val="24"/>
          <w:szCs w:val="24"/>
          <w:highlight w:val="none"/>
        </w:rPr>
        <w:t xml:space="preserve">节能、环境标志产品清单(请提供国家确定的认证机构出具的、处于有效期之内的节能产品、环境标志产品认证证书（若证书有附件（附录）的，附件（附录）须随证书一起提供）</w:t>
      </w:r>
      <w:r/>
    </w:p>
    <w:p>
      <w:pPr>
        <w:pStyle w:val="1239"/>
        <w:ind w:firstLine="500"/>
        <w:keepLines w:val="0"/>
        <w:keepNext w:val="0"/>
        <w:pageBreakBefore w:val="0"/>
        <w:spacing w:line="52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节能产品政府采购品目清单：</w:t>
      </w:r>
      <w:r/>
    </w:p>
    <w:p>
      <w:pPr>
        <w:pStyle w:val="1239"/>
        <w:ind w:firstLine="500"/>
        <w:keepLines w:val="0"/>
        <w:keepNext w:val="0"/>
        <w:pageBreakBefore w:val="0"/>
        <w:spacing w:line="52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无</w:t>
      </w:r>
      <w:r/>
    </w:p>
    <w:p>
      <w:pPr>
        <w:pStyle w:val="1240"/>
        <w:ind w:firstLine="500"/>
        <w:keepLines w:val="0"/>
        <w:keepNext w:val="0"/>
        <w:pageBreakBefore w:val="0"/>
        <w:spacing w:line="52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环境标志产品政府采购品目清单：</w:t>
      </w:r>
      <w:r/>
    </w:p>
    <w:p>
      <w:pPr>
        <w:pStyle w:val="1239"/>
        <w:ind w:firstLine="500"/>
        <w:keepLines w:val="0"/>
        <w:keepNext w:val="0"/>
        <w:pageBreakBefore w:val="0"/>
        <w:spacing w:line="520" w:lineRule="exact"/>
        <w:rPr>
          <w:rStyle w:val="1218"/>
          <w:rFonts w:hint="eastAsia" w:ascii="宋体" w:hAnsi="宋体" w:eastAsia="宋体" w:cs="宋体"/>
          <w:color w:val="auto"/>
          <w:sz w:val="24"/>
          <w:szCs w:val="24"/>
          <w:highlight w:val="none"/>
        </w:rPr>
      </w:pPr>
      <w:r/>
      <w:bookmarkStart w:id="360" w:name="EB408f2104b2e44804a6615a1921eee37c"/>
      <w:r/>
      <w:bookmarkEnd w:id="360"/>
      <w:r>
        <w:rPr>
          <w:rStyle w:val="1218"/>
          <w:rFonts w:hint="eastAsia" w:ascii="宋体" w:hAnsi="宋体" w:eastAsia="宋体" w:cs="宋体"/>
          <w:color w:val="auto"/>
          <w:sz w:val="24"/>
          <w:szCs w:val="24"/>
          <w:highlight w:val="none"/>
        </w:rPr>
        <w:t xml:space="preserve">无</w:t>
      </w:r>
      <w:r/>
    </w:p>
    <w:p>
      <w:pPr>
        <w:keepLines w:val="0"/>
        <w:keepNext w:val="0"/>
        <w:pageBreakBefore w:val="0"/>
        <w:spacing w:before="120" w:after="120" w:line="52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1026"/>
        <w:rPr>
          <w:rFonts w:hint="eastAsia"/>
          <w:color w:val="auto"/>
          <w:highlight w:val="none"/>
        </w:rPr>
        <w:sectPr>
          <w:headerReference w:type="default" r:id="rId16"/>
          <w:headerReference w:type="first" r:id="rId17"/>
          <w:footerReference w:type="default" r:id="rId28"/>
          <w:footerReference w:type="first" r:id="rId29"/>
          <w:footnotePr/>
          <w:endnotePr/>
          <w:type w:val="nextPage"/>
          <w:pgSz w:w="11906" w:h="16838" w:orient="portrait"/>
          <w:pgMar w:top="1440" w:right="1080" w:bottom="1440" w:left="1080" w:header="851" w:footer="992" w:gutter="0"/>
          <w:cols w:num="1" w:sep="0" w:space="1701" w:equalWidth="1"/>
          <w:docGrid w:linePitch="360"/>
          <w:titlePg/>
        </w:sectPr>
      </w:pPr>
      <w:r>
        <w:rPr>
          <w:rFonts w:hint="eastAsia"/>
          <w:color w:val="auto"/>
          <w:highlight w:val="none"/>
        </w:rPr>
      </w:r>
      <w:r/>
    </w:p>
    <w:p>
      <w:pPr>
        <w:spacing w:line="520" w:lineRule="atLeast"/>
        <w:rPr>
          <w:rFonts w:hint="eastAsia" w:ascii="宋体" w:hAnsi="宋体" w:eastAsia="宋体" w:cs="宋体"/>
          <w:b/>
          <w:color w:val="auto"/>
          <w:sz w:val="28"/>
          <w:szCs w:val="28"/>
          <w:highlight w:val="none"/>
        </w:rPr>
        <w:outlineLvl w:val="1"/>
      </w:pPr>
      <w:r/>
      <w:bookmarkStart w:id="361" w:name="_Toc1454"/>
      <w:r>
        <w:rPr>
          <w:rFonts w:hint="eastAsia" w:ascii="宋体" w:hAnsi="宋体" w:eastAsia="宋体" w:cs="宋体"/>
          <w:b/>
          <w:color w:val="auto"/>
          <w:sz w:val="28"/>
          <w:szCs w:val="28"/>
          <w:highlight w:val="none"/>
        </w:rPr>
        <w:t xml:space="preserve">二、技术要求</w:t>
      </w:r>
      <w:bookmarkEnd w:id="361"/>
      <w:r/>
      <w:r/>
    </w:p>
    <w:tbl>
      <w:tblPr>
        <w:tblStyle w:val="1034"/>
        <w:tblW w:w="518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1964"/>
        <w:gridCol w:w="8375"/>
      </w:tblGrid>
      <w:tr>
        <w:trPr>
          <w:jc w:val="center"/>
          <w:trHeight w:val="567"/>
        </w:trPr>
        <w:tc>
          <w:tcPr>
            <w:shd w:val="clear" w:color="auto" w:fill="b5c7ea" w:themeFill="accent1" w:themeFillTint="66"/>
            <w:tcMar>
              <w:top w:w="100" w:type="dxa"/>
              <w:bottom w:w="100" w:type="dxa"/>
            </w:tcMar>
            <w:tcW w:w="1964" w:type="dxa"/>
            <w:vAlign w:val="center"/>
            <w:textDirection w:val="lrTb"/>
            <w:noWrap/>
          </w:tcPr>
          <w:p>
            <w:pPr>
              <w:pStyle w:val="1241"/>
              <w:jc w:val="center"/>
              <w:keepLines w:val="0"/>
              <w:keepNext w:val="0"/>
              <w:pageBreakBefore w:val="0"/>
              <w:spacing w:line="400" w:lineRule="exact"/>
              <w:widowControl/>
              <w:rPr>
                <w:rStyle w:val="1218"/>
                <w:rFonts w:hint="eastAsia" w:ascii="宋体" w:hAnsi="宋体" w:eastAsia="宋体" w:cs="宋体"/>
                <w:b/>
                <w:bCs/>
                <w:color w:val="auto"/>
                <w:sz w:val="24"/>
                <w:szCs w:val="24"/>
                <w:highlight w:val="none"/>
              </w:rPr>
            </w:pPr>
            <w:r>
              <w:rPr>
                <w:rStyle w:val="1218"/>
                <w:rFonts w:hint="eastAsia" w:ascii="宋体" w:hAnsi="宋体" w:eastAsia="宋体" w:cs="宋体"/>
                <w:b/>
                <w:bCs/>
                <w:color w:val="auto"/>
                <w:sz w:val="24"/>
                <w:szCs w:val="24"/>
                <w:highlight w:val="none"/>
              </w:rPr>
              <w:t xml:space="preserve">名称</w:t>
            </w:r>
            <w:r/>
          </w:p>
        </w:tc>
        <w:tc>
          <w:tcPr>
            <w:shd w:val="clear" w:color="auto" w:fill="b5c7ea" w:themeFill="accent1" w:themeFillTint="66"/>
            <w:tcMar>
              <w:top w:w="100" w:type="dxa"/>
              <w:bottom w:w="100" w:type="dxa"/>
            </w:tcMar>
            <w:tcW w:w="8375" w:type="dxa"/>
            <w:vAlign w:val="center"/>
            <w:textDirection w:val="lrTb"/>
            <w:noWrap/>
          </w:tcPr>
          <w:p>
            <w:pPr>
              <w:pStyle w:val="1241"/>
              <w:jc w:val="center"/>
              <w:keepLines w:val="0"/>
              <w:keepNext w:val="0"/>
              <w:pageBreakBefore w:val="0"/>
              <w:spacing w:line="400" w:lineRule="exact"/>
              <w:widowControl/>
              <w:rPr>
                <w:rStyle w:val="1218"/>
                <w:rFonts w:hint="eastAsia" w:ascii="宋体" w:hAnsi="宋体" w:eastAsia="宋体" w:cs="宋体"/>
                <w:b/>
                <w:bCs/>
                <w:color w:val="auto"/>
                <w:sz w:val="24"/>
                <w:szCs w:val="24"/>
                <w:highlight w:val="none"/>
              </w:rPr>
            </w:pPr>
            <w:r>
              <w:rPr>
                <w:rStyle w:val="1218"/>
                <w:rFonts w:hint="eastAsia" w:ascii="宋体" w:hAnsi="宋体" w:eastAsia="宋体" w:cs="宋体"/>
                <w:b/>
                <w:bCs/>
                <w:color w:val="auto"/>
                <w:sz w:val="24"/>
                <w:szCs w:val="24"/>
                <w:highlight w:val="none"/>
              </w:rPr>
              <w:t xml:space="preserve">内容</w:t>
            </w:r>
            <w:r/>
          </w:p>
        </w:tc>
      </w:tr>
      <w:tr>
        <w:trPr>
          <w:jc w:val="center"/>
          <w:trHeight w:val="567"/>
        </w:trPr>
        <w:tc>
          <w:tcPr>
            <w:tcMar>
              <w:top w:w="100" w:type="dxa"/>
              <w:bottom w:w="100" w:type="dxa"/>
            </w:tcMar>
            <w:tcW w:w="1964" w:type="dxa"/>
            <w:vAlign w:val="center"/>
            <w:textDirection w:val="lrTb"/>
            <w:noWrap/>
          </w:tcPr>
          <w:p>
            <w:pPr>
              <w:pStyle w:val="1241"/>
              <w:keepLines w:val="0"/>
              <w:keepNext w:val="0"/>
              <w:pageBreakBefore w:val="0"/>
              <w:spacing w:line="400" w:lineRule="exact"/>
              <w:widowControl/>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lang w:val="en-US"/>
              </w:rPr>
              <w:t xml:space="preserve">（一）</w:t>
            </w:r>
            <w:r>
              <w:rPr>
                <w:rStyle w:val="1218"/>
                <w:rFonts w:hint="eastAsia" w:ascii="宋体" w:hAnsi="宋体" w:eastAsia="宋体" w:cs="宋体"/>
                <w:color w:val="auto"/>
                <w:sz w:val="24"/>
                <w:szCs w:val="24"/>
                <w:highlight w:val="none"/>
              </w:rPr>
              <w:t xml:space="preserve">项目概况</w:t>
            </w:r>
            <w:r/>
          </w:p>
        </w:tc>
        <w:tc>
          <w:tcPr>
            <w:tcMar>
              <w:top w:w="100" w:type="dxa"/>
              <w:bottom w:w="100" w:type="dxa"/>
            </w:tcMar>
            <w:tcW w:w="8375" w:type="dxa"/>
            <w:vAlign w:val="center"/>
            <w:textDirection w:val="lrTb"/>
            <w:noWrap/>
          </w:tcPr>
          <w:p>
            <w:pPr>
              <w:pStyle w:val="1241"/>
              <w:keepLines w:val="0"/>
              <w:keepNext w:val="0"/>
              <w:pageBreakBefore w:val="0"/>
              <w:spacing w:line="400" w:lineRule="exact"/>
              <w:widowControl/>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对张家港市长江及市级河道各级别水利堤防</w:t>
            </w:r>
            <w:r>
              <w:rPr>
                <w:rStyle w:val="1218"/>
                <w:rFonts w:hint="eastAsia" w:ascii="宋体" w:hAnsi="宋体" w:eastAsia="宋体" w:cs="宋体"/>
                <w:color w:val="auto"/>
                <w:sz w:val="24"/>
                <w:szCs w:val="24"/>
                <w:highlight w:val="none"/>
                <w:lang w:eastAsia="zh-CN"/>
              </w:rPr>
              <w:t xml:space="preserve">（</w:t>
            </w:r>
            <w:r>
              <w:rPr>
                <w:rStyle w:val="1218"/>
                <w:rFonts w:hint="eastAsia" w:ascii="宋体" w:hAnsi="宋体" w:eastAsia="宋体" w:cs="宋体"/>
                <w:color w:val="auto"/>
                <w:sz w:val="24"/>
                <w:szCs w:val="24"/>
                <w:highlight w:val="none"/>
                <w:lang w:val="en-US" w:eastAsia="zh-CN"/>
              </w:rPr>
              <w:t xml:space="preserve">总长度约870公里</w:t>
            </w:r>
            <w:r>
              <w:rPr>
                <w:rStyle w:val="1218"/>
                <w:rFonts w:hint="eastAsia" w:ascii="宋体" w:hAnsi="宋体" w:eastAsia="宋体" w:cs="宋体"/>
                <w:color w:val="auto"/>
                <w:sz w:val="24"/>
                <w:szCs w:val="24"/>
                <w:highlight w:val="none"/>
                <w:lang w:eastAsia="zh-CN"/>
              </w:rPr>
              <w:t xml:space="preserve">）</w:t>
            </w:r>
            <w:r>
              <w:rPr>
                <w:rStyle w:val="1218"/>
                <w:rFonts w:hint="eastAsia" w:ascii="宋体" w:hAnsi="宋体" w:eastAsia="宋体" w:cs="宋体"/>
                <w:color w:val="auto"/>
                <w:sz w:val="24"/>
                <w:szCs w:val="24"/>
                <w:highlight w:val="none"/>
              </w:rPr>
              <w:t xml:space="preserve">进行害堤动物普查及防治。根据</w:t>
            </w:r>
            <w:r>
              <w:rPr>
                <w:rStyle w:val="1218"/>
                <w:rFonts w:hint="eastAsia" w:ascii="宋体" w:hAnsi="宋体" w:eastAsia="宋体" w:cs="宋体"/>
                <w:color w:val="auto"/>
                <w:sz w:val="24"/>
                <w:szCs w:val="24"/>
                <w:highlight w:val="none"/>
                <w:lang w:val="en-US" w:eastAsia="zh-CN"/>
              </w:rPr>
              <w:t xml:space="preserve">项目范围</w:t>
            </w:r>
            <w:r>
              <w:rPr>
                <w:rStyle w:val="1218"/>
                <w:rFonts w:hint="eastAsia" w:ascii="宋体" w:hAnsi="宋体" w:eastAsia="宋体" w:cs="宋体"/>
                <w:color w:val="auto"/>
                <w:sz w:val="24"/>
                <w:szCs w:val="24"/>
                <w:highlight w:val="none"/>
              </w:rPr>
              <w:t xml:space="preserve">内沿线堤防进行拉网式普查，在害堤动物危害区域设置标记牌，详细记录普查区域段的白蚁与其他害堤动物危害等级情况，制定出目前整个白蚁与其他害堤动物危害等级详细报告，并对不低于</w:t>
            </w:r>
            <w:r>
              <w:rPr>
                <w:rStyle w:val="1218"/>
                <w:rFonts w:hint="eastAsia" w:ascii="宋体" w:hAnsi="宋体" w:eastAsia="宋体" w:cs="宋体"/>
                <w:color w:val="auto"/>
                <w:sz w:val="24"/>
                <w:szCs w:val="24"/>
                <w:highlight w:val="none"/>
                <w:lang w:val="en-US"/>
              </w:rPr>
              <w:t xml:space="preserve">50</w:t>
            </w:r>
            <w:r>
              <w:rPr>
                <w:rStyle w:val="1218"/>
                <w:rFonts w:hint="eastAsia" w:ascii="宋体" w:hAnsi="宋体" w:eastAsia="宋体" w:cs="宋体"/>
                <w:color w:val="auto"/>
                <w:sz w:val="24"/>
                <w:szCs w:val="24"/>
                <w:highlight w:val="none"/>
              </w:rPr>
              <w:t xml:space="preserve">处堤防内存在的害堤动物进行防治处理，制定害堤动物防治报告。</w:t>
            </w:r>
            <w:r/>
          </w:p>
        </w:tc>
      </w:tr>
      <w:tr>
        <w:trPr>
          <w:jc w:val="center"/>
          <w:trHeight w:val="567"/>
        </w:trPr>
        <w:tc>
          <w:tcPr>
            <w:tcMar>
              <w:top w:w="100" w:type="dxa"/>
              <w:bottom w:w="100" w:type="dxa"/>
            </w:tcMar>
            <w:tcW w:w="1964" w:type="dxa"/>
            <w:vAlign w:val="center"/>
            <w:vMerge w:val="restart"/>
            <w:textDirection w:val="lrTb"/>
            <w:noWrap/>
          </w:tcPr>
          <w:p>
            <w:pPr>
              <w:pStyle w:val="1241"/>
              <w:keepLines w:val="0"/>
              <w:keepNext w:val="0"/>
              <w:pageBreakBefore w:val="0"/>
              <w:spacing w:line="400" w:lineRule="exact"/>
              <w:widowControl/>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lang w:val="en-US"/>
              </w:rPr>
              <w:t xml:space="preserve">（二）</w:t>
            </w:r>
            <w:r>
              <w:rPr>
                <w:rStyle w:val="1218"/>
                <w:rFonts w:hint="eastAsia" w:ascii="宋体" w:hAnsi="宋体" w:eastAsia="宋体" w:cs="宋体"/>
                <w:color w:val="auto"/>
                <w:sz w:val="24"/>
                <w:szCs w:val="24"/>
                <w:highlight w:val="none"/>
              </w:rPr>
              <w:t xml:space="preserve">实施要求</w:t>
            </w:r>
            <w:r/>
          </w:p>
        </w:tc>
        <w:tc>
          <w:tcPr>
            <w:tcMar>
              <w:top w:w="100" w:type="dxa"/>
              <w:bottom w:w="100" w:type="dxa"/>
            </w:tcMar>
            <w:tcW w:w="8375" w:type="dxa"/>
            <w:vAlign w:val="center"/>
            <w:textDirection w:val="lrTb"/>
            <w:noWrap/>
          </w:tcPr>
          <w:p>
            <w:pPr>
              <w:pStyle w:val="1241"/>
              <w:keepLines w:val="0"/>
              <w:keepNext w:val="0"/>
              <w:pageBreakBefore w:val="0"/>
              <w:spacing w:line="400" w:lineRule="exact"/>
              <w:widowControl/>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lang w:val="en-US" w:eastAsia="zh-CN"/>
              </w:rPr>
              <w:t xml:space="preserve">1.</w:t>
            </w:r>
            <w:r>
              <w:rPr>
                <w:rStyle w:val="1218"/>
                <w:rFonts w:hint="eastAsia" w:ascii="宋体" w:hAnsi="宋体" w:eastAsia="宋体" w:cs="宋体"/>
                <w:color w:val="auto"/>
                <w:sz w:val="24"/>
                <w:szCs w:val="24"/>
                <w:highlight w:val="none"/>
              </w:rPr>
              <w:t xml:space="preserve">按照《江苏省堤坝白蚁防治办法》、《堤坝白蚁防治技术规程》和《水利工程白蚁防治技术指南（试行）》开展</w:t>
            </w:r>
            <w:r>
              <w:rPr>
                <w:rStyle w:val="1218"/>
                <w:rFonts w:hint="eastAsia" w:ascii="宋体" w:hAnsi="宋体" w:eastAsia="宋体" w:cs="宋体"/>
                <w:color w:val="auto"/>
                <w:sz w:val="24"/>
                <w:szCs w:val="24"/>
                <w:highlight w:val="none"/>
                <w:lang w:val="en-US" w:eastAsia="zh-CN"/>
              </w:rPr>
              <w:t xml:space="preserve">项目范围</w:t>
            </w:r>
            <w:r>
              <w:rPr>
                <w:rStyle w:val="1218"/>
                <w:rFonts w:hint="eastAsia" w:ascii="宋体" w:hAnsi="宋体" w:eastAsia="宋体" w:cs="宋体"/>
                <w:color w:val="auto"/>
                <w:sz w:val="24"/>
                <w:szCs w:val="24"/>
                <w:highlight w:val="none"/>
              </w:rPr>
              <w:t xml:space="preserve">内堤防白蚁等害堤动物普查及防治处理，内容包括：对白蚁外露特征、白蚁活动痕迹查找、判断分布范围及深度、确定白蚁等害堤动物危害等级、对普查发现白蚁危害严重区域进行诱杀、埋设引诱〈堆〉桩、埋设部分信息化智能监测装置、诱杀剂投放、蚁道灌浆、机械打孔灌浆、巢位确定、破巢开挖、蚁患处土方夯实回填、獾等害堤动物普查及治理等相关工作；中标人须提供白蚁等害堤动物普查及防治台账（日常工作检查记录、采食检查记录、图纸图片资料汇总、总结、验收报告等）。</w:t>
            </w:r>
            <w:r/>
          </w:p>
        </w:tc>
      </w:tr>
      <w:tr>
        <w:trPr>
          <w:jc w:val="center"/>
          <w:trHeight w:val="567"/>
        </w:trPr>
        <w:tc>
          <w:tcPr>
            <w:tcMar>
              <w:top w:w="100" w:type="dxa"/>
              <w:bottom w:w="100" w:type="dxa"/>
            </w:tcMar>
            <w:tcW w:w="1964" w:type="dxa"/>
            <w:vAlign w:val="center"/>
            <w:vMerge w:val="continue"/>
            <w:textDirection w:val="lrTb"/>
            <w:noWrap/>
          </w:tcPr>
          <w:p>
            <w:pPr>
              <w:pStyle w:val="1241"/>
              <w:keepLines w:val="0"/>
              <w:keepNext w:val="0"/>
              <w:pageBreakBefore w:val="0"/>
              <w:spacing w:line="400" w:lineRule="exact"/>
              <w:widowControl/>
              <w:rPr>
                <w:rStyle w:val="121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top w:w="100" w:type="dxa"/>
              <w:bottom w:w="100" w:type="dxa"/>
            </w:tcMar>
            <w:tcW w:w="8375" w:type="dxa"/>
            <w:vAlign w:val="center"/>
            <w:textDirection w:val="lrTb"/>
            <w:noWrap/>
          </w:tcPr>
          <w:p>
            <w:pPr>
              <w:pStyle w:val="1241"/>
              <w:keepLines w:val="0"/>
              <w:keepNext w:val="0"/>
              <w:pageBreakBefore w:val="0"/>
              <w:spacing w:line="400" w:lineRule="exact"/>
              <w:widowControl/>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lang w:val="en-US" w:eastAsia="zh-CN"/>
              </w:rPr>
              <w:t xml:space="preserve">2.</w:t>
            </w:r>
            <w:r>
              <w:rPr>
                <w:rStyle w:val="1218"/>
                <w:rFonts w:hint="eastAsia" w:ascii="宋体" w:hAnsi="宋体" w:eastAsia="宋体" w:cs="宋体"/>
                <w:i/>
                <w:iCs/>
                <w:color w:val="auto"/>
                <w:sz w:val="24"/>
                <w:szCs w:val="24"/>
                <w:highlight w:val="none"/>
                <w:u w:val="single"/>
              </w:rPr>
              <w:t xml:space="preserve">2024年</w:t>
            </w:r>
            <w:r>
              <w:rPr>
                <w:rStyle w:val="1218"/>
                <w:rFonts w:hint="eastAsia" w:ascii="宋体" w:hAnsi="宋体" w:eastAsia="宋体" w:cs="宋体"/>
                <w:i/>
                <w:iCs/>
                <w:color w:val="auto"/>
                <w:sz w:val="24"/>
                <w:szCs w:val="24"/>
                <w:highlight w:val="none"/>
                <w:u w:val="single"/>
                <w:lang w:val="en-US" w:eastAsia="zh-CN"/>
              </w:rPr>
              <w:t xml:space="preserve">6</w:t>
            </w:r>
            <w:r>
              <w:rPr>
                <w:rStyle w:val="1218"/>
                <w:rFonts w:hint="eastAsia" w:ascii="宋体" w:hAnsi="宋体" w:eastAsia="宋体" w:cs="宋体"/>
                <w:i/>
                <w:iCs/>
                <w:color w:val="auto"/>
                <w:sz w:val="24"/>
                <w:szCs w:val="24"/>
                <w:highlight w:val="none"/>
                <w:u w:val="single"/>
              </w:rPr>
              <w:t xml:space="preserve">月-2024年11月组织开展全覆盖普查2次</w:t>
            </w:r>
            <w:r>
              <w:rPr>
                <w:rStyle w:val="1218"/>
                <w:rFonts w:hint="eastAsia" w:ascii="宋体" w:hAnsi="宋体" w:eastAsia="宋体" w:cs="宋体"/>
                <w:i/>
                <w:iCs/>
                <w:color w:val="auto"/>
                <w:sz w:val="24"/>
                <w:szCs w:val="24"/>
                <w:highlight w:val="none"/>
                <w:u w:val="single"/>
                <w:lang w:eastAsia="zh-CN"/>
              </w:rPr>
              <w:t xml:space="preserve">（</w:t>
            </w:r>
            <w:r>
              <w:rPr>
                <w:rStyle w:val="1218"/>
                <w:rFonts w:hint="eastAsia" w:ascii="宋体" w:hAnsi="宋体" w:eastAsia="宋体" w:cs="宋体"/>
                <w:i/>
                <w:iCs/>
                <w:color w:val="auto"/>
                <w:sz w:val="24"/>
                <w:szCs w:val="24"/>
                <w:highlight w:val="none"/>
                <w:u w:val="single"/>
                <w:lang w:val="en-US" w:eastAsia="zh-CN"/>
              </w:rPr>
              <w:t xml:space="preserve">2024年6月底前完成第一次普查并出具报告，2024年10月底前完成第二次普查并出具报告</w:t>
            </w:r>
            <w:r>
              <w:rPr>
                <w:rStyle w:val="1218"/>
                <w:rFonts w:hint="eastAsia" w:ascii="宋体" w:hAnsi="宋体" w:eastAsia="宋体" w:cs="宋体"/>
                <w:i/>
                <w:iCs/>
                <w:color w:val="auto"/>
                <w:sz w:val="24"/>
                <w:szCs w:val="24"/>
                <w:highlight w:val="none"/>
                <w:u w:val="single"/>
                <w:lang w:eastAsia="zh-CN"/>
              </w:rPr>
              <w:t xml:space="preserve">）</w:t>
            </w:r>
            <w:r>
              <w:rPr>
                <w:rStyle w:val="1218"/>
                <w:rFonts w:hint="eastAsia" w:ascii="宋体" w:hAnsi="宋体" w:eastAsia="宋体" w:cs="宋体"/>
                <w:color w:val="auto"/>
                <w:sz w:val="24"/>
                <w:szCs w:val="24"/>
                <w:highlight w:val="none"/>
              </w:rPr>
              <w:t xml:space="preserve">。对确定有白蚁等害堤动物活动区域设置引诱桩、埋设地下引诱装置、安装地下型信息化智能预警监测装置；并提供诱杀剂投放、蚁道灌浆、机械打孔灌浆、巢位确定、破巢开挖、蚁患处土方夯实回填、安装地下型信息化智能预警监测装置。</w:t>
            </w:r>
            <w:r/>
          </w:p>
        </w:tc>
      </w:tr>
      <w:tr>
        <w:trPr>
          <w:jc w:val="center"/>
          <w:trHeight w:val="567"/>
        </w:trPr>
        <w:tc>
          <w:tcPr>
            <w:tcMar>
              <w:top w:w="100" w:type="dxa"/>
              <w:bottom w:w="100" w:type="dxa"/>
            </w:tcMar>
            <w:tcW w:w="1964" w:type="dxa"/>
            <w:vAlign w:val="center"/>
            <w:vMerge w:val="continue"/>
            <w:textDirection w:val="lrTb"/>
            <w:noWrap/>
          </w:tcPr>
          <w:p>
            <w:pPr>
              <w:pStyle w:val="1241"/>
              <w:keepLines w:val="0"/>
              <w:keepNext w:val="0"/>
              <w:pageBreakBefore w:val="0"/>
              <w:spacing w:line="400" w:lineRule="exact"/>
              <w:widowControl/>
              <w:rPr>
                <w:rStyle w:val="121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top w:w="100" w:type="dxa"/>
              <w:bottom w:w="100" w:type="dxa"/>
            </w:tcMar>
            <w:tcW w:w="8375" w:type="dxa"/>
            <w:vAlign w:val="center"/>
            <w:textDirection w:val="lrTb"/>
            <w:noWrap/>
          </w:tcPr>
          <w:p>
            <w:pPr>
              <w:pStyle w:val="1241"/>
              <w:keepLines w:val="0"/>
              <w:keepNext w:val="0"/>
              <w:pageBreakBefore w:val="0"/>
              <w:spacing w:line="400" w:lineRule="exact"/>
              <w:widowControl/>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lang w:val="en-US" w:eastAsia="zh-CN"/>
              </w:rPr>
              <w:t xml:space="preserve">3.</w:t>
            </w:r>
            <w:r>
              <w:rPr>
                <w:rStyle w:val="1218"/>
                <w:rFonts w:hint="eastAsia" w:ascii="宋体" w:hAnsi="宋体" w:eastAsia="宋体" w:cs="宋体"/>
                <w:i/>
                <w:iCs/>
                <w:color w:val="auto"/>
                <w:sz w:val="24"/>
                <w:szCs w:val="24"/>
                <w:highlight w:val="none"/>
                <w:u w:val="single"/>
              </w:rPr>
              <w:t xml:space="preserve">投标人拟投入本项目</w:t>
            </w:r>
            <w:r>
              <w:rPr>
                <w:rStyle w:val="1218"/>
                <w:rFonts w:hint="eastAsia" w:ascii="宋体" w:hAnsi="宋体" w:eastAsia="宋体" w:cs="宋体"/>
                <w:i/>
                <w:iCs/>
                <w:color w:val="auto"/>
                <w:sz w:val="24"/>
                <w:szCs w:val="24"/>
                <w:highlight w:val="none"/>
                <w:u w:val="single"/>
                <w:lang w:val="en-US" w:eastAsia="zh-CN"/>
              </w:rPr>
              <w:t xml:space="preserve">的项目负责人</w:t>
            </w:r>
            <w:r>
              <w:rPr>
                <w:rStyle w:val="1218"/>
                <w:rFonts w:hint="eastAsia" w:ascii="宋体" w:hAnsi="宋体" w:eastAsia="宋体" w:cs="宋体"/>
                <w:i/>
                <w:iCs/>
                <w:color w:val="auto"/>
                <w:sz w:val="24"/>
                <w:szCs w:val="24"/>
                <w:highlight w:val="none"/>
                <w:u w:val="single"/>
              </w:rPr>
              <w:t xml:space="preserve">必须为投标人正式员工，具有负责或参与过类似项目的经验</w:t>
            </w:r>
            <w:r>
              <w:rPr>
                <w:rStyle w:val="1218"/>
                <w:rFonts w:hint="eastAsia" w:ascii="宋体" w:hAnsi="宋体" w:eastAsia="宋体" w:cs="宋体"/>
                <w:i/>
                <w:iCs/>
                <w:color w:val="auto"/>
                <w:sz w:val="24"/>
                <w:szCs w:val="24"/>
                <w:highlight w:val="none"/>
                <w:u w:val="single"/>
                <w:lang w:eastAsia="zh-CN"/>
              </w:rPr>
              <w:t xml:space="preserve">（</w:t>
            </w:r>
            <w:r>
              <w:rPr>
                <w:rStyle w:val="1218"/>
                <w:rFonts w:hint="eastAsia" w:ascii="宋体" w:hAnsi="宋体" w:eastAsia="宋体" w:cs="宋体"/>
                <w:i/>
                <w:iCs/>
                <w:color w:val="auto"/>
                <w:sz w:val="24"/>
                <w:szCs w:val="24"/>
                <w:highlight w:val="none"/>
                <w:u w:val="single"/>
                <w:lang w:val="en-US" w:eastAsia="zh-CN"/>
              </w:rPr>
              <w:t xml:space="preserve">请在投标文件中提供验收报告原件扫描件/电子件</w:t>
            </w:r>
            <w:r>
              <w:rPr>
                <w:rStyle w:val="1218"/>
                <w:rFonts w:hint="eastAsia" w:ascii="宋体" w:hAnsi="宋体" w:eastAsia="宋体" w:cs="宋体"/>
                <w:i/>
                <w:iCs/>
                <w:color w:val="auto"/>
                <w:sz w:val="24"/>
                <w:szCs w:val="24"/>
                <w:highlight w:val="none"/>
                <w:u w:val="single"/>
                <w:lang w:eastAsia="zh-CN"/>
              </w:rPr>
              <w:t xml:space="preserve">）</w:t>
            </w:r>
            <w:r>
              <w:rPr>
                <w:rStyle w:val="1218"/>
                <w:rFonts w:hint="eastAsia" w:ascii="宋体" w:hAnsi="宋体" w:eastAsia="宋体" w:cs="宋体"/>
                <w:color w:val="auto"/>
                <w:sz w:val="24"/>
                <w:szCs w:val="24"/>
                <w:highlight w:val="none"/>
              </w:rPr>
              <w:t xml:space="preserve">，具有省级（含）以上白蚁防治中心培训的从业人员证或相关部门颁发的中级或以上的工程师证</w:t>
            </w:r>
            <w:r>
              <w:rPr>
                <w:rStyle w:val="1218"/>
                <w:rFonts w:hint="eastAsia" w:ascii="宋体" w:hAnsi="宋体" w:eastAsia="宋体" w:cs="宋体"/>
                <w:color w:val="auto"/>
                <w:sz w:val="24"/>
                <w:szCs w:val="24"/>
                <w:highlight w:val="none"/>
                <w:lang w:eastAsia="zh-CN"/>
              </w:rPr>
              <w:t xml:space="preserve">（</w:t>
            </w:r>
            <w:r>
              <w:rPr>
                <w:rStyle w:val="1218"/>
                <w:rFonts w:hint="eastAsia" w:ascii="宋体" w:hAnsi="宋体" w:eastAsia="宋体" w:cs="宋体"/>
                <w:color w:val="auto"/>
                <w:sz w:val="24"/>
                <w:szCs w:val="24"/>
                <w:highlight w:val="none"/>
                <w:lang w:val="en-US" w:eastAsia="zh-CN"/>
              </w:rPr>
              <w:t xml:space="preserve">白蚁防治</w:t>
            </w:r>
            <w:r>
              <w:rPr>
                <w:rStyle w:val="1218"/>
                <w:rFonts w:hint="eastAsia" w:ascii="宋体" w:hAnsi="宋体" w:eastAsia="宋体" w:cs="宋体"/>
                <w:color w:val="auto"/>
                <w:sz w:val="24"/>
                <w:szCs w:val="24"/>
                <w:highlight w:val="none"/>
                <w:lang w:eastAsia="zh-CN"/>
              </w:rPr>
              <w:t xml:space="preserve">）</w:t>
            </w:r>
            <w:r>
              <w:rPr>
                <w:rStyle w:val="1218"/>
                <w:rFonts w:hint="eastAsia" w:ascii="宋体" w:hAnsi="宋体" w:eastAsia="宋体" w:cs="宋体"/>
                <w:color w:val="auto"/>
                <w:sz w:val="24"/>
                <w:szCs w:val="24"/>
                <w:highlight w:val="none"/>
              </w:rPr>
              <w:t xml:space="preserve">或具有有害生物防制员高级证书，担任本项目负责人工作期间，必须每天到达现场打卡，在服务合同约定期间，采购人根据项目需要有权要求项目负责人随时到达项目现场配合采购人完成项目工作。</w:t>
            </w:r>
            <w:r/>
          </w:p>
        </w:tc>
      </w:tr>
      <w:tr>
        <w:trPr>
          <w:jc w:val="center"/>
          <w:trHeight w:val="567"/>
        </w:trPr>
        <w:tc>
          <w:tcPr>
            <w:tcMar>
              <w:top w:w="100" w:type="dxa"/>
              <w:bottom w:w="100" w:type="dxa"/>
            </w:tcMar>
            <w:tcW w:w="1964" w:type="dxa"/>
            <w:vAlign w:val="center"/>
            <w:vMerge w:val="continue"/>
            <w:textDirection w:val="lrTb"/>
            <w:noWrap/>
          </w:tcPr>
          <w:p>
            <w:pPr>
              <w:pStyle w:val="1241"/>
              <w:keepLines w:val="0"/>
              <w:keepNext w:val="0"/>
              <w:pageBreakBefore w:val="0"/>
              <w:spacing w:line="400" w:lineRule="exact"/>
              <w:widowControl/>
              <w:rPr>
                <w:rStyle w:val="121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top w:w="100" w:type="dxa"/>
              <w:bottom w:w="100" w:type="dxa"/>
            </w:tcMar>
            <w:tcW w:w="8375" w:type="dxa"/>
            <w:vAlign w:val="center"/>
            <w:textDirection w:val="lrTb"/>
            <w:noWrap/>
          </w:tcPr>
          <w:p>
            <w:pPr>
              <w:pStyle w:val="1241"/>
              <w:keepLines w:val="0"/>
              <w:keepNext w:val="0"/>
              <w:pageBreakBefore w:val="0"/>
              <w:spacing w:line="400" w:lineRule="exact"/>
              <w:widowControl/>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lang w:val="en-US" w:eastAsia="zh-CN"/>
              </w:rPr>
              <w:t xml:space="preserve">4.</w:t>
            </w:r>
            <w:r>
              <w:rPr>
                <w:rStyle w:val="1218"/>
                <w:rFonts w:hint="eastAsia" w:ascii="宋体" w:hAnsi="宋体" w:eastAsia="宋体" w:cs="宋体"/>
                <w:color w:val="auto"/>
                <w:sz w:val="24"/>
                <w:szCs w:val="24"/>
                <w:highlight w:val="none"/>
              </w:rPr>
              <w:t xml:space="preserve">投标人应组织专业防治人员，沿着堤防一字行排开，运用人工普查法、引诱法、仪器探测法等方式，对临、背河两侧、背河堤脚外</w:t>
            </w:r>
            <w:r>
              <w:rPr>
                <w:rStyle w:val="1218"/>
                <w:rFonts w:hint="eastAsia" w:ascii="宋体" w:hAnsi="宋体" w:eastAsia="宋体" w:cs="宋体"/>
                <w:color w:val="auto"/>
                <w:sz w:val="24"/>
                <w:szCs w:val="24"/>
                <w:highlight w:val="none"/>
                <w:lang w:val="en-US" w:eastAsia="zh-CN"/>
              </w:rPr>
              <w:t xml:space="preserve">2</w:t>
            </w:r>
            <w:r>
              <w:rPr>
                <w:rStyle w:val="1218"/>
                <w:rFonts w:hint="eastAsia" w:ascii="宋体" w:hAnsi="宋体" w:eastAsia="宋体" w:cs="宋体"/>
                <w:color w:val="auto"/>
                <w:sz w:val="24"/>
                <w:szCs w:val="24"/>
                <w:highlight w:val="none"/>
              </w:rPr>
              <w:t xml:space="preserve">0m采用拉网式检查，查清危害各堤防的白蚁</w:t>
            </w:r>
            <w:r>
              <w:rPr>
                <w:rStyle w:val="1218"/>
                <w:rFonts w:hint="eastAsia" w:ascii="宋体" w:hAnsi="宋体" w:eastAsia="宋体" w:cs="宋体"/>
                <w:color w:val="auto"/>
                <w:sz w:val="24"/>
                <w:szCs w:val="24"/>
                <w:highlight w:val="none"/>
                <w:lang w:val="en-US" w:eastAsia="zh-CN"/>
              </w:rPr>
              <w:t xml:space="preserve">等害堤动物</w:t>
            </w:r>
            <w:r>
              <w:rPr>
                <w:rStyle w:val="1218"/>
                <w:rFonts w:hint="eastAsia" w:ascii="宋体" w:hAnsi="宋体" w:eastAsia="宋体" w:cs="宋体"/>
                <w:color w:val="auto"/>
                <w:sz w:val="24"/>
                <w:szCs w:val="24"/>
                <w:highlight w:val="none"/>
              </w:rPr>
              <w:t xml:space="preserve">种类、位置及危害等级</w:t>
            </w:r>
            <w:r>
              <w:rPr>
                <w:rStyle w:val="1218"/>
                <w:rFonts w:hint="eastAsia" w:ascii="宋体" w:hAnsi="宋体" w:eastAsia="宋体" w:cs="宋体"/>
                <w:color w:val="auto"/>
                <w:sz w:val="24"/>
                <w:szCs w:val="24"/>
                <w:highlight w:val="none"/>
                <w:lang w:val="en-US" w:eastAsia="zh-CN"/>
              </w:rPr>
              <w:t xml:space="preserve">情况</w:t>
            </w:r>
            <w:r>
              <w:rPr>
                <w:rStyle w:val="1218"/>
                <w:rFonts w:hint="eastAsia" w:ascii="宋体" w:hAnsi="宋体" w:eastAsia="宋体" w:cs="宋体"/>
                <w:color w:val="auto"/>
                <w:sz w:val="24"/>
                <w:szCs w:val="24"/>
                <w:highlight w:val="none"/>
              </w:rPr>
              <w:t xml:space="preserve">，做好标示记录，结合人工普查运用白蚁隐患探测仪，对堤防进行详细探测，确定白蚁巢位等隐患情况。</w:t>
            </w:r>
            <w:r/>
          </w:p>
        </w:tc>
      </w:tr>
      <w:tr>
        <w:trPr>
          <w:jc w:val="center"/>
          <w:trHeight w:val="567"/>
        </w:trPr>
        <w:tc>
          <w:tcPr>
            <w:tcMar>
              <w:top w:w="100" w:type="dxa"/>
              <w:bottom w:w="100" w:type="dxa"/>
            </w:tcMar>
            <w:tcW w:w="1964" w:type="dxa"/>
            <w:vAlign w:val="center"/>
            <w:vMerge w:val="continue"/>
            <w:textDirection w:val="lrTb"/>
            <w:noWrap/>
          </w:tcPr>
          <w:p>
            <w:pPr>
              <w:pStyle w:val="1241"/>
              <w:keepLines w:val="0"/>
              <w:keepNext w:val="0"/>
              <w:pageBreakBefore w:val="0"/>
              <w:spacing w:line="400" w:lineRule="exact"/>
              <w:widowControl/>
              <w:rPr>
                <w:rStyle w:val="121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top w:w="100" w:type="dxa"/>
              <w:bottom w:w="100" w:type="dxa"/>
            </w:tcMar>
            <w:tcW w:w="8375" w:type="dxa"/>
            <w:vAlign w:val="center"/>
            <w:textDirection w:val="lrTb"/>
            <w:noWrap/>
          </w:tcPr>
          <w:p>
            <w:pPr>
              <w:pStyle w:val="1241"/>
              <w:keepLines w:val="0"/>
              <w:keepNext w:val="0"/>
              <w:pageBreakBefore w:val="0"/>
              <w:spacing w:line="400" w:lineRule="exact"/>
              <w:widowControl/>
              <w:rPr>
                <w:rStyle w:val="121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Style w:val="1218"/>
                <w:rFonts w:hint="eastAsia" w:ascii="宋体" w:hAnsi="宋体" w:eastAsia="宋体" w:cs="宋体"/>
                <w:color w:val="auto"/>
                <w:sz w:val="24"/>
                <w:szCs w:val="24"/>
                <w:highlight w:val="none"/>
              </w:rPr>
              <w:t xml:space="preserve">第一次普查根据各堤防段现场环境情况设置松木监测引诱桩（地下深度50cm，地面高度</w:t>
            </w:r>
            <w:r>
              <w:rPr>
                <w:rStyle w:val="1218"/>
                <w:rFonts w:hint="eastAsia" w:ascii="宋体" w:hAnsi="宋体" w:eastAsia="宋体" w:cs="宋体"/>
                <w:color w:val="auto"/>
                <w:sz w:val="24"/>
                <w:szCs w:val="24"/>
                <w:highlight w:val="none"/>
                <w:lang w:val="en-US" w:eastAsia="zh-CN"/>
              </w:rPr>
              <w:t xml:space="preserve">50</w:t>
            </w:r>
            <w:r>
              <w:rPr>
                <w:rStyle w:val="1218"/>
                <w:rFonts w:hint="eastAsia" w:ascii="宋体" w:hAnsi="宋体" w:eastAsia="宋体" w:cs="宋体"/>
                <w:color w:val="auto"/>
                <w:sz w:val="24"/>
                <w:szCs w:val="24"/>
                <w:highlight w:val="none"/>
              </w:rPr>
              <w:t xml:space="preserve">cm），每根引诱桩做好警示提醒标识标牌，引诱桩设置</w:t>
            </w:r>
            <w:r>
              <w:rPr>
                <w:rStyle w:val="1218"/>
                <w:rFonts w:hint="eastAsia" w:ascii="宋体" w:hAnsi="宋体" w:eastAsia="宋体" w:cs="宋体"/>
                <w:color w:val="auto"/>
                <w:sz w:val="24"/>
                <w:szCs w:val="24"/>
                <w:highlight w:val="none"/>
                <w:lang w:val="en-US" w:eastAsia="zh-CN"/>
              </w:rPr>
              <w:t xml:space="preserve">根据现场情况，发现有白蚁痕迹的设置一根，无白蚁痕迹的200m一根</w:t>
            </w:r>
            <w:r>
              <w:rPr>
                <w:rStyle w:val="1218"/>
                <w:rFonts w:hint="eastAsia" w:ascii="宋体" w:hAnsi="宋体" w:eastAsia="宋体" w:cs="宋体"/>
                <w:color w:val="auto"/>
                <w:sz w:val="24"/>
                <w:szCs w:val="24"/>
                <w:highlight w:val="none"/>
              </w:rPr>
              <w:t xml:space="preserve">，每根点位水印相机记录。</w:t>
            </w:r>
            <w:r/>
          </w:p>
        </w:tc>
      </w:tr>
      <w:tr>
        <w:trPr>
          <w:jc w:val="center"/>
          <w:trHeight w:val="567"/>
        </w:trPr>
        <w:tc>
          <w:tcPr>
            <w:tcMar>
              <w:top w:w="100" w:type="dxa"/>
              <w:bottom w:w="100" w:type="dxa"/>
            </w:tcMar>
            <w:tcW w:w="1964" w:type="dxa"/>
            <w:vAlign w:val="center"/>
            <w:vMerge w:val="continue"/>
            <w:textDirection w:val="lrTb"/>
            <w:noWrap/>
          </w:tcPr>
          <w:p>
            <w:pPr>
              <w:pStyle w:val="1241"/>
              <w:keepLines w:val="0"/>
              <w:keepNext w:val="0"/>
              <w:pageBreakBefore w:val="0"/>
              <w:spacing w:line="400" w:lineRule="exact"/>
              <w:widowControl/>
              <w:rPr>
                <w:rStyle w:val="121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top w:w="100" w:type="dxa"/>
              <w:bottom w:w="100" w:type="dxa"/>
            </w:tcMar>
            <w:tcW w:w="8375" w:type="dxa"/>
            <w:vAlign w:val="center"/>
            <w:textDirection w:val="lrTb"/>
            <w:noWrap/>
          </w:tcPr>
          <w:p>
            <w:pPr>
              <w:pStyle w:val="1241"/>
              <w:keepLines w:val="0"/>
              <w:keepNext w:val="0"/>
              <w:pageBreakBefore w:val="0"/>
              <w:spacing w:line="400" w:lineRule="exact"/>
              <w:widowControl/>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lang w:val="en-US" w:eastAsia="zh-CN"/>
              </w:rPr>
              <w:t xml:space="preserve">6.第一次普查后治理，沿着堤防一字行排开，运用人工普查法、引诱法、仪器探测法等方式，对临、背河两侧、背河堤脚外20m采用拉网式检查外，重点要对引诱到白蚁的引诱桩要进行白蚁种类分析、记录，并做灭治处理；</w:t>
            </w:r>
            <w:r>
              <w:rPr>
                <w:rStyle w:val="1218"/>
                <w:rFonts w:hint="eastAsia" w:ascii="宋体" w:hAnsi="宋体" w:eastAsia="宋体" w:cs="宋体"/>
                <w:color w:val="auto"/>
                <w:sz w:val="24"/>
                <w:szCs w:val="24"/>
                <w:highlight w:val="none"/>
              </w:rPr>
              <w:t xml:space="preserve">根据各堤防现场环境情况</w:t>
            </w:r>
            <w:r>
              <w:rPr>
                <w:rStyle w:val="1218"/>
                <w:rFonts w:hint="eastAsia" w:ascii="宋体" w:hAnsi="宋体" w:eastAsia="宋体" w:cs="宋体"/>
                <w:color w:val="auto"/>
                <w:sz w:val="24"/>
                <w:szCs w:val="24"/>
                <w:highlight w:val="none"/>
                <w:lang w:val="en-US" w:eastAsia="zh-CN"/>
              </w:rPr>
              <w:t xml:space="preserve">合理规划</w:t>
            </w:r>
            <w:r>
              <w:rPr>
                <w:rStyle w:val="1218"/>
                <w:rFonts w:hint="eastAsia" w:ascii="宋体" w:hAnsi="宋体" w:eastAsia="宋体" w:cs="宋体"/>
                <w:color w:val="auto"/>
                <w:sz w:val="24"/>
                <w:szCs w:val="24"/>
                <w:highlight w:val="none"/>
              </w:rPr>
              <w:t xml:space="preserve">埋设规格不低于25*13*8cm地下引诱装置，装置内放置引诱块不低于3块，引诱棒2根，每个引诱装置点做好警示提醒标识标牌，</w:t>
            </w:r>
            <w:r>
              <w:rPr>
                <w:rStyle w:val="1218"/>
                <w:rFonts w:hint="eastAsia" w:ascii="宋体" w:hAnsi="宋体" w:eastAsia="宋体" w:cs="宋体"/>
                <w:color w:val="auto"/>
                <w:sz w:val="24"/>
                <w:szCs w:val="24"/>
                <w:highlight w:val="none"/>
                <w:lang w:val="en-US" w:eastAsia="zh-CN"/>
              </w:rPr>
              <w:t xml:space="preserve">发现有白蚁痕迹的设置一个，无白蚁痕迹的500m一个，</w:t>
            </w:r>
            <w:r>
              <w:rPr>
                <w:rStyle w:val="1218"/>
                <w:rFonts w:hint="eastAsia" w:ascii="宋体" w:hAnsi="宋体" w:eastAsia="宋体" w:cs="宋体"/>
                <w:color w:val="auto"/>
                <w:sz w:val="24"/>
                <w:szCs w:val="24"/>
                <w:highlight w:val="none"/>
              </w:rPr>
              <w:t xml:space="preserve">引诱装置总埋设数量不低于1</w:t>
            </w:r>
            <w:r>
              <w:rPr>
                <w:rStyle w:val="1218"/>
                <w:rFonts w:hint="eastAsia" w:ascii="宋体" w:hAnsi="宋体" w:eastAsia="宋体" w:cs="宋体"/>
                <w:color w:val="auto"/>
                <w:sz w:val="24"/>
                <w:szCs w:val="24"/>
                <w:highlight w:val="none"/>
                <w:lang w:val="en-US" w:eastAsia="zh-CN"/>
              </w:rPr>
              <w:t xml:space="preserve">740</w:t>
            </w:r>
            <w:r>
              <w:rPr>
                <w:rStyle w:val="1218"/>
                <w:rFonts w:hint="eastAsia" w:ascii="宋体" w:hAnsi="宋体" w:eastAsia="宋体" w:cs="宋体"/>
                <w:color w:val="auto"/>
                <w:sz w:val="24"/>
                <w:szCs w:val="24"/>
                <w:highlight w:val="none"/>
              </w:rPr>
              <w:t xml:space="preserve">个，每个点位水印相机记录</w:t>
            </w:r>
            <w:r>
              <w:rPr>
                <w:rStyle w:val="1218"/>
                <w:rFonts w:hint="eastAsia" w:ascii="宋体" w:hAnsi="宋体" w:eastAsia="宋体" w:cs="宋体"/>
                <w:color w:val="auto"/>
                <w:sz w:val="24"/>
                <w:szCs w:val="24"/>
                <w:highlight w:val="none"/>
                <w:lang w:eastAsia="zh-CN"/>
              </w:rPr>
              <w:t xml:space="preserve">。</w:t>
            </w:r>
            <w:r>
              <w:rPr>
                <w:rStyle w:val="1218"/>
                <w:rFonts w:hint="eastAsia" w:ascii="宋体" w:hAnsi="宋体" w:eastAsia="宋体" w:cs="宋体"/>
                <w:color w:val="auto"/>
                <w:sz w:val="24"/>
                <w:szCs w:val="24"/>
                <w:highlight w:val="none"/>
                <w:lang w:val="en-US" w:eastAsia="zh-CN"/>
              </w:rPr>
              <w:t xml:space="preserve">根据普查情况确定白蚁等害堤动物种类、危害等级后对白蚁进行诱杀剂投放、蚁道灌浆、机械打孔灌浆、巢位确定、破巢开挖、蚁患处土方夯实回填等综合治理，对獾、鼠、蛇等害堤动物进行捕捉、投药、巢穴开挖、巢穴封堵等综合治理。</w:t>
            </w:r>
            <w:r/>
          </w:p>
        </w:tc>
      </w:tr>
      <w:tr>
        <w:trPr>
          <w:jc w:val="center"/>
          <w:trHeight w:val="567"/>
        </w:trPr>
        <w:tc>
          <w:tcPr>
            <w:tcMar>
              <w:top w:w="100" w:type="dxa"/>
              <w:bottom w:w="100" w:type="dxa"/>
            </w:tcMar>
            <w:tcW w:w="1964" w:type="dxa"/>
            <w:vAlign w:val="center"/>
            <w:vMerge w:val="continue"/>
            <w:textDirection w:val="lrTb"/>
            <w:noWrap/>
          </w:tcPr>
          <w:p>
            <w:pPr>
              <w:pStyle w:val="1241"/>
              <w:keepLines w:val="0"/>
              <w:keepNext w:val="0"/>
              <w:pageBreakBefore w:val="0"/>
              <w:spacing w:line="400" w:lineRule="exact"/>
              <w:widowControl/>
              <w:rPr>
                <w:rStyle w:val="121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top w:w="100" w:type="dxa"/>
              <w:bottom w:w="100" w:type="dxa"/>
            </w:tcMar>
            <w:tcW w:w="8375" w:type="dxa"/>
            <w:vAlign w:val="center"/>
            <w:textDirection w:val="lrTb"/>
            <w:noWrap/>
          </w:tcPr>
          <w:p>
            <w:pPr>
              <w:pStyle w:val="1241"/>
              <w:keepLines w:val="0"/>
              <w:keepNext w:val="0"/>
              <w:pageBreakBefore w:val="0"/>
              <w:spacing w:line="400" w:lineRule="exact"/>
              <w:widowControl/>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lang w:val="en-US" w:eastAsia="zh-CN"/>
              </w:rPr>
              <w:t xml:space="preserve">7.</w:t>
            </w:r>
            <w:r>
              <w:rPr>
                <w:rStyle w:val="1218"/>
                <w:rFonts w:hint="eastAsia" w:ascii="宋体" w:hAnsi="宋体" w:eastAsia="宋体" w:cs="宋体"/>
                <w:color w:val="auto"/>
                <w:sz w:val="24"/>
                <w:szCs w:val="24"/>
                <w:highlight w:val="none"/>
              </w:rPr>
              <w:t xml:space="preserve">第一次</w:t>
            </w:r>
            <w:r>
              <w:rPr>
                <w:rStyle w:val="1218"/>
                <w:rFonts w:hint="eastAsia" w:ascii="宋体" w:hAnsi="宋体" w:eastAsia="宋体" w:cs="宋体"/>
                <w:color w:val="auto"/>
                <w:sz w:val="24"/>
                <w:szCs w:val="24"/>
                <w:highlight w:val="none"/>
                <w:lang w:val="en-US" w:eastAsia="zh-CN"/>
              </w:rPr>
              <w:t xml:space="preserve">治理后监控各点位，</w:t>
            </w:r>
            <w:r>
              <w:rPr>
                <w:rStyle w:val="1218"/>
                <w:rFonts w:hint="eastAsia" w:ascii="宋体" w:hAnsi="宋体" w:eastAsia="宋体" w:cs="宋体"/>
                <w:color w:val="auto"/>
                <w:sz w:val="24"/>
                <w:szCs w:val="24"/>
                <w:highlight w:val="none"/>
              </w:rPr>
              <w:t xml:space="preserve">根据各堤防现场环境情况以及普查到的害堤动物危害情况等级，埋设地下型信息化智能预警监测装置，装置内放置监测料棒不低于</w:t>
            </w:r>
            <w:r>
              <w:rPr>
                <w:rStyle w:val="1218"/>
                <w:rFonts w:hint="eastAsia" w:ascii="宋体" w:hAnsi="宋体" w:eastAsia="宋体" w:cs="宋体"/>
                <w:color w:val="auto"/>
                <w:sz w:val="24"/>
                <w:szCs w:val="24"/>
                <w:highlight w:val="none"/>
                <w:lang w:val="en-US" w:eastAsia="zh-CN"/>
              </w:rPr>
              <w:t xml:space="preserve">3</w:t>
            </w:r>
            <w:r>
              <w:rPr>
                <w:rStyle w:val="1218"/>
                <w:rFonts w:hint="eastAsia" w:ascii="宋体" w:hAnsi="宋体" w:eastAsia="宋体" w:cs="宋体"/>
                <w:color w:val="auto"/>
                <w:sz w:val="24"/>
                <w:szCs w:val="24"/>
                <w:highlight w:val="none"/>
              </w:rPr>
              <w:t xml:space="preserve">块，引诱料棒不低于2根，信息化智能预警监测装置是基于物联网云端平台通过移动通信网络进行数据上传，每个预警监测装置内传感器探测到白蚁进入，会自动上传数据到系统平台报警，每个预警监测装置点做好警示提醒标识标牌，预警监测装置总安装数量不低于1</w:t>
            </w:r>
            <w:r>
              <w:rPr>
                <w:rStyle w:val="1218"/>
                <w:rFonts w:hint="eastAsia" w:ascii="宋体" w:hAnsi="宋体" w:eastAsia="宋体" w:cs="宋体"/>
                <w:color w:val="auto"/>
                <w:sz w:val="24"/>
                <w:szCs w:val="24"/>
                <w:highlight w:val="none"/>
                <w:lang w:val="en-US"/>
              </w:rPr>
              <w:t xml:space="preserve">0</w:t>
            </w:r>
            <w:r>
              <w:rPr>
                <w:rStyle w:val="1218"/>
                <w:rFonts w:hint="eastAsia" w:ascii="宋体" w:hAnsi="宋体" w:eastAsia="宋体" w:cs="宋体"/>
                <w:color w:val="auto"/>
                <w:sz w:val="24"/>
                <w:szCs w:val="24"/>
                <w:highlight w:val="none"/>
              </w:rPr>
              <w:t xml:space="preserve">0台，每台点位水印相机记录。</w:t>
            </w:r>
            <w:r/>
          </w:p>
        </w:tc>
      </w:tr>
      <w:tr>
        <w:trPr>
          <w:jc w:val="center"/>
          <w:trHeight w:val="567"/>
        </w:trPr>
        <w:tc>
          <w:tcPr>
            <w:tcMar>
              <w:top w:w="100" w:type="dxa"/>
              <w:bottom w:w="100" w:type="dxa"/>
            </w:tcMar>
            <w:tcW w:w="1964" w:type="dxa"/>
            <w:vAlign w:val="center"/>
            <w:vMerge w:val="continue"/>
            <w:textDirection w:val="lrTb"/>
            <w:noWrap/>
          </w:tcPr>
          <w:p>
            <w:pPr>
              <w:pStyle w:val="1241"/>
              <w:keepLines w:val="0"/>
              <w:keepNext w:val="0"/>
              <w:pageBreakBefore w:val="0"/>
              <w:spacing w:line="400" w:lineRule="exact"/>
              <w:widowControl/>
              <w:rPr>
                <w:rStyle w:val="121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top w:w="100" w:type="dxa"/>
              <w:bottom w:w="100" w:type="dxa"/>
            </w:tcMar>
            <w:tcW w:w="8375" w:type="dxa"/>
            <w:vAlign w:val="center"/>
            <w:textDirection w:val="lrTb"/>
            <w:noWrap/>
          </w:tcPr>
          <w:p>
            <w:pPr>
              <w:pStyle w:val="1241"/>
              <w:keepLines w:val="0"/>
              <w:keepNext w:val="0"/>
              <w:pageBreakBefore w:val="0"/>
              <w:spacing w:line="400" w:lineRule="exact"/>
              <w:widowControl/>
              <w:rPr>
                <w:rStyle w:val="1218"/>
                <w:rFonts w:hint="eastAsia" w:ascii="宋体" w:hAnsi="宋体" w:eastAsia="宋体" w:cs="宋体"/>
                <w:color w:val="auto"/>
                <w:sz w:val="24"/>
                <w:szCs w:val="24"/>
                <w:highlight w:val="none"/>
                <w:lang w:val="en-US" w:eastAsia="zh-CN"/>
              </w:rPr>
            </w:pPr>
            <w:r>
              <w:rPr>
                <w:rStyle w:val="1218"/>
                <w:rFonts w:hint="eastAsia" w:ascii="宋体" w:hAnsi="宋体" w:eastAsia="宋体" w:cs="宋体"/>
                <w:color w:val="auto"/>
                <w:sz w:val="24"/>
                <w:szCs w:val="24"/>
                <w:highlight w:val="none"/>
                <w:lang w:val="en-US" w:eastAsia="zh-CN"/>
              </w:rPr>
              <w:t xml:space="preserve">8.</w:t>
            </w:r>
            <w:r>
              <w:rPr>
                <w:rStyle w:val="1218"/>
                <w:rFonts w:hint="eastAsia" w:ascii="宋体" w:hAnsi="宋体" w:eastAsia="宋体" w:cs="宋体"/>
                <w:color w:val="auto"/>
                <w:sz w:val="24"/>
                <w:szCs w:val="24"/>
                <w:highlight w:val="none"/>
              </w:rPr>
              <w:t xml:space="preserve">第二次普查除了沿着堤防一字行排开，运用人工普查法、引诱法、仪器探测法等方式，对临、背河两侧、背河堤脚外</w:t>
            </w:r>
            <w:r>
              <w:rPr>
                <w:rStyle w:val="1218"/>
                <w:rFonts w:hint="eastAsia" w:ascii="宋体" w:hAnsi="宋体" w:eastAsia="宋体" w:cs="宋体"/>
                <w:color w:val="auto"/>
                <w:sz w:val="24"/>
                <w:szCs w:val="24"/>
                <w:highlight w:val="none"/>
                <w:lang w:val="en-US" w:eastAsia="zh-CN"/>
              </w:rPr>
              <w:t xml:space="preserve">2</w:t>
            </w:r>
            <w:r>
              <w:rPr>
                <w:rStyle w:val="1218"/>
                <w:rFonts w:hint="eastAsia" w:ascii="宋体" w:hAnsi="宋体" w:eastAsia="宋体" w:cs="宋体"/>
                <w:color w:val="auto"/>
                <w:sz w:val="24"/>
                <w:szCs w:val="24"/>
                <w:highlight w:val="none"/>
              </w:rPr>
              <w:t xml:space="preserve">0m采用拉网式检查外，重点要在查看第一次普查设置的引诱桩点情况；查看第一次普查埋设的地下引诱装置，对每个引诱装置进行打开检查，</w:t>
            </w:r>
            <w:r>
              <w:rPr>
                <w:rStyle w:val="1218"/>
                <w:rFonts w:hint="eastAsia" w:ascii="宋体" w:hAnsi="宋体" w:eastAsia="宋体" w:cs="宋体"/>
                <w:color w:val="auto"/>
                <w:sz w:val="24"/>
                <w:szCs w:val="24"/>
                <w:highlight w:val="none"/>
                <w:lang w:val="en-US" w:eastAsia="zh-CN"/>
              </w:rPr>
              <w:t xml:space="preserve">如第二次普查发现引诱到白蚁的情况，需</w:t>
            </w:r>
            <w:r>
              <w:rPr>
                <w:rStyle w:val="1218"/>
                <w:rFonts w:hint="eastAsia" w:ascii="宋体" w:hAnsi="宋体" w:eastAsia="宋体" w:cs="宋体"/>
                <w:color w:val="auto"/>
                <w:sz w:val="24"/>
                <w:szCs w:val="24"/>
                <w:highlight w:val="none"/>
              </w:rPr>
              <w:t xml:space="preserve">对引诱到白蚁的引诱装置进行进行白蚁种类分析、记录并做</w:t>
            </w:r>
            <w:r>
              <w:rPr>
                <w:rStyle w:val="1218"/>
                <w:rFonts w:hint="eastAsia" w:ascii="宋体" w:hAnsi="宋体" w:eastAsia="宋体" w:cs="宋体"/>
                <w:color w:val="auto"/>
                <w:sz w:val="24"/>
                <w:szCs w:val="24"/>
                <w:highlight w:val="none"/>
                <w:lang w:val="en-US" w:eastAsia="zh-CN"/>
              </w:rPr>
              <w:t xml:space="preserve">综合</w:t>
            </w:r>
            <w:r>
              <w:rPr>
                <w:rStyle w:val="1218"/>
                <w:rFonts w:hint="eastAsia" w:ascii="宋体" w:hAnsi="宋体" w:eastAsia="宋体" w:cs="宋体"/>
                <w:color w:val="auto"/>
                <w:sz w:val="24"/>
                <w:szCs w:val="24"/>
                <w:highlight w:val="none"/>
              </w:rPr>
              <w:t xml:space="preserve">灭治投药处理；查看第一次普查埋设的地下型信息化智能预警监测装置，对装置的性能进行测试，确保装置的正常工作</w:t>
            </w:r>
            <w:r>
              <w:rPr>
                <w:rStyle w:val="1218"/>
                <w:rFonts w:hint="eastAsia" w:ascii="宋体" w:hAnsi="宋体" w:eastAsia="宋体" w:cs="宋体"/>
                <w:color w:val="auto"/>
                <w:sz w:val="24"/>
                <w:szCs w:val="24"/>
                <w:highlight w:val="none"/>
                <w:lang w:eastAsia="zh-CN"/>
              </w:rPr>
              <w:t xml:space="preserve">，</w:t>
            </w:r>
            <w:r>
              <w:rPr>
                <w:rStyle w:val="1218"/>
                <w:rFonts w:hint="eastAsia" w:ascii="宋体" w:hAnsi="宋体" w:eastAsia="宋体" w:cs="宋体"/>
                <w:color w:val="auto"/>
                <w:sz w:val="24"/>
                <w:szCs w:val="24"/>
                <w:highlight w:val="none"/>
                <w:lang w:val="en-US" w:eastAsia="zh-CN"/>
              </w:rPr>
              <w:t xml:space="preserve">对引诱到白蚁的装置进行灭治投药处理</w:t>
            </w:r>
            <w:r>
              <w:rPr>
                <w:rStyle w:val="1218"/>
                <w:rFonts w:hint="eastAsia" w:ascii="宋体" w:hAnsi="宋体" w:eastAsia="宋体" w:cs="宋体"/>
                <w:color w:val="auto"/>
                <w:sz w:val="24"/>
                <w:szCs w:val="24"/>
                <w:highlight w:val="none"/>
                <w:lang w:eastAsia="zh-CN"/>
              </w:rPr>
              <w:t xml:space="preserve">；</w:t>
            </w:r>
            <w:r>
              <w:rPr>
                <w:rStyle w:val="1218"/>
                <w:rFonts w:hint="eastAsia" w:ascii="宋体" w:hAnsi="宋体" w:eastAsia="宋体" w:cs="宋体"/>
                <w:color w:val="auto"/>
                <w:sz w:val="24"/>
                <w:szCs w:val="24"/>
                <w:highlight w:val="none"/>
                <w:lang w:val="en-US" w:eastAsia="zh-CN"/>
              </w:rPr>
              <w:t xml:space="preserve">同时检查獾、鼠、蛇等害堤动物第一次治理成果，并对新发现区域进行综合治理。</w:t>
            </w:r>
            <w:r/>
          </w:p>
        </w:tc>
      </w:tr>
      <w:tr>
        <w:trPr>
          <w:jc w:val="center"/>
          <w:trHeight w:val="1536"/>
        </w:trPr>
        <w:tc>
          <w:tcPr>
            <w:tcMar>
              <w:top w:w="100" w:type="dxa"/>
              <w:bottom w:w="100" w:type="dxa"/>
            </w:tcMar>
            <w:tcW w:w="1964" w:type="dxa"/>
            <w:vAlign w:val="center"/>
            <w:vMerge w:val="continue"/>
            <w:textDirection w:val="lrTb"/>
            <w:noWrap/>
          </w:tcPr>
          <w:p>
            <w:pPr>
              <w:pStyle w:val="1241"/>
              <w:keepLines w:val="0"/>
              <w:keepNext w:val="0"/>
              <w:pageBreakBefore w:val="0"/>
              <w:spacing w:line="400" w:lineRule="exact"/>
              <w:widowControl/>
              <w:rPr>
                <w:rStyle w:val="121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top w:w="100" w:type="dxa"/>
              <w:bottom w:w="100" w:type="dxa"/>
            </w:tcMar>
            <w:tcW w:w="8375" w:type="dxa"/>
            <w:vAlign w:val="center"/>
            <w:textDirection w:val="lrTb"/>
            <w:noWrap/>
          </w:tcPr>
          <w:p>
            <w:pPr>
              <w:pStyle w:val="1241"/>
              <w:keepLines w:val="0"/>
              <w:keepNext w:val="0"/>
              <w:pageBreakBefore w:val="0"/>
              <w:spacing w:line="400" w:lineRule="exact"/>
              <w:widowControl/>
              <w:rPr>
                <w:rStyle w:val="1218"/>
                <w:rFonts w:hint="eastAsia" w:ascii="宋体" w:hAnsi="宋体" w:eastAsia="宋体" w:cs="宋体"/>
                <w:color w:val="auto"/>
                <w:sz w:val="24"/>
                <w:szCs w:val="24"/>
                <w:highlight w:val="none"/>
              </w:rPr>
            </w:pPr>
            <w:r>
              <w:rPr>
                <w:rStyle w:val="1218"/>
                <w:rFonts w:hint="eastAsia" w:ascii="宋体" w:hAnsi="宋体" w:eastAsia="宋体" w:cs="宋体"/>
                <w:i/>
                <w:iCs/>
                <w:color w:val="auto"/>
                <w:sz w:val="24"/>
                <w:szCs w:val="24"/>
                <w:highlight w:val="none"/>
                <w:u w:val="single"/>
                <w:lang w:val="en-US" w:eastAsia="zh-CN"/>
              </w:rPr>
              <w:t xml:space="preserve">9.</w:t>
            </w:r>
            <w:r>
              <w:rPr>
                <w:rStyle w:val="1218"/>
                <w:rFonts w:hint="eastAsia" w:ascii="宋体" w:hAnsi="宋体" w:eastAsia="宋体" w:cs="宋体"/>
                <w:i/>
                <w:iCs/>
                <w:color w:val="auto"/>
                <w:sz w:val="24"/>
                <w:szCs w:val="24"/>
                <w:highlight w:val="none"/>
                <w:u w:val="single"/>
              </w:rPr>
              <w:t xml:space="preserve">合同周期内中标人应提供24小时服务热线，在信息化智能预警监测装置系统报警后，要在</w:t>
            </w:r>
            <w:r>
              <w:rPr>
                <w:rStyle w:val="1218"/>
                <w:rFonts w:hint="eastAsia" w:ascii="宋体" w:hAnsi="宋体" w:eastAsia="宋体" w:cs="宋体"/>
                <w:i/>
                <w:iCs/>
                <w:color w:val="auto"/>
                <w:sz w:val="24"/>
                <w:szCs w:val="24"/>
                <w:highlight w:val="none"/>
                <w:u w:val="single"/>
                <w:lang w:val="en-US" w:eastAsia="zh-CN"/>
              </w:rPr>
              <w:t xml:space="preserve">24</w:t>
            </w:r>
            <w:r>
              <w:rPr>
                <w:rStyle w:val="1218"/>
                <w:rFonts w:hint="eastAsia" w:ascii="宋体" w:hAnsi="宋体" w:eastAsia="宋体" w:cs="宋体"/>
                <w:i/>
                <w:iCs/>
                <w:color w:val="auto"/>
                <w:sz w:val="24"/>
                <w:szCs w:val="24"/>
                <w:highlight w:val="none"/>
                <w:u w:val="single"/>
              </w:rPr>
              <w:t xml:space="preserve">小时内到达报警点，对监测装置内引诱的白蚁进行投放药物灭治处理；监测系统出现故障问题，中标人要在</w:t>
            </w:r>
            <w:r>
              <w:rPr>
                <w:rStyle w:val="1218"/>
                <w:rFonts w:hint="eastAsia" w:ascii="宋体" w:hAnsi="宋体" w:eastAsia="宋体" w:cs="宋体"/>
                <w:i/>
                <w:iCs/>
                <w:color w:val="auto"/>
                <w:sz w:val="24"/>
                <w:szCs w:val="24"/>
                <w:highlight w:val="none"/>
                <w:u w:val="single"/>
                <w:lang w:val="en-US" w:eastAsia="zh-CN"/>
              </w:rPr>
              <w:t xml:space="preserve">24</w:t>
            </w:r>
            <w:r>
              <w:rPr>
                <w:rStyle w:val="1218"/>
                <w:rFonts w:hint="eastAsia" w:ascii="宋体" w:hAnsi="宋体" w:eastAsia="宋体" w:cs="宋体"/>
                <w:i/>
                <w:iCs/>
                <w:color w:val="auto"/>
                <w:sz w:val="24"/>
                <w:szCs w:val="24"/>
                <w:highlight w:val="none"/>
                <w:u w:val="single"/>
              </w:rPr>
              <w:t xml:space="preserve">小时内安排技术人员到达现场进行维护解决，当场解决不了的技术故障要在12小时内给予解决。</w:t>
            </w:r>
            <w:r/>
          </w:p>
        </w:tc>
      </w:tr>
      <w:tr>
        <w:trPr>
          <w:jc w:val="center"/>
          <w:trHeight w:val="1200"/>
        </w:trPr>
        <w:tc>
          <w:tcPr>
            <w:tcMar>
              <w:top w:w="100" w:type="dxa"/>
              <w:bottom w:w="100" w:type="dxa"/>
            </w:tcMar>
            <w:tcW w:w="1964" w:type="dxa"/>
            <w:vAlign w:val="center"/>
            <w:vMerge w:val="continue"/>
            <w:textDirection w:val="lrTb"/>
            <w:noWrap/>
          </w:tcPr>
          <w:p>
            <w:pPr>
              <w:pStyle w:val="1241"/>
              <w:keepLines w:val="0"/>
              <w:keepNext w:val="0"/>
              <w:pageBreakBefore w:val="0"/>
              <w:spacing w:line="400" w:lineRule="exact"/>
              <w:widowControl/>
              <w:rPr>
                <w:rStyle w:val="121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top w:w="100" w:type="dxa"/>
              <w:bottom w:w="100" w:type="dxa"/>
            </w:tcMar>
            <w:tcW w:w="8375" w:type="dxa"/>
            <w:vAlign w:val="center"/>
            <w:textDirection w:val="lrTb"/>
            <w:noWrap/>
          </w:tcPr>
          <w:p>
            <w:pPr>
              <w:pStyle w:val="1241"/>
              <w:keepLines w:val="0"/>
              <w:keepNext w:val="0"/>
              <w:pageBreakBefore w:val="0"/>
              <w:spacing w:line="400" w:lineRule="exact"/>
              <w:widowControl/>
              <w:rPr>
                <w:rStyle w:val="1218"/>
                <w:rFonts w:hint="eastAsia" w:ascii="宋体" w:hAnsi="宋体" w:eastAsia="宋体" w:cs="宋体"/>
                <w:color w:val="auto"/>
                <w:sz w:val="24"/>
                <w:szCs w:val="24"/>
                <w:highlight w:val="none"/>
              </w:rPr>
            </w:pPr>
            <w:r>
              <w:rPr>
                <w:rStyle w:val="1218"/>
                <w:rFonts w:hint="eastAsia" w:ascii="宋体" w:hAnsi="宋体" w:eastAsia="宋体" w:cs="宋体"/>
                <w:i w:val="0"/>
                <w:iCs w:val="0"/>
                <w:color w:val="auto"/>
                <w:sz w:val="24"/>
                <w:szCs w:val="24"/>
                <w:highlight w:val="none"/>
                <w:u w:val="none"/>
                <w:lang w:val="en-US" w:eastAsia="zh-CN"/>
              </w:rPr>
              <w:t xml:space="preserve">10.</w:t>
            </w:r>
            <w:r>
              <w:rPr>
                <w:rStyle w:val="1218"/>
                <w:rFonts w:hint="eastAsia" w:ascii="宋体" w:hAnsi="宋体" w:eastAsia="宋体" w:cs="宋体"/>
                <w:i w:val="0"/>
                <w:iCs w:val="0"/>
                <w:color w:val="auto"/>
                <w:sz w:val="24"/>
                <w:szCs w:val="24"/>
                <w:highlight w:val="none"/>
                <w:u w:val="none"/>
              </w:rPr>
              <w:t xml:space="preserve">信息化智能预警监测装置系统要提供给采购人独立的存储平台、独立显示</w:t>
            </w:r>
            <w:r>
              <w:rPr>
                <w:rStyle w:val="1218"/>
                <w:rFonts w:hint="eastAsia" w:ascii="宋体" w:hAnsi="宋体" w:eastAsia="宋体" w:cs="宋体"/>
                <w:i w:val="0"/>
                <w:iCs w:val="0"/>
                <w:color w:val="auto"/>
                <w:sz w:val="24"/>
                <w:szCs w:val="24"/>
                <w:highlight w:val="none"/>
                <w:u w:val="none"/>
                <w:lang w:val="en-US" w:eastAsia="zh-CN"/>
              </w:rPr>
              <w:t xml:space="preserve">平台</w:t>
            </w:r>
            <w:r>
              <w:rPr>
                <w:rStyle w:val="1218"/>
                <w:rFonts w:hint="eastAsia" w:ascii="宋体" w:hAnsi="宋体" w:eastAsia="宋体" w:cs="宋体"/>
                <w:i w:val="0"/>
                <w:iCs w:val="0"/>
                <w:color w:val="auto"/>
                <w:sz w:val="24"/>
                <w:szCs w:val="24"/>
                <w:highlight w:val="none"/>
                <w:u w:val="none"/>
              </w:rPr>
              <w:t xml:space="preserve">、独立账号提供一年使用期，要包括流量传输、系统</w:t>
            </w:r>
            <w:r>
              <w:rPr>
                <w:rStyle w:val="1218"/>
                <w:rFonts w:hint="eastAsia" w:ascii="宋体" w:hAnsi="宋体" w:eastAsia="宋体" w:cs="宋体"/>
                <w:i w:val="0"/>
                <w:iCs w:val="0"/>
                <w:color w:val="auto"/>
                <w:sz w:val="24"/>
                <w:szCs w:val="24"/>
                <w:highlight w:val="none"/>
                <w:u w:val="none"/>
                <w:lang w:val="en-US" w:eastAsia="zh-CN"/>
              </w:rPr>
              <w:t xml:space="preserve">升级</w:t>
            </w:r>
            <w:r>
              <w:rPr>
                <w:rStyle w:val="1218"/>
                <w:rFonts w:hint="eastAsia" w:ascii="宋体" w:hAnsi="宋体" w:eastAsia="宋体" w:cs="宋体"/>
                <w:i w:val="0"/>
                <w:iCs w:val="0"/>
                <w:color w:val="auto"/>
                <w:sz w:val="24"/>
                <w:szCs w:val="24"/>
                <w:highlight w:val="none"/>
                <w:u w:val="none"/>
              </w:rPr>
              <w:t xml:space="preserve">维护提供等</w:t>
            </w:r>
            <w:r>
              <w:rPr>
                <w:rStyle w:val="1218"/>
                <w:rFonts w:hint="eastAsia" w:ascii="宋体" w:hAnsi="宋体" w:eastAsia="宋体" w:cs="宋体"/>
                <w:i w:val="0"/>
                <w:iCs w:val="0"/>
                <w:color w:val="auto"/>
                <w:sz w:val="24"/>
                <w:szCs w:val="24"/>
                <w:highlight w:val="none"/>
                <w:u w:val="none"/>
                <w:lang w:eastAsia="zh-CN"/>
              </w:rPr>
              <w:t xml:space="preserve">，</w:t>
            </w:r>
            <w:r>
              <w:rPr>
                <w:rStyle w:val="1218"/>
                <w:rFonts w:hint="eastAsia" w:ascii="宋体" w:hAnsi="宋体" w:eastAsia="宋体" w:cs="宋体"/>
                <w:i w:val="0"/>
                <w:iCs w:val="0"/>
                <w:color w:val="auto"/>
                <w:sz w:val="24"/>
                <w:szCs w:val="24"/>
                <w:highlight w:val="none"/>
                <w:u w:val="none"/>
                <w:lang w:val="en-US" w:eastAsia="zh-CN"/>
              </w:rPr>
              <w:t xml:space="preserve">具有</w:t>
            </w:r>
            <w:r>
              <w:rPr>
                <w:rStyle w:val="1218"/>
                <w:rFonts w:hint="eastAsia" w:ascii="宋体" w:hAnsi="宋体" w:eastAsia="宋体" w:cs="宋体"/>
                <w:i w:val="0"/>
                <w:iCs w:val="0"/>
                <w:color w:val="auto"/>
                <w:sz w:val="24"/>
                <w:szCs w:val="24"/>
                <w:highlight w:val="none"/>
                <w:u w:val="none"/>
                <w:lang w:eastAsia="zh-CN"/>
              </w:rPr>
              <w:t xml:space="preserve">升级与维护的工程师人员</w:t>
            </w:r>
            <w:r>
              <w:rPr>
                <w:rStyle w:val="1218"/>
                <w:rFonts w:hint="eastAsia" w:ascii="宋体" w:hAnsi="宋体" w:eastAsia="宋体" w:cs="宋体"/>
                <w:i w:val="0"/>
                <w:iCs w:val="0"/>
                <w:color w:val="auto"/>
                <w:sz w:val="24"/>
                <w:szCs w:val="24"/>
                <w:highlight w:val="none"/>
                <w:u w:val="none"/>
              </w:rPr>
              <w:t xml:space="preserve">；信息化智能预警监测装置设备提供三年免费质保。信息化智能预警监测参数要求详见四、其他部分 附件1。</w:t>
            </w:r>
            <w:r/>
          </w:p>
        </w:tc>
      </w:tr>
      <w:tr>
        <w:trPr>
          <w:jc w:val="center"/>
          <w:trHeight w:val="908"/>
        </w:trPr>
        <w:tc>
          <w:tcPr>
            <w:tcMar>
              <w:top w:w="100" w:type="dxa"/>
              <w:bottom w:w="100" w:type="dxa"/>
            </w:tcMar>
            <w:tcW w:w="1964" w:type="dxa"/>
            <w:vAlign w:val="center"/>
            <w:vMerge w:val="continue"/>
            <w:textDirection w:val="lrTb"/>
            <w:noWrap/>
          </w:tcPr>
          <w:p>
            <w:pPr>
              <w:pStyle w:val="1241"/>
              <w:keepLines w:val="0"/>
              <w:keepNext w:val="0"/>
              <w:pageBreakBefore w:val="0"/>
              <w:spacing w:line="400" w:lineRule="exact"/>
              <w:widowControl/>
              <w:rPr>
                <w:rStyle w:val="121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top w:w="100" w:type="dxa"/>
              <w:bottom w:w="100" w:type="dxa"/>
            </w:tcMar>
            <w:tcW w:w="8375" w:type="dxa"/>
            <w:vAlign w:val="center"/>
            <w:textDirection w:val="lrTb"/>
            <w:noWrap/>
          </w:tcPr>
          <w:p>
            <w:pPr>
              <w:pStyle w:val="1241"/>
              <w:keepLines w:val="0"/>
              <w:keepNext w:val="0"/>
              <w:pageBreakBefore w:val="0"/>
              <w:spacing w:line="400" w:lineRule="exact"/>
              <w:widowControl/>
              <w:rPr>
                <w:rStyle w:val="1218"/>
                <w:rFonts w:hint="eastAsia" w:ascii="宋体" w:hAnsi="宋体" w:eastAsia="宋体" w:cs="宋体"/>
                <w:i w:val="0"/>
                <w:iCs w:val="0"/>
                <w:color w:val="auto"/>
                <w:sz w:val="24"/>
                <w:szCs w:val="24"/>
                <w:highlight w:val="none"/>
                <w:u w:val="none"/>
                <w:lang w:eastAsia="zh-CN"/>
              </w:rPr>
            </w:pPr>
            <w:r>
              <w:rPr>
                <w:rStyle w:val="1218"/>
                <w:rFonts w:hint="eastAsia" w:ascii="宋体" w:hAnsi="宋体" w:eastAsia="宋体" w:cs="宋体"/>
                <w:i w:val="0"/>
                <w:iCs w:val="0"/>
                <w:color w:val="auto"/>
                <w:sz w:val="24"/>
                <w:szCs w:val="24"/>
                <w:highlight w:val="none"/>
                <w:u w:val="none"/>
                <w:lang w:val="en-US" w:eastAsia="zh-CN"/>
              </w:rPr>
              <w:t xml:space="preserve">11.</w:t>
            </w:r>
            <w:r>
              <w:rPr>
                <w:rStyle w:val="1218"/>
                <w:rFonts w:hint="eastAsia" w:ascii="宋体" w:hAnsi="宋体" w:eastAsia="宋体" w:cs="宋体"/>
                <w:i w:val="0"/>
                <w:iCs w:val="0"/>
                <w:color w:val="auto"/>
                <w:sz w:val="24"/>
                <w:szCs w:val="24"/>
                <w:highlight w:val="none"/>
                <w:u w:val="none"/>
              </w:rPr>
              <w:t xml:space="preserve">基本仪器设备（含履行应急任务设备）</w:t>
            </w:r>
            <w:r>
              <w:rPr>
                <w:rStyle w:val="1218"/>
                <w:rFonts w:hint="eastAsia" w:ascii="宋体" w:hAnsi="宋体" w:eastAsia="宋体" w:cs="宋体"/>
                <w:i w:val="0"/>
                <w:iCs w:val="0"/>
                <w:color w:val="auto"/>
                <w:sz w:val="24"/>
                <w:szCs w:val="24"/>
                <w:highlight w:val="none"/>
                <w:u w:val="none"/>
                <w:lang w:val="en-US" w:eastAsia="zh-CN"/>
              </w:rPr>
              <w:t xml:space="preserve">及作业车辆要求</w:t>
            </w:r>
            <w:r>
              <w:rPr>
                <w:rStyle w:val="1218"/>
                <w:rFonts w:hint="eastAsia" w:ascii="宋体" w:hAnsi="宋体" w:eastAsia="宋体" w:cs="宋体"/>
                <w:i w:val="0"/>
                <w:iCs w:val="0"/>
                <w:color w:val="auto"/>
                <w:sz w:val="24"/>
                <w:szCs w:val="24"/>
                <w:highlight w:val="none"/>
                <w:u w:val="none"/>
              </w:rPr>
              <w:t xml:space="preserve">：为满足本项目基本工作需求，投标人</w:t>
            </w:r>
            <w:r>
              <w:rPr>
                <w:rStyle w:val="1218"/>
                <w:rFonts w:hint="eastAsia" w:ascii="宋体" w:hAnsi="宋体" w:eastAsia="宋体" w:cs="宋体"/>
                <w:i w:val="0"/>
                <w:iCs w:val="0"/>
                <w:color w:val="auto"/>
                <w:sz w:val="24"/>
                <w:szCs w:val="24"/>
                <w:highlight w:val="none"/>
                <w:u w:val="none"/>
                <w:lang w:val="en-US" w:eastAsia="zh-CN"/>
              </w:rPr>
              <w:t xml:space="preserve">应</w:t>
            </w:r>
            <w:r>
              <w:rPr>
                <w:rStyle w:val="1218"/>
                <w:rFonts w:hint="eastAsia" w:ascii="宋体" w:hAnsi="宋体" w:eastAsia="宋体" w:cs="宋体"/>
                <w:i w:val="0"/>
                <w:iCs w:val="0"/>
                <w:color w:val="auto"/>
                <w:sz w:val="24"/>
                <w:szCs w:val="24"/>
                <w:highlight w:val="none"/>
                <w:u w:val="none"/>
              </w:rPr>
              <w:t xml:space="preserve">投入白蚁防治专用工具、钻孔机、车载喷药车、手电筒等基本仪器设备</w:t>
            </w:r>
            <w:r>
              <w:rPr>
                <w:rStyle w:val="1218"/>
                <w:rFonts w:hint="eastAsia" w:ascii="宋体" w:hAnsi="宋体" w:eastAsia="宋体" w:cs="宋体"/>
                <w:i w:val="0"/>
                <w:iCs w:val="0"/>
                <w:color w:val="auto"/>
                <w:sz w:val="24"/>
                <w:szCs w:val="24"/>
                <w:highlight w:val="none"/>
                <w:u w:val="none"/>
                <w:lang w:eastAsia="zh-CN"/>
              </w:rPr>
              <w:t xml:space="preserve">，</w:t>
            </w:r>
            <w:r>
              <w:rPr>
                <w:rStyle w:val="1218"/>
                <w:rFonts w:hint="eastAsia" w:ascii="宋体" w:hAnsi="宋体" w:eastAsia="宋体" w:cs="宋体"/>
                <w:i w:val="0"/>
                <w:iCs w:val="0"/>
                <w:color w:val="auto"/>
                <w:sz w:val="24"/>
                <w:szCs w:val="24"/>
                <w:highlight w:val="none"/>
                <w:u w:val="none"/>
                <w:lang w:val="en-US" w:eastAsia="zh-CN"/>
              </w:rPr>
              <w:t xml:space="preserve">应</w:t>
            </w:r>
            <w:r>
              <w:rPr>
                <w:rStyle w:val="1218"/>
                <w:rFonts w:hint="eastAsia" w:ascii="宋体" w:hAnsi="宋体" w:eastAsia="宋体" w:cs="宋体"/>
                <w:i w:val="0"/>
                <w:iCs w:val="0"/>
                <w:color w:val="auto"/>
                <w:sz w:val="24"/>
                <w:szCs w:val="24"/>
                <w:highlight w:val="none"/>
                <w:u w:val="none"/>
              </w:rPr>
              <w:t xml:space="preserve">投入</w:t>
            </w:r>
            <w:r>
              <w:rPr>
                <w:rStyle w:val="1218"/>
                <w:rFonts w:hint="eastAsia" w:ascii="宋体" w:hAnsi="宋体" w:eastAsia="宋体" w:cs="宋体"/>
                <w:i w:val="0"/>
                <w:iCs w:val="0"/>
                <w:color w:val="auto"/>
                <w:sz w:val="24"/>
                <w:szCs w:val="24"/>
                <w:highlight w:val="none"/>
                <w:u w:val="none"/>
                <w:lang w:val="en-US" w:eastAsia="zh-CN"/>
              </w:rPr>
              <w:t xml:space="preserve">不少于2辆</w:t>
            </w:r>
            <w:r>
              <w:rPr>
                <w:rStyle w:val="1218"/>
                <w:rFonts w:hint="eastAsia" w:ascii="宋体" w:hAnsi="宋体" w:eastAsia="宋体" w:cs="宋体"/>
                <w:i w:val="0"/>
                <w:iCs w:val="0"/>
                <w:color w:val="auto"/>
                <w:sz w:val="24"/>
                <w:szCs w:val="24"/>
                <w:highlight w:val="none"/>
                <w:u w:val="none"/>
                <w:lang w:eastAsia="zh-CN"/>
              </w:rPr>
              <w:t xml:space="preserve">施工作业车辆。</w:t>
            </w:r>
            <w:r/>
          </w:p>
        </w:tc>
      </w:tr>
      <w:tr>
        <w:trPr>
          <w:jc w:val="center"/>
          <w:trHeight w:val="372"/>
        </w:trPr>
        <w:tc>
          <w:tcPr>
            <w:tcMar>
              <w:top w:w="100" w:type="dxa"/>
              <w:bottom w:w="100" w:type="dxa"/>
            </w:tcMar>
            <w:tcW w:w="1964" w:type="dxa"/>
            <w:vAlign w:val="center"/>
            <w:vMerge w:val="continue"/>
            <w:textDirection w:val="lrTb"/>
            <w:noWrap/>
          </w:tcPr>
          <w:p>
            <w:pPr>
              <w:pStyle w:val="1241"/>
              <w:keepLines w:val="0"/>
              <w:keepNext w:val="0"/>
              <w:pageBreakBefore w:val="0"/>
              <w:spacing w:line="400" w:lineRule="exact"/>
              <w:widowControl/>
              <w:rPr>
                <w:rStyle w:val="121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top w:w="100" w:type="dxa"/>
              <w:bottom w:w="100" w:type="dxa"/>
            </w:tcMar>
            <w:tcW w:w="8375" w:type="dxa"/>
            <w:vAlign w:val="center"/>
            <w:textDirection w:val="lrTb"/>
            <w:noWrap/>
          </w:tcPr>
          <w:p>
            <w:pPr>
              <w:pStyle w:val="1241"/>
              <w:keepLines w:val="0"/>
              <w:keepNext w:val="0"/>
              <w:pageBreakBefore w:val="0"/>
              <w:spacing w:line="400" w:lineRule="exact"/>
              <w:widowControl/>
              <w:rPr>
                <w:rStyle w:val="1218"/>
                <w:rFonts w:hint="eastAsia" w:ascii="宋体" w:hAnsi="宋体" w:eastAsia="宋体" w:cs="宋体"/>
                <w:color w:val="auto"/>
                <w:sz w:val="24"/>
                <w:szCs w:val="24"/>
                <w:highlight w:val="none"/>
              </w:rPr>
            </w:pPr>
            <w:r>
              <w:rPr>
                <w:rStyle w:val="1218"/>
                <w:rFonts w:hint="eastAsia" w:ascii="宋体" w:hAnsi="宋体" w:eastAsia="宋体" w:cs="宋体"/>
                <w:i/>
                <w:iCs/>
                <w:color w:val="auto"/>
                <w:sz w:val="24"/>
                <w:szCs w:val="24"/>
                <w:highlight w:val="none"/>
                <w:u w:val="single"/>
                <w:lang w:val="en-US" w:eastAsia="zh-CN"/>
              </w:rPr>
              <w:t xml:space="preserve">12.</w:t>
            </w:r>
            <w:r>
              <w:rPr>
                <w:rStyle w:val="1218"/>
                <w:rFonts w:hint="eastAsia" w:ascii="宋体" w:hAnsi="宋体" w:eastAsia="宋体" w:cs="宋体"/>
                <w:i/>
                <w:iCs/>
                <w:color w:val="auto"/>
                <w:sz w:val="24"/>
                <w:szCs w:val="24"/>
                <w:highlight w:val="none"/>
                <w:u w:val="single"/>
              </w:rPr>
              <w:t xml:space="preserve">普查结束</w:t>
            </w:r>
            <w:r>
              <w:rPr>
                <w:rStyle w:val="1218"/>
                <w:rFonts w:hint="eastAsia" w:ascii="宋体" w:hAnsi="宋体" w:eastAsia="宋体" w:cs="宋体"/>
                <w:i/>
                <w:iCs/>
                <w:color w:val="auto"/>
                <w:sz w:val="24"/>
                <w:szCs w:val="24"/>
                <w:highlight w:val="none"/>
                <w:u w:val="single"/>
                <w:lang w:val="en-US" w:eastAsia="zh-CN"/>
              </w:rPr>
              <w:t xml:space="preserve">后</w:t>
            </w:r>
            <w:r>
              <w:rPr>
                <w:rStyle w:val="1218"/>
                <w:rFonts w:hint="eastAsia" w:ascii="宋体" w:hAnsi="宋体" w:eastAsia="宋体" w:cs="宋体"/>
                <w:i/>
                <w:iCs/>
                <w:color w:val="auto"/>
                <w:sz w:val="24"/>
                <w:szCs w:val="24"/>
                <w:highlight w:val="none"/>
                <w:u w:val="single"/>
              </w:rPr>
              <w:t xml:space="preserve">中标人</w:t>
            </w:r>
            <w:r>
              <w:rPr>
                <w:rStyle w:val="1218"/>
                <w:rFonts w:hint="eastAsia" w:ascii="宋体" w:hAnsi="宋体" w:eastAsia="宋体" w:cs="宋体"/>
                <w:i/>
                <w:iCs/>
                <w:color w:val="auto"/>
                <w:sz w:val="24"/>
                <w:szCs w:val="24"/>
                <w:highlight w:val="none"/>
                <w:u w:val="single"/>
                <w:lang w:val="en-US" w:eastAsia="zh-CN"/>
              </w:rPr>
              <w:t xml:space="preserve">按采购人指定时间要求</w:t>
            </w:r>
            <w:r>
              <w:rPr>
                <w:rStyle w:val="1218"/>
                <w:rFonts w:hint="eastAsia" w:ascii="宋体" w:hAnsi="宋体" w:eastAsia="宋体" w:cs="宋体"/>
                <w:i/>
                <w:iCs/>
                <w:color w:val="auto"/>
                <w:sz w:val="24"/>
                <w:szCs w:val="24"/>
                <w:highlight w:val="none"/>
                <w:u w:val="single"/>
              </w:rPr>
              <w:t xml:space="preserve">提交符合各级检查单位检查要求的普查报告，报告要详细列明堤防白蚁等害堤动物种类、危害等级、现场记录的数据、照片、文字资料等，对报告内容真实性负责。</w:t>
            </w:r>
            <w:r/>
          </w:p>
        </w:tc>
      </w:tr>
      <w:tr>
        <w:trPr>
          <w:jc w:val="center"/>
          <w:trHeight w:val="567"/>
        </w:trPr>
        <w:tc>
          <w:tcPr>
            <w:tcMar>
              <w:top w:w="100" w:type="dxa"/>
              <w:bottom w:w="100" w:type="dxa"/>
            </w:tcMar>
            <w:tcW w:w="1964" w:type="dxa"/>
            <w:vAlign w:val="center"/>
            <w:vMerge w:val="restart"/>
            <w:textDirection w:val="lrTb"/>
            <w:noWrap/>
          </w:tcPr>
          <w:p>
            <w:pPr>
              <w:pStyle w:val="1241"/>
              <w:keepLines w:val="0"/>
              <w:keepNext w:val="0"/>
              <w:pageBreakBefore w:val="0"/>
              <w:spacing w:line="400" w:lineRule="exact"/>
              <w:widowControl/>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lang w:val="en-US"/>
              </w:rPr>
              <w:t xml:space="preserve">（三）</w:t>
            </w:r>
            <w:r>
              <w:rPr>
                <w:rStyle w:val="1218"/>
                <w:rFonts w:hint="eastAsia" w:ascii="宋体" w:hAnsi="宋体" w:eastAsia="宋体" w:cs="宋体"/>
                <w:color w:val="auto"/>
                <w:sz w:val="24"/>
                <w:szCs w:val="24"/>
                <w:highlight w:val="none"/>
              </w:rPr>
              <w:t xml:space="preserve">其他要求</w:t>
            </w:r>
            <w:r/>
          </w:p>
        </w:tc>
        <w:tc>
          <w:tcPr>
            <w:tcMar>
              <w:top w:w="100" w:type="dxa"/>
              <w:bottom w:w="100" w:type="dxa"/>
            </w:tcMar>
            <w:tcW w:w="8375" w:type="dxa"/>
            <w:vAlign w:val="center"/>
            <w:textDirection w:val="lrTb"/>
            <w:noWrap/>
          </w:tcPr>
          <w:p>
            <w:pPr>
              <w:pStyle w:val="1241"/>
              <w:keepLines w:val="0"/>
              <w:keepNext w:val="0"/>
              <w:pageBreakBefore w:val="0"/>
              <w:spacing w:line="400" w:lineRule="exact"/>
              <w:widowControl/>
              <w:rPr>
                <w:rStyle w:val="1218"/>
                <w:rFonts w:hint="eastAsia" w:ascii="宋体" w:hAnsi="宋体" w:eastAsia="宋体" w:cs="宋体"/>
                <w:i/>
                <w:iCs/>
                <w:color w:val="auto"/>
                <w:sz w:val="24"/>
                <w:szCs w:val="24"/>
                <w:highlight w:val="none"/>
                <w:u w:val="single"/>
              </w:rPr>
            </w:pPr>
            <w:r>
              <w:rPr>
                <w:rStyle w:val="1218"/>
                <w:rFonts w:hint="eastAsia" w:ascii="宋体" w:hAnsi="宋体" w:eastAsia="宋体" w:cs="宋体"/>
                <w:i/>
                <w:iCs/>
                <w:color w:val="auto"/>
                <w:sz w:val="24"/>
                <w:szCs w:val="24"/>
                <w:highlight w:val="none"/>
                <w:u w:val="single"/>
                <w:lang w:val="en-US" w:eastAsia="zh-CN"/>
              </w:rPr>
              <w:t xml:space="preserve">1.</w:t>
            </w:r>
            <w:r>
              <w:rPr>
                <w:rStyle w:val="1218"/>
                <w:rFonts w:hint="eastAsia" w:ascii="宋体" w:hAnsi="宋体" w:eastAsia="宋体" w:cs="宋体"/>
                <w:i/>
                <w:iCs/>
                <w:color w:val="auto"/>
                <w:sz w:val="24"/>
                <w:szCs w:val="24"/>
                <w:highlight w:val="none"/>
                <w:u w:val="single"/>
              </w:rPr>
              <w:t xml:space="preserve">签订合同前置条件：</w:t>
            </w:r>
            <w:r/>
          </w:p>
          <w:p>
            <w:pPr>
              <w:pStyle w:val="1241"/>
              <w:keepLines w:val="0"/>
              <w:keepNext w:val="0"/>
              <w:pageBreakBefore w:val="0"/>
              <w:spacing w:line="400" w:lineRule="exact"/>
              <w:widowControl/>
              <w:rPr>
                <w:rStyle w:val="1218"/>
                <w:rFonts w:hint="eastAsia" w:ascii="宋体" w:hAnsi="宋体" w:eastAsia="宋体" w:cs="宋体"/>
                <w:i/>
                <w:iCs/>
                <w:color w:val="auto"/>
                <w:sz w:val="24"/>
                <w:szCs w:val="24"/>
                <w:highlight w:val="none"/>
                <w:u w:val="single"/>
              </w:rPr>
            </w:pPr>
            <w:r>
              <w:rPr>
                <w:rStyle w:val="1218"/>
                <w:rFonts w:hint="eastAsia" w:ascii="宋体" w:hAnsi="宋体" w:eastAsia="宋体" w:cs="宋体"/>
                <w:i/>
                <w:iCs/>
                <w:color w:val="auto"/>
                <w:sz w:val="24"/>
                <w:szCs w:val="24"/>
                <w:highlight w:val="none"/>
                <w:u w:val="single"/>
                <w:lang w:val="en-US" w:eastAsia="zh-CN"/>
              </w:rPr>
              <w:t xml:space="preserve">（1）</w:t>
            </w:r>
            <w:r>
              <w:rPr>
                <w:rStyle w:val="1218"/>
                <w:rFonts w:hint="eastAsia" w:ascii="宋体" w:hAnsi="宋体" w:eastAsia="宋体" w:cs="宋体"/>
                <w:i/>
                <w:iCs/>
                <w:color w:val="auto"/>
                <w:sz w:val="24"/>
                <w:szCs w:val="24"/>
                <w:highlight w:val="none"/>
                <w:u w:val="single"/>
              </w:rPr>
              <w:t xml:space="preserve">投标人中标后，在合同签订前，须现场提供信息化智能预警监测装置平台系统的现场演示证明，若演示不符合本次采购需求的，采购人有权解除合同，所造成的一切损失由中标人承担，履约保证金不予退还。</w:t>
            </w:r>
            <w:r/>
          </w:p>
          <w:p>
            <w:pPr>
              <w:pStyle w:val="1241"/>
              <w:keepLines w:val="0"/>
              <w:keepNext w:val="0"/>
              <w:pageBreakBefore w:val="0"/>
              <w:spacing w:line="400" w:lineRule="exact"/>
              <w:widowControl/>
              <w:rPr>
                <w:rStyle w:val="1218"/>
                <w:rFonts w:hint="eastAsia" w:ascii="宋体" w:hAnsi="宋体" w:eastAsia="宋体" w:cs="宋体"/>
                <w:i/>
                <w:iCs/>
                <w:color w:val="auto"/>
                <w:sz w:val="24"/>
                <w:szCs w:val="24"/>
                <w:highlight w:val="none"/>
                <w:u w:val="single"/>
              </w:rPr>
            </w:pPr>
            <w:r>
              <w:rPr>
                <w:rStyle w:val="1218"/>
                <w:rFonts w:hint="eastAsia" w:ascii="宋体" w:hAnsi="宋体" w:eastAsia="宋体" w:cs="宋体"/>
                <w:i/>
                <w:iCs/>
                <w:color w:val="auto"/>
                <w:sz w:val="24"/>
                <w:szCs w:val="24"/>
                <w:highlight w:val="none"/>
                <w:u w:val="single"/>
                <w:lang w:val="en-US" w:eastAsia="zh-CN"/>
              </w:rPr>
              <w:t xml:space="preserve">（2）</w:t>
            </w:r>
            <w:r>
              <w:rPr>
                <w:rStyle w:val="1218"/>
                <w:rFonts w:hint="eastAsia" w:ascii="宋体" w:hAnsi="宋体" w:eastAsia="宋体" w:cs="宋体"/>
                <w:i/>
                <w:iCs/>
                <w:color w:val="auto"/>
                <w:sz w:val="24"/>
                <w:szCs w:val="24"/>
                <w:highlight w:val="none"/>
                <w:u w:val="single"/>
              </w:rPr>
              <w:t xml:space="preserve">投标人中标后，在合同签订前须将项目负责人及其他人员资料（包括岗位人员名单、证书、联系电话、身份证复印件</w:t>
            </w:r>
            <w:r>
              <w:rPr>
                <w:rStyle w:val="1218"/>
                <w:rFonts w:hint="eastAsia" w:ascii="宋体" w:hAnsi="宋体" w:eastAsia="宋体" w:cs="宋体"/>
                <w:i/>
                <w:iCs/>
                <w:color w:val="auto"/>
                <w:sz w:val="24"/>
                <w:szCs w:val="24"/>
                <w:highlight w:val="none"/>
                <w:u w:val="single"/>
                <w:lang w:val="en-US" w:eastAsia="zh-CN"/>
              </w:rPr>
              <w:t xml:space="preserve">等</w:t>
            </w:r>
            <w:r>
              <w:rPr>
                <w:rStyle w:val="1218"/>
                <w:rFonts w:hint="eastAsia" w:ascii="宋体" w:hAnsi="宋体" w:eastAsia="宋体" w:cs="宋体"/>
                <w:i/>
                <w:iCs/>
                <w:color w:val="auto"/>
                <w:sz w:val="24"/>
                <w:szCs w:val="24"/>
                <w:highlight w:val="none"/>
                <w:u w:val="single"/>
              </w:rPr>
              <w:t xml:space="preserve">）递交至采购人处备案，所有服务人员须经采购人确认后方可上岗。配备不到位，采购人有权解除合同，所造成的一切损失由中标人承担，履约保证金不予退还。</w:t>
            </w:r>
            <w:r/>
          </w:p>
          <w:p>
            <w:pPr>
              <w:pStyle w:val="1241"/>
              <w:keepLines w:val="0"/>
              <w:keepNext w:val="0"/>
              <w:pageBreakBefore w:val="0"/>
              <w:spacing w:line="400" w:lineRule="exact"/>
              <w:widowControl/>
              <w:rPr>
                <w:rStyle w:val="1218"/>
                <w:rFonts w:hint="eastAsia" w:ascii="宋体" w:hAnsi="宋体" w:eastAsia="宋体" w:cs="宋体"/>
                <w:color w:val="auto"/>
                <w:sz w:val="24"/>
                <w:szCs w:val="24"/>
                <w:highlight w:val="none"/>
              </w:rPr>
            </w:pPr>
            <w:r>
              <w:rPr>
                <w:rStyle w:val="1218"/>
                <w:rFonts w:hint="eastAsia" w:ascii="宋体" w:hAnsi="宋体" w:eastAsia="宋体" w:cs="宋体"/>
                <w:i/>
                <w:iCs/>
                <w:color w:val="auto"/>
                <w:sz w:val="24"/>
                <w:szCs w:val="24"/>
                <w:highlight w:val="none"/>
                <w:u w:val="single"/>
                <w:lang w:val="en-US" w:eastAsia="zh-CN"/>
              </w:rPr>
              <w:t xml:space="preserve">（3）</w:t>
            </w:r>
            <w:r>
              <w:rPr>
                <w:rStyle w:val="1218"/>
                <w:rFonts w:hint="eastAsia" w:ascii="宋体" w:hAnsi="宋体" w:eastAsia="宋体" w:cs="宋体"/>
                <w:i/>
                <w:iCs/>
                <w:color w:val="auto"/>
                <w:sz w:val="24"/>
                <w:szCs w:val="24"/>
                <w:highlight w:val="none"/>
                <w:u w:val="single"/>
              </w:rPr>
              <w:t xml:space="preserve">投标人中标后，提交投标文件里涉及的</w:t>
            </w:r>
            <w:r>
              <w:rPr>
                <w:rFonts w:hint="eastAsia" w:ascii="宋体" w:hAnsi="宋体" w:eastAsia="宋体" w:cs="宋体"/>
                <w:i/>
                <w:iCs/>
                <w:color w:val="auto"/>
                <w:spacing w:val="7"/>
                <w:sz w:val="24"/>
                <w:szCs w:val="24"/>
                <w:highlight w:val="none"/>
                <w:u w:val="single"/>
              </w:rPr>
              <w:t xml:space="preserve">检测报告、相关证书、车辆证明、业绩合同、竣工报告等原件，提交的原件不</w:t>
            </w:r>
            <w:r>
              <w:rPr>
                <w:rStyle w:val="1218"/>
                <w:rFonts w:hint="eastAsia" w:ascii="宋体" w:hAnsi="宋体" w:eastAsia="宋体" w:cs="宋体"/>
                <w:i/>
                <w:iCs/>
                <w:color w:val="auto"/>
                <w:sz w:val="24"/>
                <w:szCs w:val="24"/>
                <w:highlight w:val="none"/>
                <w:u w:val="single"/>
              </w:rPr>
              <w:t xml:space="preserve">符合本次采购需求的，采购人有权解除合同，所造成的一切损失由中标人承担，履约保证金不予退还。</w:t>
            </w:r>
            <w:r/>
          </w:p>
        </w:tc>
      </w:tr>
      <w:tr>
        <w:trPr>
          <w:jc w:val="center"/>
          <w:trHeight w:val="477"/>
        </w:trPr>
        <w:tc>
          <w:tcPr>
            <w:tcMar>
              <w:top w:w="100" w:type="dxa"/>
              <w:bottom w:w="100" w:type="dxa"/>
            </w:tcMar>
            <w:tcW w:w="1964" w:type="dxa"/>
            <w:vAlign w:val="center"/>
            <w:vMerge w:val="continue"/>
            <w:textDirection w:val="lrTb"/>
            <w:noWrap/>
          </w:tcPr>
          <w:p>
            <w:pPr>
              <w:pStyle w:val="1241"/>
              <w:keepLines w:val="0"/>
              <w:keepNext w:val="0"/>
              <w:pageBreakBefore w:val="0"/>
              <w:spacing w:line="400" w:lineRule="exact"/>
              <w:widowControl/>
              <w:rPr>
                <w:rStyle w:val="121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top w:w="100" w:type="dxa"/>
              <w:bottom w:w="100" w:type="dxa"/>
            </w:tcMar>
            <w:tcW w:w="8375" w:type="dxa"/>
            <w:vAlign w:val="center"/>
            <w:textDirection w:val="lrTb"/>
            <w:noWrap/>
          </w:tcPr>
          <w:p>
            <w:pPr>
              <w:pStyle w:val="1241"/>
              <w:keepLines w:val="0"/>
              <w:keepNext w:val="0"/>
              <w:pageBreakBefore w:val="0"/>
              <w:spacing w:line="400" w:lineRule="exact"/>
              <w:widowControl/>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lang w:val="en-US" w:eastAsia="zh-CN"/>
              </w:rPr>
              <w:t xml:space="preserve">2.</w:t>
            </w:r>
            <w:r>
              <w:rPr>
                <w:rStyle w:val="1218"/>
                <w:rFonts w:hint="eastAsia" w:ascii="宋体" w:hAnsi="宋体" w:eastAsia="宋体" w:cs="宋体"/>
                <w:color w:val="auto"/>
                <w:sz w:val="24"/>
                <w:szCs w:val="24"/>
                <w:highlight w:val="none"/>
              </w:rPr>
              <w:t xml:space="preserve">投标人需提供对白蚁危害的区域了解程度、</w:t>
            </w:r>
            <w:r>
              <w:rPr>
                <w:rStyle w:val="1218"/>
                <w:rFonts w:hint="eastAsia" w:ascii="宋体" w:hAnsi="宋体" w:eastAsia="宋体" w:cs="宋体"/>
                <w:color w:val="auto"/>
                <w:sz w:val="24"/>
                <w:szCs w:val="24"/>
                <w:highlight w:val="none"/>
                <w:lang w:val="en-US" w:eastAsia="zh-CN"/>
              </w:rPr>
              <w:t xml:space="preserve">害堤动物普查及治理方案、</w:t>
            </w:r>
            <w:r>
              <w:rPr>
                <w:rStyle w:val="1218"/>
                <w:rFonts w:hint="eastAsia" w:ascii="宋体" w:hAnsi="宋体" w:eastAsia="宋体" w:cs="宋体"/>
                <w:color w:val="auto"/>
                <w:sz w:val="24"/>
                <w:szCs w:val="24"/>
                <w:highlight w:val="none"/>
              </w:rPr>
              <w:t xml:space="preserve">管理规章制度、安全文明实施措施、应急措施和活动配合措施、详细的质保方案、管理制度方案、技术实施方案及协调方案、设备配备方案、人员配置方案等。</w:t>
            </w:r>
            <w:r/>
          </w:p>
        </w:tc>
      </w:tr>
      <w:tr>
        <w:trPr>
          <w:jc w:val="center"/>
          <w:trHeight w:val="885"/>
        </w:trPr>
        <w:tc>
          <w:tcPr>
            <w:tcMar>
              <w:top w:w="100" w:type="dxa"/>
              <w:bottom w:w="100" w:type="dxa"/>
            </w:tcMar>
            <w:tcW w:w="1964" w:type="dxa"/>
            <w:vAlign w:val="center"/>
            <w:vMerge w:val="continue"/>
            <w:textDirection w:val="lrTb"/>
            <w:noWrap/>
          </w:tcPr>
          <w:p>
            <w:pPr>
              <w:pStyle w:val="1241"/>
              <w:keepLines w:val="0"/>
              <w:keepNext w:val="0"/>
              <w:pageBreakBefore w:val="0"/>
              <w:spacing w:line="400" w:lineRule="exact"/>
              <w:widowControl/>
              <w:rPr>
                <w:rStyle w:val="121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top w:w="100" w:type="dxa"/>
              <w:bottom w:w="100" w:type="dxa"/>
            </w:tcMar>
            <w:tcW w:w="8375" w:type="dxa"/>
            <w:vAlign w:val="center"/>
            <w:textDirection w:val="lrTb"/>
            <w:noWrap/>
          </w:tcPr>
          <w:p>
            <w:pPr>
              <w:pStyle w:val="1241"/>
              <w:keepLines w:val="0"/>
              <w:keepNext w:val="0"/>
              <w:pageBreakBefore w:val="0"/>
              <w:spacing w:line="400" w:lineRule="exact"/>
              <w:widowControl/>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lang w:val="en-US" w:eastAsia="zh-CN"/>
              </w:rPr>
              <w:t xml:space="preserve">3.</w:t>
            </w:r>
            <w:r>
              <w:rPr>
                <w:rStyle w:val="1218"/>
                <w:rFonts w:hint="eastAsia" w:ascii="宋体" w:hAnsi="宋体" w:eastAsia="宋体" w:cs="宋体"/>
                <w:color w:val="auto"/>
                <w:sz w:val="24"/>
                <w:szCs w:val="24"/>
                <w:highlight w:val="none"/>
              </w:rPr>
              <w:t xml:space="preserve">投标人具有履行本项目的能力，需提供类似项目业绩、相关证书或相关奖项。</w:t>
            </w:r>
            <w:r/>
          </w:p>
        </w:tc>
      </w:tr>
      <w:tr>
        <w:trPr>
          <w:jc w:val="center"/>
          <w:trHeight w:val="1565"/>
        </w:trPr>
        <w:tc>
          <w:tcPr>
            <w:tcMar>
              <w:top w:w="100" w:type="dxa"/>
              <w:bottom w:w="100" w:type="dxa"/>
            </w:tcMar>
            <w:tcW w:w="1964" w:type="dxa"/>
            <w:vAlign w:val="center"/>
            <w:vMerge w:val="continue"/>
            <w:textDirection w:val="lrTb"/>
            <w:noWrap/>
          </w:tcPr>
          <w:p>
            <w:pPr>
              <w:pStyle w:val="1241"/>
              <w:keepLines w:val="0"/>
              <w:keepNext w:val="0"/>
              <w:pageBreakBefore w:val="0"/>
              <w:spacing w:line="400" w:lineRule="exact"/>
              <w:widowControl/>
              <w:rPr>
                <w:rStyle w:val="121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top w:w="100" w:type="dxa"/>
              <w:bottom w:w="100" w:type="dxa"/>
            </w:tcMar>
            <w:tcW w:w="8375" w:type="dxa"/>
            <w:vAlign w:val="center"/>
            <w:textDirection w:val="lrTb"/>
            <w:noWrap/>
          </w:tcPr>
          <w:p>
            <w:pPr>
              <w:pStyle w:val="1241"/>
              <w:keepLines w:val="0"/>
              <w:keepNext w:val="0"/>
              <w:pageBreakBefore w:val="0"/>
              <w:spacing w:line="400" w:lineRule="exact"/>
              <w:widowControl/>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lang w:val="en-US" w:eastAsia="zh-CN"/>
              </w:rPr>
              <w:t xml:space="preserve">4.</w:t>
            </w:r>
            <w:r>
              <w:rPr>
                <w:rStyle w:val="1218"/>
                <w:rFonts w:hint="eastAsia" w:ascii="宋体" w:hAnsi="宋体" w:eastAsia="宋体" w:cs="宋体"/>
                <w:color w:val="auto"/>
                <w:sz w:val="24"/>
                <w:szCs w:val="24"/>
                <w:highlight w:val="none"/>
              </w:rPr>
              <w:t xml:space="preserve">总价为综合报价，应包括但不限于人员费用（工资、福利、培训、社会保险等）、服务所用设备工具购置及维修费用、服务所用材料消耗费用、管理费用、差旅费、利润、税金、政策性文件规定及合同包含的所有风险、责任等各项应有费用。</w:t>
            </w:r>
            <w:r/>
          </w:p>
        </w:tc>
      </w:tr>
      <w:tr>
        <w:trPr>
          <w:jc w:val="center"/>
          <w:trHeight w:val="567"/>
        </w:trPr>
        <w:tc>
          <w:tcPr>
            <w:tcMar>
              <w:top w:w="100" w:type="dxa"/>
              <w:bottom w:w="100" w:type="dxa"/>
            </w:tcMar>
            <w:tcW w:w="1964" w:type="dxa"/>
            <w:vAlign w:val="center"/>
            <w:vMerge w:val="continue"/>
            <w:textDirection w:val="lrTb"/>
            <w:noWrap/>
          </w:tcPr>
          <w:p>
            <w:pPr>
              <w:pStyle w:val="1241"/>
              <w:keepLines w:val="0"/>
              <w:keepNext w:val="0"/>
              <w:pageBreakBefore w:val="0"/>
              <w:spacing w:line="400" w:lineRule="exact"/>
              <w:widowControl/>
              <w:rPr>
                <w:rStyle w:val="121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top w:w="100" w:type="dxa"/>
              <w:bottom w:w="100" w:type="dxa"/>
            </w:tcMar>
            <w:tcW w:w="8375" w:type="dxa"/>
            <w:vAlign w:val="center"/>
            <w:textDirection w:val="lrTb"/>
            <w:noWrap/>
          </w:tcPr>
          <w:p>
            <w:pPr>
              <w:pStyle w:val="1241"/>
              <w:keepLines w:val="0"/>
              <w:keepNext w:val="0"/>
              <w:pageBreakBefore w:val="0"/>
              <w:spacing w:line="400" w:lineRule="exact"/>
              <w:widowControl/>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lang w:val="en-US" w:eastAsia="zh-CN"/>
              </w:rPr>
              <w:t xml:space="preserve">5.</w:t>
            </w:r>
            <w:r>
              <w:rPr>
                <w:rStyle w:val="1218"/>
                <w:rFonts w:hint="eastAsia" w:ascii="宋体" w:hAnsi="宋体" w:eastAsia="宋体" w:cs="宋体"/>
                <w:color w:val="auto"/>
                <w:sz w:val="24"/>
                <w:szCs w:val="24"/>
                <w:highlight w:val="none"/>
              </w:rPr>
              <w:t xml:space="preserve">投标人可对项目现场进行踏勘，但费用由投标人自行承担。投标人在报价时应充分考虑现场实际情况，采购人不负担因投标人对项目现场情况考虑不周而产生的其他任何费用。</w:t>
            </w:r>
            <w:r/>
          </w:p>
        </w:tc>
      </w:tr>
    </w:tbl>
    <w:p>
      <w:pPr>
        <w:spacing w:line="520" w:lineRule="atLeast"/>
        <w:rPr>
          <w:rFonts w:hint="eastAsia" w:ascii="宋体" w:hAnsi="宋体" w:eastAsia="宋体" w:cs="宋体"/>
          <w:b/>
          <w:color w:val="auto"/>
          <w:sz w:val="28"/>
          <w:szCs w:val="28"/>
          <w:highlight w:val="none"/>
        </w:rPr>
        <w:outlineLvl w:val="1"/>
      </w:pPr>
      <w:r/>
      <w:bookmarkStart w:id="362" w:name="_Toc16899"/>
      <w:r>
        <w:rPr>
          <w:rFonts w:hint="eastAsia" w:ascii="宋体" w:hAnsi="宋体" w:eastAsia="宋体" w:cs="宋体"/>
          <w:b/>
          <w:color w:val="auto"/>
          <w:sz w:val="28"/>
          <w:szCs w:val="28"/>
          <w:highlight w:val="none"/>
        </w:rPr>
        <w:t xml:space="preserve">三、商务条款</w:t>
      </w:r>
      <w:bookmarkEnd w:id="362"/>
      <w:r/>
      <w:r/>
    </w:p>
    <w:p>
      <w:pPr>
        <w:pStyle w:val="1242"/>
        <w:ind w:firstLine="482"/>
        <w:keepLines w:val="0"/>
        <w:keepNext w:val="0"/>
        <w:pageBreakBefore w:val="0"/>
        <w:spacing w:line="520" w:lineRule="exact"/>
        <w:rPr>
          <w:rStyle w:val="1218"/>
          <w:rFonts w:hint="eastAsia" w:ascii="宋体" w:hAnsi="宋体" w:eastAsia="宋体" w:cs="宋体"/>
          <w:b/>
          <w:color w:val="auto"/>
          <w:sz w:val="24"/>
          <w:szCs w:val="24"/>
          <w:highlight w:val="none"/>
        </w:rPr>
      </w:pPr>
      <w:r>
        <w:rPr>
          <w:rStyle w:val="1218"/>
          <w:rFonts w:hint="eastAsia" w:ascii="宋体" w:hAnsi="宋体" w:eastAsia="宋体" w:cs="宋体"/>
          <w:b/>
          <w:bCs/>
          <w:color w:val="auto"/>
          <w:sz w:val="24"/>
          <w:szCs w:val="24"/>
          <w:highlight w:val="none"/>
          <w:lang w:eastAsia="zh-CN"/>
        </w:rPr>
        <w:t xml:space="preserve">（</w:t>
      </w:r>
      <w:r>
        <w:rPr>
          <w:rStyle w:val="1218"/>
          <w:rFonts w:hint="eastAsia" w:ascii="宋体" w:hAnsi="宋体" w:eastAsia="宋体" w:cs="宋体"/>
          <w:b/>
          <w:bCs/>
          <w:color w:val="auto"/>
          <w:sz w:val="24"/>
          <w:szCs w:val="24"/>
          <w:highlight w:val="none"/>
          <w:lang w:val="en-US" w:eastAsia="zh-CN"/>
        </w:rPr>
        <w:t xml:space="preserve">一</w:t>
      </w:r>
      <w:r>
        <w:rPr>
          <w:rStyle w:val="1218"/>
          <w:rFonts w:hint="eastAsia" w:ascii="宋体" w:hAnsi="宋体" w:eastAsia="宋体" w:cs="宋体"/>
          <w:b/>
          <w:bCs/>
          <w:color w:val="auto"/>
          <w:sz w:val="24"/>
          <w:szCs w:val="24"/>
          <w:highlight w:val="none"/>
          <w:lang w:eastAsia="zh-CN"/>
        </w:rPr>
        <w:t xml:space="preserve">）</w:t>
      </w:r>
      <w:r>
        <w:rPr>
          <w:rStyle w:val="1218"/>
          <w:rFonts w:hint="eastAsia" w:ascii="宋体" w:hAnsi="宋体" w:eastAsia="宋体" w:cs="宋体"/>
          <w:b/>
          <w:bCs/>
          <w:color w:val="auto"/>
          <w:sz w:val="24"/>
          <w:szCs w:val="24"/>
          <w:highlight w:val="none"/>
        </w:rPr>
        <w:t xml:space="preserve">服务期限</w:t>
      </w:r>
      <w:r/>
    </w:p>
    <w:p>
      <w:pPr>
        <w:pStyle w:val="1241"/>
        <w:ind w:firstLine="480"/>
        <w:keepLines w:val="0"/>
        <w:keepNext w:val="0"/>
        <w:pageBreakBefore w:val="0"/>
        <w:spacing w:line="520" w:lineRule="exact"/>
        <w:rPr>
          <w:rStyle w:val="1218"/>
          <w:rFonts w:hint="eastAsia" w:ascii="宋体" w:hAnsi="宋体" w:eastAsia="宋体" w:cs="宋体"/>
          <w:i/>
          <w:iCs/>
          <w:color w:val="auto"/>
          <w:sz w:val="24"/>
          <w:szCs w:val="24"/>
          <w:highlight w:val="none"/>
          <w:u w:val="single"/>
        </w:rPr>
      </w:pPr>
      <w:r>
        <w:rPr>
          <w:rStyle w:val="1218"/>
          <w:rFonts w:hint="eastAsia" w:ascii="宋体" w:hAnsi="宋体" w:eastAsia="宋体" w:cs="宋体"/>
          <w:i/>
          <w:iCs/>
          <w:color w:val="auto"/>
          <w:sz w:val="24"/>
          <w:szCs w:val="24"/>
          <w:highlight w:val="none"/>
          <w:u w:val="single"/>
        </w:rPr>
        <w:t xml:space="preserve">合同签订之日起至2024年12月31日止（预计2024年</w:t>
      </w:r>
      <w:r>
        <w:rPr>
          <w:rStyle w:val="1218"/>
          <w:rFonts w:hint="eastAsia" w:ascii="宋体" w:hAnsi="宋体" w:eastAsia="宋体" w:cs="宋体"/>
          <w:i/>
          <w:iCs/>
          <w:color w:val="auto"/>
          <w:sz w:val="24"/>
          <w:szCs w:val="24"/>
          <w:highlight w:val="none"/>
          <w:u w:val="single"/>
          <w:lang w:val="en-US" w:eastAsia="zh-CN"/>
        </w:rPr>
        <w:t xml:space="preserve">6</w:t>
      </w:r>
      <w:r>
        <w:rPr>
          <w:rStyle w:val="1218"/>
          <w:rFonts w:hint="eastAsia" w:ascii="宋体" w:hAnsi="宋体" w:eastAsia="宋体" w:cs="宋体"/>
          <w:i/>
          <w:iCs/>
          <w:color w:val="auto"/>
          <w:sz w:val="24"/>
          <w:szCs w:val="24"/>
          <w:highlight w:val="none"/>
          <w:u w:val="single"/>
        </w:rPr>
        <w:t xml:space="preserve">月-2024年11月组织开展全覆盖普查2次，具体时间按采购人要求）。</w:t>
      </w:r>
      <w:r/>
    </w:p>
    <w:p>
      <w:pPr>
        <w:pStyle w:val="1242"/>
        <w:ind w:firstLine="482"/>
        <w:keepLines w:val="0"/>
        <w:keepNext w:val="0"/>
        <w:pageBreakBefore w:val="0"/>
        <w:spacing w:line="520" w:lineRule="exact"/>
        <w:rPr>
          <w:rStyle w:val="1218"/>
          <w:rFonts w:hint="eastAsia" w:ascii="宋体" w:hAnsi="宋体" w:eastAsia="宋体" w:cs="宋体"/>
          <w:b/>
          <w:color w:val="auto"/>
          <w:sz w:val="24"/>
          <w:szCs w:val="24"/>
          <w:highlight w:val="none"/>
        </w:rPr>
      </w:pPr>
      <w:r>
        <w:rPr>
          <w:rStyle w:val="1218"/>
          <w:rFonts w:hint="eastAsia" w:ascii="宋体" w:hAnsi="宋体" w:eastAsia="宋体" w:cs="宋体"/>
          <w:b/>
          <w:color w:val="auto"/>
          <w:sz w:val="24"/>
          <w:szCs w:val="24"/>
          <w:highlight w:val="none"/>
          <w:lang w:eastAsia="zh-CN"/>
        </w:rPr>
        <w:t xml:space="preserve">（</w:t>
      </w:r>
      <w:r>
        <w:rPr>
          <w:rStyle w:val="1218"/>
          <w:rFonts w:hint="eastAsia" w:ascii="宋体" w:hAnsi="宋体" w:eastAsia="宋体" w:cs="宋体"/>
          <w:b/>
          <w:color w:val="auto"/>
          <w:sz w:val="24"/>
          <w:szCs w:val="24"/>
          <w:highlight w:val="none"/>
          <w:lang w:val="en-US" w:eastAsia="zh-CN"/>
        </w:rPr>
        <w:t xml:space="preserve">二</w:t>
      </w:r>
      <w:r>
        <w:rPr>
          <w:rStyle w:val="1218"/>
          <w:rFonts w:hint="eastAsia" w:ascii="宋体" w:hAnsi="宋体" w:eastAsia="宋体" w:cs="宋体"/>
          <w:b/>
          <w:color w:val="auto"/>
          <w:sz w:val="24"/>
          <w:szCs w:val="24"/>
          <w:highlight w:val="none"/>
          <w:lang w:eastAsia="zh-CN"/>
        </w:rPr>
        <w:t xml:space="preserve">）</w:t>
      </w:r>
      <w:r>
        <w:rPr>
          <w:rStyle w:val="1218"/>
          <w:rFonts w:hint="eastAsia" w:ascii="宋体" w:hAnsi="宋体" w:eastAsia="宋体" w:cs="宋体"/>
          <w:b/>
          <w:color w:val="auto"/>
          <w:sz w:val="24"/>
          <w:szCs w:val="24"/>
          <w:highlight w:val="none"/>
        </w:rPr>
        <w:t xml:space="preserve">货款支付</w:t>
      </w:r>
      <w:r/>
    </w:p>
    <w:p>
      <w:pPr>
        <w:pStyle w:val="1242"/>
        <w:ind w:firstLine="480"/>
        <w:keepLines w:val="0"/>
        <w:keepNext w:val="0"/>
        <w:pageBreakBefore w:val="0"/>
        <w:spacing w:line="520" w:lineRule="exact"/>
        <w:rPr>
          <w:rStyle w:val="1218"/>
          <w:rFonts w:hint="eastAsia" w:ascii="宋体" w:hAnsi="宋体" w:eastAsia="宋体" w:cs="宋体"/>
          <w:i/>
          <w:iCs/>
          <w:color w:val="auto"/>
          <w:sz w:val="24"/>
          <w:szCs w:val="24"/>
          <w:highlight w:val="none"/>
          <w:u w:val="single"/>
          <w:lang w:val="en-US" w:eastAsia="zh-CN" w:bidi="ar-SA"/>
        </w:rPr>
      </w:pPr>
      <w:r>
        <w:rPr>
          <w:rStyle w:val="1218"/>
          <w:rFonts w:hint="eastAsia" w:ascii="宋体" w:hAnsi="宋体" w:eastAsia="宋体" w:cs="宋体"/>
          <w:i/>
          <w:iCs/>
          <w:color w:val="auto"/>
          <w:sz w:val="24"/>
          <w:szCs w:val="24"/>
          <w:highlight w:val="none"/>
          <w:u w:val="single"/>
          <w:lang w:val="en-US" w:eastAsia="zh-CN" w:bidi="ar-SA"/>
        </w:rPr>
        <w:t xml:space="preserve">1.结付程序</w:t>
      </w:r>
      <w:r/>
    </w:p>
    <w:p>
      <w:pPr>
        <w:pStyle w:val="1241"/>
        <w:ind w:firstLine="480"/>
        <w:keepLines w:val="0"/>
        <w:keepNext w:val="0"/>
        <w:pageBreakBefore w:val="0"/>
        <w:spacing w:line="520" w:lineRule="exact"/>
        <w:rPr>
          <w:rStyle w:val="1218"/>
          <w:rFonts w:hint="eastAsia" w:ascii="宋体" w:hAnsi="宋体" w:eastAsia="宋体" w:cs="宋体"/>
          <w:i/>
          <w:iCs/>
          <w:color w:val="auto"/>
          <w:sz w:val="24"/>
          <w:szCs w:val="24"/>
          <w:highlight w:val="none"/>
          <w:u w:val="single"/>
          <w:lang w:val="en-US" w:eastAsia="zh-CN" w:bidi="ar-SA"/>
        </w:rPr>
      </w:pPr>
      <w:r>
        <w:rPr>
          <w:rStyle w:val="1218"/>
          <w:rFonts w:hint="eastAsia" w:ascii="宋体" w:hAnsi="宋体" w:eastAsia="宋体" w:cs="宋体"/>
          <w:i/>
          <w:iCs/>
          <w:color w:val="auto"/>
          <w:sz w:val="24"/>
          <w:szCs w:val="24"/>
          <w:highlight w:val="none"/>
          <w:u w:val="single"/>
          <w:lang w:val="en-US" w:eastAsia="zh-CN" w:bidi="ar-SA"/>
        </w:rPr>
        <w:t xml:space="preserve">中标人按合同内容合格地履行服务（供货）义务后，凭销售发票到采购人处办理合同款结算手续。</w:t>
      </w:r>
      <w:r/>
    </w:p>
    <w:p>
      <w:pPr>
        <w:pStyle w:val="1242"/>
        <w:ind w:firstLine="480"/>
        <w:keepLines w:val="0"/>
        <w:keepNext w:val="0"/>
        <w:pageBreakBefore w:val="0"/>
        <w:spacing w:line="520" w:lineRule="exact"/>
        <w:rPr>
          <w:rStyle w:val="1218"/>
          <w:rFonts w:hint="eastAsia" w:ascii="宋体" w:hAnsi="宋体" w:eastAsia="宋体" w:cs="宋体"/>
          <w:i/>
          <w:color w:val="auto"/>
          <w:sz w:val="24"/>
          <w:szCs w:val="24"/>
          <w:highlight w:val="none"/>
          <w:u w:val="single"/>
        </w:rPr>
      </w:pPr>
      <w:r>
        <w:rPr>
          <w:rStyle w:val="1218"/>
          <w:rFonts w:hint="eastAsia" w:ascii="宋体" w:hAnsi="宋体" w:eastAsia="宋体" w:cs="宋体"/>
          <w:i/>
          <w:color w:val="auto"/>
          <w:sz w:val="24"/>
          <w:szCs w:val="24"/>
          <w:highlight w:val="none"/>
          <w:u w:val="single"/>
          <w:lang w:val="en-US" w:eastAsia="zh-CN"/>
        </w:rPr>
        <w:t xml:space="preserve">2.</w:t>
      </w:r>
      <w:r>
        <w:rPr>
          <w:rStyle w:val="1218"/>
          <w:rFonts w:hint="eastAsia" w:ascii="宋体" w:hAnsi="宋体" w:eastAsia="宋体" w:cs="宋体"/>
          <w:i/>
          <w:color w:val="auto"/>
          <w:sz w:val="24"/>
          <w:szCs w:val="24"/>
          <w:highlight w:val="none"/>
          <w:u w:val="single"/>
        </w:rPr>
        <w:t xml:space="preserve">结付期限</w:t>
      </w:r>
      <w:r/>
    </w:p>
    <w:p>
      <w:pPr>
        <w:pStyle w:val="1242"/>
        <w:ind w:firstLine="480"/>
        <w:keepLines w:val="0"/>
        <w:keepNext w:val="0"/>
        <w:pageBreakBefore w:val="0"/>
        <w:spacing w:line="520" w:lineRule="exact"/>
        <w:rPr>
          <w:rStyle w:val="1218"/>
          <w:rFonts w:hint="eastAsia" w:ascii="宋体" w:hAnsi="宋体" w:eastAsia="宋体" w:cs="宋体"/>
          <w:i/>
          <w:color w:val="auto"/>
          <w:sz w:val="24"/>
          <w:szCs w:val="24"/>
          <w:highlight w:val="none"/>
          <w:u w:val="single"/>
          <w:lang w:val="en-US" w:eastAsia="zh-CN"/>
        </w:rPr>
      </w:pPr>
      <w:r>
        <w:rPr>
          <w:rStyle w:val="1218"/>
          <w:rFonts w:hint="eastAsia" w:ascii="宋体" w:hAnsi="宋体" w:eastAsia="宋体" w:cs="宋体"/>
          <w:i/>
          <w:color w:val="auto"/>
          <w:sz w:val="24"/>
          <w:szCs w:val="24"/>
          <w:highlight w:val="none"/>
          <w:u w:val="single"/>
        </w:rPr>
        <w:t xml:space="preserve">合同签订后，</w:t>
      </w:r>
      <w:r>
        <w:rPr>
          <w:rStyle w:val="1218"/>
          <w:rFonts w:hint="eastAsia" w:ascii="宋体" w:hAnsi="宋体" w:eastAsia="宋体" w:cs="宋体"/>
          <w:i/>
          <w:color w:val="auto"/>
          <w:sz w:val="24"/>
          <w:szCs w:val="24"/>
          <w:highlight w:val="none"/>
          <w:u w:val="single"/>
          <w:lang w:val="en-US" w:eastAsia="zh-CN"/>
        </w:rPr>
        <w:t xml:space="preserve">第一次</w:t>
      </w:r>
      <w:r>
        <w:rPr>
          <w:rStyle w:val="1218"/>
          <w:rFonts w:hint="eastAsia" w:ascii="宋体" w:hAnsi="宋体" w:eastAsia="宋体" w:cs="宋体"/>
          <w:i/>
          <w:color w:val="auto"/>
          <w:sz w:val="24"/>
          <w:szCs w:val="24"/>
          <w:highlight w:val="none"/>
          <w:u w:val="single"/>
        </w:rPr>
        <w:t xml:space="preserve">普查工作全部完成</w:t>
      </w:r>
      <w:r>
        <w:rPr>
          <w:rStyle w:val="1218"/>
          <w:rFonts w:hint="eastAsia" w:ascii="宋体" w:hAnsi="宋体" w:eastAsia="宋体" w:cs="宋体"/>
          <w:i/>
          <w:color w:val="auto"/>
          <w:sz w:val="24"/>
          <w:szCs w:val="24"/>
          <w:highlight w:val="none"/>
          <w:u w:val="single"/>
          <w:lang w:val="en-US" w:eastAsia="zh-CN"/>
        </w:rPr>
        <w:t xml:space="preserve">并</w:t>
      </w:r>
      <w:r>
        <w:rPr>
          <w:rStyle w:val="1218"/>
          <w:rFonts w:hint="eastAsia" w:ascii="宋体" w:hAnsi="宋体" w:eastAsia="宋体" w:cs="宋体"/>
          <w:i/>
          <w:color w:val="auto"/>
          <w:sz w:val="24"/>
          <w:szCs w:val="24"/>
          <w:highlight w:val="none"/>
          <w:u w:val="single"/>
        </w:rPr>
        <w:t xml:space="preserve">出具相应的普查结果报告书</w:t>
      </w:r>
      <w:r>
        <w:rPr>
          <w:rStyle w:val="1218"/>
          <w:rFonts w:hint="eastAsia" w:ascii="宋体" w:hAnsi="宋体" w:eastAsia="宋体" w:cs="宋体"/>
          <w:i/>
          <w:color w:val="auto"/>
          <w:sz w:val="24"/>
          <w:szCs w:val="24"/>
          <w:highlight w:val="none"/>
          <w:u w:val="single"/>
          <w:lang w:val="en-US" w:eastAsia="zh-CN"/>
        </w:rPr>
        <w:t xml:space="preserve">及</w:t>
      </w:r>
      <w:r>
        <w:rPr>
          <w:rStyle w:val="1218"/>
          <w:rFonts w:hint="eastAsia" w:ascii="宋体" w:hAnsi="宋体" w:eastAsia="宋体" w:cs="宋体"/>
          <w:i/>
          <w:color w:val="auto"/>
          <w:sz w:val="24"/>
          <w:szCs w:val="24"/>
          <w:highlight w:val="none"/>
          <w:u w:val="single"/>
        </w:rPr>
        <w:t xml:space="preserve">编制治理方案，经</w:t>
      </w:r>
      <w:r>
        <w:rPr>
          <w:rStyle w:val="1218"/>
          <w:rFonts w:hint="eastAsia" w:ascii="宋体" w:hAnsi="宋体" w:eastAsia="宋体" w:cs="宋体"/>
          <w:i/>
          <w:color w:val="auto"/>
          <w:sz w:val="24"/>
          <w:szCs w:val="24"/>
          <w:highlight w:val="none"/>
          <w:u w:val="single"/>
          <w:lang w:val="en-US" w:eastAsia="zh-CN"/>
        </w:rPr>
        <w:t xml:space="preserve">采购人</w:t>
      </w:r>
      <w:r>
        <w:rPr>
          <w:rStyle w:val="1218"/>
          <w:rFonts w:hint="eastAsia" w:ascii="宋体" w:hAnsi="宋体" w:eastAsia="宋体" w:cs="宋体"/>
          <w:i/>
          <w:color w:val="auto"/>
          <w:sz w:val="24"/>
          <w:szCs w:val="24"/>
          <w:highlight w:val="none"/>
          <w:u w:val="single"/>
        </w:rPr>
        <w:t xml:space="preserve">验收合格</w:t>
      </w:r>
      <w:r>
        <w:rPr>
          <w:rStyle w:val="1218"/>
          <w:rFonts w:hint="eastAsia" w:ascii="宋体" w:hAnsi="宋体" w:eastAsia="宋体" w:cs="宋体"/>
          <w:i/>
          <w:color w:val="auto"/>
          <w:sz w:val="24"/>
          <w:szCs w:val="24"/>
          <w:highlight w:val="none"/>
          <w:u w:val="single"/>
          <w:lang w:val="en-US" w:eastAsia="zh-CN"/>
        </w:rPr>
        <w:t xml:space="preserve">及根据考核结果（考核方式详见四、其他部分附件2：考核细则）</w:t>
      </w:r>
      <w:r>
        <w:rPr>
          <w:rStyle w:val="1218"/>
          <w:rFonts w:hint="eastAsia" w:ascii="宋体" w:hAnsi="宋体" w:eastAsia="宋体" w:cs="宋体"/>
          <w:i/>
          <w:color w:val="auto"/>
          <w:sz w:val="24"/>
          <w:szCs w:val="24"/>
          <w:highlight w:val="none"/>
          <w:u w:val="single"/>
          <w:lang w:eastAsia="zh-CN"/>
        </w:rPr>
        <w:t xml:space="preserve">，</w:t>
      </w:r>
      <w:r>
        <w:rPr>
          <w:rStyle w:val="1218"/>
          <w:rFonts w:hint="eastAsia" w:ascii="宋体" w:hAnsi="宋体" w:eastAsia="宋体" w:cs="宋体"/>
          <w:i/>
          <w:color w:val="auto"/>
          <w:sz w:val="24"/>
          <w:szCs w:val="24"/>
          <w:highlight w:val="none"/>
          <w:u w:val="single"/>
        </w:rPr>
        <w:t xml:space="preserve">支付合同总金额的</w:t>
      </w:r>
      <w:r>
        <w:rPr>
          <w:rStyle w:val="1218"/>
          <w:rFonts w:hint="eastAsia" w:ascii="宋体" w:hAnsi="宋体" w:eastAsia="宋体" w:cs="宋体"/>
          <w:i/>
          <w:color w:val="auto"/>
          <w:sz w:val="24"/>
          <w:szCs w:val="24"/>
          <w:highlight w:val="none"/>
          <w:u w:val="single"/>
          <w:lang w:val="en-US" w:eastAsia="zh-CN"/>
        </w:rPr>
        <w:t xml:space="preserve">5</w:t>
      </w:r>
      <w:r>
        <w:rPr>
          <w:rStyle w:val="1218"/>
          <w:rFonts w:hint="eastAsia" w:ascii="宋体" w:hAnsi="宋体" w:eastAsia="宋体" w:cs="宋体"/>
          <w:i/>
          <w:color w:val="auto"/>
          <w:sz w:val="24"/>
          <w:szCs w:val="24"/>
          <w:highlight w:val="none"/>
          <w:u w:val="single"/>
        </w:rPr>
        <w:t xml:space="preserve">0%；</w:t>
      </w:r>
      <w:r>
        <w:rPr>
          <w:rStyle w:val="1218"/>
          <w:rFonts w:hint="eastAsia" w:ascii="宋体" w:hAnsi="宋体" w:eastAsia="宋体" w:cs="宋体"/>
          <w:i/>
          <w:color w:val="auto"/>
          <w:sz w:val="24"/>
          <w:szCs w:val="24"/>
          <w:highlight w:val="none"/>
          <w:u w:val="single"/>
          <w:lang w:val="en-US" w:eastAsia="zh-CN"/>
        </w:rPr>
        <w:t xml:space="preserve">第二次普查完成并</w:t>
      </w:r>
      <w:r>
        <w:rPr>
          <w:rStyle w:val="1218"/>
          <w:rFonts w:hint="eastAsia" w:ascii="宋体" w:hAnsi="宋体" w:eastAsia="宋体" w:cs="宋体"/>
          <w:i/>
          <w:color w:val="auto"/>
          <w:sz w:val="24"/>
          <w:szCs w:val="24"/>
          <w:highlight w:val="none"/>
          <w:u w:val="single"/>
        </w:rPr>
        <w:t xml:space="preserve">出具相应的普查结果报告</w:t>
      </w:r>
      <w:r>
        <w:rPr>
          <w:rStyle w:val="1218"/>
          <w:rFonts w:hint="eastAsia" w:ascii="宋体" w:hAnsi="宋体" w:eastAsia="宋体" w:cs="宋体"/>
          <w:i/>
          <w:color w:val="auto"/>
          <w:sz w:val="24"/>
          <w:szCs w:val="24"/>
          <w:highlight w:val="none"/>
          <w:u w:val="single"/>
          <w:lang w:val="en-US" w:eastAsia="zh-CN"/>
        </w:rPr>
        <w:t xml:space="preserve">书，</w:t>
      </w:r>
      <w:r>
        <w:rPr>
          <w:rStyle w:val="1218"/>
          <w:rFonts w:hint="eastAsia" w:ascii="宋体" w:hAnsi="宋体" w:eastAsia="宋体" w:cs="宋体"/>
          <w:i/>
          <w:color w:val="auto"/>
          <w:sz w:val="24"/>
          <w:szCs w:val="24"/>
          <w:highlight w:val="none"/>
          <w:u w:val="single"/>
        </w:rPr>
        <w:t xml:space="preserve">经</w:t>
      </w:r>
      <w:r>
        <w:rPr>
          <w:rStyle w:val="1218"/>
          <w:rFonts w:hint="eastAsia" w:ascii="宋体" w:hAnsi="宋体" w:eastAsia="宋体" w:cs="宋体"/>
          <w:i/>
          <w:color w:val="auto"/>
          <w:sz w:val="24"/>
          <w:szCs w:val="24"/>
          <w:highlight w:val="none"/>
          <w:u w:val="single"/>
          <w:lang w:val="en-US" w:eastAsia="zh-CN"/>
        </w:rPr>
        <w:t xml:space="preserve">采购人</w:t>
      </w:r>
      <w:r>
        <w:rPr>
          <w:rStyle w:val="1218"/>
          <w:rFonts w:hint="eastAsia" w:ascii="宋体" w:hAnsi="宋体" w:eastAsia="宋体" w:cs="宋体"/>
          <w:i/>
          <w:color w:val="auto"/>
          <w:sz w:val="24"/>
          <w:szCs w:val="24"/>
          <w:highlight w:val="none"/>
          <w:u w:val="single"/>
        </w:rPr>
        <w:t xml:space="preserve">验收合格</w:t>
      </w:r>
      <w:r>
        <w:rPr>
          <w:rStyle w:val="1218"/>
          <w:rFonts w:hint="eastAsia" w:ascii="宋体" w:hAnsi="宋体" w:eastAsia="宋体" w:cs="宋体"/>
          <w:i/>
          <w:color w:val="auto"/>
          <w:sz w:val="24"/>
          <w:szCs w:val="24"/>
          <w:highlight w:val="none"/>
          <w:u w:val="single"/>
          <w:lang w:val="en-US" w:eastAsia="zh-CN"/>
        </w:rPr>
        <w:t xml:space="preserve">及根据考核结果（考核方式详见四、其他部分附件2：考核细则）</w:t>
      </w:r>
      <w:r>
        <w:rPr>
          <w:rStyle w:val="1218"/>
          <w:rFonts w:hint="eastAsia" w:ascii="宋体" w:hAnsi="宋体" w:eastAsia="宋体" w:cs="宋体"/>
          <w:i/>
          <w:color w:val="auto"/>
          <w:sz w:val="24"/>
          <w:szCs w:val="24"/>
          <w:highlight w:val="none"/>
          <w:u w:val="single"/>
          <w:lang w:eastAsia="zh-CN"/>
        </w:rPr>
        <w:t xml:space="preserve">，</w:t>
      </w:r>
      <w:r>
        <w:rPr>
          <w:rStyle w:val="1218"/>
          <w:rFonts w:hint="eastAsia" w:ascii="宋体" w:hAnsi="宋体" w:eastAsia="宋体" w:cs="宋体"/>
          <w:i/>
          <w:color w:val="auto"/>
          <w:sz w:val="24"/>
          <w:szCs w:val="24"/>
          <w:highlight w:val="none"/>
          <w:u w:val="single"/>
        </w:rPr>
        <w:t xml:space="preserve">支付</w:t>
      </w:r>
      <w:r>
        <w:rPr>
          <w:rStyle w:val="1218"/>
          <w:rFonts w:hint="eastAsia" w:ascii="宋体" w:hAnsi="宋体" w:eastAsia="宋体" w:cs="宋体"/>
          <w:i/>
          <w:color w:val="auto"/>
          <w:sz w:val="24"/>
          <w:szCs w:val="24"/>
          <w:highlight w:val="none"/>
          <w:u w:val="single"/>
          <w:lang w:val="en-US" w:eastAsia="zh-CN"/>
        </w:rPr>
        <w:t xml:space="preserve">剩余合同款并退回履约保证金。考核得分与实际付款金额挂钩，实际付款金额按下述方法支付：</w:t>
      </w:r>
      <w:r/>
    </w:p>
    <w:tbl>
      <w:tblPr>
        <w:tblStyle w:val="129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501"/>
        <w:gridCol w:w="1647"/>
        <w:gridCol w:w="1647"/>
        <w:gridCol w:w="1647"/>
        <w:gridCol w:w="1648"/>
        <w:gridCol w:w="1662"/>
      </w:tblGrid>
      <w:tr>
        <w:trPr>
          <w:trHeight w:val="628"/>
        </w:trPr>
        <w:tc>
          <w:tcPr>
            <w:tcW w:w="769" w:type="pct"/>
            <w:vAlign w:val="top"/>
            <w:textDirection w:val="lrTb"/>
            <w:noWrap w:val="false"/>
          </w:tcPr>
          <w:p>
            <w:pPr>
              <w:jc w:val="center"/>
              <w:spacing w:before="198" w:line="240" w:lineRule="auto"/>
              <w:rPr>
                <w:rFonts w:hint="eastAsia" w:ascii="宋体" w:hAnsi="宋体" w:eastAsia="宋体" w:cs="宋体"/>
                <w:b w:val="0"/>
                <w:bCs w:val="0"/>
                <w:i/>
                <w:iCs/>
                <w:color w:val="auto"/>
                <w:sz w:val="24"/>
                <w:szCs w:val="24"/>
                <w:highlight w:val="none"/>
                <w:u w:val="single"/>
              </w:rPr>
            </w:pPr>
            <w:r>
              <w:rPr>
                <w:rFonts w:hint="eastAsia" w:ascii="宋体" w:hAnsi="宋体" w:eastAsia="宋体" w:cs="宋体"/>
                <w:b w:val="0"/>
                <w:bCs w:val="0"/>
                <w:i/>
                <w:iCs/>
                <w:color w:val="auto"/>
                <w:spacing w:val="-2"/>
                <w:sz w:val="24"/>
                <w:szCs w:val="24"/>
                <w:highlight w:val="none"/>
                <w:u w:val="single"/>
              </w:rPr>
              <w:t xml:space="preserve">考核得分</w:t>
            </w:r>
            <w:r/>
          </w:p>
        </w:tc>
        <w:tc>
          <w:tcPr>
            <w:tcW w:w="844" w:type="pct"/>
            <w:vAlign w:val="top"/>
            <w:textDirection w:val="lrTb"/>
            <w:noWrap w:val="false"/>
          </w:tcPr>
          <w:p>
            <w:pPr>
              <w:jc w:val="center"/>
              <w:spacing w:before="199" w:line="240" w:lineRule="auto"/>
              <w:rPr>
                <w:rFonts w:hint="eastAsia" w:ascii="宋体" w:hAnsi="宋体" w:eastAsia="宋体" w:cs="宋体"/>
                <w:b w:val="0"/>
                <w:bCs w:val="0"/>
                <w:i/>
                <w:iCs/>
                <w:color w:val="auto"/>
                <w:sz w:val="24"/>
                <w:szCs w:val="24"/>
                <w:highlight w:val="none"/>
                <w:u w:val="single"/>
              </w:rPr>
            </w:pPr>
            <w:r>
              <w:rPr>
                <w:rFonts w:hint="eastAsia" w:ascii="宋体" w:hAnsi="宋体" w:eastAsia="宋体" w:cs="宋体"/>
                <w:b w:val="0"/>
                <w:bCs w:val="0"/>
                <w:i/>
                <w:iCs/>
                <w:color w:val="auto"/>
                <w:spacing w:val="-3"/>
                <w:sz w:val="24"/>
                <w:szCs w:val="24"/>
                <w:highlight w:val="none"/>
                <w:u w:val="single"/>
                <w:lang w:val="en-US" w:eastAsia="zh-CN"/>
              </w:rPr>
              <w:t xml:space="preserve">90</w:t>
            </w:r>
            <w:r>
              <w:rPr>
                <w:rFonts w:hint="eastAsia" w:ascii="宋体" w:hAnsi="宋体" w:eastAsia="宋体" w:cs="宋体"/>
                <w:b w:val="0"/>
                <w:bCs w:val="0"/>
                <w:i/>
                <w:iCs/>
                <w:color w:val="auto"/>
                <w:spacing w:val="-3"/>
                <w:sz w:val="24"/>
                <w:szCs w:val="24"/>
                <w:highlight w:val="none"/>
                <w:u w:val="single"/>
              </w:rPr>
              <w:t xml:space="preserve">分</w:t>
            </w:r>
            <w:r>
              <w:rPr>
                <w:rFonts w:hint="eastAsia" w:ascii="宋体" w:hAnsi="宋体" w:eastAsia="宋体" w:cs="宋体"/>
                <w:b w:val="0"/>
                <w:bCs w:val="0"/>
                <w:i/>
                <w:iCs/>
                <w:color w:val="auto"/>
                <w:spacing w:val="-3"/>
                <w:sz w:val="24"/>
                <w:szCs w:val="24"/>
                <w:highlight w:val="none"/>
                <w:u w:val="single"/>
                <w:lang w:val="en-US" w:eastAsia="zh-CN"/>
              </w:rPr>
              <w:t xml:space="preserve">及</w:t>
            </w:r>
            <w:r>
              <w:rPr>
                <w:rFonts w:hint="eastAsia" w:ascii="宋体" w:hAnsi="宋体" w:eastAsia="宋体" w:cs="宋体"/>
                <w:b w:val="0"/>
                <w:bCs w:val="0"/>
                <w:i/>
                <w:iCs/>
                <w:color w:val="auto"/>
                <w:spacing w:val="-3"/>
                <w:sz w:val="24"/>
                <w:szCs w:val="24"/>
                <w:highlight w:val="none"/>
                <w:u w:val="single"/>
              </w:rPr>
              <w:t xml:space="preserve">以上</w:t>
            </w:r>
            <w:r/>
          </w:p>
        </w:tc>
        <w:tc>
          <w:tcPr>
            <w:tcW w:w="844" w:type="pct"/>
            <w:vAlign w:val="top"/>
            <w:textDirection w:val="lrTb"/>
            <w:noWrap w:val="false"/>
          </w:tcPr>
          <w:p>
            <w:pPr>
              <w:jc w:val="center"/>
              <w:spacing w:before="199" w:line="240" w:lineRule="auto"/>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pacing w:val="15"/>
                <w:sz w:val="24"/>
                <w:szCs w:val="24"/>
                <w:highlight w:val="none"/>
                <w:u w:val="single"/>
              </w:rPr>
              <w:t xml:space="preserve">80~8</w:t>
            </w:r>
            <w:r>
              <w:rPr>
                <w:rFonts w:hint="eastAsia" w:ascii="宋体" w:hAnsi="宋体" w:eastAsia="宋体" w:cs="宋体"/>
                <w:i/>
                <w:iCs/>
                <w:color w:val="auto"/>
                <w:spacing w:val="15"/>
                <w:sz w:val="24"/>
                <w:szCs w:val="24"/>
                <w:highlight w:val="none"/>
                <w:u w:val="single"/>
                <w:lang w:val="en-US" w:eastAsia="zh-CN"/>
              </w:rPr>
              <w:t xml:space="preserve">9</w:t>
            </w:r>
            <w:r>
              <w:rPr>
                <w:rFonts w:hint="eastAsia" w:ascii="宋体" w:hAnsi="宋体" w:eastAsia="宋体" w:cs="宋体"/>
                <w:i/>
                <w:iCs/>
                <w:color w:val="auto"/>
                <w:spacing w:val="15"/>
                <w:sz w:val="24"/>
                <w:szCs w:val="24"/>
                <w:highlight w:val="none"/>
                <w:u w:val="single"/>
              </w:rPr>
              <w:t xml:space="preserve">分</w:t>
            </w:r>
            <w:r/>
          </w:p>
        </w:tc>
        <w:tc>
          <w:tcPr>
            <w:tcW w:w="844" w:type="pct"/>
            <w:vAlign w:val="top"/>
            <w:textDirection w:val="lrTb"/>
            <w:noWrap w:val="false"/>
          </w:tcPr>
          <w:p>
            <w:pPr>
              <w:jc w:val="center"/>
              <w:spacing w:before="199" w:line="240" w:lineRule="auto"/>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pacing w:val="16"/>
                <w:sz w:val="24"/>
                <w:szCs w:val="24"/>
                <w:highlight w:val="none"/>
                <w:u w:val="single"/>
              </w:rPr>
              <w:t xml:space="preserve">70~79</w:t>
            </w:r>
            <w:r>
              <w:rPr>
                <w:rFonts w:hint="eastAsia" w:ascii="宋体" w:hAnsi="宋体" w:eastAsia="宋体" w:cs="宋体"/>
                <w:i/>
                <w:iCs/>
                <w:color w:val="auto"/>
                <w:spacing w:val="15"/>
                <w:sz w:val="24"/>
                <w:szCs w:val="24"/>
                <w:highlight w:val="none"/>
                <w:u w:val="single"/>
              </w:rPr>
              <w:t xml:space="preserve">分</w:t>
            </w:r>
            <w:r/>
          </w:p>
        </w:tc>
        <w:tc>
          <w:tcPr>
            <w:tcW w:w="844" w:type="pct"/>
            <w:vAlign w:val="top"/>
            <w:textDirection w:val="lrTb"/>
            <w:noWrap w:val="false"/>
          </w:tcPr>
          <w:p>
            <w:pPr>
              <w:jc w:val="center"/>
              <w:spacing w:before="199" w:line="240" w:lineRule="auto"/>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pacing w:val="19"/>
                <w:sz w:val="24"/>
                <w:szCs w:val="24"/>
                <w:highlight w:val="none"/>
                <w:u w:val="single"/>
              </w:rPr>
              <w:t xml:space="preserve">6</w:t>
            </w:r>
            <w:r>
              <w:rPr>
                <w:rFonts w:hint="eastAsia" w:ascii="宋体" w:hAnsi="宋体" w:eastAsia="宋体" w:cs="宋体"/>
                <w:i/>
                <w:iCs/>
                <w:color w:val="auto"/>
                <w:spacing w:val="15"/>
                <w:sz w:val="24"/>
                <w:szCs w:val="24"/>
                <w:highlight w:val="none"/>
                <w:u w:val="single"/>
              </w:rPr>
              <w:t xml:space="preserve">0~69分</w:t>
            </w:r>
            <w:r/>
          </w:p>
        </w:tc>
        <w:tc>
          <w:tcPr>
            <w:tcW w:w="851" w:type="pct"/>
            <w:vAlign w:val="top"/>
            <w:textDirection w:val="lrTb"/>
            <w:noWrap w:val="false"/>
          </w:tcPr>
          <w:p>
            <w:pPr>
              <w:jc w:val="center"/>
              <w:spacing w:before="199" w:line="240" w:lineRule="auto"/>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pacing w:val="-4"/>
                <w:sz w:val="24"/>
                <w:szCs w:val="24"/>
                <w:highlight w:val="none"/>
                <w:u w:val="single"/>
              </w:rPr>
              <w:t xml:space="preserve">6</w:t>
            </w:r>
            <w:r>
              <w:rPr>
                <w:rFonts w:hint="eastAsia" w:ascii="宋体" w:hAnsi="宋体" w:eastAsia="宋体" w:cs="宋体"/>
                <w:i/>
                <w:iCs/>
                <w:color w:val="auto"/>
                <w:spacing w:val="-3"/>
                <w:sz w:val="24"/>
                <w:szCs w:val="24"/>
                <w:highlight w:val="none"/>
                <w:u w:val="single"/>
              </w:rPr>
              <w:t xml:space="preserve">0分以下</w:t>
            </w:r>
            <w:r/>
          </w:p>
        </w:tc>
      </w:tr>
      <w:tr>
        <w:trPr>
          <w:trHeight w:val="722"/>
        </w:trPr>
        <w:tc>
          <w:tcPr>
            <w:tcW w:w="769" w:type="pct"/>
            <w:vAlign w:val="top"/>
            <w:textDirection w:val="lrTb"/>
            <w:noWrap w:val="false"/>
          </w:tcPr>
          <w:p>
            <w:pPr>
              <w:jc w:val="center"/>
              <w:spacing w:before="240" w:line="240" w:lineRule="auto"/>
              <w:rPr>
                <w:rFonts w:hint="eastAsia" w:ascii="宋体" w:hAnsi="宋体" w:eastAsia="宋体" w:cs="宋体"/>
                <w:b w:val="0"/>
                <w:bCs w:val="0"/>
                <w:i/>
                <w:iCs/>
                <w:color w:val="auto"/>
                <w:sz w:val="24"/>
                <w:szCs w:val="24"/>
                <w:highlight w:val="none"/>
                <w:u w:val="single"/>
              </w:rPr>
            </w:pPr>
            <w:r>
              <w:rPr>
                <w:rFonts w:hint="eastAsia" w:ascii="宋体" w:hAnsi="宋体" w:eastAsia="宋体" w:cs="宋体"/>
                <w:b w:val="0"/>
                <w:bCs w:val="0"/>
                <w:i/>
                <w:iCs/>
                <w:color w:val="auto"/>
                <w:spacing w:val="-2"/>
                <w:sz w:val="24"/>
                <w:szCs w:val="24"/>
                <w:highlight w:val="none"/>
                <w:u w:val="single"/>
              </w:rPr>
              <w:t xml:space="preserve">付款比例</w:t>
            </w:r>
            <w:r/>
          </w:p>
        </w:tc>
        <w:tc>
          <w:tcPr>
            <w:tcW w:w="844" w:type="pct"/>
            <w:vAlign w:val="top"/>
            <w:textDirection w:val="lrTb"/>
            <w:noWrap w:val="false"/>
          </w:tcPr>
          <w:p>
            <w:pPr>
              <w:jc w:val="center"/>
              <w:spacing w:before="240" w:line="240" w:lineRule="auto"/>
              <w:rPr>
                <w:rFonts w:hint="eastAsia" w:ascii="宋体" w:hAnsi="宋体" w:eastAsia="宋体" w:cs="宋体"/>
                <w:b w:val="0"/>
                <w:bCs w:val="0"/>
                <w:i/>
                <w:iCs/>
                <w:color w:val="auto"/>
                <w:sz w:val="24"/>
                <w:szCs w:val="24"/>
                <w:highlight w:val="none"/>
                <w:u w:val="single"/>
              </w:rPr>
            </w:pPr>
            <w:r>
              <w:rPr>
                <w:rFonts w:hint="eastAsia" w:ascii="宋体" w:hAnsi="宋体" w:eastAsia="宋体" w:cs="宋体"/>
                <w:b w:val="0"/>
                <w:bCs w:val="0"/>
                <w:i/>
                <w:iCs/>
                <w:color w:val="auto"/>
                <w:spacing w:val="-2"/>
                <w:sz w:val="24"/>
                <w:szCs w:val="24"/>
                <w:highlight w:val="none"/>
                <w:u w:val="single"/>
              </w:rPr>
              <w:t xml:space="preserve">全额付款</w:t>
            </w:r>
            <w:r/>
          </w:p>
        </w:tc>
        <w:tc>
          <w:tcPr>
            <w:tcW w:w="844" w:type="pct"/>
            <w:vAlign w:val="top"/>
            <w:textDirection w:val="lrTb"/>
            <w:noWrap w:val="false"/>
          </w:tcPr>
          <w:p>
            <w:pPr>
              <w:jc w:val="center"/>
              <w:spacing w:before="240" w:line="240" w:lineRule="auto"/>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pacing w:val="-3"/>
                <w:sz w:val="24"/>
                <w:szCs w:val="24"/>
                <w:highlight w:val="none"/>
                <w:u w:val="single"/>
              </w:rPr>
              <w:t xml:space="preserve">九折付款</w:t>
            </w:r>
            <w:r/>
          </w:p>
        </w:tc>
        <w:tc>
          <w:tcPr>
            <w:tcW w:w="844" w:type="pct"/>
            <w:vAlign w:val="top"/>
            <w:textDirection w:val="lrTb"/>
            <w:noWrap w:val="false"/>
          </w:tcPr>
          <w:p>
            <w:pPr>
              <w:jc w:val="center"/>
              <w:spacing w:before="240" w:line="240" w:lineRule="auto"/>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pacing w:val="-4"/>
                <w:sz w:val="24"/>
                <w:szCs w:val="24"/>
                <w:highlight w:val="none"/>
                <w:u w:val="single"/>
              </w:rPr>
              <w:t xml:space="preserve">八</w:t>
            </w:r>
            <w:r>
              <w:rPr>
                <w:rFonts w:hint="eastAsia" w:ascii="宋体" w:hAnsi="宋体" w:eastAsia="宋体" w:cs="宋体"/>
                <w:i/>
                <w:iCs/>
                <w:color w:val="auto"/>
                <w:spacing w:val="-2"/>
                <w:sz w:val="24"/>
                <w:szCs w:val="24"/>
                <w:highlight w:val="none"/>
                <w:u w:val="single"/>
              </w:rPr>
              <w:t xml:space="preserve">折付款</w:t>
            </w:r>
            <w:r/>
          </w:p>
        </w:tc>
        <w:tc>
          <w:tcPr>
            <w:tcW w:w="844" w:type="pct"/>
            <w:vAlign w:val="top"/>
            <w:textDirection w:val="lrTb"/>
            <w:noWrap w:val="false"/>
          </w:tcPr>
          <w:p>
            <w:pPr>
              <w:jc w:val="center"/>
              <w:spacing w:before="240" w:line="240" w:lineRule="auto"/>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 xml:space="preserve">七折付</w:t>
            </w:r>
            <w:r>
              <w:rPr>
                <w:rFonts w:hint="eastAsia" w:ascii="宋体" w:hAnsi="宋体" w:eastAsia="宋体" w:cs="宋体"/>
                <w:i/>
                <w:iCs/>
                <w:color w:val="auto"/>
                <w:spacing w:val="-1"/>
                <w:sz w:val="24"/>
                <w:szCs w:val="24"/>
                <w:highlight w:val="none"/>
                <w:u w:val="single"/>
              </w:rPr>
              <w:t xml:space="preserve">款</w:t>
            </w:r>
            <w:r/>
          </w:p>
        </w:tc>
        <w:tc>
          <w:tcPr>
            <w:tcW w:w="851" w:type="pct"/>
            <w:vAlign w:val="top"/>
            <w:textDirection w:val="lrTb"/>
            <w:noWrap w:val="false"/>
          </w:tcPr>
          <w:p>
            <w:pPr>
              <w:jc w:val="center"/>
              <w:spacing w:before="240" w:line="240" w:lineRule="auto"/>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pacing w:val="-3"/>
                <w:sz w:val="24"/>
                <w:szCs w:val="24"/>
                <w:highlight w:val="none"/>
                <w:u w:val="single"/>
              </w:rPr>
              <w:t xml:space="preserve">六</w:t>
            </w:r>
            <w:r>
              <w:rPr>
                <w:rFonts w:hint="eastAsia" w:ascii="宋体" w:hAnsi="宋体" w:eastAsia="宋体" w:cs="宋体"/>
                <w:i/>
                <w:iCs/>
                <w:color w:val="auto"/>
                <w:spacing w:val="-2"/>
                <w:sz w:val="24"/>
                <w:szCs w:val="24"/>
                <w:highlight w:val="none"/>
                <w:u w:val="single"/>
              </w:rPr>
              <w:t xml:space="preserve">折付款</w:t>
            </w:r>
            <w:r/>
          </w:p>
        </w:tc>
      </w:tr>
    </w:tbl>
    <w:p>
      <w:pPr>
        <w:ind w:firstLine="480"/>
        <w:keepLines w:val="0"/>
        <w:keepNext w:val="0"/>
        <w:pageBreakBefore w:val="0"/>
        <w:spacing w:line="520" w:lineRule="exact"/>
        <w:widowControl w:val="off"/>
        <w:rPr>
          <w:rStyle w:val="1033"/>
          <w:rFonts w:hint="eastAsia" w:ascii="宋体" w:hAnsi="宋体" w:eastAsia="宋体" w:cs="宋体"/>
          <w:b w:val="0"/>
          <w:i/>
          <w:color w:val="auto"/>
          <w:spacing w:val="7"/>
          <w:sz w:val="24"/>
          <w:szCs w:val="24"/>
          <w:highlight w:val="none"/>
          <w:u w:val="single"/>
        </w:rPr>
      </w:pPr>
      <w:r>
        <w:rPr>
          <w:rFonts w:hint="eastAsia" w:ascii="宋体" w:hAnsi="宋体" w:eastAsia="宋体" w:cs="宋体"/>
          <w:i/>
          <w:iCs/>
          <w:color w:val="auto"/>
          <w:spacing w:val="0"/>
          <w:sz w:val="24"/>
          <w:szCs w:val="24"/>
          <w:highlight w:val="none"/>
          <w:u w:val="single"/>
          <w:lang w:val="en-US" w:eastAsia="zh-CN"/>
        </w:rPr>
        <w:t xml:space="preserve">实际</w:t>
      </w:r>
      <w:r>
        <w:rPr>
          <w:rStyle w:val="1033"/>
          <w:rFonts w:hint="eastAsia" w:ascii="宋体" w:hAnsi="宋体" w:eastAsia="宋体" w:cs="宋体"/>
          <w:b w:val="0"/>
          <w:i/>
          <w:color w:val="auto"/>
          <w:spacing w:val="7"/>
          <w:sz w:val="24"/>
          <w:szCs w:val="24"/>
          <w:highlight w:val="none"/>
          <w:u w:val="single"/>
        </w:rPr>
        <w:t xml:space="preserve">付款</w:t>
      </w:r>
      <w:r>
        <w:rPr>
          <w:rFonts w:hint="eastAsia" w:ascii="宋体" w:hAnsi="宋体" w:eastAsia="宋体" w:cs="宋体"/>
          <w:i/>
          <w:iCs/>
          <w:color w:val="auto"/>
          <w:spacing w:val="0"/>
          <w:sz w:val="24"/>
          <w:szCs w:val="24"/>
          <w:highlight w:val="none"/>
          <w:u w:val="single"/>
          <w:lang w:val="en-US" w:eastAsia="zh-CN"/>
        </w:rPr>
        <w:t xml:space="preserve">金额=合同总金额的50%</w:t>
      </w:r>
      <w:r>
        <w:rPr>
          <w:rStyle w:val="1033"/>
          <w:rFonts w:hint="eastAsia" w:ascii="宋体" w:hAnsi="宋体" w:eastAsia="宋体" w:cs="宋体"/>
          <w:b w:val="0"/>
          <w:i/>
          <w:color w:val="auto"/>
          <w:spacing w:val="7"/>
          <w:sz w:val="24"/>
          <w:szCs w:val="24"/>
          <w:highlight w:val="none"/>
          <w:u w:val="single"/>
        </w:rPr>
        <w:t xml:space="preserve">×付款比例。</w:t>
      </w:r>
      <w:r/>
    </w:p>
    <w:p>
      <w:pPr>
        <w:pStyle w:val="1242"/>
        <w:ind w:firstLine="482"/>
        <w:keepLines w:val="0"/>
        <w:keepNext w:val="0"/>
        <w:pageBreakBefore w:val="0"/>
        <w:spacing w:line="520" w:lineRule="exact"/>
        <w:rPr>
          <w:rStyle w:val="1218"/>
          <w:rFonts w:hint="eastAsia" w:ascii="宋体" w:hAnsi="宋体" w:eastAsia="宋体" w:cs="宋体"/>
          <w:b/>
          <w:color w:val="auto"/>
          <w:sz w:val="24"/>
          <w:szCs w:val="24"/>
          <w:highlight w:val="none"/>
          <w:lang w:val="en-US" w:eastAsia="zh-CN"/>
        </w:rPr>
      </w:pPr>
      <w:r>
        <w:rPr>
          <w:rStyle w:val="1218"/>
          <w:rFonts w:hint="eastAsia" w:ascii="宋体" w:hAnsi="宋体" w:eastAsia="宋体" w:cs="宋体"/>
          <w:b/>
          <w:color w:val="auto"/>
          <w:sz w:val="24"/>
          <w:szCs w:val="24"/>
          <w:highlight w:val="none"/>
          <w:lang w:eastAsia="zh-CN"/>
        </w:rPr>
        <w:t xml:space="preserve">（</w:t>
      </w:r>
      <w:r>
        <w:rPr>
          <w:rStyle w:val="1218"/>
          <w:rFonts w:hint="eastAsia" w:ascii="宋体" w:hAnsi="宋体" w:eastAsia="宋体" w:cs="宋体"/>
          <w:b/>
          <w:color w:val="auto"/>
          <w:sz w:val="24"/>
          <w:szCs w:val="24"/>
          <w:highlight w:val="none"/>
          <w:lang w:val="en-US" w:eastAsia="zh-CN"/>
        </w:rPr>
        <w:t xml:space="preserve">三</w:t>
      </w:r>
      <w:r>
        <w:rPr>
          <w:rStyle w:val="1218"/>
          <w:rFonts w:hint="eastAsia" w:ascii="宋体" w:hAnsi="宋体" w:eastAsia="宋体" w:cs="宋体"/>
          <w:b/>
          <w:color w:val="auto"/>
          <w:sz w:val="24"/>
          <w:szCs w:val="24"/>
          <w:highlight w:val="none"/>
          <w:lang w:eastAsia="zh-CN"/>
        </w:rPr>
        <w:t xml:space="preserve">）</w:t>
      </w:r>
      <w:r>
        <w:rPr>
          <w:rStyle w:val="1218"/>
          <w:rFonts w:hint="eastAsia" w:ascii="宋体" w:hAnsi="宋体" w:eastAsia="宋体" w:cs="宋体"/>
          <w:b/>
          <w:color w:val="auto"/>
          <w:sz w:val="24"/>
          <w:szCs w:val="24"/>
          <w:highlight w:val="none"/>
        </w:rPr>
        <w:t xml:space="preserve">投标货币</w:t>
      </w:r>
      <w:r/>
    </w:p>
    <w:p>
      <w:pPr>
        <w:pStyle w:val="1242"/>
        <w:ind w:firstLine="480"/>
        <w:keepLines w:val="0"/>
        <w:keepNext w:val="0"/>
        <w:pageBreakBefore w:val="0"/>
        <w:spacing w:line="520" w:lineRule="exact"/>
        <w:rPr>
          <w:rStyle w:val="1218"/>
          <w:rFonts w:hint="eastAsia" w:ascii="宋体" w:hAnsi="宋体" w:eastAsia="宋体" w:cs="宋体"/>
          <w:i/>
          <w:color w:val="auto"/>
          <w:sz w:val="24"/>
          <w:szCs w:val="24"/>
          <w:highlight w:val="none"/>
          <w:u w:val="single"/>
        </w:rPr>
      </w:pPr>
      <w:r>
        <w:rPr>
          <w:rStyle w:val="1218"/>
          <w:rFonts w:hint="eastAsia" w:ascii="宋体" w:hAnsi="宋体" w:eastAsia="宋体" w:cs="宋体"/>
          <w:i/>
          <w:color w:val="auto"/>
          <w:sz w:val="24"/>
          <w:szCs w:val="24"/>
          <w:highlight w:val="none"/>
          <w:u w:val="single"/>
        </w:rPr>
        <w:t xml:space="preserve">人民币。</w:t>
      </w:r>
      <w:r/>
    </w:p>
    <w:p>
      <w:pPr>
        <w:pStyle w:val="1242"/>
        <w:ind w:firstLine="482"/>
        <w:keepLines w:val="0"/>
        <w:keepNext w:val="0"/>
        <w:pageBreakBefore w:val="0"/>
        <w:spacing w:line="520" w:lineRule="exact"/>
        <w:rPr>
          <w:rStyle w:val="1218"/>
          <w:rFonts w:hint="eastAsia" w:ascii="宋体" w:hAnsi="宋体" w:eastAsia="宋体" w:cs="宋体"/>
          <w:b/>
          <w:color w:val="auto"/>
          <w:sz w:val="24"/>
          <w:szCs w:val="24"/>
          <w:highlight w:val="none"/>
        </w:rPr>
      </w:pPr>
      <w:r>
        <w:rPr>
          <w:rStyle w:val="1218"/>
          <w:rFonts w:hint="eastAsia" w:ascii="宋体" w:hAnsi="宋体" w:eastAsia="宋体" w:cs="宋体"/>
          <w:b/>
          <w:color w:val="auto"/>
          <w:sz w:val="24"/>
          <w:szCs w:val="24"/>
          <w:highlight w:val="none"/>
          <w:lang w:eastAsia="zh-CN"/>
        </w:rPr>
        <w:t xml:space="preserve">（</w:t>
      </w:r>
      <w:r>
        <w:rPr>
          <w:rStyle w:val="1218"/>
          <w:rFonts w:hint="eastAsia" w:ascii="宋体" w:hAnsi="宋体" w:eastAsia="宋体" w:cs="宋体"/>
          <w:b/>
          <w:color w:val="auto"/>
          <w:sz w:val="24"/>
          <w:szCs w:val="24"/>
          <w:highlight w:val="none"/>
          <w:lang w:val="en-US" w:eastAsia="zh-CN"/>
        </w:rPr>
        <w:t xml:space="preserve">四</w:t>
      </w:r>
      <w:r>
        <w:rPr>
          <w:rStyle w:val="1218"/>
          <w:rFonts w:hint="eastAsia" w:ascii="宋体" w:hAnsi="宋体" w:eastAsia="宋体" w:cs="宋体"/>
          <w:b/>
          <w:color w:val="auto"/>
          <w:sz w:val="24"/>
          <w:szCs w:val="24"/>
          <w:highlight w:val="none"/>
          <w:lang w:eastAsia="zh-CN"/>
        </w:rPr>
        <w:t xml:space="preserve">）</w:t>
      </w:r>
      <w:r>
        <w:rPr>
          <w:rStyle w:val="1218"/>
          <w:rFonts w:hint="eastAsia" w:ascii="宋体" w:hAnsi="宋体" w:eastAsia="宋体" w:cs="宋体"/>
          <w:b/>
          <w:color w:val="auto"/>
          <w:sz w:val="24"/>
          <w:szCs w:val="24"/>
          <w:highlight w:val="none"/>
        </w:rPr>
        <w:t xml:space="preserve">备品备件及耗材等要求</w:t>
      </w:r>
      <w:r/>
    </w:p>
    <w:p>
      <w:pPr>
        <w:pStyle w:val="1242"/>
        <w:ind w:firstLine="480"/>
        <w:keepLines w:val="0"/>
        <w:keepNext w:val="0"/>
        <w:pageBreakBefore w:val="0"/>
        <w:spacing w:line="520" w:lineRule="exact"/>
        <w:rPr>
          <w:rStyle w:val="1218"/>
          <w:rFonts w:hint="eastAsia" w:ascii="宋体" w:hAnsi="宋体" w:eastAsia="宋体" w:cs="宋体"/>
          <w:i w:val="0"/>
          <w:iCs/>
          <w:color w:val="auto"/>
          <w:highlight w:val="none"/>
          <w:u w:val="none"/>
        </w:rPr>
      </w:pPr>
      <w:r>
        <w:rPr>
          <w:rStyle w:val="1218"/>
          <w:rFonts w:hint="eastAsia" w:ascii="宋体" w:hAnsi="宋体" w:eastAsia="宋体" w:cs="宋体"/>
          <w:i w:val="0"/>
          <w:iCs/>
          <w:color w:val="auto"/>
          <w:sz w:val="24"/>
          <w:szCs w:val="24"/>
          <w:highlight w:val="none"/>
          <w:u w:val="none"/>
        </w:rPr>
        <w:t xml:space="preserve">无。</w:t>
      </w:r>
      <w:r/>
    </w:p>
    <w:p>
      <w:pPr>
        <w:spacing w:line="520" w:lineRule="atLeast"/>
        <w:rPr>
          <w:rFonts w:hint="eastAsia" w:ascii="宋体" w:hAnsi="宋体" w:eastAsia="宋体" w:cs="宋体"/>
          <w:b/>
          <w:color w:val="auto"/>
          <w:sz w:val="28"/>
          <w:szCs w:val="28"/>
          <w:highlight w:val="none"/>
        </w:rPr>
        <w:outlineLvl w:val="1"/>
      </w:pPr>
      <w:r/>
      <w:bookmarkStart w:id="363" w:name="EBeba33935409e4c76a800f8c7f49348de"/>
      <w:r/>
      <w:bookmarkEnd w:id="363"/>
      <w:r/>
      <w:bookmarkStart w:id="364" w:name="_Toc26026"/>
      <w:r/>
      <w:bookmarkStart w:id="365" w:name="_Toc30967"/>
      <w:r/>
      <w:bookmarkStart w:id="366" w:name="_Toc17620"/>
      <w:r/>
      <w:bookmarkStart w:id="367" w:name="_Toc12904"/>
      <w:r>
        <w:rPr>
          <w:rFonts w:hint="eastAsia" w:ascii="宋体" w:hAnsi="宋体" w:eastAsia="宋体" w:cs="宋体"/>
          <w:b/>
          <w:color w:val="auto"/>
          <w:sz w:val="28"/>
          <w:szCs w:val="28"/>
          <w:highlight w:val="none"/>
        </w:rPr>
        <w:t xml:space="preserve">四、其他部分</w:t>
      </w:r>
      <w:bookmarkEnd w:id="364"/>
      <w:r/>
      <w:bookmarkEnd w:id="365"/>
      <w:r/>
      <w:bookmarkEnd w:id="366"/>
      <w:r/>
      <w:bookmarkEnd w:id="367"/>
      <w:r/>
      <w:r/>
    </w:p>
    <w:p>
      <w:pPr>
        <w:pStyle w:val="1243"/>
        <w:ind w:firstLine="602"/>
        <w:keepLines w:val="0"/>
        <w:keepNext w:val="0"/>
        <w:pageBreakBefore w:val="0"/>
        <w:spacing w:line="520" w:lineRule="exact"/>
        <w:rPr>
          <w:rStyle w:val="1218"/>
          <w:rFonts w:hint="eastAsia" w:ascii="宋体" w:hAnsi="宋体" w:eastAsia="宋体" w:cs="宋体"/>
          <w:b/>
          <w:bCs/>
          <w:color w:val="auto"/>
          <w:sz w:val="30"/>
          <w:szCs w:val="30"/>
          <w:highlight w:val="none"/>
        </w:rPr>
      </w:pPr>
      <w:r>
        <w:rPr>
          <w:rStyle w:val="1218"/>
          <w:rFonts w:hint="eastAsia" w:ascii="宋体" w:hAnsi="宋体" w:eastAsia="宋体" w:cs="宋体"/>
          <w:b/>
          <w:bCs/>
          <w:color w:val="auto"/>
          <w:sz w:val="30"/>
          <w:szCs w:val="30"/>
          <w:highlight w:val="none"/>
        </w:rPr>
        <w:t xml:space="preserve">附件1：</w:t>
      </w:r>
      <w:r/>
    </w:p>
    <w:p>
      <w:pPr>
        <w:pStyle w:val="1243"/>
        <w:jc w:val="center"/>
        <w:keepLines w:val="0"/>
        <w:keepNext w:val="0"/>
        <w:pageBreakBefore w:val="0"/>
        <w:spacing w:line="520" w:lineRule="exact"/>
        <w:rPr>
          <w:rStyle w:val="1218"/>
          <w:rFonts w:hint="eastAsia" w:ascii="宋体" w:hAnsi="宋体" w:eastAsia="宋体" w:cs="宋体"/>
          <w:b/>
          <w:bCs/>
          <w:color w:val="auto"/>
          <w:sz w:val="28"/>
          <w:szCs w:val="28"/>
          <w:highlight w:val="none"/>
        </w:rPr>
      </w:pPr>
      <w:r/>
      <w:bookmarkStart w:id="368" w:name="_Toc7711"/>
      <w:r/>
      <w:bookmarkStart w:id="369" w:name="_Toc21621"/>
      <w:r/>
      <w:bookmarkStart w:id="370" w:name="_Toc18759"/>
      <w:r>
        <w:rPr>
          <w:rStyle w:val="1218"/>
          <w:rFonts w:hint="eastAsia" w:ascii="宋体" w:hAnsi="宋体" w:eastAsia="宋体" w:cs="宋体"/>
          <w:b/>
          <w:bCs/>
          <w:color w:val="auto"/>
          <w:sz w:val="28"/>
          <w:szCs w:val="28"/>
          <w:highlight w:val="none"/>
        </w:rPr>
        <w:t xml:space="preserve">信息化智能预警监测</w:t>
      </w:r>
      <w:r>
        <w:rPr>
          <w:rStyle w:val="1218"/>
          <w:rFonts w:hint="eastAsia" w:ascii="宋体" w:hAnsi="宋体" w:eastAsia="宋体" w:cs="宋体"/>
          <w:b/>
          <w:bCs/>
          <w:color w:val="auto"/>
          <w:sz w:val="28"/>
          <w:szCs w:val="28"/>
          <w:highlight w:val="none"/>
          <w:lang w:val="en-US" w:eastAsia="zh-CN"/>
        </w:rPr>
        <w:t xml:space="preserve">装置系统</w:t>
      </w:r>
      <w:r>
        <w:rPr>
          <w:rStyle w:val="1218"/>
          <w:rFonts w:hint="eastAsia" w:ascii="宋体" w:hAnsi="宋体" w:eastAsia="宋体" w:cs="宋体"/>
          <w:b/>
          <w:bCs/>
          <w:color w:val="auto"/>
          <w:sz w:val="28"/>
          <w:szCs w:val="28"/>
          <w:highlight w:val="none"/>
        </w:rPr>
        <w:t xml:space="preserve">参数要求</w:t>
      </w:r>
      <w:bookmarkEnd w:id="368"/>
      <w:r/>
      <w:bookmarkEnd w:id="369"/>
      <w:r/>
      <w:bookmarkEnd w:id="370"/>
      <w:r/>
      <w:r/>
    </w:p>
    <w:tbl>
      <w:tblPr>
        <w:tblStyle w:val="1299"/>
        <w:tblW w:w="9459" w:type="dxa"/>
        <w:tblInd w:w="2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138"/>
        <w:gridCol w:w="1942"/>
        <w:gridCol w:w="6379"/>
      </w:tblGrid>
      <w:tr>
        <w:trPr>
          <w:trHeight w:val="567"/>
          <w:tblHeader/>
        </w:trPr>
        <w:tc>
          <w:tcPr>
            <w:shd w:val="clear" w:color="auto" w:fill="b5c7ea" w:themeFill="accent1" w:themeFillTint="66"/>
            <w:tcW w:w="1138" w:type="dxa"/>
            <w:vAlign w:val="center"/>
            <w:textDirection w:val="lrTb"/>
            <w:noWrap w:val="false"/>
          </w:tcPr>
          <w:p>
            <w:pPr>
              <w:jc w:val="center"/>
              <w:rPr>
                <w:rFonts w:hint="eastAsia" w:ascii="宋体" w:hAnsi="宋体" w:eastAsia="宋体" w:cs="宋体"/>
                <w:b/>
                <w:bCs/>
                <w:color w:val="auto"/>
                <w:sz w:val="24"/>
                <w:szCs w:val="24"/>
                <w:highlight w:val="none"/>
              </w:rPr>
            </w:pPr>
            <w:r/>
            <w:bookmarkStart w:id="371" w:name="EB46fc682c2c764bbdaed30f22794dcce7"/>
            <w:r/>
            <w:bookmarkEnd w:id="371"/>
            <w:r>
              <w:rPr>
                <w:rFonts w:hint="eastAsia" w:ascii="宋体" w:hAnsi="宋体" w:eastAsia="宋体" w:cs="宋体"/>
                <w:b/>
                <w:bCs/>
                <w:color w:val="auto"/>
                <w:sz w:val="24"/>
                <w:szCs w:val="24"/>
                <w:highlight w:val="none"/>
              </w:rPr>
              <w:t xml:space="preserve">序号</w:t>
            </w:r>
            <w:r/>
          </w:p>
        </w:tc>
        <w:tc>
          <w:tcPr>
            <w:shd w:val="clear" w:color="auto" w:fill="b5c7ea" w:themeFill="accent1" w:themeFillTint="66"/>
            <w:tcW w:w="1942"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shd w:val="clear" w:color="auto" w:fill="b5c7ea" w:themeFill="accent1" w:themeFillTint="66"/>
            <w:tcW w:w="637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参数要求</w:t>
            </w:r>
            <w:r/>
          </w:p>
        </w:tc>
      </w:tr>
      <w:tr>
        <w:trPr>
          <w:trHeight w:val="567"/>
        </w:trPr>
        <w:tc>
          <w:tcPr>
            <w:tcW w:w="1138" w:type="dxa"/>
            <w:vAlign w:val="center"/>
            <w:vMerge w:val="restart"/>
            <w:textDirection w:val="lrTb"/>
            <w:noWrap w:val="false"/>
          </w:tcPr>
          <w:p>
            <w:pPr>
              <w:pStyle w:val="13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942" w:type="dxa"/>
            <w:vAlign w:val="center"/>
            <w:vMerge w:val="restart"/>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壳体要求</w:t>
            </w:r>
            <w:r/>
          </w:p>
        </w:tc>
        <w:tc>
          <w:tcPr>
            <w:tcW w:w="6379" w:type="dxa"/>
            <w:vAlign w:val="center"/>
            <w:textDirection w:val="lrTb"/>
            <w:noWrap w:val="false"/>
          </w:tcPr>
          <w:p>
            <w:pPr>
              <w:pStyle w:val="13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lang w:eastAsia="zh-CN"/>
              </w:rPr>
              <w:t xml:space="preserve">塑料外壳长度不应小于150mm。</w:t>
            </w:r>
            <w:r/>
          </w:p>
        </w:tc>
      </w:tr>
      <w:tr>
        <w:trPr>
          <w:trHeight w:val="567"/>
        </w:trPr>
        <w:tc>
          <w:tcPr>
            <w:tcW w:w="1138"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2" w:type="dxa"/>
            <w:vAlign w:val="center"/>
            <w:vMerge w:val="continue"/>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79" w:type="dxa"/>
            <w:vAlign w:val="center"/>
            <w:textDirection w:val="lrTb"/>
            <w:noWrap w:val="false"/>
          </w:tcPr>
          <w:p>
            <w:pPr>
              <w:pStyle w:val="13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内置饵料的体积不小于300000mm³。</w:t>
            </w:r>
            <w:r/>
          </w:p>
        </w:tc>
      </w:tr>
      <w:tr>
        <w:trPr>
          <w:trHeight w:val="567"/>
        </w:trPr>
        <w:tc>
          <w:tcPr>
            <w:tcW w:w="1138"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2" w:type="dxa"/>
            <w:vAlign w:val="center"/>
            <w:vMerge w:val="continue"/>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79" w:type="dxa"/>
            <w:vAlign w:val="center"/>
            <w:textDirection w:val="lrTb"/>
            <w:noWrap w:val="false"/>
          </w:tcPr>
          <w:p>
            <w:pPr>
              <w:pStyle w:val="13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lang w:eastAsia="zh-CN"/>
              </w:rPr>
              <w:t xml:space="preserve">装置外壳应设置不小于5mm的白蚁</w:t>
            </w:r>
            <w:r>
              <w:rPr>
                <w:rFonts w:hint="eastAsia" w:ascii="宋体" w:hAnsi="宋体" w:eastAsia="宋体" w:cs="宋体"/>
                <w:color w:val="auto"/>
                <w:spacing w:val="-1"/>
                <w:sz w:val="24"/>
                <w:szCs w:val="24"/>
                <w:highlight w:val="none"/>
                <w:lang w:eastAsia="zh-CN"/>
              </w:rPr>
              <w:t xml:space="preserve">进出通道。</w:t>
            </w:r>
            <w:r/>
          </w:p>
        </w:tc>
      </w:tr>
      <w:tr>
        <w:trPr>
          <w:trHeight w:val="567"/>
        </w:trPr>
        <w:tc>
          <w:tcPr>
            <w:tcW w:w="1138" w:type="dxa"/>
            <w:vAlign w:val="center"/>
            <w:textDirection w:val="lrTb"/>
            <w:noWrap w:val="false"/>
          </w:tcPr>
          <w:p>
            <w:pPr>
              <w:pStyle w:val="13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94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有效工作距离</w:t>
            </w:r>
            <w:r/>
          </w:p>
        </w:tc>
        <w:tc>
          <w:tcPr>
            <w:tcW w:w="6379" w:type="dxa"/>
            <w:vAlign w:val="center"/>
            <w:textDirection w:val="lrTb"/>
            <w:noWrap w:val="false"/>
          </w:tcPr>
          <w:p>
            <w:pPr>
              <w:pStyle w:val="13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3"/>
                <w:sz w:val="24"/>
                <w:szCs w:val="24"/>
                <w:highlight w:val="none"/>
                <w:lang w:eastAsia="zh-CN"/>
              </w:rPr>
              <w:t xml:space="preserve">监测装置与蚁情采集器的有效工</w:t>
            </w:r>
            <w:r>
              <w:rPr>
                <w:rFonts w:hint="eastAsia" w:ascii="宋体" w:hAnsi="宋体" w:eastAsia="宋体" w:cs="宋体"/>
                <w:color w:val="auto"/>
                <w:spacing w:val="-2"/>
                <w:sz w:val="24"/>
                <w:szCs w:val="24"/>
                <w:highlight w:val="none"/>
                <w:lang w:eastAsia="zh-CN"/>
              </w:rPr>
              <w:t xml:space="preserve">作距离不低于30cm。</w:t>
            </w:r>
            <w:r/>
          </w:p>
        </w:tc>
      </w:tr>
      <w:tr>
        <w:trPr>
          <w:trHeight w:val="567"/>
        </w:trPr>
        <w:tc>
          <w:tcPr>
            <w:tcW w:w="1138" w:type="dxa"/>
            <w:vAlign w:val="center"/>
            <w:textDirection w:val="lrTb"/>
            <w:noWrap w:val="false"/>
          </w:tcPr>
          <w:p>
            <w:pPr>
              <w:pStyle w:val="13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94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障碍物性能</w:t>
            </w:r>
            <w:r/>
          </w:p>
        </w:tc>
        <w:tc>
          <w:tcPr>
            <w:tcW w:w="6379" w:type="dxa"/>
            <w:vAlign w:val="center"/>
            <w:textDirection w:val="lrTb"/>
            <w:noWrap w:val="false"/>
          </w:tcPr>
          <w:p>
            <w:pPr>
              <w:pStyle w:val="13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 xml:space="preserve">监测装置埋设安装后，覆土不超过</w:t>
            </w:r>
            <w:r>
              <w:rPr>
                <w:rFonts w:hint="eastAsia" w:ascii="宋体" w:hAnsi="宋体" w:eastAsia="宋体" w:cs="宋体"/>
                <w:color w:val="auto"/>
                <w:spacing w:val="-2"/>
                <w:sz w:val="24"/>
                <w:szCs w:val="24"/>
                <w:highlight w:val="none"/>
                <w:lang w:eastAsia="zh-CN"/>
              </w:rPr>
              <w:t xml:space="preserve">20cm，蚁情采集器能正常读取信息。</w:t>
            </w:r>
            <w:r/>
          </w:p>
        </w:tc>
      </w:tr>
      <w:tr>
        <w:trPr>
          <w:trHeight w:val="567"/>
        </w:trPr>
        <w:tc>
          <w:tcPr>
            <w:tcW w:w="1138" w:type="dxa"/>
            <w:vAlign w:val="center"/>
            <w:textDirection w:val="lrTb"/>
            <w:noWrap w:val="false"/>
          </w:tcPr>
          <w:p>
            <w:pPr>
              <w:pStyle w:val="13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94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防水性</w:t>
            </w:r>
            <w:r/>
          </w:p>
        </w:tc>
        <w:tc>
          <w:tcPr>
            <w:tcW w:w="6379" w:type="dxa"/>
            <w:vAlign w:val="center"/>
            <w:textDirection w:val="lrTb"/>
            <w:noWrap w:val="false"/>
          </w:tcPr>
          <w:p>
            <w:pPr>
              <w:pStyle w:val="1300"/>
              <w:jc w:val="left"/>
              <w:rPr>
                <w:rFonts w:hint="eastAsia" w:ascii="宋体" w:hAnsi="宋体" w:eastAsia="宋体" w:cs="宋体"/>
                <w:color w:val="auto"/>
                <w:sz w:val="24"/>
                <w:szCs w:val="24"/>
                <w:highlight w:val="none"/>
                <w:lang w:eastAsia="zh-CN"/>
              </w:rPr>
            </w:pPr>
            <w:r>
              <w:rPr>
                <w:rStyle w:val="1218"/>
                <w:rFonts w:hint="eastAsia" w:ascii="宋体" w:hAnsi="宋体" w:eastAsia="宋体" w:cs="宋体"/>
                <w:color w:val="auto"/>
                <w:sz w:val="24"/>
                <w:szCs w:val="24"/>
                <w:highlight w:val="none"/>
                <w:lang w:eastAsia="zh-CN"/>
              </w:rPr>
              <w:t xml:space="preserve">▲监测装置在常温水中连续浸泡不小于8小时后，应能正常工作（请在投标文件中提供CMA检测机构出具的检测报告原件扫描件或其他有效证明材料）。</w:t>
            </w:r>
            <w:r/>
          </w:p>
        </w:tc>
      </w:tr>
      <w:tr>
        <w:trPr>
          <w:trHeight w:val="567"/>
        </w:trPr>
        <w:tc>
          <w:tcPr>
            <w:tcW w:w="1138" w:type="dxa"/>
            <w:vAlign w:val="center"/>
            <w:vMerge w:val="restart"/>
            <w:textDirection w:val="lrTb"/>
            <w:noWrap w:val="false"/>
          </w:tcPr>
          <w:p>
            <w:pPr>
              <w:pStyle w:val="13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942" w:type="dxa"/>
            <w:vAlign w:val="center"/>
            <w:vMerge w:val="restart"/>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工作环境温度</w:t>
            </w:r>
            <w:r/>
          </w:p>
        </w:tc>
        <w:tc>
          <w:tcPr>
            <w:tcW w:w="6379" w:type="dxa"/>
            <w:vAlign w:val="center"/>
            <w:textDirection w:val="lrTb"/>
            <w:noWrap w:val="false"/>
          </w:tcPr>
          <w:p>
            <w:pPr>
              <w:pStyle w:val="13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5"/>
                <w:sz w:val="24"/>
                <w:szCs w:val="24"/>
                <w:highlight w:val="none"/>
                <w:lang w:eastAsia="zh-CN"/>
              </w:rPr>
              <w:t xml:space="preserve">监测装置在温度-10℃~+80℃区</w:t>
            </w:r>
            <w:r>
              <w:rPr>
                <w:rFonts w:hint="eastAsia" w:ascii="宋体" w:hAnsi="宋体" w:eastAsia="宋体" w:cs="宋体"/>
                <w:color w:val="auto"/>
                <w:spacing w:val="-3"/>
                <w:sz w:val="24"/>
                <w:szCs w:val="24"/>
                <w:highlight w:val="none"/>
                <w:lang w:eastAsia="zh-CN"/>
              </w:rPr>
              <w:t xml:space="preserve">间内，应能正常工作。</w:t>
            </w:r>
            <w:r/>
          </w:p>
        </w:tc>
      </w:tr>
      <w:tr>
        <w:trPr>
          <w:trHeight w:val="567"/>
        </w:trPr>
        <w:tc>
          <w:tcPr>
            <w:tcW w:w="1138"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42" w:type="dxa"/>
            <w:vAlign w:val="center"/>
            <w:vMerge w:val="continue"/>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79" w:type="dxa"/>
            <w:vAlign w:val="center"/>
            <w:textDirection w:val="lrTb"/>
            <w:noWrap w:val="false"/>
          </w:tcPr>
          <w:p>
            <w:pPr>
              <w:pStyle w:val="13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5"/>
                <w:sz w:val="24"/>
                <w:szCs w:val="24"/>
                <w:highlight w:val="none"/>
                <w:lang w:eastAsia="zh-CN"/>
              </w:rPr>
              <w:t xml:space="preserve">蚁情采集器在温度-5℃~+65℃区</w:t>
            </w:r>
            <w:r>
              <w:rPr>
                <w:rFonts w:hint="eastAsia" w:ascii="宋体" w:hAnsi="宋体" w:eastAsia="宋体" w:cs="宋体"/>
                <w:color w:val="auto"/>
                <w:spacing w:val="-3"/>
                <w:sz w:val="24"/>
                <w:szCs w:val="24"/>
                <w:highlight w:val="none"/>
                <w:lang w:eastAsia="zh-CN"/>
              </w:rPr>
              <w:t xml:space="preserve">间内，应能正常工作。</w:t>
            </w:r>
            <w:r/>
          </w:p>
        </w:tc>
      </w:tr>
      <w:tr>
        <w:trPr>
          <w:trHeight w:val="567"/>
        </w:trPr>
        <w:tc>
          <w:tcPr>
            <w:tcW w:w="1138" w:type="dxa"/>
            <w:vAlign w:val="center"/>
            <w:textDirection w:val="lrTb"/>
            <w:noWrap w:val="false"/>
          </w:tcPr>
          <w:p>
            <w:pPr>
              <w:pStyle w:val="13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94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低温性能</w:t>
            </w:r>
            <w:r/>
          </w:p>
        </w:tc>
        <w:tc>
          <w:tcPr>
            <w:tcW w:w="6379" w:type="dxa"/>
            <w:vAlign w:val="center"/>
            <w:textDirection w:val="lrTb"/>
            <w:noWrap w:val="false"/>
          </w:tcPr>
          <w:p>
            <w:pPr>
              <w:pStyle w:val="13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lang w:eastAsia="zh-CN"/>
              </w:rPr>
              <w:t xml:space="preserve">监测装置在-10℃环境中放置4小时后，应正常工作。</w:t>
            </w:r>
            <w:r/>
          </w:p>
        </w:tc>
      </w:tr>
      <w:tr>
        <w:trPr>
          <w:trHeight w:val="567"/>
        </w:trPr>
        <w:tc>
          <w:tcPr>
            <w:tcW w:w="1138" w:type="dxa"/>
            <w:vAlign w:val="center"/>
            <w:textDirection w:val="lrTb"/>
            <w:noWrap w:val="false"/>
          </w:tcPr>
          <w:p>
            <w:pPr>
              <w:pStyle w:val="13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94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高温性能</w:t>
            </w:r>
            <w:r/>
          </w:p>
        </w:tc>
        <w:tc>
          <w:tcPr>
            <w:tcW w:w="6379" w:type="dxa"/>
            <w:vAlign w:val="center"/>
            <w:textDirection w:val="lrTb"/>
            <w:noWrap w:val="false"/>
          </w:tcPr>
          <w:p>
            <w:pPr>
              <w:pStyle w:val="13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lang w:eastAsia="zh-CN"/>
              </w:rPr>
              <w:t xml:space="preserve">监测装置在80℃环境中放置4小时后，应正常工作。</w:t>
            </w:r>
            <w:r/>
          </w:p>
        </w:tc>
      </w:tr>
      <w:tr>
        <w:trPr>
          <w:trHeight w:val="567"/>
        </w:trPr>
        <w:tc>
          <w:tcPr>
            <w:tcW w:w="1138" w:type="dxa"/>
            <w:vAlign w:val="center"/>
            <w:textDirection w:val="lrTb"/>
            <w:noWrap w:val="false"/>
          </w:tcPr>
          <w:p>
            <w:pPr>
              <w:pStyle w:val="13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94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中性盐雾测试</w:t>
            </w:r>
            <w:r/>
          </w:p>
        </w:tc>
        <w:tc>
          <w:tcPr>
            <w:tcW w:w="6379" w:type="dxa"/>
            <w:vAlign w:val="center"/>
            <w:textDirection w:val="lrTb"/>
            <w:noWrap w:val="false"/>
          </w:tcPr>
          <w:p>
            <w:pPr>
              <w:pStyle w:val="13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lang w:eastAsia="zh-CN"/>
              </w:rPr>
              <w:t xml:space="preserve">监测装置在中性盐雾中放置24小</w:t>
            </w:r>
            <w:r>
              <w:rPr>
                <w:rFonts w:hint="eastAsia" w:ascii="宋体" w:hAnsi="宋体" w:eastAsia="宋体" w:cs="宋体"/>
                <w:color w:val="auto"/>
                <w:spacing w:val="-1"/>
                <w:sz w:val="24"/>
                <w:szCs w:val="24"/>
                <w:highlight w:val="none"/>
                <w:lang w:eastAsia="zh-CN"/>
              </w:rPr>
              <w:t xml:space="preserve">时后，装置表面要求没有明显腐蚀</w:t>
            </w:r>
            <w:r>
              <w:rPr>
                <w:rFonts w:hint="eastAsia" w:ascii="宋体" w:hAnsi="宋体" w:eastAsia="宋体" w:cs="宋体"/>
                <w:color w:val="auto"/>
                <w:spacing w:val="-3"/>
                <w:sz w:val="24"/>
                <w:szCs w:val="24"/>
                <w:highlight w:val="none"/>
                <w:lang w:eastAsia="zh-CN"/>
              </w:rPr>
              <w:t xml:space="preserve">现象。</w:t>
            </w:r>
            <w:r/>
          </w:p>
        </w:tc>
      </w:tr>
      <w:tr>
        <w:trPr>
          <w:trHeight w:val="567"/>
        </w:trPr>
        <w:tc>
          <w:tcPr>
            <w:tcW w:w="1138" w:type="dxa"/>
            <w:vAlign w:val="center"/>
            <w:textDirection w:val="lrTb"/>
            <w:noWrap w:val="false"/>
          </w:tcPr>
          <w:p>
            <w:pPr>
              <w:pStyle w:val="13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94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传输方式</w:t>
            </w:r>
            <w:r/>
          </w:p>
        </w:tc>
        <w:tc>
          <w:tcPr>
            <w:tcW w:w="6379" w:type="dxa"/>
            <w:vAlign w:val="center"/>
            <w:textDirection w:val="lrTb"/>
            <w:noWrap w:val="false"/>
          </w:tcPr>
          <w:p>
            <w:pPr>
              <w:pStyle w:val="1300"/>
              <w:jc w:val="left"/>
              <w:rPr>
                <w:rFonts w:hint="eastAsia" w:ascii="宋体" w:hAnsi="宋体" w:eastAsia="宋体" w:cs="宋体"/>
                <w:color w:val="auto"/>
                <w:sz w:val="24"/>
                <w:szCs w:val="24"/>
                <w:highlight w:val="none"/>
                <w:lang w:eastAsia="zh-CN"/>
              </w:rPr>
            </w:pPr>
            <w:r>
              <w:rPr>
                <w:rStyle w:val="1218"/>
                <w:rFonts w:hint="eastAsia" w:ascii="宋体" w:hAnsi="宋体" w:eastAsia="宋体" w:cs="宋体"/>
                <w:color w:val="auto"/>
                <w:sz w:val="24"/>
                <w:szCs w:val="24"/>
                <w:highlight w:val="none"/>
                <w:lang w:eastAsia="zh-CN"/>
              </w:rPr>
              <w:t xml:space="preserve">▲监测装置以无线的方式向蚁情采集器传输信息（请在投标文件中提供CMA检测机构出具的检测报告原件扫描件或其他有效证明材料）。</w:t>
            </w:r>
            <w:r/>
          </w:p>
        </w:tc>
      </w:tr>
      <w:tr>
        <w:trPr>
          <w:trHeight w:val="567"/>
        </w:trPr>
        <w:tc>
          <w:tcPr>
            <w:tcW w:w="1138" w:type="dxa"/>
            <w:vAlign w:val="center"/>
            <w:textDirection w:val="lrTb"/>
            <w:noWrap w:val="false"/>
          </w:tcPr>
          <w:p>
            <w:pPr>
              <w:pStyle w:val="1300"/>
              <w:jc w:val="center"/>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10</w:t>
            </w:r>
            <w:r/>
          </w:p>
        </w:tc>
        <w:tc>
          <w:tcPr>
            <w:tcW w:w="194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声光信息</w:t>
            </w:r>
            <w:r/>
          </w:p>
        </w:tc>
        <w:tc>
          <w:tcPr>
            <w:tcW w:w="6379" w:type="dxa"/>
            <w:vAlign w:val="center"/>
            <w:textDirection w:val="lrTb"/>
            <w:noWrap w:val="false"/>
          </w:tcPr>
          <w:p>
            <w:pPr>
              <w:pStyle w:val="13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 xml:space="preserve">蚁情采集器监测到蚁害时，有声光</w:t>
            </w:r>
            <w:r>
              <w:rPr>
                <w:rFonts w:hint="eastAsia" w:ascii="宋体" w:hAnsi="宋体" w:eastAsia="宋体" w:cs="宋体"/>
                <w:color w:val="auto"/>
                <w:spacing w:val="-2"/>
                <w:sz w:val="24"/>
                <w:szCs w:val="24"/>
                <w:highlight w:val="none"/>
                <w:lang w:eastAsia="zh-CN"/>
              </w:rPr>
              <w:t xml:space="preserve">信息提示。</w:t>
            </w:r>
            <w:r/>
          </w:p>
        </w:tc>
      </w:tr>
      <w:tr>
        <w:trPr>
          <w:trHeight w:val="567"/>
        </w:trPr>
        <w:tc>
          <w:tcPr>
            <w:tcW w:w="1138" w:type="dxa"/>
            <w:vAlign w:val="center"/>
            <w:textDirection w:val="lrTb"/>
            <w:noWrap w:val="false"/>
          </w:tcPr>
          <w:p>
            <w:pPr>
              <w:pStyle w:val="1300"/>
              <w:jc w:val="center"/>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11</w:t>
            </w:r>
            <w:r/>
          </w:p>
        </w:tc>
        <w:tc>
          <w:tcPr>
            <w:tcW w:w="194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连续工作时间</w:t>
            </w:r>
            <w:r/>
          </w:p>
        </w:tc>
        <w:tc>
          <w:tcPr>
            <w:tcW w:w="6379" w:type="dxa"/>
            <w:vAlign w:val="center"/>
            <w:textDirection w:val="lrTb"/>
            <w:noWrap w:val="false"/>
          </w:tcPr>
          <w:p>
            <w:pPr>
              <w:pStyle w:val="13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 xml:space="preserve">蚁情采集器连续工作时间应不低</w:t>
            </w:r>
            <w:r>
              <w:rPr>
                <w:rFonts w:hint="eastAsia" w:ascii="宋体" w:hAnsi="宋体" w:eastAsia="宋体" w:cs="宋体"/>
                <w:color w:val="auto"/>
                <w:spacing w:val="-6"/>
                <w:sz w:val="24"/>
                <w:szCs w:val="24"/>
                <w:highlight w:val="none"/>
                <w:lang w:eastAsia="zh-CN"/>
              </w:rPr>
              <w:t xml:space="preserve">于5h。</w:t>
            </w:r>
            <w:r/>
          </w:p>
        </w:tc>
      </w:tr>
    </w:tbl>
    <w:p>
      <w:pPr>
        <w:pStyle w:val="1243"/>
        <w:rPr>
          <w:rStyle w:val="1218"/>
          <w:rFonts w:hint="eastAsia" w:ascii="宋体" w:hAnsi="宋体" w:eastAsia="宋体" w:cs="宋体"/>
          <w:b/>
          <w:bCs/>
          <w:color w:val="auto"/>
          <w:sz w:val="30"/>
          <w:szCs w:val="30"/>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b/>
          <w:bCs/>
          <w:color w:val="auto"/>
          <w:sz w:val="30"/>
          <w:szCs w:val="30"/>
          <w:highlight w:val="none"/>
        </w:rPr>
      </w:r>
      <w:r/>
    </w:p>
    <w:p>
      <w:pPr>
        <w:pStyle w:val="1243"/>
        <w:rPr>
          <w:rStyle w:val="1218"/>
          <w:rFonts w:hint="eastAsia" w:ascii="宋体" w:hAnsi="宋体" w:eastAsia="宋体" w:cs="宋体"/>
          <w:b/>
          <w:bCs/>
          <w:color w:val="auto"/>
          <w:sz w:val="30"/>
          <w:szCs w:val="30"/>
          <w:highlight w:val="none"/>
          <w:lang w:val="en-US" w:eastAsia="zh-CN"/>
        </w:rPr>
      </w:pPr>
      <w:r>
        <w:rPr>
          <w:rStyle w:val="1218"/>
          <w:rFonts w:hint="eastAsia" w:ascii="宋体" w:hAnsi="宋体" w:eastAsia="宋体" w:cs="宋体"/>
          <w:b/>
          <w:bCs/>
          <w:color w:val="auto"/>
          <w:sz w:val="30"/>
          <w:szCs w:val="30"/>
          <w:highlight w:val="none"/>
          <w:lang w:val="en-US" w:eastAsia="zh-CN"/>
        </w:rPr>
        <w:t xml:space="preserve">附件2：</w:t>
      </w:r>
      <w:r/>
    </w:p>
    <w:p>
      <w:pPr>
        <w:pStyle w:val="1243"/>
        <w:jc w:val="center"/>
        <w:rPr>
          <w:rStyle w:val="1218"/>
          <w:rFonts w:hint="eastAsia" w:ascii="宋体" w:hAnsi="宋体" w:eastAsia="宋体" w:cs="宋体"/>
          <w:b/>
          <w:bCs/>
          <w:color w:val="auto"/>
          <w:sz w:val="30"/>
          <w:szCs w:val="30"/>
          <w:highlight w:val="none"/>
          <w:lang w:val="en-US" w:eastAsia="zh-CN"/>
        </w:rPr>
      </w:pPr>
      <w:r>
        <w:rPr>
          <w:rStyle w:val="1218"/>
          <w:rFonts w:hint="eastAsia" w:ascii="宋体" w:hAnsi="宋体" w:eastAsia="宋体" w:cs="宋体"/>
          <w:b/>
          <w:bCs/>
          <w:color w:val="auto"/>
          <w:sz w:val="30"/>
          <w:szCs w:val="30"/>
          <w:highlight w:val="none"/>
          <w:lang w:val="en-US" w:eastAsia="zh-CN"/>
        </w:rPr>
        <w:t xml:space="preserve">考核细则</w:t>
      </w:r>
      <w:r/>
    </w:p>
    <w:tbl>
      <w:tblPr>
        <w:tblStyle w:val="1034"/>
        <w:tblW w:w="490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720"/>
        <w:gridCol w:w="4492"/>
        <w:gridCol w:w="3712"/>
        <w:gridCol w:w="855"/>
      </w:tblGrid>
      <w:tr>
        <w:trPr>
          <w:jc w:val="center"/>
          <w:trHeight w:val="567"/>
          <w:tblHeader/>
        </w:trPr>
        <w:tc>
          <w:tcPr>
            <w:tcMar>
              <w:left w:w="108" w:type="dxa"/>
              <w:top w:w="0" w:type="dxa"/>
              <w:right w:w="108" w:type="dxa"/>
              <w:bottom w:w="0" w:type="dxa"/>
            </w:tcMar>
            <w:tcW w:w="368" w:type="pct"/>
            <w:vAlign w:val="center"/>
            <w:textDirection w:val="lrTb"/>
            <w:noWrap w:val="false"/>
          </w:tcPr>
          <w:p>
            <w:pPr>
              <w:pStyle w:val="1268"/>
              <w:jc w:val="center"/>
              <w:spacing w:before="100" w:after="100" w:line="240" w:lineRule="auto"/>
              <w:rPr>
                <w:rStyle w:val="1033"/>
                <w:rFonts w:hint="eastAsia" w:ascii="宋体" w:hAnsi="宋体" w:eastAsia="宋体" w:cs="宋体"/>
                <w:b w:val="0"/>
                <w:bCs w:val="0"/>
                <w:i w:val="0"/>
                <w:iCs w:val="0"/>
                <w:smallCaps w:val="0"/>
                <w:color w:val="auto"/>
                <w:sz w:val="24"/>
                <w:szCs w:val="24"/>
                <w:highlight w:val="none"/>
              </w:rPr>
            </w:pPr>
            <w:r>
              <w:rPr>
                <w:rStyle w:val="1033"/>
                <w:rFonts w:hint="eastAsia" w:ascii="宋体" w:hAnsi="宋体" w:eastAsia="宋体" w:cs="宋体"/>
                <w:b/>
                <w:bCs/>
                <w:i w:val="0"/>
                <w:iCs w:val="0"/>
                <w:smallCaps w:val="0"/>
                <w:color w:val="auto"/>
                <w:sz w:val="24"/>
                <w:szCs w:val="24"/>
                <w:highlight w:val="none"/>
              </w:rPr>
              <w:t xml:space="preserve">序号</w:t>
            </w:r>
            <w:r/>
          </w:p>
        </w:tc>
        <w:tc>
          <w:tcPr>
            <w:tcMar>
              <w:left w:w="108" w:type="dxa"/>
              <w:top w:w="0" w:type="dxa"/>
              <w:right w:w="108" w:type="dxa"/>
              <w:bottom w:w="0" w:type="dxa"/>
            </w:tcMar>
            <w:tcW w:w="2297" w:type="pct"/>
            <w:vAlign w:val="center"/>
            <w:textDirection w:val="lrTb"/>
            <w:noWrap w:val="false"/>
          </w:tcPr>
          <w:p>
            <w:pPr>
              <w:pStyle w:val="1268"/>
              <w:jc w:val="center"/>
              <w:spacing w:before="100" w:after="100" w:line="240" w:lineRule="auto"/>
              <w:rPr>
                <w:rStyle w:val="1033"/>
                <w:rFonts w:hint="eastAsia" w:ascii="宋体" w:hAnsi="宋体" w:eastAsia="宋体" w:cs="宋体"/>
                <w:b w:val="0"/>
                <w:bCs w:val="0"/>
                <w:i w:val="0"/>
                <w:iCs w:val="0"/>
                <w:smallCaps w:val="0"/>
                <w:color w:val="auto"/>
                <w:sz w:val="24"/>
                <w:szCs w:val="24"/>
                <w:highlight w:val="none"/>
              </w:rPr>
            </w:pPr>
            <w:r>
              <w:rPr>
                <w:rStyle w:val="1033"/>
                <w:rFonts w:hint="eastAsia" w:ascii="宋体" w:hAnsi="宋体" w:eastAsia="宋体" w:cs="宋体"/>
                <w:b/>
                <w:bCs/>
                <w:i w:val="0"/>
                <w:iCs w:val="0"/>
                <w:smallCaps w:val="0"/>
                <w:color w:val="auto"/>
                <w:sz w:val="24"/>
                <w:szCs w:val="24"/>
                <w:highlight w:val="none"/>
              </w:rPr>
              <w:t xml:space="preserve">标准内容和要求</w:t>
            </w:r>
            <w:r/>
          </w:p>
        </w:tc>
        <w:tc>
          <w:tcPr>
            <w:tcMar>
              <w:left w:w="108" w:type="dxa"/>
              <w:top w:w="0" w:type="dxa"/>
              <w:right w:w="108" w:type="dxa"/>
              <w:bottom w:w="0" w:type="dxa"/>
            </w:tcMar>
            <w:tcW w:w="1898" w:type="pct"/>
            <w:vAlign w:val="center"/>
            <w:textDirection w:val="lrTb"/>
            <w:noWrap w:val="false"/>
          </w:tcPr>
          <w:p>
            <w:pPr>
              <w:pStyle w:val="1268"/>
              <w:jc w:val="center"/>
              <w:spacing w:before="100" w:after="100" w:line="240" w:lineRule="auto"/>
              <w:rPr>
                <w:rStyle w:val="1033"/>
                <w:rFonts w:hint="eastAsia" w:ascii="宋体" w:hAnsi="宋体" w:eastAsia="宋体" w:cs="宋体"/>
                <w:b w:val="0"/>
                <w:bCs w:val="0"/>
                <w:i w:val="0"/>
                <w:iCs w:val="0"/>
                <w:smallCaps w:val="0"/>
                <w:color w:val="auto"/>
                <w:sz w:val="24"/>
                <w:szCs w:val="24"/>
                <w:highlight w:val="none"/>
              </w:rPr>
            </w:pPr>
            <w:r>
              <w:rPr>
                <w:rStyle w:val="1033"/>
                <w:rFonts w:hint="eastAsia" w:ascii="宋体" w:hAnsi="宋体" w:eastAsia="宋体" w:cs="宋体"/>
                <w:b/>
                <w:bCs/>
                <w:i w:val="0"/>
                <w:iCs w:val="0"/>
                <w:smallCaps w:val="0"/>
                <w:color w:val="auto"/>
                <w:sz w:val="24"/>
                <w:szCs w:val="24"/>
                <w:highlight w:val="none"/>
              </w:rPr>
              <w:t xml:space="preserve">评分标准</w:t>
            </w:r>
            <w:r/>
          </w:p>
        </w:tc>
        <w:tc>
          <w:tcPr>
            <w:tcMar>
              <w:left w:w="108" w:type="dxa"/>
              <w:top w:w="0" w:type="dxa"/>
              <w:right w:w="108" w:type="dxa"/>
              <w:bottom w:w="0" w:type="dxa"/>
            </w:tcMar>
            <w:tcW w:w="435" w:type="pct"/>
            <w:vAlign w:val="center"/>
            <w:textDirection w:val="lrTb"/>
            <w:noWrap w:val="false"/>
          </w:tcPr>
          <w:p>
            <w:pPr>
              <w:pStyle w:val="1268"/>
              <w:jc w:val="center"/>
              <w:spacing w:before="100" w:after="100" w:line="240" w:lineRule="auto"/>
              <w:rPr>
                <w:rStyle w:val="1033"/>
                <w:rFonts w:hint="eastAsia" w:ascii="宋体" w:hAnsi="宋体" w:eastAsia="宋体" w:cs="宋体"/>
                <w:b w:val="0"/>
                <w:bCs w:val="0"/>
                <w:i w:val="0"/>
                <w:iCs w:val="0"/>
                <w:smallCaps w:val="0"/>
                <w:color w:val="auto"/>
                <w:sz w:val="24"/>
                <w:szCs w:val="24"/>
                <w:highlight w:val="none"/>
                <w:lang w:val="en-US" w:eastAsia="zh-CN"/>
              </w:rPr>
            </w:pPr>
            <w:r>
              <w:rPr>
                <w:rStyle w:val="1033"/>
                <w:rFonts w:hint="eastAsia" w:ascii="宋体" w:hAnsi="宋体" w:eastAsia="宋体" w:cs="宋体"/>
                <w:b/>
                <w:bCs/>
                <w:i w:val="0"/>
                <w:iCs w:val="0"/>
                <w:smallCaps w:val="0"/>
                <w:color w:val="auto"/>
                <w:sz w:val="24"/>
                <w:szCs w:val="24"/>
                <w:highlight w:val="none"/>
                <w:lang w:val="en-US" w:eastAsia="zh-CN"/>
              </w:rPr>
              <w:t xml:space="preserve">扣分</w:t>
            </w:r>
            <w:r/>
          </w:p>
        </w:tc>
      </w:tr>
      <w:tr>
        <w:trPr>
          <w:jc w:val="center"/>
          <w:trHeight w:val="567"/>
        </w:trPr>
        <w:tc>
          <w:tcPr>
            <w:tcMar>
              <w:left w:w="108" w:type="dxa"/>
              <w:top w:w="0" w:type="dxa"/>
              <w:right w:w="108" w:type="dxa"/>
              <w:bottom w:w="0" w:type="dxa"/>
            </w:tcMar>
            <w:tcW w:w="368" w:type="pct"/>
            <w:vAlign w:val="center"/>
            <w:textDirection w:val="lrTb"/>
            <w:noWrap w:val="false"/>
          </w:tcPr>
          <w:p>
            <w:pPr>
              <w:pStyle w:val="1268"/>
              <w:jc w:val="center"/>
              <w:spacing w:before="100" w:after="100" w:line="240" w:lineRule="auto"/>
              <w:rPr>
                <w:rStyle w:val="1033"/>
                <w:rFonts w:hint="eastAsia" w:ascii="宋体" w:hAnsi="宋体" w:eastAsia="宋体" w:cs="宋体"/>
                <w:b w:val="0"/>
                <w:bCs w:val="0"/>
                <w:i w:val="0"/>
                <w:iCs w:val="0"/>
                <w:smallCaps w:val="0"/>
                <w:color w:val="auto"/>
                <w:sz w:val="24"/>
                <w:szCs w:val="24"/>
                <w:highlight w:val="none"/>
              </w:rPr>
            </w:pPr>
            <w:r>
              <w:rPr>
                <w:rStyle w:val="1033"/>
                <w:rFonts w:hint="eastAsia" w:ascii="宋体" w:hAnsi="宋体" w:eastAsia="宋体" w:cs="宋体"/>
                <w:b w:val="0"/>
                <w:bCs w:val="0"/>
                <w:i w:val="0"/>
                <w:iCs w:val="0"/>
                <w:smallCaps w:val="0"/>
                <w:color w:val="auto"/>
                <w:sz w:val="24"/>
                <w:szCs w:val="24"/>
                <w:highlight w:val="none"/>
              </w:rPr>
              <w:t xml:space="preserve">1</w:t>
            </w:r>
            <w:r/>
          </w:p>
        </w:tc>
        <w:tc>
          <w:tcPr>
            <w:tcMar>
              <w:left w:w="108" w:type="dxa"/>
              <w:top w:w="0" w:type="dxa"/>
              <w:right w:w="108" w:type="dxa"/>
              <w:bottom w:w="0" w:type="dxa"/>
            </w:tcMar>
            <w:tcW w:w="2297" w:type="pct"/>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合同期内完成普查及并出具合格报告。</w:t>
            </w:r>
            <w:r/>
          </w:p>
        </w:tc>
        <w:tc>
          <w:tcPr>
            <w:tcMar>
              <w:left w:w="108" w:type="dxa"/>
              <w:top w:w="0" w:type="dxa"/>
              <w:right w:w="108" w:type="dxa"/>
              <w:bottom w:w="0" w:type="dxa"/>
            </w:tcMar>
            <w:tcW w:w="1898" w:type="pct"/>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6月底完成第一次普查并出具普查报告，未完成延迟一天扣20分；10月底完成第二次普查并出具报告未完成延迟一天扣10分。</w:t>
            </w:r>
            <w:r/>
          </w:p>
        </w:tc>
        <w:tc>
          <w:tcPr>
            <w:tcMar>
              <w:left w:w="108" w:type="dxa"/>
              <w:top w:w="0" w:type="dxa"/>
              <w:right w:w="108" w:type="dxa"/>
              <w:bottom w:w="0" w:type="dxa"/>
            </w:tcMar>
            <w:tcW w:w="435" w:type="pct"/>
            <w:vAlign w:val="center"/>
            <w:textDirection w:val="lrTb"/>
            <w:noWrap w:val="false"/>
          </w:tcPr>
          <w:p>
            <w:pPr>
              <w:pStyle w:val="1268"/>
              <w:jc w:val="center"/>
              <w:spacing w:before="100" w:after="100" w:line="240" w:lineRule="auto"/>
              <w:rPr>
                <w:rStyle w:val="1033"/>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r>
      <w:tr>
        <w:trPr>
          <w:jc w:val="center"/>
          <w:trHeight w:val="567"/>
        </w:trPr>
        <w:tc>
          <w:tcPr>
            <w:tcMar>
              <w:left w:w="108" w:type="dxa"/>
              <w:top w:w="0" w:type="dxa"/>
              <w:right w:w="108" w:type="dxa"/>
              <w:bottom w:w="0" w:type="dxa"/>
            </w:tcMar>
            <w:tcW w:w="368" w:type="pct"/>
            <w:vAlign w:val="center"/>
            <w:textDirection w:val="lrTb"/>
            <w:noWrap w:val="false"/>
          </w:tcPr>
          <w:p>
            <w:pPr>
              <w:pStyle w:val="1268"/>
              <w:jc w:val="center"/>
              <w:spacing w:before="100" w:after="100" w:line="240" w:lineRule="auto"/>
              <w:rPr>
                <w:rStyle w:val="1033"/>
                <w:rFonts w:hint="eastAsia" w:ascii="宋体" w:hAnsi="宋体" w:eastAsia="宋体" w:cs="宋体"/>
                <w:b w:val="0"/>
                <w:bCs w:val="0"/>
                <w:i w:val="0"/>
                <w:iCs w:val="0"/>
                <w:smallCaps w:val="0"/>
                <w:color w:val="auto"/>
                <w:sz w:val="24"/>
                <w:szCs w:val="24"/>
                <w:highlight w:val="none"/>
              </w:rPr>
            </w:pPr>
            <w:r>
              <w:rPr>
                <w:rStyle w:val="1033"/>
                <w:rFonts w:hint="eastAsia" w:ascii="宋体" w:hAnsi="宋体" w:eastAsia="宋体" w:cs="宋体"/>
                <w:b w:val="0"/>
                <w:bCs w:val="0"/>
                <w:i w:val="0"/>
                <w:iCs w:val="0"/>
                <w:smallCaps w:val="0"/>
                <w:color w:val="auto"/>
                <w:sz w:val="24"/>
                <w:szCs w:val="24"/>
                <w:highlight w:val="none"/>
              </w:rPr>
              <w:t xml:space="preserve">2</w:t>
            </w:r>
            <w:r/>
          </w:p>
        </w:tc>
        <w:tc>
          <w:tcPr>
            <w:tcMar>
              <w:left w:w="108" w:type="dxa"/>
              <w:top w:w="0" w:type="dxa"/>
              <w:right w:w="108" w:type="dxa"/>
              <w:bottom w:w="0" w:type="dxa"/>
            </w:tcMar>
            <w:tcW w:w="2297" w:type="pct"/>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每次普查后按实际情况安装引诱桩，引诱装置1895个，电子监测装置1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0台。</w:t>
            </w:r>
            <w:r/>
          </w:p>
        </w:tc>
        <w:tc>
          <w:tcPr>
            <w:tcMar>
              <w:left w:w="108" w:type="dxa"/>
              <w:top w:w="0" w:type="dxa"/>
              <w:right w:w="108" w:type="dxa"/>
              <w:bottom w:w="0" w:type="dxa"/>
            </w:tcMar>
            <w:tcW w:w="1898" w:type="pct"/>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引诱桩少完成一根扣3分，引诱装置少完成一个扣7分，电子监测装置少完成一个扣10分。</w:t>
            </w:r>
            <w:r/>
          </w:p>
        </w:tc>
        <w:tc>
          <w:tcPr>
            <w:tcMar>
              <w:left w:w="108" w:type="dxa"/>
              <w:top w:w="0" w:type="dxa"/>
              <w:right w:w="108" w:type="dxa"/>
              <w:bottom w:w="0" w:type="dxa"/>
            </w:tcMar>
            <w:tcW w:w="435" w:type="pct"/>
            <w:vAlign w:val="center"/>
            <w:textDirection w:val="lrTb"/>
            <w:noWrap w:val="false"/>
          </w:tcPr>
          <w:p>
            <w:pPr>
              <w:pStyle w:val="1268"/>
              <w:jc w:val="center"/>
              <w:spacing w:before="100" w:after="100" w:line="240" w:lineRule="auto"/>
              <w:rPr>
                <w:rStyle w:val="1033"/>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r>
      <w:tr>
        <w:trPr>
          <w:jc w:val="center"/>
          <w:trHeight w:val="833"/>
        </w:trPr>
        <w:tc>
          <w:tcPr>
            <w:tcMar>
              <w:left w:w="108" w:type="dxa"/>
              <w:top w:w="0" w:type="dxa"/>
              <w:right w:w="108" w:type="dxa"/>
              <w:bottom w:w="0" w:type="dxa"/>
            </w:tcMar>
            <w:tcW w:w="368" w:type="pct"/>
            <w:vAlign w:val="center"/>
            <w:textDirection w:val="lrTb"/>
            <w:noWrap w:val="false"/>
          </w:tcPr>
          <w:p>
            <w:pPr>
              <w:pStyle w:val="1268"/>
              <w:jc w:val="center"/>
              <w:spacing w:before="100" w:after="100" w:line="240" w:lineRule="auto"/>
              <w:rPr>
                <w:rStyle w:val="1033"/>
                <w:rFonts w:hint="eastAsia" w:ascii="宋体" w:hAnsi="宋体" w:eastAsia="宋体" w:cs="宋体"/>
                <w:b w:val="0"/>
                <w:bCs w:val="0"/>
                <w:i w:val="0"/>
                <w:iCs w:val="0"/>
                <w:smallCaps w:val="0"/>
                <w:color w:val="auto"/>
                <w:sz w:val="24"/>
                <w:szCs w:val="24"/>
                <w:highlight w:val="none"/>
              </w:rPr>
            </w:pPr>
            <w:r>
              <w:rPr>
                <w:rStyle w:val="1033"/>
                <w:rFonts w:hint="eastAsia" w:ascii="宋体" w:hAnsi="宋体" w:eastAsia="宋体" w:cs="宋体"/>
                <w:b w:val="0"/>
                <w:bCs w:val="0"/>
                <w:i w:val="0"/>
                <w:iCs w:val="0"/>
                <w:smallCaps w:val="0"/>
                <w:color w:val="auto"/>
                <w:sz w:val="24"/>
                <w:szCs w:val="24"/>
                <w:highlight w:val="none"/>
              </w:rPr>
              <w:t xml:space="preserve">3</w:t>
            </w:r>
            <w:r/>
          </w:p>
        </w:tc>
        <w:tc>
          <w:tcPr>
            <w:tcMar>
              <w:left w:w="108" w:type="dxa"/>
              <w:top w:w="0" w:type="dxa"/>
              <w:right w:w="108" w:type="dxa"/>
              <w:bottom w:w="0" w:type="dxa"/>
            </w:tcMar>
            <w:tcW w:w="2297" w:type="pct"/>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对普查到的白蚁等害堤动物点位治理不少于</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处。</w:t>
            </w:r>
            <w:r/>
          </w:p>
        </w:tc>
        <w:tc>
          <w:tcPr>
            <w:tcMar>
              <w:left w:w="108" w:type="dxa"/>
              <w:top w:w="0" w:type="dxa"/>
              <w:right w:w="108" w:type="dxa"/>
              <w:bottom w:w="0" w:type="dxa"/>
            </w:tcMar>
            <w:tcW w:w="1898" w:type="pct"/>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对普查到的白蚁等害堤动物治理少一处扣10分。</w:t>
            </w:r>
            <w:r/>
          </w:p>
        </w:tc>
        <w:tc>
          <w:tcPr>
            <w:tcMar>
              <w:left w:w="108" w:type="dxa"/>
              <w:top w:w="0" w:type="dxa"/>
              <w:right w:w="108" w:type="dxa"/>
              <w:bottom w:w="0" w:type="dxa"/>
            </w:tcMar>
            <w:tcW w:w="435" w:type="pct"/>
            <w:vAlign w:val="center"/>
            <w:textDirection w:val="lrTb"/>
            <w:noWrap w:val="false"/>
          </w:tcPr>
          <w:p>
            <w:pPr>
              <w:pStyle w:val="1268"/>
              <w:jc w:val="center"/>
              <w:spacing w:before="100" w:after="100" w:line="240" w:lineRule="auto"/>
              <w:rPr>
                <w:rStyle w:val="1033"/>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r>
      <w:tr>
        <w:trPr>
          <w:jc w:val="center"/>
          <w:trHeight w:val="725"/>
        </w:trPr>
        <w:tc>
          <w:tcPr>
            <w:tcMar>
              <w:left w:w="108" w:type="dxa"/>
              <w:top w:w="0" w:type="dxa"/>
              <w:right w:w="108" w:type="dxa"/>
              <w:bottom w:w="0" w:type="dxa"/>
            </w:tcMar>
            <w:tcW w:w="368" w:type="pct"/>
            <w:vAlign w:val="center"/>
            <w:textDirection w:val="lrTb"/>
            <w:noWrap w:val="false"/>
          </w:tcPr>
          <w:p>
            <w:pPr>
              <w:pStyle w:val="1268"/>
              <w:jc w:val="center"/>
              <w:spacing w:before="100" w:after="100" w:line="240" w:lineRule="auto"/>
              <w:rPr>
                <w:rStyle w:val="1033"/>
                <w:rFonts w:hint="eastAsia" w:ascii="宋体" w:hAnsi="宋体" w:eastAsia="宋体" w:cs="宋体"/>
                <w:b w:val="0"/>
                <w:bCs w:val="0"/>
                <w:i w:val="0"/>
                <w:iCs w:val="0"/>
                <w:smallCaps w:val="0"/>
                <w:color w:val="auto"/>
                <w:sz w:val="24"/>
                <w:szCs w:val="24"/>
                <w:highlight w:val="none"/>
                <w:lang w:eastAsia="zh-CN"/>
              </w:rPr>
            </w:pPr>
            <w:r>
              <w:rPr>
                <w:rStyle w:val="1033"/>
                <w:rFonts w:hint="eastAsia" w:ascii="宋体" w:hAnsi="宋体" w:eastAsia="宋体" w:cs="宋体"/>
                <w:b w:val="0"/>
                <w:bCs w:val="0"/>
                <w:i w:val="0"/>
                <w:iCs w:val="0"/>
                <w:smallCaps w:val="0"/>
                <w:color w:val="auto"/>
                <w:sz w:val="24"/>
                <w:szCs w:val="24"/>
                <w:highlight w:val="none"/>
                <w:lang w:val="en-US" w:eastAsia="zh-CN"/>
              </w:rPr>
              <w:t xml:space="preserve">4</w:t>
            </w:r>
            <w:r/>
          </w:p>
        </w:tc>
        <w:tc>
          <w:tcPr>
            <w:tcMar>
              <w:left w:w="108" w:type="dxa"/>
              <w:top w:w="0" w:type="dxa"/>
              <w:right w:w="108" w:type="dxa"/>
              <w:bottom w:w="0" w:type="dxa"/>
            </w:tcMar>
            <w:tcW w:w="2297" w:type="pct"/>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中标人须在24小时内到达白蚁信息化智能监测系统的报警点进行处理。任务响应不及时、服务态度不好、工作方法方式简单粗暴或违规违法的。</w:t>
            </w:r>
            <w:r/>
          </w:p>
        </w:tc>
        <w:tc>
          <w:tcPr>
            <w:tcMar>
              <w:left w:w="108" w:type="dxa"/>
              <w:top w:w="0" w:type="dxa"/>
              <w:right w:w="108" w:type="dxa"/>
              <w:bottom w:w="0" w:type="dxa"/>
            </w:tcMar>
            <w:tcW w:w="1898" w:type="pct"/>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未及时响应一次扣10分。</w:t>
            </w:r>
            <w:r/>
          </w:p>
        </w:tc>
        <w:tc>
          <w:tcPr>
            <w:tcMar>
              <w:left w:w="108" w:type="dxa"/>
              <w:top w:w="0" w:type="dxa"/>
              <w:right w:w="108" w:type="dxa"/>
              <w:bottom w:w="0" w:type="dxa"/>
            </w:tcMar>
            <w:tcW w:w="435" w:type="pct"/>
            <w:vAlign w:val="center"/>
            <w:textDirection w:val="lrTb"/>
            <w:noWrap w:val="false"/>
          </w:tcPr>
          <w:p>
            <w:pPr>
              <w:pStyle w:val="1268"/>
              <w:jc w:val="center"/>
              <w:spacing w:before="100" w:after="100" w:line="240" w:lineRule="auto"/>
              <w:rPr>
                <w:rStyle w:val="1033"/>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r>
      <w:tr>
        <w:trPr>
          <w:jc w:val="center"/>
          <w:trHeight w:val="687"/>
        </w:trPr>
        <w:tc>
          <w:tcPr>
            <w:tcMar>
              <w:left w:w="108" w:type="dxa"/>
              <w:top w:w="0" w:type="dxa"/>
              <w:right w:w="108" w:type="dxa"/>
              <w:bottom w:w="0" w:type="dxa"/>
            </w:tcMar>
            <w:tcW w:w="368" w:type="pct"/>
            <w:vAlign w:val="center"/>
            <w:textDirection w:val="lrTb"/>
            <w:noWrap w:val="false"/>
          </w:tcPr>
          <w:p>
            <w:pPr>
              <w:pStyle w:val="1268"/>
              <w:jc w:val="center"/>
              <w:spacing w:before="100" w:after="100" w:line="240" w:lineRule="auto"/>
              <w:rPr>
                <w:rStyle w:val="1033"/>
                <w:rFonts w:hint="eastAsia" w:ascii="宋体" w:hAnsi="宋体" w:eastAsia="宋体" w:cs="宋体"/>
                <w:b w:val="0"/>
                <w:bCs w:val="0"/>
                <w:i w:val="0"/>
                <w:iCs w:val="0"/>
                <w:smallCaps w:val="0"/>
                <w:color w:val="auto"/>
                <w:sz w:val="24"/>
                <w:szCs w:val="24"/>
                <w:highlight w:val="none"/>
                <w:lang w:eastAsia="zh-CN"/>
              </w:rPr>
            </w:pPr>
            <w:r>
              <w:rPr>
                <w:rStyle w:val="1033"/>
                <w:rFonts w:hint="eastAsia" w:ascii="宋体" w:hAnsi="宋体" w:eastAsia="宋体" w:cs="宋体"/>
                <w:b w:val="0"/>
                <w:bCs w:val="0"/>
                <w:i w:val="0"/>
                <w:iCs w:val="0"/>
                <w:smallCaps w:val="0"/>
                <w:color w:val="auto"/>
                <w:sz w:val="24"/>
                <w:szCs w:val="24"/>
                <w:highlight w:val="none"/>
                <w:lang w:val="en-US" w:eastAsia="zh-CN"/>
              </w:rPr>
              <w:t xml:space="preserve">5</w:t>
            </w:r>
            <w:r/>
          </w:p>
        </w:tc>
        <w:tc>
          <w:tcPr>
            <w:tcMar>
              <w:left w:w="108" w:type="dxa"/>
              <w:top w:w="0" w:type="dxa"/>
              <w:right w:w="108" w:type="dxa"/>
              <w:bottom w:w="0" w:type="dxa"/>
            </w:tcMar>
            <w:tcW w:w="2297" w:type="pct"/>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项目负责人：</w:t>
            </w:r>
            <w:r>
              <w:rPr>
                <w:rStyle w:val="1218"/>
                <w:rFonts w:hint="eastAsia" w:ascii="宋体" w:hAnsi="宋体" w:eastAsia="宋体" w:cs="宋体"/>
                <w:color w:val="auto"/>
                <w:sz w:val="24"/>
                <w:szCs w:val="24"/>
                <w:highlight w:val="none"/>
              </w:rPr>
              <w:t xml:space="preserve">担任本项目负责人工作期间，必须每天到达现场打卡</w:t>
            </w:r>
            <w:r>
              <w:rPr>
                <w:rStyle w:val="1218"/>
                <w:rFonts w:hint="eastAsia" w:ascii="宋体" w:hAnsi="宋体" w:eastAsia="宋体" w:cs="宋体"/>
                <w:color w:val="auto"/>
                <w:sz w:val="24"/>
                <w:szCs w:val="24"/>
                <w:highlight w:val="none"/>
                <w:lang w:eastAsia="zh-CN"/>
              </w:rPr>
              <w:t xml:space="preserve">。</w:t>
            </w:r>
            <w:r/>
          </w:p>
        </w:tc>
        <w:tc>
          <w:tcPr>
            <w:tcMar>
              <w:left w:w="108" w:type="dxa"/>
              <w:top w:w="0" w:type="dxa"/>
              <w:right w:w="108" w:type="dxa"/>
              <w:bottom w:w="0" w:type="dxa"/>
            </w:tcMar>
            <w:tcW w:w="1898" w:type="pct"/>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少打卡一天扣3分。</w:t>
            </w:r>
            <w:r/>
          </w:p>
        </w:tc>
        <w:tc>
          <w:tcPr>
            <w:tcMar>
              <w:left w:w="108" w:type="dxa"/>
              <w:top w:w="0" w:type="dxa"/>
              <w:right w:w="108" w:type="dxa"/>
              <w:bottom w:w="0" w:type="dxa"/>
            </w:tcMar>
            <w:tcW w:w="435" w:type="pct"/>
            <w:vAlign w:val="center"/>
            <w:textDirection w:val="lrTb"/>
            <w:noWrap w:val="false"/>
          </w:tcPr>
          <w:p>
            <w:pPr>
              <w:pStyle w:val="1268"/>
              <w:jc w:val="center"/>
              <w:spacing w:before="100" w:after="100" w:line="240" w:lineRule="auto"/>
              <w:rPr>
                <w:rStyle w:val="1033"/>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r>
      <w:tr>
        <w:trPr>
          <w:jc w:val="center"/>
          <w:trHeight w:val="687"/>
        </w:trPr>
        <w:tc>
          <w:tcPr>
            <w:tcMar>
              <w:left w:w="108" w:type="dxa"/>
              <w:top w:w="0" w:type="dxa"/>
              <w:right w:w="108" w:type="dxa"/>
              <w:bottom w:w="0" w:type="dxa"/>
            </w:tcMar>
            <w:tcW w:w="368" w:type="pct"/>
            <w:vAlign w:val="center"/>
            <w:textDirection w:val="lrTb"/>
            <w:noWrap w:val="false"/>
          </w:tcPr>
          <w:p>
            <w:pPr>
              <w:pStyle w:val="1268"/>
              <w:jc w:val="center"/>
              <w:spacing w:before="100" w:after="100" w:line="240" w:lineRule="auto"/>
              <w:rPr>
                <w:rStyle w:val="1033"/>
                <w:rFonts w:hint="eastAsia" w:ascii="宋体" w:hAnsi="宋体" w:eastAsia="宋体" w:cs="宋体"/>
                <w:b w:val="0"/>
                <w:bCs w:val="0"/>
                <w:i w:val="0"/>
                <w:iCs w:val="0"/>
                <w:smallCaps w:val="0"/>
                <w:color w:val="auto"/>
                <w:sz w:val="24"/>
                <w:szCs w:val="24"/>
                <w:highlight w:val="none"/>
                <w:lang w:eastAsia="zh-CN"/>
              </w:rPr>
            </w:pPr>
            <w:r>
              <w:rPr>
                <w:rStyle w:val="1033"/>
                <w:rFonts w:hint="eastAsia" w:ascii="宋体" w:hAnsi="宋体" w:eastAsia="宋体" w:cs="宋体"/>
                <w:b w:val="0"/>
                <w:bCs w:val="0"/>
                <w:i w:val="0"/>
                <w:iCs w:val="0"/>
                <w:smallCaps w:val="0"/>
                <w:color w:val="auto"/>
                <w:sz w:val="24"/>
                <w:szCs w:val="24"/>
                <w:highlight w:val="none"/>
                <w:lang w:val="en-US" w:eastAsia="zh-CN"/>
              </w:rPr>
              <w:t xml:space="preserve">6</w:t>
            </w:r>
            <w:r/>
          </w:p>
        </w:tc>
        <w:tc>
          <w:tcPr>
            <w:tcMar>
              <w:left w:w="108" w:type="dxa"/>
              <w:top w:w="0" w:type="dxa"/>
              <w:right w:w="108" w:type="dxa"/>
              <w:bottom w:w="0" w:type="dxa"/>
            </w:tcMar>
            <w:tcW w:w="2297" w:type="pct"/>
            <w:vAlign w:val="center"/>
            <w:textDirection w:val="lrTb"/>
            <w:noWrap w:val="false"/>
          </w:tcPr>
          <w:p>
            <w:pPr>
              <w:pStyle w:val="1268"/>
              <w:jc w:val="left"/>
              <w:spacing w:before="100" w:after="10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0"/>
                <w:sz w:val="24"/>
                <w:szCs w:val="24"/>
                <w:highlight w:val="none"/>
                <w:shd w:val="clear" w:color="auto" w:fill="auto"/>
                <w:lang w:val="zh-CN" w:eastAsia="zh-CN" w:bidi="ar-SA"/>
              </w:rPr>
              <w:t xml:space="preserve">制定项目安全实施管理措施，并严格遵守安全管理要求，</w:t>
            </w:r>
            <w:r>
              <w:rPr>
                <w:rStyle w:val="1033"/>
                <w:rFonts w:hint="eastAsia" w:ascii="宋体" w:hAnsi="宋体" w:eastAsia="宋体" w:cs="宋体"/>
                <w:b w:val="0"/>
                <w:bCs w:val="0"/>
                <w:i w:val="0"/>
                <w:iCs w:val="0"/>
                <w:smallCaps w:val="0"/>
                <w:color w:val="auto"/>
                <w:sz w:val="24"/>
                <w:szCs w:val="24"/>
                <w:highlight w:val="none"/>
              </w:rPr>
              <w:t xml:space="preserve">保证自身安全</w:t>
            </w:r>
            <w:r>
              <w:rPr>
                <w:rStyle w:val="1033"/>
                <w:rFonts w:hint="eastAsia" w:ascii="宋体" w:hAnsi="宋体" w:eastAsia="宋体" w:cs="宋体"/>
                <w:b w:val="0"/>
                <w:bCs w:val="0"/>
                <w:i w:val="0"/>
                <w:iCs w:val="0"/>
                <w:smallCaps w:val="0"/>
                <w:color w:val="auto"/>
                <w:sz w:val="24"/>
                <w:szCs w:val="24"/>
                <w:highlight w:val="none"/>
                <w:lang w:eastAsia="zh-CN"/>
              </w:rPr>
              <w:t xml:space="preserve">。</w:t>
            </w:r>
            <w:r/>
          </w:p>
        </w:tc>
        <w:tc>
          <w:tcPr>
            <w:tcMar>
              <w:left w:w="108" w:type="dxa"/>
              <w:top w:w="0" w:type="dxa"/>
              <w:right w:w="108" w:type="dxa"/>
              <w:bottom w:w="0" w:type="dxa"/>
            </w:tcMar>
            <w:tcW w:w="1898" w:type="pct"/>
            <w:vAlign w:val="center"/>
            <w:textDirection w:val="lrTb"/>
            <w:noWrap w:val="false"/>
          </w:tcPr>
          <w:p>
            <w:pPr>
              <w:pStyle w:val="1268"/>
              <w:jc w:val="left"/>
              <w:spacing w:before="100" w:after="100" w:line="240" w:lineRule="auto"/>
              <w:rPr>
                <w:rFonts w:hint="eastAsia" w:ascii="宋体" w:hAnsi="宋体" w:eastAsia="宋体" w:cs="宋体"/>
                <w:color w:val="auto"/>
                <w:sz w:val="24"/>
                <w:szCs w:val="24"/>
                <w:highlight w:val="none"/>
                <w:lang w:val="en-US" w:eastAsia="zh-CN" w:bidi="ar-SA"/>
              </w:rPr>
            </w:pPr>
            <w:r>
              <w:rPr>
                <w:rStyle w:val="1033"/>
                <w:rFonts w:hint="eastAsia" w:ascii="宋体" w:hAnsi="宋体" w:eastAsia="宋体" w:cs="宋体"/>
                <w:b w:val="0"/>
                <w:bCs w:val="0"/>
                <w:i w:val="0"/>
                <w:iCs w:val="0"/>
                <w:smallCaps w:val="0"/>
                <w:color w:val="auto"/>
                <w:sz w:val="24"/>
                <w:szCs w:val="24"/>
                <w:highlight w:val="none"/>
              </w:rPr>
              <w:t xml:space="preserve">未做到，一次扣</w:t>
            </w:r>
            <w:r>
              <w:rPr>
                <w:rStyle w:val="1033"/>
                <w:rFonts w:hint="eastAsia" w:ascii="宋体" w:hAnsi="宋体" w:eastAsia="宋体" w:cs="宋体"/>
                <w:b w:val="0"/>
                <w:bCs w:val="0"/>
                <w:i w:val="0"/>
                <w:iCs w:val="0"/>
                <w:smallCaps w:val="0"/>
                <w:color w:val="auto"/>
                <w:sz w:val="24"/>
                <w:szCs w:val="24"/>
                <w:highlight w:val="none"/>
                <w:lang w:val="en-US" w:eastAsia="zh-CN"/>
              </w:rPr>
              <w:t xml:space="preserve">7</w:t>
            </w:r>
            <w:r>
              <w:rPr>
                <w:rStyle w:val="1033"/>
                <w:rFonts w:hint="eastAsia" w:ascii="宋体" w:hAnsi="宋体" w:eastAsia="宋体" w:cs="宋体"/>
                <w:b w:val="0"/>
                <w:bCs w:val="0"/>
                <w:i w:val="0"/>
                <w:iCs w:val="0"/>
                <w:smallCaps w:val="0"/>
                <w:color w:val="auto"/>
                <w:sz w:val="24"/>
                <w:szCs w:val="24"/>
                <w:highlight w:val="none"/>
              </w:rPr>
              <w:t xml:space="preserve">分</w:t>
            </w:r>
            <w:r>
              <w:rPr>
                <w:rStyle w:val="1033"/>
                <w:rFonts w:hint="eastAsia" w:ascii="宋体" w:hAnsi="宋体" w:eastAsia="宋体" w:cs="宋体"/>
                <w:b w:val="0"/>
                <w:bCs w:val="0"/>
                <w:i w:val="0"/>
                <w:iCs w:val="0"/>
                <w:smallCaps w:val="0"/>
                <w:color w:val="auto"/>
                <w:sz w:val="24"/>
                <w:szCs w:val="24"/>
                <w:highlight w:val="none"/>
                <w:lang w:eastAsia="zh-CN"/>
              </w:rPr>
              <w:t xml:space="preserve">。</w:t>
            </w:r>
            <w:r/>
          </w:p>
        </w:tc>
        <w:tc>
          <w:tcPr>
            <w:tcMar>
              <w:left w:w="108" w:type="dxa"/>
              <w:top w:w="0" w:type="dxa"/>
              <w:right w:w="108" w:type="dxa"/>
              <w:bottom w:w="0" w:type="dxa"/>
            </w:tcMar>
            <w:tcW w:w="435" w:type="pct"/>
            <w:vAlign w:val="center"/>
            <w:textDirection w:val="lrTb"/>
            <w:noWrap w:val="false"/>
          </w:tcPr>
          <w:p>
            <w:pPr>
              <w:pStyle w:val="1268"/>
              <w:jc w:val="center"/>
              <w:spacing w:before="100" w:after="100" w:line="240" w:lineRule="auto"/>
              <w:rPr>
                <w:rStyle w:val="1033"/>
                <w:rFonts w:hint="eastAsia" w:ascii="宋体" w:hAnsi="宋体" w:eastAsia="宋体" w:cs="宋体"/>
                <w:b w:val="0"/>
                <w:bCs w:val="0"/>
                <w:i w:val="0"/>
                <w:iCs w:val="0"/>
                <w:smallCaps w:val="0"/>
                <w:color w:val="auto"/>
                <w:sz w:val="24"/>
                <w:szCs w:val="24"/>
                <w:highlight w:val="none"/>
                <w:lang w:val="en-US" w:eastAsia="zh-CN"/>
              </w:rPr>
            </w:pPr>
            <w:r>
              <w:rPr>
                <w:rFonts w:hint="eastAsia" w:ascii="宋体" w:hAnsi="宋体" w:eastAsia="宋体" w:cs="宋体"/>
                <w:b w:val="0"/>
                <w:bCs w:val="0"/>
                <w:i w:val="0"/>
                <w:iCs w:val="0"/>
                <w:smallCaps w:val="0"/>
                <w:color w:val="auto"/>
                <w:sz w:val="24"/>
                <w:szCs w:val="24"/>
                <w:highlight w:val="none"/>
                <w:lang w:val="en-US" w:eastAsia="zh-CN"/>
              </w:rPr>
            </w:r>
            <w:r/>
          </w:p>
        </w:tc>
      </w:tr>
      <w:tr>
        <w:trPr>
          <w:jc w:val="center"/>
          <w:trHeight w:val="687"/>
        </w:trPr>
        <w:tc>
          <w:tcPr>
            <w:tcMar>
              <w:left w:w="108" w:type="dxa"/>
              <w:top w:w="0" w:type="dxa"/>
              <w:right w:w="108" w:type="dxa"/>
              <w:bottom w:w="0" w:type="dxa"/>
            </w:tcMar>
            <w:tcW w:w="368" w:type="pct"/>
            <w:vAlign w:val="center"/>
            <w:textDirection w:val="lrTb"/>
            <w:noWrap w:val="false"/>
          </w:tcPr>
          <w:p>
            <w:pPr>
              <w:pStyle w:val="1268"/>
              <w:jc w:val="center"/>
              <w:spacing w:before="100" w:after="100" w:line="240" w:lineRule="auto"/>
              <w:rPr>
                <w:rStyle w:val="1033"/>
                <w:rFonts w:hint="eastAsia" w:ascii="宋体" w:hAnsi="宋体" w:eastAsia="宋体" w:cs="宋体"/>
                <w:b w:val="0"/>
                <w:bCs w:val="0"/>
                <w:i w:val="0"/>
                <w:iCs w:val="0"/>
                <w:smallCaps w:val="0"/>
                <w:color w:val="auto"/>
                <w:sz w:val="24"/>
                <w:szCs w:val="24"/>
                <w:highlight w:val="none"/>
                <w:lang w:val="en-US" w:eastAsia="zh-CN"/>
              </w:rPr>
            </w:pPr>
            <w:r>
              <w:rPr>
                <w:rStyle w:val="1033"/>
                <w:rFonts w:hint="eastAsia" w:ascii="宋体" w:hAnsi="宋体" w:eastAsia="宋体" w:cs="宋体"/>
                <w:b w:val="0"/>
                <w:bCs w:val="0"/>
                <w:i w:val="0"/>
                <w:iCs w:val="0"/>
                <w:smallCaps w:val="0"/>
                <w:color w:val="auto"/>
                <w:sz w:val="24"/>
                <w:szCs w:val="24"/>
                <w:highlight w:val="none"/>
                <w:lang w:val="en-US" w:eastAsia="zh-CN"/>
              </w:rPr>
              <w:t xml:space="preserve">7</w:t>
            </w:r>
            <w:r/>
          </w:p>
        </w:tc>
        <w:tc>
          <w:tcPr>
            <w:tcMar>
              <w:left w:w="108" w:type="dxa"/>
              <w:top w:w="0" w:type="dxa"/>
              <w:right w:w="108" w:type="dxa"/>
              <w:bottom w:w="0" w:type="dxa"/>
            </w:tcMar>
            <w:tcW w:w="2297" w:type="pct"/>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按照合同规定的服务内容、服务要求、服务时限，开展技术活动，并对其承担的服务业务的真实性、客观性、科学性、准确性负责。</w:t>
            </w:r>
            <w:r/>
          </w:p>
        </w:tc>
        <w:tc>
          <w:tcPr>
            <w:tcMar>
              <w:left w:w="108" w:type="dxa"/>
              <w:top w:w="0" w:type="dxa"/>
              <w:right w:w="108" w:type="dxa"/>
              <w:bottom w:w="0" w:type="dxa"/>
            </w:tcMar>
            <w:tcW w:w="1898" w:type="pct"/>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未做到的，一次扣10分。</w:t>
            </w:r>
            <w:r/>
          </w:p>
        </w:tc>
        <w:tc>
          <w:tcPr>
            <w:tcMar>
              <w:left w:w="108" w:type="dxa"/>
              <w:top w:w="0" w:type="dxa"/>
              <w:right w:w="108" w:type="dxa"/>
              <w:bottom w:w="0" w:type="dxa"/>
            </w:tcMar>
            <w:tcW w:w="435" w:type="pct"/>
            <w:vAlign w:val="center"/>
            <w:textDirection w:val="lrTb"/>
            <w:noWrap w:val="false"/>
          </w:tcPr>
          <w:p>
            <w:pPr>
              <w:pStyle w:val="1268"/>
              <w:jc w:val="center"/>
              <w:spacing w:before="100" w:after="100" w:line="240" w:lineRule="auto"/>
              <w:rPr>
                <w:rStyle w:val="1033"/>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r>
      <w:tr>
        <w:trPr>
          <w:jc w:val="center"/>
          <w:trHeight w:val="687"/>
        </w:trPr>
        <w:tc>
          <w:tcPr>
            <w:tcMar>
              <w:left w:w="108" w:type="dxa"/>
              <w:top w:w="0" w:type="dxa"/>
              <w:right w:w="108" w:type="dxa"/>
              <w:bottom w:w="0" w:type="dxa"/>
            </w:tcMar>
            <w:tcW w:w="368" w:type="pct"/>
            <w:vAlign w:val="center"/>
            <w:textDirection w:val="lrTb"/>
            <w:noWrap w:val="false"/>
          </w:tcPr>
          <w:p>
            <w:pPr>
              <w:pStyle w:val="1268"/>
              <w:jc w:val="center"/>
              <w:spacing w:before="100" w:after="100" w:line="240" w:lineRule="auto"/>
              <w:rPr>
                <w:rStyle w:val="1033"/>
                <w:rFonts w:hint="eastAsia" w:ascii="宋体" w:hAnsi="宋体" w:eastAsia="宋体" w:cs="宋体"/>
                <w:b w:val="0"/>
                <w:bCs w:val="0"/>
                <w:i w:val="0"/>
                <w:iCs w:val="0"/>
                <w:smallCaps w:val="0"/>
                <w:color w:val="auto"/>
                <w:sz w:val="24"/>
                <w:szCs w:val="24"/>
                <w:highlight w:val="none"/>
                <w:lang w:val="en-US" w:eastAsia="zh-CN"/>
              </w:rPr>
            </w:pPr>
            <w:r>
              <w:rPr>
                <w:rStyle w:val="1033"/>
                <w:rFonts w:hint="eastAsia" w:ascii="宋体" w:hAnsi="宋体" w:eastAsia="宋体" w:cs="宋体"/>
                <w:b w:val="0"/>
                <w:bCs w:val="0"/>
                <w:i w:val="0"/>
                <w:iCs w:val="0"/>
                <w:smallCaps w:val="0"/>
                <w:color w:val="auto"/>
                <w:sz w:val="24"/>
                <w:szCs w:val="24"/>
                <w:highlight w:val="none"/>
                <w:lang w:val="en-US" w:eastAsia="zh-CN"/>
              </w:rPr>
              <w:t xml:space="preserve">8</w:t>
            </w:r>
            <w:r/>
          </w:p>
        </w:tc>
        <w:tc>
          <w:tcPr>
            <w:tcMar>
              <w:left w:w="108" w:type="dxa"/>
              <w:top w:w="0" w:type="dxa"/>
              <w:right w:w="108" w:type="dxa"/>
              <w:bottom w:w="0" w:type="dxa"/>
            </w:tcMar>
            <w:tcW w:w="2297" w:type="pct"/>
            <w:vAlign w:val="center"/>
            <w:textDirection w:val="lrTb"/>
            <w:noWrap w:val="false"/>
          </w:tcPr>
          <w:p>
            <w:pPr>
              <w:jc w:val="left"/>
              <w:rPr>
                <w:rFonts w:hint="eastAsia" w:ascii="宋体" w:hAnsi="宋体" w:eastAsia="宋体" w:cs="宋体"/>
                <w:color w:val="auto"/>
                <w:sz w:val="24"/>
                <w:szCs w:val="24"/>
                <w:highlight w:val="none"/>
                <w:lang w:val="en-US" w:eastAsia="zh-CN"/>
              </w:rPr>
            </w:pPr>
            <w:r>
              <w:rPr>
                <w:rStyle w:val="1033"/>
                <w:rFonts w:hint="eastAsia" w:ascii="宋体" w:hAnsi="宋体" w:eastAsia="宋体" w:cs="宋体"/>
                <w:b w:val="0"/>
                <w:bCs w:val="0"/>
                <w:i w:val="0"/>
                <w:iCs w:val="0"/>
                <w:smallCaps w:val="0"/>
                <w:color w:val="auto"/>
                <w:sz w:val="24"/>
                <w:szCs w:val="24"/>
                <w:highlight w:val="none"/>
              </w:rPr>
              <w:t xml:space="preserve">不得逾越工作权限；不得在</w:t>
            </w:r>
            <w:r>
              <w:rPr>
                <w:rStyle w:val="1033"/>
                <w:rFonts w:hint="eastAsia" w:ascii="宋体" w:hAnsi="宋体" w:eastAsia="宋体" w:cs="宋体"/>
                <w:b w:val="0"/>
                <w:bCs w:val="0"/>
                <w:i w:val="0"/>
                <w:iCs w:val="0"/>
                <w:smallCaps w:val="0"/>
                <w:color w:val="auto"/>
                <w:sz w:val="24"/>
                <w:szCs w:val="24"/>
                <w:highlight w:val="none"/>
                <w:lang w:val="en-US" w:eastAsia="zh-CN"/>
              </w:rPr>
              <w:t xml:space="preserve">采购人</w:t>
            </w:r>
            <w:r>
              <w:rPr>
                <w:rStyle w:val="1033"/>
                <w:rFonts w:hint="eastAsia" w:ascii="宋体" w:hAnsi="宋体" w:eastAsia="宋体" w:cs="宋体"/>
                <w:b w:val="0"/>
                <w:bCs w:val="0"/>
                <w:i w:val="0"/>
                <w:iCs w:val="0"/>
                <w:smallCaps w:val="0"/>
                <w:color w:val="auto"/>
                <w:sz w:val="24"/>
                <w:szCs w:val="24"/>
                <w:highlight w:val="none"/>
              </w:rPr>
              <w:t xml:space="preserve">未知情的情况下独自开展活动；不得假借政府部门及其工作人员名义或采取不正当手段获取利益；不得借机推销产品或服务；不得进行商业贿赂或其他经济违法行为。</w:t>
            </w:r>
            <w:r/>
          </w:p>
        </w:tc>
        <w:tc>
          <w:tcPr>
            <w:tcMar>
              <w:left w:w="108" w:type="dxa"/>
              <w:top w:w="0" w:type="dxa"/>
              <w:right w:w="108" w:type="dxa"/>
              <w:bottom w:w="0" w:type="dxa"/>
            </w:tcMar>
            <w:tcW w:w="1898" w:type="pct"/>
            <w:vAlign w:val="center"/>
            <w:textDirection w:val="lrTb"/>
            <w:noWrap w:val="false"/>
          </w:tcPr>
          <w:p>
            <w:pPr>
              <w:jc w:val="left"/>
              <w:rPr>
                <w:rFonts w:hint="eastAsia" w:ascii="宋体" w:hAnsi="宋体" w:eastAsia="宋体" w:cs="宋体"/>
                <w:color w:val="auto"/>
                <w:sz w:val="24"/>
                <w:szCs w:val="24"/>
                <w:highlight w:val="none"/>
                <w:lang w:val="en-US" w:eastAsia="zh-CN"/>
              </w:rPr>
            </w:pPr>
            <w:r>
              <w:rPr>
                <w:rStyle w:val="1033"/>
                <w:rFonts w:hint="eastAsia" w:ascii="宋体" w:hAnsi="宋体" w:eastAsia="宋体" w:cs="宋体"/>
                <w:b w:val="0"/>
                <w:bCs w:val="0"/>
                <w:i w:val="0"/>
                <w:iCs w:val="0"/>
                <w:smallCaps w:val="0"/>
                <w:color w:val="auto"/>
                <w:sz w:val="24"/>
                <w:szCs w:val="24"/>
                <w:highlight w:val="none"/>
              </w:rPr>
              <w:t xml:space="preserve">查实一次，扣10分。情节严重的，终止合同，另行处理</w:t>
            </w:r>
            <w:r>
              <w:rPr>
                <w:rStyle w:val="1033"/>
                <w:rFonts w:hint="eastAsia" w:ascii="宋体" w:hAnsi="宋体" w:eastAsia="宋体" w:cs="宋体"/>
                <w:b w:val="0"/>
                <w:bCs w:val="0"/>
                <w:i w:val="0"/>
                <w:iCs w:val="0"/>
                <w:smallCaps w:val="0"/>
                <w:color w:val="auto"/>
                <w:sz w:val="24"/>
                <w:szCs w:val="24"/>
                <w:highlight w:val="none"/>
                <w:lang w:eastAsia="zh-CN"/>
              </w:rPr>
              <w:t xml:space="preserve">。</w:t>
            </w:r>
            <w:r/>
          </w:p>
        </w:tc>
        <w:tc>
          <w:tcPr>
            <w:tcMar>
              <w:left w:w="108" w:type="dxa"/>
              <w:top w:w="0" w:type="dxa"/>
              <w:right w:w="108" w:type="dxa"/>
              <w:bottom w:w="0" w:type="dxa"/>
            </w:tcMar>
            <w:tcW w:w="435" w:type="pct"/>
            <w:vAlign w:val="center"/>
            <w:textDirection w:val="lrTb"/>
            <w:noWrap w:val="false"/>
          </w:tcPr>
          <w:p>
            <w:pPr>
              <w:pStyle w:val="1268"/>
              <w:jc w:val="center"/>
              <w:spacing w:before="100" w:after="100" w:line="240" w:lineRule="auto"/>
              <w:rPr>
                <w:rStyle w:val="1033"/>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r>
      <w:tr>
        <w:trPr>
          <w:jc w:val="center"/>
          <w:trHeight w:val="567"/>
        </w:trPr>
        <w:tc>
          <w:tcPr>
            <w:gridSpan w:val="4"/>
            <w:tcMar>
              <w:left w:w="108" w:type="dxa"/>
              <w:top w:w="0" w:type="dxa"/>
              <w:right w:w="108" w:type="dxa"/>
              <w:bottom w:w="0" w:type="dxa"/>
            </w:tcMar>
            <w:tcW w:w="5000" w:type="pct"/>
            <w:vAlign w:val="top"/>
            <w:textDirection w:val="lrTb"/>
            <w:noWrap w:val="false"/>
          </w:tcPr>
          <w:p>
            <w:pPr>
              <w:pStyle w:val="1268"/>
              <w:jc w:val="left"/>
              <w:spacing w:after="240" w:line="240" w:lineRule="auto"/>
              <w:rPr>
                <w:rStyle w:val="1033"/>
                <w:rFonts w:hint="eastAsia" w:ascii="宋体" w:hAnsi="宋体" w:eastAsia="宋体" w:cs="宋体"/>
                <w:b w:val="0"/>
                <w:bCs w:val="0"/>
                <w:i w:val="0"/>
                <w:iCs w:val="0"/>
                <w:smallCaps w:val="0"/>
                <w:color w:val="auto"/>
                <w:sz w:val="24"/>
                <w:szCs w:val="24"/>
                <w:highlight w:val="none"/>
              </w:rPr>
            </w:pPr>
            <w:r>
              <w:rPr>
                <w:rStyle w:val="1033"/>
                <w:rFonts w:hint="eastAsia" w:ascii="宋体" w:hAnsi="宋体" w:eastAsia="宋体" w:cs="宋体"/>
                <w:b w:val="0"/>
                <w:bCs w:val="0"/>
                <w:i w:val="0"/>
                <w:iCs w:val="0"/>
                <w:smallCaps w:val="0"/>
                <w:color w:val="auto"/>
                <w:sz w:val="24"/>
                <w:szCs w:val="24"/>
                <w:highlight w:val="none"/>
              </w:rPr>
              <w:t xml:space="preserve">扣</w:t>
            </w:r>
            <w:r>
              <w:rPr>
                <w:rStyle w:val="1033"/>
                <w:rFonts w:hint="eastAsia" w:ascii="宋体" w:hAnsi="宋体" w:eastAsia="宋体" w:cs="宋体"/>
                <w:b w:val="0"/>
                <w:bCs w:val="0"/>
                <w:i w:val="0"/>
                <w:iCs w:val="0"/>
                <w:smallCaps w:val="0"/>
                <w:color w:val="auto"/>
                <w:sz w:val="24"/>
                <w:szCs w:val="24"/>
                <w:highlight w:val="none"/>
                <w:lang w:val="en-US" w:eastAsia="zh-CN"/>
              </w:rPr>
              <w:t xml:space="preserve">分</w:t>
            </w:r>
            <w:r>
              <w:rPr>
                <w:rStyle w:val="1033"/>
                <w:rFonts w:hint="eastAsia" w:ascii="宋体" w:hAnsi="宋体" w:eastAsia="宋体" w:cs="宋体"/>
                <w:b w:val="0"/>
                <w:bCs w:val="0"/>
                <w:i w:val="0"/>
                <w:iCs w:val="0"/>
                <w:smallCaps w:val="0"/>
                <w:color w:val="auto"/>
                <w:sz w:val="24"/>
                <w:szCs w:val="24"/>
                <w:highlight w:val="none"/>
              </w:rPr>
              <w:t xml:space="preserve">情况说明：</w:t>
            </w:r>
            <w:r/>
          </w:p>
          <w:p>
            <w:pPr>
              <w:pStyle w:val="1268"/>
              <w:jc w:val="both"/>
              <w:spacing w:before="240" w:after="240" w:line="240" w:lineRule="auto"/>
              <w:rPr>
                <w:rStyle w:val="1033"/>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p>
            <w:pPr>
              <w:pStyle w:val="1268"/>
              <w:jc w:val="both"/>
              <w:spacing w:before="240" w:after="240" w:line="240" w:lineRule="auto"/>
              <w:rPr>
                <w:rStyle w:val="1033"/>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p>
            <w:pPr>
              <w:pStyle w:val="1268"/>
              <w:ind w:firstLine="5040"/>
              <w:jc w:val="both"/>
              <w:spacing w:before="240" w:after="240" w:line="240" w:lineRule="auto"/>
              <w:rPr>
                <w:rStyle w:val="1033"/>
                <w:rFonts w:hint="eastAsia" w:ascii="宋体" w:hAnsi="宋体" w:eastAsia="宋体" w:cs="宋体"/>
                <w:b w:val="0"/>
                <w:bCs w:val="0"/>
                <w:i w:val="0"/>
                <w:iCs w:val="0"/>
                <w:smallCaps w:val="0"/>
                <w:color w:val="auto"/>
                <w:sz w:val="24"/>
                <w:szCs w:val="24"/>
                <w:highlight w:val="none"/>
              </w:rPr>
            </w:pPr>
            <w:r>
              <w:rPr>
                <w:rStyle w:val="1033"/>
                <w:rFonts w:hint="eastAsia" w:ascii="宋体" w:hAnsi="宋体" w:eastAsia="宋体" w:cs="宋体"/>
                <w:b w:val="0"/>
                <w:bCs w:val="0"/>
                <w:i w:val="0"/>
                <w:iCs w:val="0"/>
                <w:smallCaps w:val="0"/>
                <w:color w:val="auto"/>
                <w:sz w:val="24"/>
                <w:szCs w:val="24"/>
                <w:highlight w:val="none"/>
              </w:rPr>
              <w:t xml:space="preserve">被考核单位：</w:t>
            </w:r>
            <w:r/>
          </w:p>
          <w:p>
            <w:pPr>
              <w:pStyle w:val="1268"/>
              <w:ind w:firstLine="5280"/>
              <w:jc w:val="both"/>
              <w:spacing w:before="240" w:after="240" w:line="240" w:lineRule="auto"/>
              <w:rPr>
                <w:rStyle w:val="1033"/>
                <w:rFonts w:hint="eastAsia" w:ascii="宋体" w:hAnsi="宋体" w:eastAsia="宋体" w:cs="宋体"/>
                <w:b w:val="0"/>
                <w:bCs w:val="0"/>
                <w:i w:val="0"/>
                <w:iCs w:val="0"/>
                <w:smallCaps w:val="0"/>
                <w:color w:val="auto"/>
                <w:sz w:val="24"/>
                <w:szCs w:val="24"/>
                <w:highlight w:val="none"/>
              </w:rPr>
            </w:pPr>
            <w:r>
              <w:rPr>
                <w:rStyle w:val="1033"/>
                <w:rFonts w:hint="eastAsia" w:ascii="宋体" w:hAnsi="宋体" w:eastAsia="宋体" w:cs="宋体"/>
                <w:b w:val="0"/>
                <w:bCs w:val="0"/>
                <w:i w:val="0"/>
                <w:iCs w:val="0"/>
                <w:smallCaps w:val="0"/>
                <w:color w:val="auto"/>
                <w:sz w:val="24"/>
                <w:szCs w:val="24"/>
                <w:highlight w:val="none"/>
              </w:rPr>
              <w:t xml:space="preserve">考核人员：</w:t>
            </w:r>
            <w:r/>
          </w:p>
          <w:p>
            <w:pPr>
              <w:pStyle w:val="1268"/>
              <w:ind w:firstLine="5760"/>
              <w:jc w:val="both"/>
              <w:spacing w:before="240" w:line="240" w:lineRule="auto"/>
              <w:rPr>
                <w:rStyle w:val="1033"/>
                <w:rFonts w:hint="eastAsia" w:ascii="宋体" w:hAnsi="宋体" w:eastAsia="宋体" w:cs="宋体"/>
                <w:b w:val="0"/>
                <w:bCs w:val="0"/>
                <w:i w:val="0"/>
                <w:iCs w:val="0"/>
                <w:smallCaps w:val="0"/>
                <w:color w:val="auto"/>
                <w:sz w:val="24"/>
                <w:szCs w:val="24"/>
                <w:highlight w:val="none"/>
              </w:rPr>
            </w:pPr>
            <w:r>
              <w:rPr>
                <w:rStyle w:val="1033"/>
                <w:rFonts w:hint="eastAsia" w:ascii="宋体" w:hAnsi="宋体" w:eastAsia="宋体" w:cs="宋体"/>
                <w:b w:val="0"/>
                <w:bCs w:val="0"/>
                <w:i w:val="0"/>
                <w:iCs w:val="0"/>
                <w:smallCaps w:val="0"/>
                <w:color w:val="auto"/>
                <w:sz w:val="24"/>
                <w:szCs w:val="24"/>
                <w:highlight w:val="none"/>
              </w:rPr>
              <w:t xml:space="preserve">日期：</w:t>
            </w:r>
            <w:r/>
          </w:p>
        </w:tc>
      </w:tr>
    </w:tbl>
    <w:p>
      <w:pPr>
        <w:pStyle w:val="1243"/>
        <w:rPr>
          <w:rStyle w:val="1218"/>
          <w:rFonts w:hint="eastAsia" w:ascii="宋体" w:hAnsi="宋体" w:eastAsia="宋体" w:cs="宋体"/>
          <w:b/>
          <w:bCs/>
          <w:color w:val="auto"/>
          <w:sz w:val="24"/>
          <w:szCs w:val="24"/>
          <w:highlight w:val="none"/>
          <w:lang w:val="en-US" w:eastAsia="zh-CN"/>
        </w:rPr>
        <w:sectPr>
          <w:footnotePr/>
          <w:endnotePr/>
          <w:type w:val="nextPage"/>
          <w:pgSz w:w="11906" w:h="16838" w:orient="portrait"/>
          <w:pgMar w:top="1440" w:right="1080" w:bottom="1440" w:left="1080" w:header="851" w:footer="992" w:gutter="0"/>
          <w:cols w:num="1" w:sep="0" w:space="1701" w:equalWidth="1"/>
          <w:docGrid w:linePitch="360"/>
          <w:titlePg/>
        </w:sectPr>
      </w:pPr>
      <w:r>
        <w:rPr>
          <w:rStyle w:val="1218"/>
          <w:rFonts w:hint="eastAsia" w:ascii="宋体" w:hAnsi="宋体" w:eastAsia="宋体" w:cs="宋体"/>
          <w:b/>
          <w:bCs/>
          <w:color w:val="auto"/>
          <w:sz w:val="24"/>
          <w:szCs w:val="24"/>
          <w:highlight w:val="none"/>
          <w:lang w:val="en-US" w:eastAsia="zh-CN"/>
        </w:rPr>
        <w:t xml:space="preserve">注：采购人有权在服务期内根据实际情况提出修改考核细则。</w:t>
      </w:r>
      <w:r/>
    </w:p>
    <w:p>
      <w:pPr>
        <w:pStyle w:val="1212"/>
        <w:spacing w:before="313" w:after="313"/>
        <w:rPr>
          <w:rFonts w:hint="eastAsia" w:ascii="宋体" w:hAnsi="宋体" w:eastAsia="宋体" w:cs="宋体"/>
          <w:color w:val="auto"/>
          <w:highlight w:val="none"/>
        </w:rPr>
      </w:pPr>
      <w:r/>
      <w:bookmarkStart w:id="372" w:name="_Toc941"/>
      <w:r/>
      <w:bookmarkStart w:id="373" w:name="_Toc9779"/>
      <w:r/>
      <w:bookmarkStart w:id="374" w:name="_Toc19919"/>
      <w:r/>
      <w:bookmarkStart w:id="375" w:name="_Toc5882"/>
      <w:r/>
      <w:bookmarkStart w:id="376" w:name="_Toc687"/>
      <w:r/>
      <w:bookmarkStart w:id="377" w:name="_Toc38368129"/>
      <w:r/>
      <w:bookmarkStart w:id="378" w:name="_Toc54615247"/>
      <w:r/>
      <w:bookmarkStart w:id="379" w:name="_Toc35266029"/>
      <w:r>
        <w:rPr>
          <w:rFonts w:hint="eastAsia" w:ascii="宋体" w:hAnsi="宋体" w:eastAsia="宋体" w:cs="宋体"/>
          <w:color w:val="auto"/>
          <w:highlight w:val="none"/>
        </w:rPr>
        <w:t xml:space="preserve">第五章 评标方法与评标标准</w:t>
      </w:r>
      <w:bookmarkEnd w:id="372"/>
      <w:r/>
      <w:bookmarkEnd w:id="373"/>
      <w:r/>
      <w:bookmarkEnd w:id="374"/>
      <w:r/>
      <w:bookmarkEnd w:id="375"/>
      <w:r/>
      <w:bookmarkEnd w:id="376"/>
      <w:r/>
      <w:bookmarkEnd w:id="377"/>
      <w:r/>
      <w:bookmarkEnd w:id="378"/>
      <w:r/>
      <w:bookmarkEnd w:id="379"/>
      <w:r/>
      <w:r/>
    </w:p>
    <w:p>
      <w:pPr>
        <w:pStyle w:val="1247"/>
        <w:keepLines w:val="0"/>
        <w:keepNext w:val="0"/>
        <w:pageBreakBefore w:val="0"/>
        <w:spacing w:line="500" w:lineRule="exact"/>
        <w:rPr>
          <w:rStyle w:val="1218"/>
          <w:rFonts w:hint="eastAsia" w:ascii="宋体" w:hAnsi="宋体" w:eastAsia="宋体" w:cs="宋体"/>
          <w:b/>
          <w:color w:val="auto"/>
          <w:sz w:val="28"/>
          <w:szCs w:val="28"/>
          <w:highlight w:val="none"/>
        </w:rPr>
        <w:outlineLvl w:val="1"/>
      </w:pPr>
      <w:r/>
      <w:bookmarkStart w:id="380" w:name="_Toc35266030"/>
      <w:r/>
      <w:bookmarkStart w:id="381" w:name="_Toc20893"/>
      <w:r/>
      <w:bookmarkStart w:id="382" w:name="_Toc15851"/>
      <w:r/>
      <w:bookmarkStart w:id="383" w:name="_Toc5611"/>
      <w:r/>
      <w:bookmarkStart w:id="384" w:name="_Toc6812"/>
      <w:r/>
      <w:bookmarkStart w:id="385" w:name="_Toc54615248"/>
      <w:r/>
      <w:bookmarkStart w:id="386" w:name="_Toc38368130"/>
      <w:r/>
      <w:bookmarkStart w:id="387" w:name="_Toc20541"/>
      <w:r>
        <w:rPr>
          <w:rStyle w:val="1218"/>
          <w:rFonts w:hint="eastAsia" w:ascii="宋体" w:hAnsi="宋体" w:eastAsia="宋体" w:cs="宋体"/>
          <w:b/>
          <w:color w:val="auto"/>
          <w:sz w:val="28"/>
          <w:szCs w:val="28"/>
          <w:highlight w:val="none"/>
        </w:rPr>
        <w:t xml:space="preserve">一、评标方法与定标原则</w:t>
      </w:r>
      <w:bookmarkEnd w:id="380"/>
      <w:r/>
      <w:bookmarkEnd w:id="381"/>
      <w:r/>
      <w:bookmarkEnd w:id="382"/>
      <w:r/>
      <w:bookmarkEnd w:id="383"/>
      <w:r/>
      <w:bookmarkEnd w:id="384"/>
      <w:r/>
      <w:bookmarkEnd w:id="385"/>
      <w:r/>
      <w:bookmarkEnd w:id="386"/>
      <w:r/>
      <w:bookmarkEnd w:id="387"/>
      <w:r/>
      <w:r/>
    </w:p>
    <w:p>
      <w:pPr>
        <w:pStyle w:val="1245"/>
        <w:ind w:firstLine="480"/>
        <w:keepLines w:val="0"/>
        <w:keepNext w:val="0"/>
        <w:pageBreakBefore w:val="0"/>
        <w:spacing w:line="500" w:lineRule="exact"/>
        <w:rPr>
          <w:rStyle w:val="1218"/>
          <w:rFonts w:hint="eastAsia" w:ascii="宋体" w:hAnsi="宋体" w:eastAsia="宋体" w:cs="宋体"/>
          <w:color w:val="auto"/>
          <w:highlight w:val="none"/>
        </w:rPr>
      </w:pPr>
      <w:r>
        <w:rPr>
          <w:rStyle w:val="1218"/>
          <w:rFonts w:hint="eastAsia" w:ascii="宋体" w:hAnsi="宋体" w:eastAsia="宋体" w:cs="宋体"/>
          <w:color w:val="auto"/>
          <w:sz w:val="24"/>
          <w:szCs w:val="24"/>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247"/>
        <w:keepLines w:val="0"/>
        <w:keepNext w:val="0"/>
        <w:pageBreakBefore w:val="0"/>
        <w:spacing w:line="500" w:lineRule="exact"/>
        <w:rPr>
          <w:rStyle w:val="1218"/>
          <w:rFonts w:hint="eastAsia" w:ascii="宋体" w:hAnsi="宋体" w:eastAsia="宋体" w:cs="宋体"/>
          <w:b/>
          <w:color w:val="auto"/>
          <w:highlight w:val="none"/>
        </w:rPr>
        <w:outlineLvl w:val="1"/>
      </w:pPr>
      <w:r/>
      <w:bookmarkStart w:id="388" w:name="EBd9567453f96a4fca96262d13cc886515"/>
      <w:r/>
      <w:bookmarkEnd w:id="388"/>
      <w:r/>
      <w:bookmarkStart w:id="389" w:name="EB4d4ec51fae08401e9c82e93d31b337cc"/>
      <w:r/>
      <w:bookmarkEnd w:id="389"/>
      <w:r/>
      <w:bookmarkStart w:id="390" w:name="_Toc38368131"/>
      <w:r/>
      <w:bookmarkStart w:id="391" w:name="_Toc35266031"/>
      <w:r/>
      <w:bookmarkStart w:id="392" w:name="_Toc27494"/>
      <w:r/>
      <w:bookmarkStart w:id="393" w:name="_Toc17619"/>
      <w:r/>
      <w:bookmarkStart w:id="394" w:name="_Toc54615249"/>
      <w:r/>
      <w:bookmarkStart w:id="395" w:name="_Toc24219"/>
      <w:r/>
      <w:bookmarkStart w:id="396" w:name="_Toc17610"/>
      <w:r/>
      <w:bookmarkStart w:id="397" w:name="_Toc24442"/>
      <w:r>
        <w:rPr>
          <w:rStyle w:val="1218"/>
          <w:rFonts w:hint="eastAsia" w:ascii="宋体" w:hAnsi="宋体" w:eastAsia="宋体" w:cs="宋体"/>
          <w:b/>
          <w:color w:val="auto"/>
          <w:sz w:val="28"/>
          <w:szCs w:val="28"/>
          <w:highlight w:val="none"/>
        </w:rPr>
        <w:t xml:space="preserve">二、评标标准</w:t>
      </w:r>
      <w:bookmarkEnd w:id="390"/>
      <w:r/>
      <w:bookmarkEnd w:id="391"/>
      <w:r/>
      <w:bookmarkEnd w:id="392"/>
      <w:r/>
      <w:bookmarkEnd w:id="393"/>
      <w:r/>
      <w:bookmarkEnd w:id="394"/>
      <w:r/>
      <w:bookmarkEnd w:id="395"/>
      <w:r/>
      <w:bookmarkEnd w:id="396"/>
      <w:r/>
      <w:bookmarkEnd w:id="397"/>
      <w:r/>
      <w:r/>
    </w:p>
    <w:p>
      <w:pPr>
        <w:pStyle w:val="1247"/>
        <w:ind w:firstLine="482"/>
        <w:keepLines w:val="0"/>
        <w:keepNext w:val="0"/>
        <w:pageBreakBefore w:val="0"/>
        <w:spacing w:line="500" w:lineRule="exact"/>
        <w:rPr>
          <w:rStyle w:val="1218"/>
          <w:rFonts w:hint="eastAsia" w:ascii="宋体" w:hAnsi="宋体" w:eastAsia="宋体" w:cs="宋体"/>
          <w:b/>
          <w:color w:val="auto"/>
          <w:sz w:val="24"/>
          <w:szCs w:val="24"/>
          <w:highlight w:val="none"/>
        </w:rPr>
      </w:pPr>
      <w:r/>
      <w:bookmarkStart w:id="398" w:name="EB5eda7c9be7464788810dca94d24e634f"/>
      <w:r/>
      <w:bookmarkEnd w:id="398"/>
      <w:r>
        <w:rPr>
          <w:rStyle w:val="1218"/>
          <w:rFonts w:hint="eastAsia" w:ascii="宋体" w:hAnsi="宋体" w:eastAsia="宋体" w:cs="宋体"/>
          <w:b/>
          <w:color w:val="auto"/>
          <w:sz w:val="24"/>
          <w:szCs w:val="24"/>
          <w:highlight w:val="none"/>
          <w:lang w:eastAsia="zh-CN"/>
        </w:rPr>
        <w:t xml:space="preserve">（</w:t>
      </w:r>
      <w:r>
        <w:rPr>
          <w:rStyle w:val="1218"/>
          <w:rFonts w:hint="eastAsia" w:ascii="宋体" w:hAnsi="宋体" w:eastAsia="宋体" w:cs="宋体"/>
          <w:b/>
          <w:color w:val="auto"/>
          <w:sz w:val="24"/>
          <w:szCs w:val="24"/>
          <w:highlight w:val="none"/>
          <w:lang w:val="en-US" w:eastAsia="zh-CN"/>
        </w:rPr>
        <w:t xml:space="preserve">一</w:t>
      </w:r>
      <w:r>
        <w:rPr>
          <w:rStyle w:val="1218"/>
          <w:rFonts w:hint="eastAsia" w:ascii="宋体" w:hAnsi="宋体" w:eastAsia="宋体" w:cs="宋体"/>
          <w:b/>
          <w:color w:val="auto"/>
          <w:sz w:val="24"/>
          <w:szCs w:val="24"/>
          <w:highlight w:val="none"/>
          <w:lang w:eastAsia="zh-CN"/>
        </w:rPr>
        <w:t xml:space="preserve">）</w:t>
      </w:r>
      <w:r>
        <w:rPr>
          <w:rStyle w:val="1218"/>
          <w:rFonts w:hint="eastAsia" w:ascii="宋体" w:hAnsi="宋体" w:eastAsia="宋体" w:cs="宋体"/>
          <w:b/>
          <w:color w:val="auto"/>
          <w:sz w:val="24"/>
          <w:szCs w:val="24"/>
          <w:highlight w:val="none"/>
        </w:rPr>
        <w:t xml:space="preserve">价格分 10</w:t>
      </w:r>
      <w:r>
        <w:rPr>
          <w:rStyle w:val="1218"/>
          <w:rFonts w:hint="eastAsia" w:ascii="宋体" w:hAnsi="宋体" w:eastAsia="宋体" w:cs="宋体"/>
          <w:b/>
          <w:color w:val="auto"/>
          <w:sz w:val="24"/>
          <w:szCs w:val="24"/>
          <w:highlight w:val="none"/>
          <w:lang w:val="en-US" w:eastAsia="zh-CN"/>
        </w:rPr>
        <w:t xml:space="preserve"> </w:t>
      </w:r>
      <w:r>
        <w:rPr>
          <w:rStyle w:val="1218"/>
          <w:rFonts w:hint="eastAsia" w:ascii="宋体" w:hAnsi="宋体" w:eastAsia="宋体" w:cs="宋体"/>
          <w:b/>
          <w:color w:val="auto"/>
          <w:sz w:val="24"/>
          <w:szCs w:val="24"/>
          <w:highlight w:val="none"/>
        </w:rPr>
        <w:t xml:space="preserve">分</w:t>
      </w:r>
      <w:r/>
    </w:p>
    <w:p>
      <w:pPr>
        <w:pStyle w:val="1247"/>
        <w:ind w:firstLine="480"/>
        <w:keepLines w:val="0"/>
        <w:keepNext w:val="0"/>
        <w:pageBreakBefore w:val="0"/>
        <w:spacing w:line="50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采用低价优先法计算，即满足招标文件要求且投标价格最低的投标价为评标基准价，其价格分为满分10.0分。其他投标人的价格分统一按照下列公式计算：</w:t>
      </w:r>
      <w:r/>
    </w:p>
    <w:p>
      <w:pPr>
        <w:pStyle w:val="1247"/>
        <w:ind w:firstLine="480"/>
        <w:keepLines w:val="0"/>
        <w:keepNext w:val="0"/>
        <w:pageBreakBefore w:val="0"/>
        <w:spacing w:line="500" w:lineRule="exact"/>
        <w:rPr>
          <w:rStyle w:val="1218"/>
          <w:rFonts w:hint="eastAsia" w:ascii="宋体" w:hAnsi="宋体" w:eastAsia="宋体" w:cs="宋体"/>
          <w:color w:val="auto"/>
          <w:sz w:val="24"/>
          <w:szCs w:val="24"/>
          <w:highlight w:val="none"/>
          <w:lang w:eastAsia="zh-CN"/>
        </w:rPr>
      </w:pPr>
      <w:r>
        <w:rPr>
          <w:rStyle w:val="1218"/>
          <w:rFonts w:hint="eastAsia" w:ascii="宋体" w:hAnsi="宋体" w:eastAsia="宋体" w:cs="宋体"/>
          <w:color w:val="auto"/>
          <w:sz w:val="24"/>
          <w:szCs w:val="24"/>
          <w:highlight w:val="none"/>
        </w:rPr>
        <w:t xml:space="preserve">投标报价得分=（评标基准价/投标报价）* 10.0% * 100（保留二位小数）</w:t>
      </w:r>
      <w:r>
        <w:rPr>
          <w:rStyle w:val="1218"/>
          <w:rFonts w:hint="eastAsia" w:ascii="宋体" w:hAnsi="宋体" w:eastAsia="宋体" w:cs="宋体"/>
          <w:color w:val="auto"/>
          <w:sz w:val="24"/>
          <w:szCs w:val="24"/>
          <w:highlight w:val="none"/>
          <w:lang w:eastAsia="zh-CN"/>
        </w:rPr>
        <w:t xml:space="preserve">。</w:t>
      </w:r>
      <w:r/>
    </w:p>
    <w:p>
      <w:pPr>
        <w:pStyle w:val="1247"/>
        <w:ind w:firstLine="482"/>
        <w:keepLines w:val="0"/>
        <w:keepNext w:val="0"/>
        <w:pageBreakBefore w:val="0"/>
        <w:spacing w:line="500" w:lineRule="exact"/>
        <w:rPr>
          <w:rStyle w:val="1218"/>
          <w:rFonts w:hint="eastAsia" w:ascii="宋体" w:hAnsi="宋体" w:eastAsia="宋体" w:cs="宋体"/>
          <w:b/>
          <w:color w:val="auto"/>
          <w:sz w:val="24"/>
          <w:szCs w:val="24"/>
          <w:highlight w:val="none"/>
        </w:rPr>
      </w:pPr>
      <w:r>
        <w:rPr>
          <w:rStyle w:val="1218"/>
          <w:rFonts w:hint="eastAsia" w:ascii="宋体" w:hAnsi="宋体" w:eastAsia="宋体" w:cs="宋体"/>
          <w:b/>
          <w:color w:val="auto"/>
          <w:sz w:val="24"/>
          <w:szCs w:val="24"/>
          <w:highlight w:val="none"/>
          <w:lang w:eastAsia="zh-CN"/>
        </w:rPr>
        <w:t xml:space="preserve">（</w:t>
      </w:r>
      <w:r>
        <w:rPr>
          <w:rStyle w:val="1218"/>
          <w:rFonts w:hint="eastAsia" w:ascii="宋体" w:hAnsi="宋体" w:eastAsia="宋体" w:cs="宋体"/>
          <w:b/>
          <w:color w:val="auto"/>
          <w:sz w:val="24"/>
          <w:szCs w:val="24"/>
          <w:highlight w:val="none"/>
          <w:lang w:val="en-US" w:eastAsia="zh-CN"/>
        </w:rPr>
        <w:t xml:space="preserve">二</w:t>
      </w:r>
      <w:r>
        <w:rPr>
          <w:rStyle w:val="1218"/>
          <w:rFonts w:hint="eastAsia" w:ascii="宋体" w:hAnsi="宋体" w:eastAsia="宋体" w:cs="宋体"/>
          <w:b/>
          <w:color w:val="auto"/>
          <w:sz w:val="24"/>
          <w:szCs w:val="24"/>
          <w:highlight w:val="none"/>
          <w:lang w:eastAsia="zh-CN"/>
        </w:rPr>
        <w:t xml:space="preserve">）</w:t>
      </w:r>
      <w:r>
        <w:rPr>
          <w:rStyle w:val="1218"/>
          <w:rFonts w:hint="eastAsia" w:ascii="宋体" w:hAnsi="宋体" w:eastAsia="宋体" w:cs="宋体"/>
          <w:b/>
          <w:color w:val="auto"/>
          <w:sz w:val="24"/>
          <w:szCs w:val="24"/>
          <w:highlight w:val="none"/>
        </w:rPr>
        <w:t xml:space="preserve">技术方案分</w:t>
      </w:r>
      <w:r>
        <w:rPr>
          <w:rStyle w:val="1218"/>
          <w:rFonts w:hint="eastAsia" w:ascii="宋体" w:hAnsi="宋体" w:eastAsia="宋体" w:cs="宋体"/>
          <w:b/>
          <w:color w:val="auto"/>
          <w:sz w:val="24"/>
          <w:szCs w:val="24"/>
          <w:highlight w:val="none"/>
          <w:lang w:val="en-US" w:eastAsia="zh-CN"/>
        </w:rPr>
        <w:t xml:space="preserve"> </w:t>
      </w:r>
      <w:r>
        <w:rPr>
          <w:rStyle w:val="1218"/>
          <w:rFonts w:hint="eastAsia" w:ascii="宋体" w:hAnsi="宋体" w:eastAsia="宋体" w:cs="宋体"/>
          <w:b/>
          <w:color w:val="auto"/>
          <w:sz w:val="24"/>
          <w:szCs w:val="24"/>
          <w:highlight w:val="none"/>
        </w:rPr>
        <w:t xml:space="preserve">4</w:t>
      </w:r>
      <w:r>
        <w:rPr>
          <w:rStyle w:val="1218"/>
          <w:rFonts w:hint="eastAsia" w:ascii="宋体" w:hAnsi="宋体" w:eastAsia="宋体" w:cs="宋体"/>
          <w:b/>
          <w:color w:val="auto"/>
          <w:sz w:val="24"/>
          <w:szCs w:val="24"/>
          <w:highlight w:val="none"/>
          <w:lang w:val="en-US" w:eastAsia="zh-CN"/>
        </w:rPr>
        <w:t xml:space="preserve">0</w:t>
      </w:r>
      <w:r>
        <w:rPr>
          <w:rStyle w:val="1218"/>
          <w:rFonts w:hint="eastAsia" w:ascii="宋体" w:hAnsi="宋体" w:eastAsia="宋体" w:cs="宋体"/>
          <w:b/>
          <w:color w:val="auto"/>
          <w:sz w:val="24"/>
          <w:szCs w:val="24"/>
          <w:highlight w:val="none"/>
        </w:rPr>
        <w:t xml:space="preserve"> 分</w:t>
      </w:r>
      <w:r/>
    </w:p>
    <w:p>
      <w:pPr>
        <w:pStyle w:val="1247"/>
        <w:ind w:firstLine="480"/>
        <w:keepLines w:val="0"/>
        <w:keepNext w:val="0"/>
        <w:pageBreakBefore w:val="0"/>
        <w:spacing w:line="50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lang w:val="en-US" w:eastAsia="zh-CN"/>
        </w:rPr>
        <w:t xml:space="preserve">1.</w:t>
      </w:r>
      <w:r>
        <w:rPr>
          <w:rStyle w:val="1218"/>
          <w:rFonts w:hint="eastAsia" w:ascii="宋体" w:hAnsi="宋体" w:eastAsia="宋体" w:cs="宋体"/>
          <w:color w:val="auto"/>
          <w:sz w:val="24"/>
          <w:szCs w:val="24"/>
          <w:highlight w:val="none"/>
        </w:rPr>
        <w:t xml:space="preserve">对白蚁危害的区域了解程度</w:t>
      </w:r>
      <w:r>
        <w:rPr>
          <w:rStyle w:val="1218"/>
          <w:rFonts w:hint="eastAsia" w:ascii="宋体" w:hAnsi="宋体" w:eastAsia="宋体" w:cs="宋体"/>
          <w:color w:val="auto"/>
          <w:sz w:val="24"/>
          <w:szCs w:val="24"/>
          <w:highlight w:val="none"/>
          <w:lang w:val="en-US" w:eastAsia="zh-CN"/>
        </w:rPr>
        <w:t xml:space="preserve"> </w:t>
      </w:r>
      <w:r>
        <w:rPr>
          <w:rStyle w:val="1218"/>
          <w:rFonts w:hint="eastAsia" w:ascii="宋体" w:hAnsi="宋体" w:eastAsia="宋体" w:cs="宋体"/>
          <w:color w:val="auto"/>
          <w:sz w:val="24"/>
          <w:szCs w:val="24"/>
          <w:highlight w:val="none"/>
        </w:rPr>
        <w:t xml:space="preserve">10 分</w:t>
      </w:r>
      <w:r/>
    </w:p>
    <w:p>
      <w:pPr>
        <w:pStyle w:val="1247"/>
        <w:ind w:firstLine="480"/>
        <w:keepLines w:val="0"/>
        <w:keepNext w:val="0"/>
        <w:pageBreakBefore w:val="0"/>
        <w:spacing w:line="500" w:lineRule="exact"/>
        <w:rPr>
          <w:rFonts w:hint="eastAsia" w:ascii="宋体" w:hAnsi="宋体" w:eastAsia="宋体" w:cs="宋体"/>
          <w:b/>
          <w:bCs/>
          <w:color w:val="auto"/>
          <w:spacing w:val="7"/>
          <w:sz w:val="24"/>
          <w:szCs w:val="24"/>
          <w:highlight w:val="none"/>
        </w:rPr>
      </w:pPr>
      <w:r>
        <w:rPr>
          <w:rStyle w:val="1218"/>
          <w:rFonts w:hint="eastAsia" w:ascii="宋体" w:hAnsi="宋体" w:eastAsia="宋体" w:cs="宋体"/>
          <w:color w:val="auto"/>
          <w:sz w:val="24"/>
          <w:szCs w:val="24"/>
          <w:highlight w:val="none"/>
        </w:rPr>
        <w:t xml:space="preserve">根据投标人提供针对本项目白蚁危害的区域了解程度进行评分（包含蚁源区、控制区、预防区、蚁种分析、环境分析、重难点分析等内容）：</w:t>
      </w:r>
      <w:r>
        <w:rPr>
          <w:rFonts w:hint="eastAsia" w:ascii="宋体" w:hAnsi="宋体" w:eastAsia="宋体" w:cs="宋体"/>
          <w:color w:val="auto"/>
          <w:spacing w:val="7"/>
          <w:sz w:val="24"/>
          <w:szCs w:val="24"/>
          <w:highlight w:val="none"/>
        </w:rPr>
        <w:t xml:space="preserve">方案包含上述内容且内容有实质性意义满足或高于项目需求的得10分，</w:t>
      </w:r>
      <w:r>
        <w:rPr>
          <w:rFonts w:hint="eastAsia" w:ascii="宋体" w:hAnsi="宋体" w:eastAsia="宋体" w:cs="宋体"/>
          <w:b w:val="0"/>
          <w:color w:val="auto"/>
          <w:spacing w:val="7"/>
          <w:sz w:val="24"/>
          <w:szCs w:val="24"/>
          <w:highlight w:val="none"/>
        </w:rPr>
        <w:t xml:space="preserve">每缺一项内容或者内容非针对于本项目扣 </w:t>
      </w:r>
      <w:r>
        <w:rPr>
          <w:rFonts w:hint="eastAsia" w:ascii="宋体" w:hAnsi="宋体" w:eastAsia="宋体" w:cs="宋体"/>
          <w:b w:val="0"/>
          <w:color w:val="auto"/>
          <w:spacing w:val="7"/>
          <w:sz w:val="24"/>
          <w:szCs w:val="24"/>
          <w:highlight w:val="none"/>
          <w:lang w:val="en-US" w:eastAsia="zh-CN"/>
        </w:rPr>
        <w:t xml:space="preserve">2</w:t>
      </w:r>
      <w:r>
        <w:rPr>
          <w:rFonts w:hint="eastAsia" w:ascii="宋体" w:hAnsi="宋体" w:eastAsia="宋体" w:cs="宋体"/>
          <w:b w:val="0"/>
          <w:color w:val="auto"/>
          <w:spacing w:val="7"/>
          <w:sz w:val="24"/>
          <w:szCs w:val="24"/>
          <w:highlight w:val="none"/>
        </w:rPr>
        <w:t xml:space="preserve"> 分，每有一项内容简要或者有缺陷的扣 </w:t>
      </w:r>
      <w:r>
        <w:rPr>
          <w:rFonts w:hint="eastAsia" w:ascii="宋体" w:hAnsi="宋体" w:eastAsia="宋体" w:cs="宋体"/>
          <w:b w:val="0"/>
          <w:color w:val="auto"/>
          <w:spacing w:val="7"/>
          <w:sz w:val="24"/>
          <w:szCs w:val="24"/>
          <w:highlight w:val="none"/>
          <w:lang w:val="en-US" w:eastAsia="zh-CN"/>
        </w:rPr>
        <w:t xml:space="preserve">1</w:t>
      </w:r>
      <w:r>
        <w:rPr>
          <w:rFonts w:hint="eastAsia" w:ascii="宋体" w:hAnsi="宋体" w:eastAsia="宋体" w:cs="宋体"/>
          <w:b w:val="0"/>
          <w:color w:val="auto"/>
          <w:spacing w:val="7"/>
          <w:sz w:val="24"/>
          <w:szCs w:val="24"/>
          <w:highlight w:val="none"/>
        </w:rPr>
        <w:t xml:space="preserve"> 分，直至该项分值扣完为止。</w:t>
      </w:r>
      <w:r/>
    </w:p>
    <w:p>
      <w:pPr>
        <w:pStyle w:val="1247"/>
        <w:ind w:firstLine="480"/>
        <w:keepLines w:val="0"/>
        <w:keepNext w:val="0"/>
        <w:pageBreakBefore w:val="0"/>
        <w:spacing w:line="50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2.</w:t>
      </w:r>
      <w:r>
        <w:rPr>
          <w:rStyle w:val="1218"/>
          <w:rFonts w:hint="eastAsia" w:ascii="宋体" w:hAnsi="宋体" w:eastAsia="宋体" w:cs="宋体"/>
          <w:color w:val="auto"/>
          <w:sz w:val="24"/>
          <w:szCs w:val="24"/>
          <w:highlight w:val="none"/>
          <w:lang w:val="en-US" w:eastAsia="zh-CN"/>
        </w:rPr>
        <w:t xml:space="preserve">白蚁及其他害堤动物</w:t>
      </w:r>
      <w:r>
        <w:rPr>
          <w:rStyle w:val="1218"/>
          <w:rFonts w:hint="eastAsia" w:ascii="宋体" w:hAnsi="宋体" w:eastAsia="宋体" w:cs="宋体"/>
          <w:color w:val="auto"/>
          <w:sz w:val="24"/>
          <w:szCs w:val="24"/>
          <w:highlight w:val="none"/>
        </w:rPr>
        <w:t xml:space="preserve">普查方案 10 分</w:t>
      </w:r>
      <w:r/>
    </w:p>
    <w:p>
      <w:pPr>
        <w:pStyle w:val="1247"/>
        <w:ind w:firstLine="480"/>
        <w:keepLines w:val="0"/>
        <w:keepNext w:val="0"/>
        <w:pageBreakBefore w:val="0"/>
        <w:spacing w:line="500" w:lineRule="exact"/>
        <w:rPr>
          <w:rFonts w:hint="eastAsia" w:ascii="宋体" w:hAnsi="宋体" w:eastAsia="宋体" w:cs="宋体"/>
          <w:b/>
          <w:bCs/>
          <w:color w:val="auto"/>
          <w:spacing w:val="7"/>
          <w:sz w:val="24"/>
          <w:szCs w:val="24"/>
          <w:highlight w:val="none"/>
        </w:rPr>
      </w:pPr>
      <w:r>
        <w:rPr>
          <w:rStyle w:val="1218"/>
          <w:rFonts w:hint="eastAsia" w:ascii="宋体" w:hAnsi="宋体" w:eastAsia="宋体" w:cs="宋体"/>
          <w:color w:val="auto"/>
          <w:sz w:val="24"/>
          <w:szCs w:val="24"/>
          <w:highlight w:val="none"/>
        </w:rPr>
        <w:t xml:space="preserve">根据投标人提供针对本项目所制定的</w:t>
      </w:r>
      <w:r>
        <w:rPr>
          <w:rStyle w:val="1218"/>
          <w:rFonts w:hint="eastAsia" w:ascii="宋体" w:hAnsi="宋体" w:eastAsia="宋体" w:cs="宋体"/>
          <w:color w:val="auto"/>
          <w:sz w:val="24"/>
          <w:szCs w:val="24"/>
          <w:highlight w:val="none"/>
          <w:lang w:val="en-US" w:eastAsia="zh-CN"/>
        </w:rPr>
        <w:t xml:space="preserve">白蚁及其他害堤动物</w:t>
      </w:r>
      <w:r>
        <w:rPr>
          <w:rStyle w:val="1218"/>
          <w:rFonts w:hint="eastAsia" w:ascii="宋体" w:hAnsi="宋体" w:eastAsia="宋体" w:cs="宋体"/>
          <w:color w:val="auto"/>
          <w:sz w:val="24"/>
          <w:szCs w:val="24"/>
          <w:highlight w:val="none"/>
        </w:rPr>
        <w:t xml:space="preserve">普查方案进行评分（包含但不限于普查整体思路、普查方法、技术措施、危害等级、保障措施、工作流程细化、</w:t>
      </w:r>
      <w:r>
        <w:rPr>
          <w:rFonts w:hint="eastAsia" w:ascii="宋体" w:hAnsi="宋体" w:eastAsia="宋体" w:cs="宋体"/>
          <w:color w:val="auto"/>
          <w:spacing w:val="7"/>
          <w:sz w:val="24"/>
          <w:szCs w:val="24"/>
          <w:highlight w:val="none"/>
        </w:rPr>
        <w:t xml:space="preserve">工作进度计划、</w:t>
      </w:r>
      <w:r>
        <w:rPr>
          <w:rStyle w:val="1218"/>
          <w:rFonts w:hint="eastAsia" w:ascii="宋体" w:hAnsi="宋体" w:eastAsia="宋体" w:cs="宋体"/>
          <w:color w:val="auto"/>
          <w:sz w:val="24"/>
          <w:szCs w:val="24"/>
          <w:highlight w:val="none"/>
        </w:rPr>
        <w:t xml:space="preserve">普查资料的规范等内容）：方案包含上述内容且内容有实质性意义满足或高于项目需求的得10分，</w:t>
      </w:r>
      <w:r>
        <w:rPr>
          <w:rFonts w:hint="eastAsia" w:ascii="宋体" w:hAnsi="宋体" w:eastAsia="宋体" w:cs="宋体"/>
          <w:b w:val="0"/>
          <w:color w:val="auto"/>
          <w:spacing w:val="7"/>
          <w:sz w:val="24"/>
          <w:szCs w:val="24"/>
          <w:highlight w:val="none"/>
        </w:rPr>
        <w:t xml:space="preserve">每缺一项内容或者内容非针对于本项目扣 </w:t>
      </w:r>
      <w:r>
        <w:rPr>
          <w:rFonts w:hint="eastAsia" w:ascii="宋体" w:hAnsi="宋体" w:eastAsia="宋体" w:cs="宋体"/>
          <w:b w:val="0"/>
          <w:color w:val="auto"/>
          <w:spacing w:val="7"/>
          <w:sz w:val="24"/>
          <w:szCs w:val="24"/>
          <w:highlight w:val="none"/>
          <w:lang w:val="en-US" w:eastAsia="zh-CN"/>
        </w:rPr>
        <w:t xml:space="preserve">2</w:t>
      </w:r>
      <w:r>
        <w:rPr>
          <w:rFonts w:hint="eastAsia" w:ascii="宋体" w:hAnsi="宋体" w:eastAsia="宋体" w:cs="宋体"/>
          <w:b w:val="0"/>
          <w:color w:val="auto"/>
          <w:spacing w:val="7"/>
          <w:sz w:val="24"/>
          <w:szCs w:val="24"/>
          <w:highlight w:val="none"/>
        </w:rPr>
        <w:t xml:space="preserve"> 分，每有一项内容简要或者有缺陷的扣 </w:t>
      </w:r>
      <w:r>
        <w:rPr>
          <w:rFonts w:hint="eastAsia" w:ascii="宋体" w:hAnsi="宋体" w:eastAsia="宋体" w:cs="宋体"/>
          <w:b w:val="0"/>
          <w:color w:val="auto"/>
          <w:spacing w:val="7"/>
          <w:sz w:val="24"/>
          <w:szCs w:val="24"/>
          <w:highlight w:val="none"/>
          <w:lang w:val="en-US" w:eastAsia="zh-CN"/>
        </w:rPr>
        <w:t xml:space="preserve">1</w:t>
      </w:r>
      <w:r>
        <w:rPr>
          <w:rFonts w:hint="eastAsia" w:ascii="宋体" w:hAnsi="宋体" w:eastAsia="宋体" w:cs="宋体"/>
          <w:b w:val="0"/>
          <w:color w:val="auto"/>
          <w:spacing w:val="7"/>
          <w:sz w:val="24"/>
          <w:szCs w:val="24"/>
          <w:highlight w:val="none"/>
        </w:rPr>
        <w:t xml:space="preserve"> 分，直至该项分值扣完为止。</w:t>
      </w:r>
      <w:r/>
    </w:p>
    <w:p>
      <w:pPr>
        <w:pStyle w:val="1247"/>
        <w:ind w:firstLine="480"/>
        <w:keepLines w:val="0"/>
        <w:keepNext w:val="0"/>
        <w:pageBreakBefore w:val="0"/>
        <w:spacing w:line="50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3.管理控制制度 </w:t>
      </w:r>
      <w:r>
        <w:rPr>
          <w:rStyle w:val="1218"/>
          <w:rFonts w:hint="eastAsia" w:ascii="宋体" w:hAnsi="宋体" w:eastAsia="宋体" w:cs="宋体"/>
          <w:color w:val="auto"/>
          <w:sz w:val="24"/>
          <w:szCs w:val="24"/>
          <w:highlight w:val="none"/>
          <w:lang w:val="en-US" w:eastAsia="zh-CN"/>
        </w:rPr>
        <w:t xml:space="preserve">8</w:t>
      </w:r>
      <w:r>
        <w:rPr>
          <w:rStyle w:val="1218"/>
          <w:rFonts w:hint="eastAsia" w:ascii="宋体" w:hAnsi="宋体" w:eastAsia="宋体" w:cs="宋体"/>
          <w:color w:val="auto"/>
          <w:sz w:val="24"/>
          <w:szCs w:val="24"/>
          <w:highlight w:val="none"/>
        </w:rPr>
        <w:t xml:space="preserve"> 分</w:t>
      </w:r>
      <w:r/>
    </w:p>
    <w:p>
      <w:pPr>
        <w:pStyle w:val="1247"/>
        <w:ind w:firstLine="480"/>
        <w:keepLines w:val="0"/>
        <w:keepNext w:val="0"/>
        <w:pageBreakBefore w:val="0"/>
        <w:spacing w:line="500" w:lineRule="exact"/>
        <w:rPr>
          <w:rFonts w:hint="eastAsia" w:ascii="宋体" w:hAnsi="宋体" w:eastAsia="宋体" w:cs="宋体"/>
          <w:b/>
          <w:bCs/>
          <w:color w:val="auto"/>
          <w:spacing w:val="7"/>
          <w:sz w:val="24"/>
          <w:szCs w:val="24"/>
          <w:highlight w:val="none"/>
        </w:rPr>
      </w:pPr>
      <w:r>
        <w:rPr>
          <w:rStyle w:val="1218"/>
          <w:rFonts w:hint="eastAsia" w:ascii="宋体" w:hAnsi="宋体" w:eastAsia="宋体" w:cs="宋体"/>
          <w:color w:val="auto"/>
          <w:sz w:val="24"/>
          <w:szCs w:val="24"/>
          <w:highlight w:val="none"/>
        </w:rPr>
        <w:t xml:space="preserve">根据投标人提供针对本项目管理控制制度进行评分（</w:t>
      </w:r>
      <w:r>
        <w:rPr>
          <w:rFonts w:hint="eastAsia" w:ascii="宋体" w:hAnsi="宋体" w:eastAsia="宋体" w:cs="宋体"/>
          <w:color w:val="auto"/>
          <w:spacing w:val="7"/>
          <w:sz w:val="24"/>
          <w:szCs w:val="24"/>
          <w:highlight w:val="none"/>
        </w:rPr>
        <w:t xml:space="preserve">包含但不限于项目管理组织架构、质量控制制度、培训方案、</w:t>
      </w:r>
      <w:r>
        <w:rPr>
          <w:rStyle w:val="1218"/>
          <w:rFonts w:hint="eastAsia" w:ascii="宋体" w:hAnsi="宋体" w:eastAsia="宋体" w:cs="宋体"/>
          <w:color w:val="auto"/>
          <w:sz w:val="24"/>
          <w:szCs w:val="24"/>
          <w:highlight w:val="none"/>
        </w:rPr>
        <w:t xml:space="preserve">人员组织、人员素质、进度计划、关键技术等内容）：</w:t>
      </w:r>
      <w:r>
        <w:rPr>
          <w:rFonts w:hint="eastAsia" w:ascii="宋体" w:hAnsi="宋体" w:eastAsia="宋体" w:cs="宋体"/>
          <w:color w:val="auto"/>
          <w:spacing w:val="7"/>
          <w:sz w:val="24"/>
          <w:szCs w:val="24"/>
          <w:highlight w:val="none"/>
        </w:rPr>
        <w:t xml:space="preserve">方案包含上述内容且内容有实质性意义满足或高于项目需求的得</w:t>
      </w:r>
      <w:r>
        <w:rPr>
          <w:rFonts w:hint="eastAsia" w:ascii="宋体" w:hAnsi="宋体" w:eastAsia="宋体" w:cs="宋体"/>
          <w:color w:val="auto"/>
          <w:spacing w:val="7"/>
          <w:sz w:val="24"/>
          <w:szCs w:val="24"/>
          <w:highlight w:val="none"/>
          <w:lang w:val="en-US" w:eastAsia="zh-CN"/>
        </w:rPr>
        <w:t xml:space="preserve">8</w:t>
      </w:r>
      <w:r>
        <w:rPr>
          <w:rFonts w:hint="eastAsia" w:ascii="宋体" w:hAnsi="宋体" w:eastAsia="宋体" w:cs="宋体"/>
          <w:color w:val="auto"/>
          <w:spacing w:val="7"/>
          <w:sz w:val="24"/>
          <w:szCs w:val="24"/>
          <w:highlight w:val="none"/>
        </w:rPr>
        <w:t xml:space="preserve">分，</w:t>
      </w:r>
      <w:r>
        <w:rPr>
          <w:rFonts w:hint="eastAsia" w:ascii="宋体" w:hAnsi="宋体" w:eastAsia="宋体" w:cs="宋体"/>
          <w:b w:val="0"/>
          <w:color w:val="auto"/>
          <w:spacing w:val="7"/>
          <w:sz w:val="24"/>
          <w:szCs w:val="24"/>
          <w:highlight w:val="none"/>
        </w:rPr>
        <w:t xml:space="preserve">每缺一项内容或者内容非针对于本项目扣 </w:t>
      </w:r>
      <w:r>
        <w:rPr>
          <w:rFonts w:hint="eastAsia" w:ascii="宋体" w:hAnsi="宋体" w:eastAsia="宋体" w:cs="宋体"/>
          <w:b w:val="0"/>
          <w:color w:val="auto"/>
          <w:spacing w:val="7"/>
          <w:sz w:val="24"/>
          <w:szCs w:val="24"/>
          <w:highlight w:val="none"/>
          <w:lang w:val="en-US" w:eastAsia="zh-CN"/>
        </w:rPr>
        <w:t xml:space="preserve">2</w:t>
      </w:r>
      <w:r>
        <w:rPr>
          <w:rFonts w:hint="eastAsia" w:ascii="宋体" w:hAnsi="宋体" w:eastAsia="宋体" w:cs="宋体"/>
          <w:b w:val="0"/>
          <w:color w:val="auto"/>
          <w:spacing w:val="7"/>
          <w:sz w:val="24"/>
          <w:szCs w:val="24"/>
          <w:highlight w:val="none"/>
        </w:rPr>
        <w:t xml:space="preserve"> 分，每有一项内容简要或者有缺陷的扣 </w:t>
      </w:r>
      <w:r>
        <w:rPr>
          <w:rFonts w:hint="eastAsia" w:ascii="宋体" w:hAnsi="宋体" w:eastAsia="宋体" w:cs="宋体"/>
          <w:b w:val="0"/>
          <w:color w:val="auto"/>
          <w:spacing w:val="7"/>
          <w:sz w:val="24"/>
          <w:szCs w:val="24"/>
          <w:highlight w:val="none"/>
          <w:lang w:val="en-US" w:eastAsia="zh-CN"/>
        </w:rPr>
        <w:t xml:space="preserve">1</w:t>
      </w:r>
      <w:r>
        <w:rPr>
          <w:rFonts w:hint="eastAsia" w:ascii="宋体" w:hAnsi="宋体" w:eastAsia="宋体" w:cs="宋体"/>
          <w:b w:val="0"/>
          <w:color w:val="auto"/>
          <w:spacing w:val="7"/>
          <w:sz w:val="24"/>
          <w:szCs w:val="24"/>
          <w:highlight w:val="none"/>
        </w:rPr>
        <w:t xml:space="preserve"> 分，直至该项分值扣完为止。</w:t>
      </w:r>
      <w:r/>
    </w:p>
    <w:p>
      <w:pPr>
        <w:pStyle w:val="1247"/>
        <w:ind w:firstLine="480"/>
        <w:keepLines w:val="0"/>
        <w:keepNext w:val="0"/>
        <w:pageBreakBefore w:val="0"/>
        <w:spacing w:line="500" w:lineRule="exact"/>
        <w:rPr>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4.安全文明实施措施 6</w:t>
      </w:r>
      <w:r>
        <w:rPr>
          <w:rStyle w:val="1218"/>
          <w:rFonts w:hint="eastAsia" w:ascii="宋体" w:hAnsi="宋体" w:eastAsia="宋体" w:cs="宋体"/>
          <w:color w:val="auto"/>
          <w:sz w:val="24"/>
          <w:szCs w:val="24"/>
          <w:highlight w:val="none"/>
          <w:lang w:val="en-US" w:eastAsia="zh-CN"/>
        </w:rPr>
        <w:t xml:space="preserve"> </w:t>
      </w:r>
      <w:r>
        <w:rPr>
          <w:rStyle w:val="1218"/>
          <w:rFonts w:hint="eastAsia" w:ascii="宋体" w:hAnsi="宋体" w:eastAsia="宋体" w:cs="宋体"/>
          <w:color w:val="auto"/>
          <w:sz w:val="24"/>
          <w:szCs w:val="24"/>
          <w:highlight w:val="none"/>
        </w:rPr>
        <w:t xml:space="preserve">分</w:t>
      </w:r>
      <w:r/>
    </w:p>
    <w:p>
      <w:pPr>
        <w:pStyle w:val="1247"/>
        <w:ind w:firstLine="480"/>
        <w:keepLines w:val="0"/>
        <w:keepNext w:val="0"/>
        <w:pageBreakBefore w:val="0"/>
        <w:spacing w:line="500" w:lineRule="exact"/>
        <w:rPr>
          <w:rFonts w:hint="eastAsia" w:ascii="宋体" w:hAnsi="宋体" w:eastAsia="宋体" w:cs="宋体"/>
          <w:b/>
          <w:bCs/>
          <w:color w:val="auto"/>
          <w:spacing w:val="7"/>
          <w:sz w:val="24"/>
          <w:szCs w:val="24"/>
          <w:highlight w:val="none"/>
        </w:rPr>
      </w:pPr>
      <w:r>
        <w:rPr>
          <w:rStyle w:val="1218"/>
          <w:rFonts w:hint="eastAsia" w:ascii="宋体" w:hAnsi="宋体" w:eastAsia="宋体" w:cs="宋体"/>
          <w:color w:val="auto"/>
          <w:sz w:val="24"/>
          <w:szCs w:val="24"/>
          <w:highlight w:val="none"/>
        </w:rPr>
        <w:t xml:space="preserve">根据投标人提供针对本项目文明施工和安全保护措施进行评分（</w:t>
      </w:r>
      <w:r>
        <w:rPr>
          <w:rFonts w:hint="eastAsia" w:ascii="宋体" w:hAnsi="宋体" w:eastAsia="宋体" w:cs="宋体"/>
          <w:color w:val="auto"/>
          <w:spacing w:val="7"/>
          <w:sz w:val="24"/>
          <w:szCs w:val="24"/>
          <w:highlight w:val="none"/>
        </w:rPr>
        <w:t xml:space="preserve">包含但不限于安全文明施工方案、文明施工保障措施、</w:t>
      </w:r>
      <w:r>
        <w:rPr>
          <w:rStyle w:val="1218"/>
          <w:rFonts w:hint="eastAsia" w:ascii="宋体" w:hAnsi="宋体" w:eastAsia="宋体" w:cs="宋体"/>
          <w:color w:val="auto"/>
          <w:sz w:val="24"/>
          <w:szCs w:val="24"/>
          <w:highlight w:val="none"/>
        </w:rPr>
        <w:t xml:space="preserve">环境保护、</w:t>
      </w:r>
      <w:r>
        <w:rPr>
          <w:rFonts w:hint="eastAsia" w:ascii="宋体" w:hAnsi="宋体" w:eastAsia="宋体" w:cs="宋体"/>
          <w:color w:val="auto"/>
          <w:spacing w:val="7"/>
          <w:sz w:val="24"/>
          <w:szCs w:val="24"/>
          <w:highlight w:val="none"/>
        </w:rPr>
        <w:t xml:space="preserve">药物等管控措施、人员安全保护措施、施工现场保护措施等内容</w:t>
      </w:r>
      <w:r>
        <w:rPr>
          <w:rStyle w:val="1218"/>
          <w:rFonts w:hint="eastAsia" w:ascii="宋体" w:hAnsi="宋体" w:eastAsia="宋体" w:cs="宋体"/>
          <w:color w:val="auto"/>
          <w:sz w:val="24"/>
          <w:szCs w:val="24"/>
          <w:highlight w:val="none"/>
        </w:rPr>
        <w:t xml:space="preserve">）：</w:t>
      </w:r>
      <w:r>
        <w:rPr>
          <w:rFonts w:hint="eastAsia" w:ascii="宋体" w:hAnsi="宋体" w:eastAsia="宋体" w:cs="宋体"/>
          <w:color w:val="auto"/>
          <w:spacing w:val="7"/>
          <w:sz w:val="24"/>
          <w:szCs w:val="24"/>
          <w:highlight w:val="none"/>
        </w:rPr>
        <w:t xml:space="preserve">方案包含上述内容且内容有实质性意义满足或高于项目需求的得6分，</w:t>
      </w:r>
      <w:r>
        <w:rPr>
          <w:rFonts w:hint="eastAsia" w:ascii="宋体" w:hAnsi="宋体" w:eastAsia="宋体" w:cs="宋体"/>
          <w:b w:val="0"/>
          <w:color w:val="auto"/>
          <w:spacing w:val="7"/>
          <w:sz w:val="24"/>
          <w:szCs w:val="24"/>
          <w:highlight w:val="none"/>
        </w:rPr>
        <w:t xml:space="preserve">每缺一项内容或者内容非针对于本项目扣 </w:t>
      </w:r>
      <w:r>
        <w:rPr>
          <w:rFonts w:hint="eastAsia" w:ascii="宋体" w:hAnsi="宋体" w:eastAsia="宋体" w:cs="宋体"/>
          <w:b w:val="0"/>
          <w:color w:val="auto"/>
          <w:spacing w:val="7"/>
          <w:sz w:val="24"/>
          <w:szCs w:val="24"/>
          <w:highlight w:val="none"/>
          <w:lang w:val="en-US" w:eastAsia="zh-CN"/>
        </w:rPr>
        <w:t xml:space="preserve">2</w:t>
      </w:r>
      <w:r>
        <w:rPr>
          <w:rFonts w:hint="eastAsia" w:ascii="宋体" w:hAnsi="宋体" w:eastAsia="宋体" w:cs="宋体"/>
          <w:b w:val="0"/>
          <w:color w:val="auto"/>
          <w:spacing w:val="7"/>
          <w:sz w:val="24"/>
          <w:szCs w:val="24"/>
          <w:highlight w:val="none"/>
        </w:rPr>
        <w:t xml:space="preserve"> 分，每有一项内容简要或者有缺陷的扣 </w:t>
      </w:r>
      <w:r>
        <w:rPr>
          <w:rFonts w:hint="eastAsia" w:ascii="宋体" w:hAnsi="宋体" w:eastAsia="宋体" w:cs="宋体"/>
          <w:b w:val="0"/>
          <w:color w:val="auto"/>
          <w:spacing w:val="7"/>
          <w:sz w:val="24"/>
          <w:szCs w:val="24"/>
          <w:highlight w:val="none"/>
          <w:lang w:val="en-US" w:eastAsia="zh-CN"/>
        </w:rPr>
        <w:t xml:space="preserve">1</w:t>
      </w:r>
      <w:r>
        <w:rPr>
          <w:rFonts w:hint="eastAsia" w:ascii="宋体" w:hAnsi="宋体" w:eastAsia="宋体" w:cs="宋体"/>
          <w:b w:val="0"/>
          <w:color w:val="auto"/>
          <w:spacing w:val="7"/>
          <w:sz w:val="24"/>
          <w:szCs w:val="24"/>
          <w:highlight w:val="none"/>
        </w:rPr>
        <w:t xml:space="preserve"> 分，直至该项分值扣完为止。</w:t>
      </w:r>
      <w:r/>
    </w:p>
    <w:p>
      <w:pPr>
        <w:pStyle w:val="1247"/>
        <w:ind w:firstLine="480"/>
        <w:keepLines w:val="0"/>
        <w:keepNext w:val="0"/>
        <w:pageBreakBefore w:val="0"/>
        <w:spacing w:line="50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5.应急管理及保障措施</w:t>
      </w:r>
      <w:r>
        <w:rPr>
          <w:rStyle w:val="1218"/>
          <w:rFonts w:hint="eastAsia" w:ascii="宋体" w:hAnsi="宋体" w:eastAsia="宋体" w:cs="宋体"/>
          <w:color w:val="auto"/>
          <w:sz w:val="24"/>
          <w:szCs w:val="24"/>
          <w:highlight w:val="none"/>
          <w:lang w:val="en-US" w:eastAsia="zh-CN"/>
        </w:rPr>
        <w:t xml:space="preserve"> </w:t>
      </w:r>
      <w:r>
        <w:rPr>
          <w:rStyle w:val="1218"/>
          <w:rFonts w:hint="eastAsia" w:ascii="宋体" w:hAnsi="宋体" w:eastAsia="宋体" w:cs="宋体"/>
          <w:color w:val="auto"/>
          <w:sz w:val="24"/>
          <w:szCs w:val="24"/>
          <w:highlight w:val="none"/>
        </w:rPr>
        <w:t xml:space="preserve">6 分</w:t>
      </w:r>
      <w:r/>
    </w:p>
    <w:p>
      <w:pPr>
        <w:pStyle w:val="1247"/>
        <w:ind w:firstLine="480"/>
        <w:keepLines w:val="0"/>
        <w:keepNext w:val="0"/>
        <w:pageBreakBefore w:val="0"/>
        <w:spacing w:line="500" w:lineRule="exact"/>
        <w:rPr>
          <w:rFonts w:hint="eastAsia" w:ascii="宋体" w:hAnsi="宋体" w:eastAsia="宋体" w:cs="宋体"/>
          <w:b/>
          <w:bCs/>
          <w:color w:val="auto"/>
          <w:spacing w:val="7"/>
          <w:sz w:val="24"/>
          <w:szCs w:val="24"/>
          <w:highlight w:val="none"/>
        </w:rPr>
      </w:pPr>
      <w:r>
        <w:rPr>
          <w:rStyle w:val="1218"/>
          <w:rFonts w:hint="eastAsia" w:ascii="宋体" w:hAnsi="宋体" w:eastAsia="宋体" w:cs="宋体"/>
          <w:color w:val="auto"/>
          <w:sz w:val="24"/>
          <w:szCs w:val="24"/>
          <w:highlight w:val="none"/>
        </w:rPr>
        <w:t xml:space="preserve">根据投标人提供针对本项目应急措施和保障措施进行评分（</w:t>
      </w:r>
      <w:r>
        <w:rPr>
          <w:rFonts w:hint="eastAsia" w:ascii="宋体" w:hAnsi="宋体" w:eastAsia="宋体" w:cs="宋体"/>
          <w:color w:val="auto"/>
          <w:spacing w:val="7"/>
          <w:sz w:val="24"/>
          <w:szCs w:val="24"/>
          <w:highlight w:val="none"/>
        </w:rPr>
        <w:t xml:space="preserve">包含但不限于突发公共卫生事件应急措施、药物中毒预防措施、设备配备情况、冬雨季预防措施、协调调度措施、应急演练等内容</w:t>
      </w:r>
      <w:r>
        <w:rPr>
          <w:rStyle w:val="1218"/>
          <w:rFonts w:hint="eastAsia" w:ascii="宋体" w:hAnsi="宋体" w:eastAsia="宋体" w:cs="宋体"/>
          <w:color w:val="auto"/>
          <w:sz w:val="24"/>
          <w:szCs w:val="24"/>
          <w:highlight w:val="none"/>
        </w:rPr>
        <w:t xml:space="preserve">）：</w:t>
      </w:r>
      <w:r>
        <w:rPr>
          <w:rFonts w:hint="eastAsia" w:ascii="宋体" w:hAnsi="宋体" w:eastAsia="宋体" w:cs="宋体"/>
          <w:color w:val="auto"/>
          <w:spacing w:val="7"/>
          <w:sz w:val="24"/>
          <w:szCs w:val="24"/>
          <w:highlight w:val="none"/>
        </w:rPr>
        <w:t xml:space="preserve">方案包含上述内容且内容有实质性意义满足或高于项目需求的得6分，</w:t>
      </w:r>
      <w:r>
        <w:rPr>
          <w:rFonts w:hint="eastAsia" w:ascii="宋体" w:hAnsi="宋体" w:eastAsia="宋体" w:cs="宋体"/>
          <w:b w:val="0"/>
          <w:color w:val="auto"/>
          <w:spacing w:val="7"/>
          <w:sz w:val="24"/>
          <w:szCs w:val="24"/>
          <w:highlight w:val="none"/>
        </w:rPr>
        <w:t xml:space="preserve">每缺一项内容或者内容非针对于本项目扣 </w:t>
      </w:r>
      <w:r>
        <w:rPr>
          <w:rFonts w:hint="eastAsia" w:ascii="宋体" w:hAnsi="宋体" w:eastAsia="宋体" w:cs="宋体"/>
          <w:b w:val="0"/>
          <w:color w:val="auto"/>
          <w:spacing w:val="7"/>
          <w:sz w:val="24"/>
          <w:szCs w:val="24"/>
          <w:highlight w:val="none"/>
          <w:lang w:val="en-US" w:eastAsia="zh-CN"/>
        </w:rPr>
        <w:t xml:space="preserve">2</w:t>
      </w:r>
      <w:r>
        <w:rPr>
          <w:rFonts w:hint="eastAsia" w:ascii="宋体" w:hAnsi="宋体" w:eastAsia="宋体" w:cs="宋体"/>
          <w:b w:val="0"/>
          <w:color w:val="auto"/>
          <w:spacing w:val="7"/>
          <w:sz w:val="24"/>
          <w:szCs w:val="24"/>
          <w:highlight w:val="none"/>
        </w:rPr>
        <w:t xml:space="preserve"> 分，每有一项内容简要或者有缺陷的扣 </w:t>
      </w:r>
      <w:r>
        <w:rPr>
          <w:rFonts w:hint="eastAsia" w:ascii="宋体" w:hAnsi="宋体" w:eastAsia="宋体" w:cs="宋体"/>
          <w:b w:val="0"/>
          <w:color w:val="auto"/>
          <w:spacing w:val="7"/>
          <w:sz w:val="24"/>
          <w:szCs w:val="24"/>
          <w:highlight w:val="none"/>
          <w:lang w:val="en-US" w:eastAsia="zh-CN"/>
        </w:rPr>
        <w:t xml:space="preserve">1</w:t>
      </w:r>
      <w:r>
        <w:rPr>
          <w:rFonts w:hint="eastAsia" w:ascii="宋体" w:hAnsi="宋体" w:eastAsia="宋体" w:cs="宋体"/>
          <w:b w:val="0"/>
          <w:color w:val="auto"/>
          <w:spacing w:val="7"/>
          <w:sz w:val="24"/>
          <w:szCs w:val="24"/>
          <w:highlight w:val="none"/>
        </w:rPr>
        <w:t xml:space="preserve"> 分，直至该项分值扣完为止。</w:t>
      </w:r>
      <w:r/>
    </w:p>
    <w:p>
      <w:pPr>
        <w:pStyle w:val="1247"/>
        <w:ind w:firstLine="482"/>
        <w:keepLines w:val="0"/>
        <w:keepNext w:val="0"/>
        <w:pageBreakBefore w:val="0"/>
        <w:spacing w:line="500" w:lineRule="exact"/>
        <w:widowControl/>
        <w:rPr>
          <w:rStyle w:val="1218"/>
          <w:rFonts w:hint="eastAsia" w:ascii="宋体" w:hAnsi="宋体" w:eastAsia="宋体" w:cs="宋体"/>
          <w:b/>
          <w:color w:val="auto"/>
          <w:sz w:val="24"/>
          <w:szCs w:val="24"/>
          <w:highlight w:val="none"/>
        </w:rPr>
      </w:pPr>
      <w:r>
        <w:rPr>
          <w:rStyle w:val="1218"/>
          <w:rFonts w:hint="eastAsia" w:ascii="宋体" w:hAnsi="宋体" w:eastAsia="宋体" w:cs="宋体"/>
          <w:b/>
          <w:color w:val="auto"/>
          <w:sz w:val="24"/>
          <w:szCs w:val="24"/>
          <w:highlight w:val="none"/>
          <w:lang w:eastAsia="zh-CN"/>
        </w:rPr>
        <w:t xml:space="preserve">（</w:t>
      </w:r>
      <w:r>
        <w:rPr>
          <w:rStyle w:val="1218"/>
          <w:rFonts w:hint="eastAsia" w:ascii="宋体" w:hAnsi="宋体" w:eastAsia="宋体" w:cs="宋体"/>
          <w:b/>
          <w:color w:val="auto"/>
          <w:sz w:val="24"/>
          <w:szCs w:val="24"/>
          <w:highlight w:val="none"/>
          <w:lang w:val="en-US" w:eastAsia="zh-CN"/>
        </w:rPr>
        <w:t xml:space="preserve">三</w:t>
      </w:r>
      <w:r>
        <w:rPr>
          <w:rStyle w:val="1218"/>
          <w:rFonts w:hint="eastAsia" w:ascii="宋体" w:hAnsi="宋体" w:eastAsia="宋体" w:cs="宋体"/>
          <w:b/>
          <w:color w:val="auto"/>
          <w:sz w:val="24"/>
          <w:szCs w:val="24"/>
          <w:highlight w:val="none"/>
          <w:lang w:eastAsia="zh-CN"/>
        </w:rPr>
        <w:t xml:space="preserve">）</w:t>
      </w:r>
      <w:r>
        <w:rPr>
          <w:rStyle w:val="1218"/>
          <w:rFonts w:hint="eastAsia" w:ascii="宋体" w:hAnsi="宋体" w:eastAsia="宋体" w:cs="宋体"/>
          <w:b/>
          <w:color w:val="auto"/>
          <w:sz w:val="24"/>
          <w:szCs w:val="24"/>
          <w:highlight w:val="none"/>
        </w:rPr>
        <w:t xml:space="preserve">设备与材料的性能、质量、配置分 1</w:t>
      </w:r>
      <w:r>
        <w:rPr>
          <w:rStyle w:val="1218"/>
          <w:rFonts w:hint="eastAsia" w:ascii="宋体" w:hAnsi="宋体" w:eastAsia="宋体" w:cs="宋体"/>
          <w:b/>
          <w:color w:val="auto"/>
          <w:sz w:val="24"/>
          <w:szCs w:val="24"/>
          <w:highlight w:val="none"/>
          <w:lang w:val="en-US" w:eastAsia="zh-CN"/>
        </w:rPr>
        <w:t xml:space="preserve">1</w:t>
      </w:r>
      <w:r>
        <w:rPr>
          <w:rStyle w:val="1218"/>
          <w:rFonts w:hint="eastAsia" w:ascii="宋体" w:hAnsi="宋体" w:eastAsia="宋体" w:cs="宋体"/>
          <w:b/>
          <w:color w:val="auto"/>
          <w:sz w:val="24"/>
          <w:szCs w:val="24"/>
          <w:highlight w:val="none"/>
        </w:rPr>
        <w:t xml:space="preserve"> 分</w:t>
      </w:r>
      <w:r/>
    </w:p>
    <w:p>
      <w:pPr>
        <w:pStyle w:val="1247"/>
        <w:ind w:firstLine="480"/>
        <w:keepLines w:val="0"/>
        <w:keepNext w:val="0"/>
        <w:pageBreakBefore w:val="0"/>
        <w:spacing w:line="500" w:lineRule="exact"/>
        <w:widowControl/>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1.技术参数响应情况</w:t>
      </w:r>
      <w:r>
        <w:rPr>
          <w:rStyle w:val="1218"/>
          <w:rFonts w:hint="eastAsia" w:ascii="宋体" w:hAnsi="宋体" w:eastAsia="宋体" w:cs="宋体"/>
          <w:color w:val="auto"/>
          <w:sz w:val="24"/>
          <w:szCs w:val="24"/>
          <w:highlight w:val="none"/>
          <w:lang w:val="en-US" w:eastAsia="zh-CN"/>
        </w:rPr>
        <w:t xml:space="preserve"> </w:t>
      </w:r>
      <w:r>
        <w:rPr>
          <w:rStyle w:val="1218"/>
          <w:rFonts w:hint="eastAsia" w:ascii="宋体" w:hAnsi="宋体" w:eastAsia="宋体" w:cs="宋体"/>
          <w:color w:val="auto"/>
          <w:sz w:val="24"/>
          <w:szCs w:val="24"/>
          <w:highlight w:val="none"/>
        </w:rPr>
        <w:t xml:space="preserve">6</w:t>
      </w:r>
      <w:r>
        <w:rPr>
          <w:rStyle w:val="1218"/>
          <w:rFonts w:hint="eastAsia" w:ascii="宋体" w:hAnsi="宋体" w:eastAsia="宋体" w:cs="宋体"/>
          <w:color w:val="auto"/>
          <w:sz w:val="24"/>
          <w:szCs w:val="24"/>
          <w:highlight w:val="none"/>
          <w:lang w:val="en-US" w:eastAsia="zh-CN"/>
        </w:rPr>
        <w:t xml:space="preserve"> </w:t>
      </w:r>
      <w:r>
        <w:rPr>
          <w:rStyle w:val="1218"/>
          <w:rFonts w:hint="eastAsia" w:ascii="宋体" w:hAnsi="宋体" w:eastAsia="宋体" w:cs="宋体"/>
          <w:color w:val="auto"/>
          <w:sz w:val="24"/>
          <w:szCs w:val="24"/>
          <w:highlight w:val="none"/>
        </w:rPr>
        <w:t xml:space="preserve">分</w:t>
      </w:r>
      <w:r/>
    </w:p>
    <w:p>
      <w:pPr>
        <w:pStyle w:val="1247"/>
        <w:ind w:firstLine="480"/>
        <w:keepLines w:val="0"/>
        <w:keepNext w:val="0"/>
        <w:pageBreakBefore w:val="0"/>
        <w:spacing w:line="500" w:lineRule="exact"/>
        <w:widowControl/>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评委根据投标人对招标文件第四章  项目需求四、其他部分“附件1：信息化智能预警监测参数要求”的响应程度进行评分：</w:t>
      </w:r>
      <w:r/>
    </w:p>
    <w:p>
      <w:pPr>
        <w:pStyle w:val="1247"/>
        <w:ind w:firstLine="480"/>
        <w:keepLines w:val="0"/>
        <w:keepNext w:val="0"/>
        <w:pageBreakBefore w:val="0"/>
        <w:spacing w:line="500" w:lineRule="exact"/>
        <w:widowControl/>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完全满足参数要求的得6分，以“▲”号标注的为重要指标项，重要指标项有负偏离的，有一项扣2分，其他指标项有负偏离的，有一项扣1分，扣完为止。重要指标项要求提供相关证明材料的，证明材料应清晰明了，模糊不清楚或未提供证明材料的做负偏离处理。</w:t>
      </w:r>
      <w:r/>
    </w:p>
    <w:p>
      <w:pPr>
        <w:pStyle w:val="1247"/>
        <w:ind w:firstLine="480"/>
        <w:keepLines w:val="0"/>
        <w:keepNext w:val="0"/>
        <w:pageBreakBefore w:val="0"/>
        <w:spacing w:line="500" w:lineRule="exact"/>
        <w:widowControl/>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2.白蚁信息化智能预警监测装置系统</w:t>
      </w:r>
      <w:r>
        <w:rPr>
          <w:rStyle w:val="1218"/>
          <w:rFonts w:hint="eastAsia" w:ascii="宋体" w:hAnsi="宋体" w:eastAsia="宋体" w:cs="宋体"/>
          <w:color w:val="auto"/>
          <w:sz w:val="24"/>
          <w:szCs w:val="24"/>
          <w:highlight w:val="none"/>
          <w:lang w:val="en-US" w:eastAsia="zh-CN"/>
        </w:rPr>
        <w:t xml:space="preserve"> 5 </w:t>
      </w:r>
      <w:r>
        <w:rPr>
          <w:rStyle w:val="1218"/>
          <w:rFonts w:hint="eastAsia" w:ascii="宋体" w:hAnsi="宋体" w:eastAsia="宋体" w:cs="宋体"/>
          <w:color w:val="auto"/>
          <w:sz w:val="24"/>
          <w:szCs w:val="24"/>
          <w:highlight w:val="none"/>
        </w:rPr>
        <w:t xml:space="preserve">分</w:t>
      </w:r>
      <w:r/>
    </w:p>
    <w:p>
      <w:pPr>
        <w:pStyle w:val="1247"/>
        <w:ind w:firstLine="480"/>
        <w:keepLines w:val="0"/>
        <w:keepNext w:val="0"/>
        <w:pageBreakBefore w:val="0"/>
        <w:spacing w:line="500" w:lineRule="exact"/>
        <w:widowControl/>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lang w:eastAsia="zh-CN"/>
        </w:rPr>
        <w:t xml:space="preserve">（</w:t>
      </w:r>
      <w:r>
        <w:rPr>
          <w:rStyle w:val="1218"/>
          <w:rFonts w:hint="eastAsia" w:ascii="宋体" w:hAnsi="宋体" w:eastAsia="宋体" w:cs="宋体"/>
          <w:color w:val="auto"/>
          <w:sz w:val="24"/>
          <w:szCs w:val="24"/>
          <w:highlight w:val="none"/>
          <w:lang w:val="en-US" w:eastAsia="zh-CN"/>
        </w:rPr>
        <w:t xml:space="preserve">1</w:t>
      </w:r>
      <w:r>
        <w:rPr>
          <w:rStyle w:val="1218"/>
          <w:rFonts w:hint="eastAsia" w:ascii="宋体" w:hAnsi="宋体" w:eastAsia="宋体" w:cs="宋体"/>
          <w:color w:val="auto"/>
          <w:sz w:val="24"/>
          <w:szCs w:val="24"/>
          <w:highlight w:val="none"/>
          <w:lang w:eastAsia="zh-CN"/>
        </w:rPr>
        <w:t xml:space="preserve">）</w:t>
      </w:r>
      <w:r>
        <w:rPr>
          <w:rStyle w:val="1218"/>
          <w:rFonts w:hint="eastAsia" w:ascii="宋体" w:hAnsi="宋体" w:eastAsia="宋体" w:cs="宋体"/>
          <w:color w:val="auto"/>
          <w:sz w:val="24"/>
          <w:szCs w:val="24"/>
          <w:highlight w:val="none"/>
        </w:rPr>
        <w:t xml:space="preserve">投标人提供的白蚁信息化智能预警监测装置系统，</w:t>
      </w:r>
      <w:r>
        <w:rPr>
          <w:rStyle w:val="1218"/>
          <w:rFonts w:hint="eastAsia" w:ascii="宋体" w:hAnsi="宋体" w:eastAsia="宋体" w:cs="宋体"/>
          <w:color w:val="auto"/>
          <w:sz w:val="24"/>
          <w:szCs w:val="24"/>
          <w:highlight w:val="none"/>
          <w:lang w:val="en-US" w:eastAsia="zh-CN"/>
        </w:rPr>
        <w:t xml:space="preserve">承诺满足项目需求的</w:t>
      </w:r>
      <w:r>
        <w:rPr>
          <w:rStyle w:val="1218"/>
          <w:rFonts w:hint="eastAsia" w:ascii="宋体" w:hAnsi="宋体" w:eastAsia="宋体" w:cs="宋体"/>
          <w:color w:val="auto"/>
          <w:sz w:val="24"/>
          <w:szCs w:val="24"/>
          <w:highlight w:val="none"/>
        </w:rPr>
        <w:t xml:space="preserve">，得</w:t>
      </w:r>
      <w:r>
        <w:rPr>
          <w:rStyle w:val="1218"/>
          <w:rFonts w:hint="eastAsia" w:ascii="宋体" w:hAnsi="宋体" w:eastAsia="宋体" w:cs="宋体"/>
          <w:color w:val="auto"/>
          <w:sz w:val="24"/>
          <w:szCs w:val="24"/>
          <w:highlight w:val="none"/>
          <w:lang w:val="en-US" w:eastAsia="zh-CN"/>
        </w:rPr>
        <w:t xml:space="preserve">2</w:t>
      </w:r>
      <w:r>
        <w:rPr>
          <w:rStyle w:val="1218"/>
          <w:rFonts w:hint="eastAsia" w:ascii="宋体" w:hAnsi="宋体" w:eastAsia="宋体" w:cs="宋体"/>
          <w:color w:val="auto"/>
          <w:sz w:val="24"/>
          <w:szCs w:val="24"/>
          <w:highlight w:val="none"/>
        </w:rPr>
        <w:t xml:space="preserve">分</w:t>
      </w:r>
      <w:r>
        <w:rPr>
          <w:rStyle w:val="1218"/>
          <w:rFonts w:hint="eastAsia" w:ascii="宋体" w:hAnsi="宋体" w:eastAsia="宋体" w:cs="宋体"/>
          <w:b/>
          <w:bCs/>
          <w:color w:val="auto"/>
          <w:sz w:val="24"/>
          <w:szCs w:val="24"/>
          <w:highlight w:val="none"/>
        </w:rPr>
        <w:t xml:space="preserve">（请在投标文件中提供</w:t>
      </w:r>
      <w:r>
        <w:rPr>
          <w:rStyle w:val="1218"/>
          <w:rFonts w:hint="eastAsia" w:ascii="宋体" w:hAnsi="宋体" w:eastAsia="宋体" w:cs="宋体"/>
          <w:b/>
          <w:bCs/>
          <w:color w:val="auto"/>
          <w:sz w:val="24"/>
          <w:szCs w:val="24"/>
          <w:highlight w:val="none"/>
          <w:lang w:val="en-US" w:eastAsia="zh-CN"/>
        </w:rPr>
        <w:t xml:space="preserve">承诺函原件扫描件/电子件并加盖公章</w:t>
      </w:r>
      <w:r>
        <w:rPr>
          <w:rStyle w:val="1218"/>
          <w:rFonts w:hint="eastAsia" w:ascii="宋体" w:hAnsi="宋体" w:eastAsia="宋体" w:cs="宋体"/>
          <w:b/>
          <w:bCs/>
          <w:color w:val="auto"/>
          <w:sz w:val="24"/>
          <w:szCs w:val="24"/>
          <w:highlight w:val="none"/>
        </w:rPr>
        <w:t xml:space="preserve">，不提供或提供不全的不得分）。</w:t>
      </w:r>
      <w:r/>
    </w:p>
    <w:p>
      <w:pPr>
        <w:pStyle w:val="1247"/>
        <w:ind w:firstLine="480"/>
        <w:keepLines w:val="0"/>
        <w:keepNext w:val="0"/>
        <w:pageBreakBefore w:val="0"/>
        <w:spacing w:line="500" w:lineRule="exact"/>
        <w:widowControl/>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lang w:eastAsia="zh-CN"/>
        </w:rPr>
        <w:t xml:space="preserve">（</w:t>
      </w:r>
      <w:r>
        <w:rPr>
          <w:rStyle w:val="1218"/>
          <w:rFonts w:hint="eastAsia" w:ascii="宋体" w:hAnsi="宋体" w:eastAsia="宋体" w:cs="宋体"/>
          <w:color w:val="auto"/>
          <w:sz w:val="24"/>
          <w:szCs w:val="24"/>
          <w:highlight w:val="none"/>
          <w:lang w:val="en-US" w:eastAsia="zh-CN"/>
        </w:rPr>
        <w:t xml:space="preserve">2</w:t>
      </w:r>
      <w:r>
        <w:rPr>
          <w:rStyle w:val="1218"/>
          <w:rFonts w:hint="eastAsia" w:ascii="宋体" w:hAnsi="宋体" w:eastAsia="宋体" w:cs="宋体"/>
          <w:color w:val="auto"/>
          <w:sz w:val="24"/>
          <w:szCs w:val="24"/>
          <w:highlight w:val="none"/>
          <w:lang w:eastAsia="zh-CN"/>
        </w:rPr>
        <w:t xml:space="preserve">）</w:t>
      </w:r>
      <w:r>
        <w:rPr>
          <w:rStyle w:val="1218"/>
          <w:rFonts w:hint="eastAsia" w:ascii="宋体" w:hAnsi="宋体" w:eastAsia="宋体" w:cs="宋体"/>
          <w:color w:val="auto"/>
          <w:sz w:val="24"/>
          <w:szCs w:val="24"/>
          <w:highlight w:val="none"/>
        </w:rPr>
        <w:t xml:space="preserve">为投标人自有</w:t>
      </w:r>
      <w:r>
        <w:rPr>
          <w:rStyle w:val="1218"/>
          <w:rFonts w:hint="eastAsia" w:ascii="宋体" w:hAnsi="宋体" w:eastAsia="宋体" w:cs="宋体"/>
          <w:color w:val="auto"/>
          <w:sz w:val="24"/>
          <w:szCs w:val="24"/>
          <w:highlight w:val="none"/>
          <w:lang w:val="en-US" w:eastAsia="zh-CN"/>
        </w:rPr>
        <w:t xml:space="preserve">或租赁</w:t>
      </w:r>
      <w:r>
        <w:rPr>
          <w:rStyle w:val="1218"/>
          <w:rFonts w:hint="eastAsia" w:ascii="宋体" w:hAnsi="宋体" w:eastAsia="宋体" w:cs="宋体"/>
          <w:color w:val="auto"/>
          <w:sz w:val="24"/>
          <w:szCs w:val="24"/>
          <w:highlight w:val="none"/>
        </w:rPr>
        <w:t xml:space="preserve">平台系统和独立服务器的，得3分</w:t>
      </w:r>
      <w:r>
        <w:rPr>
          <w:rStyle w:val="1218"/>
          <w:rFonts w:hint="eastAsia" w:ascii="宋体" w:hAnsi="宋体" w:eastAsia="宋体" w:cs="宋体"/>
          <w:b/>
          <w:bCs/>
          <w:color w:val="auto"/>
          <w:sz w:val="24"/>
          <w:szCs w:val="24"/>
          <w:highlight w:val="none"/>
        </w:rPr>
        <w:t xml:space="preserve">（请在投标文件中提供自有或租赁的相关证明材料，不提供或提供不全的不得分）。</w:t>
      </w:r>
      <w:r/>
    </w:p>
    <w:p>
      <w:pPr>
        <w:pStyle w:val="1247"/>
        <w:ind w:firstLine="482"/>
        <w:keepLines w:val="0"/>
        <w:keepNext w:val="0"/>
        <w:pageBreakBefore w:val="0"/>
        <w:spacing w:line="500" w:lineRule="exact"/>
        <w:rPr>
          <w:rStyle w:val="1218"/>
          <w:rFonts w:hint="eastAsia" w:ascii="宋体" w:hAnsi="宋体" w:eastAsia="宋体" w:cs="宋体"/>
          <w:b/>
          <w:color w:val="auto"/>
          <w:sz w:val="24"/>
          <w:szCs w:val="24"/>
          <w:highlight w:val="none"/>
        </w:rPr>
      </w:pPr>
      <w:r>
        <w:rPr>
          <w:rStyle w:val="1218"/>
          <w:rFonts w:hint="eastAsia" w:ascii="宋体" w:hAnsi="宋体" w:eastAsia="宋体" w:cs="宋体"/>
          <w:b/>
          <w:color w:val="auto"/>
          <w:sz w:val="24"/>
          <w:szCs w:val="24"/>
          <w:highlight w:val="none"/>
          <w:lang w:eastAsia="zh-CN"/>
        </w:rPr>
        <w:t xml:space="preserve">（</w:t>
      </w:r>
      <w:r>
        <w:rPr>
          <w:rStyle w:val="1218"/>
          <w:rFonts w:hint="eastAsia" w:ascii="宋体" w:hAnsi="宋体" w:eastAsia="宋体" w:cs="宋体"/>
          <w:b/>
          <w:color w:val="auto"/>
          <w:sz w:val="24"/>
          <w:szCs w:val="24"/>
          <w:highlight w:val="none"/>
          <w:lang w:val="en-US" w:eastAsia="zh-CN"/>
        </w:rPr>
        <w:t xml:space="preserve">四</w:t>
      </w:r>
      <w:r>
        <w:rPr>
          <w:rStyle w:val="1218"/>
          <w:rFonts w:hint="eastAsia" w:ascii="宋体" w:hAnsi="宋体" w:eastAsia="宋体" w:cs="宋体"/>
          <w:b/>
          <w:color w:val="auto"/>
          <w:sz w:val="24"/>
          <w:szCs w:val="24"/>
          <w:highlight w:val="none"/>
          <w:lang w:eastAsia="zh-CN"/>
        </w:rPr>
        <w:t xml:space="preserve">）</w:t>
      </w:r>
      <w:r>
        <w:rPr>
          <w:rStyle w:val="1218"/>
          <w:rFonts w:hint="eastAsia" w:ascii="宋体" w:hAnsi="宋体" w:eastAsia="宋体" w:cs="宋体"/>
          <w:b/>
          <w:color w:val="auto"/>
          <w:sz w:val="24"/>
          <w:szCs w:val="24"/>
          <w:highlight w:val="none"/>
        </w:rPr>
        <w:t xml:space="preserve">设备配备</w:t>
      </w:r>
      <w:r>
        <w:rPr>
          <w:rStyle w:val="1218"/>
          <w:rFonts w:hint="eastAsia" w:ascii="宋体" w:hAnsi="宋体" w:eastAsia="宋体" w:cs="宋体"/>
          <w:b/>
          <w:color w:val="auto"/>
          <w:sz w:val="24"/>
          <w:szCs w:val="24"/>
          <w:highlight w:val="none"/>
          <w:lang w:val="en-US" w:eastAsia="zh-CN"/>
        </w:rPr>
        <w:t xml:space="preserve">分</w:t>
      </w:r>
      <w:r>
        <w:rPr>
          <w:rStyle w:val="1218"/>
          <w:rFonts w:hint="eastAsia" w:ascii="宋体" w:hAnsi="宋体" w:eastAsia="宋体" w:cs="宋体"/>
          <w:b/>
          <w:color w:val="auto"/>
          <w:sz w:val="24"/>
          <w:szCs w:val="24"/>
          <w:highlight w:val="none"/>
        </w:rPr>
        <w:t xml:space="preserve"> </w:t>
      </w:r>
      <w:r>
        <w:rPr>
          <w:rStyle w:val="1218"/>
          <w:rFonts w:hint="eastAsia" w:ascii="宋体" w:hAnsi="宋体" w:eastAsia="宋体" w:cs="宋体"/>
          <w:b/>
          <w:color w:val="auto"/>
          <w:sz w:val="24"/>
          <w:szCs w:val="24"/>
          <w:highlight w:val="none"/>
          <w:lang w:val="en-US" w:eastAsia="zh-CN"/>
        </w:rPr>
        <w:t xml:space="preserve">6</w:t>
      </w:r>
      <w:r>
        <w:rPr>
          <w:rStyle w:val="1218"/>
          <w:rFonts w:hint="eastAsia" w:ascii="宋体" w:hAnsi="宋体" w:eastAsia="宋体" w:cs="宋体"/>
          <w:b/>
          <w:color w:val="auto"/>
          <w:sz w:val="24"/>
          <w:szCs w:val="24"/>
          <w:highlight w:val="none"/>
        </w:rPr>
        <w:t xml:space="preserve"> 分</w:t>
      </w:r>
      <w:r/>
    </w:p>
    <w:p>
      <w:pPr>
        <w:pStyle w:val="1247"/>
        <w:ind w:firstLine="480"/>
        <w:keepLines w:val="0"/>
        <w:keepNext w:val="0"/>
        <w:pageBreakBefore w:val="0"/>
        <w:spacing w:line="50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1.专用工具 </w:t>
      </w:r>
      <w:r>
        <w:rPr>
          <w:rStyle w:val="1218"/>
          <w:rFonts w:hint="eastAsia" w:ascii="宋体" w:hAnsi="宋体" w:eastAsia="宋体" w:cs="宋体"/>
          <w:color w:val="auto"/>
          <w:sz w:val="24"/>
          <w:szCs w:val="24"/>
          <w:highlight w:val="none"/>
          <w:lang w:val="en-US" w:eastAsia="zh-CN"/>
        </w:rPr>
        <w:t xml:space="preserve">4</w:t>
      </w:r>
      <w:r>
        <w:rPr>
          <w:rStyle w:val="1218"/>
          <w:rFonts w:hint="eastAsia" w:ascii="宋体" w:hAnsi="宋体" w:eastAsia="宋体" w:cs="宋体"/>
          <w:color w:val="auto"/>
          <w:sz w:val="24"/>
          <w:szCs w:val="24"/>
          <w:highlight w:val="none"/>
        </w:rPr>
        <w:t xml:space="preserve"> 分</w:t>
      </w:r>
      <w:r/>
    </w:p>
    <w:p>
      <w:pPr>
        <w:pStyle w:val="1247"/>
        <w:ind w:firstLine="480"/>
        <w:keepLines w:val="0"/>
        <w:keepNext w:val="0"/>
        <w:pageBreakBefore w:val="0"/>
        <w:spacing w:line="500" w:lineRule="exact"/>
        <w:rPr>
          <w:rFonts w:hint="eastAsia" w:ascii="宋体" w:hAnsi="宋体" w:eastAsia="宋体" w:cs="宋体"/>
          <w:b/>
          <w:bCs/>
          <w:color w:val="auto"/>
          <w:spacing w:val="7"/>
          <w:sz w:val="24"/>
          <w:szCs w:val="24"/>
          <w:highlight w:val="none"/>
        </w:rPr>
      </w:pPr>
      <w:r>
        <w:rPr>
          <w:rStyle w:val="1218"/>
          <w:rFonts w:hint="eastAsia" w:ascii="宋体" w:hAnsi="宋体" w:eastAsia="宋体" w:cs="宋体"/>
          <w:color w:val="auto"/>
          <w:sz w:val="24"/>
          <w:szCs w:val="24"/>
          <w:highlight w:val="none"/>
        </w:rPr>
        <w:t xml:space="preserve">根据投标人针对本项目装备情况进行评分（</w:t>
      </w:r>
      <w:r>
        <w:rPr>
          <w:rFonts w:hint="eastAsia" w:ascii="宋体" w:hAnsi="宋体" w:eastAsia="宋体" w:cs="宋体"/>
          <w:color w:val="auto"/>
          <w:spacing w:val="7"/>
          <w:sz w:val="24"/>
          <w:szCs w:val="24"/>
          <w:highlight w:val="none"/>
        </w:rPr>
        <w:t xml:space="preserve">包含但不限于白蚁防治专用工具、钻孔机、车载喷药车、手电筒等内容</w:t>
      </w:r>
      <w:r>
        <w:rPr>
          <w:rStyle w:val="1218"/>
          <w:rFonts w:hint="eastAsia" w:ascii="宋体" w:hAnsi="宋体" w:eastAsia="宋体" w:cs="宋体"/>
          <w:color w:val="auto"/>
          <w:sz w:val="24"/>
          <w:szCs w:val="24"/>
          <w:highlight w:val="none"/>
        </w:rPr>
        <w:t xml:space="preserve">）：装备方案</w:t>
      </w:r>
      <w:r>
        <w:rPr>
          <w:rFonts w:hint="eastAsia" w:ascii="宋体" w:hAnsi="宋体" w:eastAsia="宋体" w:cs="宋体"/>
          <w:color w:val="auto"/>
          <w:spacing w:val="7"/>
          <w:sz w:val="24"/>
          <w:szCs w:val="24"/>
          <w:highlight w:val="none"/>
        </w:rPr>
        <w:t xml:space="preserve">包含上述内容且满足或高于项目需求的得</w:t>
      </w:r>
      <w:r>
        <w:rPr>
          <w:rFonts w:hint="eastAsia" w:ascii="宋体" w:hAnsi="宋体" w:eastAsia="宋体" w:cs="宋体"/>
          <w:color w:val="auto"/>
          <w:spacing w:val="7"/>
          <w:sz w:val="24"/>
          <w:szCs w:val="24"/>
          <w:highlight w:val="none"/>
          <w:lang w:val="en-US" w:eastAsia="zh-CN"/>
        </w:rPr>
        <w:t xml:space="preserve">4</w:t>
      </w:r>
      <w:r>
        <w:rPr>
          <w:rFonts w:hint="eastAsia" w:ascii="宋体" w:hAnsi="宋体" w:eastAsia="宋体" w:cs="宋体"/>
          <w:color w:val="auto"/>
          <w:spacing w:val="7"/>
          <w:sz w:val="24"/>
          <w:szCs w:val="24"/>
          <w:highlight w:val="none"/>
        </w:rPr>
        <w:t xml:space="preserve">分，每</w:t>
      </w:r>
      <w:r>
        <w:rPr>
          <w:rFonts w:hint="eastAsia" w:ascii="宋体" w:hAnsi="宋体" w:eastAsia="宋体" w:cs="宋体"/>
          <w:color w:val="auto"/>
          <w:spacing w:val="7"/>
          <w:sz w:val="24"/>
          <w:szCs w:val="24"/>
          <w:highlight w:val="none"/>
          <w:lang w:val="en-US" w:eastAsia="zh-CN"/>
        </w:rPr>
        <w:t xml:space="preserve">缺一项专用工具</w:t>
      </w:r>
      <w:r>
        <w:rPr>
          <w:rFonts w:hint="eastAsia" w:ascii="宋体" w:hAnsi="宋体" w:eastAsia="宋体" w:cs="宋体"/>
          <w:color w:val="auto"/>
          <w:spacing w:val="7"/>
          <w:sz w:val="24"/>
          <w:szCs w:val="24"/>
          <w:highlight w:val="none"/>
        </w:rPr>
        <w:t xml:space="preserve">扣1分；扣完为止</w:t>
      </w:r>
      <w:r>
        <w:rPr>
          <w:rFonts w:hint="eastAsia" w:ascii="宋体" w:hAnsi="宋体" w:eastAsia="宋体" w:cs="宋体"/>
          <w:b/>
          <w:bCs/>
          <w:color w:val="auto"/>
          <w:spacing w:val="7"/>
          <w:sz w:val="24"/>
          <w:szCs w:val="24"/>
          <w:highlight w:val="none"/>
          <w:lang w:val="en-US" w:eastAsia="zh-CN"/>
        </w:rPr>
        <w:t xml:space="preserve">{ </w:t>
      </w:r>
      <w:r>
        <w:rPr>
          <w:rFonts w:hint="eastAsia" w:ascii="宋体" w:hAnsi="宋体" w:eastAsia="宋体" w:cs="宋体"/>
          <w:b/>
          <w:bCs/>
          <w:color w:val="auto"/>
          <w:spacing w:val="7"/>
          <w:sz w:val="24"/>
          <w:szCs w:val="24"/>
          <w:highlight w:val="none"/>
        </w:rPr>
        <w:t xml:space="preserve">请在投标文件中提供自有或租赁的相关证明材料，若为自有的请提供购买发票原件</w:t>
      </w:r>
      <w:r>
        <w:rPr>
          <w:rFonts w:hint="eastAsia" w:ascii="宋体" w:hAnsi="宋体" w:eastAsia="宋体" w:cs="宋体"/>
          <w:b/>
          <w:bCs/>
          <w:color w:val="auto"/>
          <w:spacing w:val="7"/>
          <w:sz w:val="24"/>
          <w:szCs w:val="24"/>
          <w:highlight w:val="none"/>
          <w:lang w:val="en-US" w:eastAsia="zh-CN"/>
        </w:rPr>
        <w:t xml:space="preserve">扫描件/电子件</w:t>
      </w:r>
      <w:r>
        <w:rPr>
          <w:rFonts w:hint="eastAsia" w:ascii="宋体" w:hAnsi="宋体" w:eastAsia="宋体" w:cs="宋体"/>
          <w:b/>
          <w:bCs/>
          <w:color w:val="auto"/>
          <w:spacing w:val="7"/>
          <w:sz w:val="24"/>
          <w:szCs w:val="24"/>
          <w:highlight w:val="none"/>
        </w:rPr>
        <w:t xml:space="preserve">，若为租赁的请提供购买发票原件</w:t>
      </w:r>
      <w:r>
        <w:rPr>
          <w:rFonts w:hint="eastAsia" w:ascii="宋体" w:hAnsi="宋体" w:eastAsia="宋体" w:cs="宋体"/>
          <w:b/>
          <w:bCs/>
          <w:color w:val="auto"/>
          <w:spacing w:val="7"/>
          <w:sz w:val="24"/>
          <w:szCs w:val="24"/>
          <w:highlight w:val="none"/>
          <w:lang w:val="en-US" w:eastAsia="zh-CN"/>
        </w:rPr>
        <w:t xml:space="preserve">扫描件/电子件</w:t>
      </w:r>
      <w:r>
        <w:rPr>
          <w:rFonts w:hint="eastAsia" w:ascii="宋体" w:hAnsi="宋体" w:eastAsia="宋体" w:cs="宋体"/>
          <w:b/>
          <w:bCs/>
          <w:color w:val="auto"/>
          <w:spacing w:val="7"/>
          <w:sz w:val="24"/>
          <w:szCs w:val="24"/>
          <w:highlight w:val="none"/>
        </w:rPr>
        <w:t xml:space="preserve">及租赁协议（合同），不提供或提供不全的不得分</w:t>
      </w:r>
      <w:r>
        <w:rPr>
          <w:rFonts w:hint="eastAsia" w:ascii="宋体" w:hAnsi="宋体" w:eastAsia="宋体" w:cs="宋体"/>
          <w:b/>
          <w:bCs/>
          <w:color w:val="auto"/>
          <w:spacing w:val="7"/>
          <w:sz w:val="24"/>
          <w:szCs w:val="24"/>
          <w:highlight w:val="none"/>
          <w:lang w:val="en-US" w:eastAsia="zh-CN"/>
        </w:rPr>
        <w:t xml:space="preserve"> }</w:t>
      </w:r>
      <w:r>
        <w:rPr>
          <w:rFonts w:hint="eastAsia" w:ascii="宋体" w:hAnsi="宋体" w:eastAsia="宋体" w:cs="宋体"/>
          <w:b/>
          <w:bCs/>
          <w:color w:val="auto"/>
          <w:spacing w:val="7"/>
          <w:sz w:val="24"/>
          <w:szCs w:val="24"/>
          <w:highlight w:val="none"/>
        </w:rPr>
        <w:t xml:space="preserve">。</w:t>
      </w:r>
      <w:r/>
    </w:p>
    <w:p>
      <w:pPr>
        <w:ind w:firstLine="480"/>
        <w:keepLines w:val="0"/>
        <w:keepNext w:val="0"/>
        <w:pageBreakBefore w:val="0"/>
        <w:spacing w:line="50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2.作业车辆 2 分</w:t>
      </w:r>
      <w:r/>
    </w:p>
    <w:p>
      <w:pPr>
        <w:pStyle w:val="1247"/>
        <w:ind w:firstLine="480"/>
        <w:keepLines w:val="0"/>
        <w:keepNext w:val="0"/>
        <w:pageBreakBefore w:val="0"/>
        <w:spacing w:line="500" w:lineRule="exact"/>
        <w:rPr>
          <w:rFonts w:hint="eastAsia" w:ascii="宋体" w:hAnsi="宋体" w:eastAsia="宋体" w:cs="宋体"/>
          <w:b/>
          <w:bCs/>
          <w:color w:val="auto"/>
          <w:spacing w:val="7"/>
          <w:sz w:val="24"/>
          <w:szCs w:val="24"/>
          <w:highlight w:val="none"/>
        </w:rPr>
      </w:pPr>
      <w:r>
        <w:rPr>
          <w:rStyle w:val="1218"/>
          <w:rFonts w:hint="eastAsia" w:ascii="宋体" w:hAnsi="宋体" w:eastAsia="宋体" w:cs="宋体"/>
          <w:color w:val="auto"/>
          <w:sz w:val="24"/>
          <w:szCs w:val="24"/>
          <w:highlight w:val="none"/>
        </w:rPr>
        <w:t xml:space="preserve">根据投标人针对本项目配备</w:t>
      </w:r>
      <w:r>
        <w:rPr>
          <w:rStyle w:val="1218"/>
          <w:rFonts w:hint="eastAsia" w:ascii="宋体" w:hAnsi="宋体" w:eastAsia="宋体" w:cs="宋体"/>
          <w:color w:val="auto"/>
          <w:sz w:val="24"/>
          <w:szCs w:val="24"/>
          <w:highlight w:val="none"/>
          <w:lang w:val="en-US" w:eastAsia="zh-CN"/>
        </w:rPr>
        <w:t xml:space="preserve">的</w:t>
      </w:r>
      <w:r>
        <w:rPr>
          <w:rStyle w:val="1218"/>
          <w:rFonts w:hint="eastAsia" w:ascii="宋体" w:hAnsi="宋体" w:eastAsia="宋体" w:cs="宋体"/>
          <w:color w:val="auto"/>
          <w:sz w:val="24"/>
          <w:szCs w:val="24"/>
          <w:highlight w:val="none"/>
        </w:rPr>
        <w:t xml:space="preserve">施工作业车辆，有一辆得1分，最多得2分</w:t>
      </w:r>
      <w:r>
        <w:rPr>
          <w:rFonts w:hint="eastAsia" w:ascii="宋体" w:hAnsi="宋体" w:eastAsia="宋体" w:cs="宋体"/>
          <w:b/>
          <w:bCs/>
          <w:color w:val="auto"/>
          <w:spacing w:val="7"/>
          <w:sz w:val="24"/>
          <w:szCs w:val="24"/>
          <w:highlight w:val="none"/>
          <w:lang w:val="en-US" w:eastAsia="zh-CN"/>
        </w:rPr>
        <w:t xml:space="preserve">{ </w:t>
      </w:r>
      <w:r>
        <w:rPr>
          <w:rFonts w:hint="eastAsia" w:ascii="宋体" w:hAnsi="宋体" w:eastAsia="宋体" w:cs="宋体"/>
          <w:b/>
          <w:bCs/>
          <w:color w:val="auto"/>
          <w:spacing w:val="7"/>
          <w:sz w:val="24"/>
          <w:szCs w:val="24"/>
          <w:highlight w:val="none"/>
        </w:rPr>
        <w:t xml:space="preserve">请在投标文件中提供自有或租赁的相关证明材料，若为自有的请提供购买发票原件</w:t>
      </w:r>
      <w:r>
        <w:rPr>
          <w:rFonts w:hint="eastAsia" w:ascii="宋体" w:hAnsi="宋体" w:eastAsia="宋体" w:cs="宋体"/>
          <w:b/>
          <w:bCs/>
          <w:color w:val="auto"/>
          <w:spacing w:val="7"/>
          <w:sz w:val="24"/>
          <w:szCs w:val="24"/>
          <w:highlight w:val="none"/>
          <w:lang w:val="en-US" w:eastAsia="zh-CN"/>
        </w:rPr>
        <w:t xml:space="preserve">扫描件/电子件</w:t>
      </w:r>
      <w:r>
        <w:rPr>
          <w:rFonts w:hint="eastAsia" w:ascii="宋体" w:hAnsi="宋体" w:eastAsia="宋体" w:cs="宋体"/>
          <w:b/>
          <w:bCs/>
          <w:color w:val="auto"/>
          <w:spacing w:val="7"/>
          <w:sz w:val="24"/>
          <w:szCs w:val="24"/>
          <w:highlight w:val="none"/>
        </w:rPr>
        <w:t xml:space="preserve">、行驶证照片和车辆照片</w:t>
      </w:r>
      <w:r>
        <w:rPr>
          <w:rFonts w:hint="eastAsia" w:ascii="宋体" w:hAnsi="宋体" w:eastAsia="宋体" w:cs="宋体"/>
          <w:b/>
          <w:bCs/>
          <w:color w:val="auto"/>
          <w:spacing w:val="7"/>
          <w:sz w:val="24"/>
          <w:szCs w:val="24"/>
          <w:highlight w:val="none"/>
          <w:lang w:eastAsia="zh-CN"/>
        </w:rPr>
        <w:t xml:space="preserve">；</w:t>
      </w:r>
      <w:r>
        <w:rPr>
          <w:rFonts w:hint="eastAsia" w:ascii="宋体" w:hAnsi="宋体" w:eastAsia="宋体" w:cs="宋体"/>
          <w:b/>
          <w:bCs/>
          <w:color w:val="auto"/>
          <w:spacing w:val="7"/>
          <w:sz w:val="24"/>
          <w:szCs w:val="24"/>
          <w:highlight w:val="none"/>
        </w:rPr>
        <w:t xml:space="preserve">若为租赁的请提供租赁协议（合同）</w:t>
      </w:r>
      <w:r>
        <w:rPr>
          <w:rFonts w:hint="eastAsia" w:ascii="宋体" w:hAnsi="宋体" w:eastAsia="宋体" w:cs="宋体"/>
          <w:b/>
          <w:bCs/>
          <w:color w:val="auto"/>
          <w:spacing w:val="7"/>
          <w:sz w:val="24"/>
          <w:szCs w:val="24"/>
          <w:highlight w:val="none"/>
          <w:lang w:eastAsia="zh-CN"/>
        </w:rPr>
        <w:t xml:space="preserve">、</w:t>
      </w:r>
      <w:r>
        <w:rPr>
          <w:rFonts w:hint="eastAsia" w:ascii="宋体" w:hAnsi="宋体" w:eastAsia="宋体" w:cs="宋体"/>
          <w:b/>
          <w:bCs/>
          <w:color w:val="auto"/>
          <w:spacing w:val="7"/>
          <w:sz w:val="24"/>
          <w:szCs w:val="24"/>
          <w:highlight w:val="none"/>
        </w:rPr>
        <w:t xml:space="preserve">购买发票原件</w:t>
      </w:r>
      <w:r>
        <w:rPr>
          <w:rFonts w:hint="eastAsia" w:ascii="宋体" w:hAnsi="宋体" w:eastAsia="宋体" w:cs="宋体"/>
          <w:b/>
          <w:bCs/>
          <w:color w:val="auto"/>
          <w:spacing w:val="7"/>
          <w:sz w:val="24"/>
          <w:szCs w:val="24"/>
          <w:highlight w:val="none"/>
          <w:lang w:val="en-US" w:eastAsia="zh-CN"/>
        </w:rPr>
        <w:t xml:space="preserve">扫描件/电子件</w:t>
      </w:r>
      <w:r>
        <w:rPr>
          <w:rFonts w:hint="eastAsia" w:ascii="宋体" w:hAnsi="宋体" w:eastAsia="宋体" w:cs="宋体"/>
          <w:b/>
          <w:bCs/>
          <w:color w:val="auto"/>
          <w:spacing w:val="7"/>
          <w:sz w:val="24"/>
          <w:szCs w:val="24"/>
          <w:highlight w:val="none"/>
        </w:rPr>
        <w:t xml:space="preserve">、行驶证照片和车辆照片，不提供或提供不全的不得分</w:t>
      </w:r>
      <w:r>
        <w:rPr>
          <w:rFonts w:hint="eastAsia" w:ascii="宋体" w:hAnsi="宋体" w:eastAsia="宋体" w:cs="宋体"/>
          <w:b/>
          <w:bCs/>
          <w:color w:val="auto"/>
          <w:spacing w:val="7"/>
          <w:sz w:val="24"/>
          <w:szCs w:val="24"/>
          <w:highlight w:val="none"/>
          <w:lang w:val="en-US" w:eastAsia="zh-CN"/>
        </w:rPr>
        <w:t xml:space="preserve"> }</w:t>
      </w:r>
      <w:r>
        <w:rPr>
          <w:rFonts w:hint="eastAsia" w:ascii="宋体" w:hAnsi="宋体" w:eastAsia="宋体" w:cs="宋体"/>
          <w:b/>
          <w:bCs/>
          <w:color w:val="auto"/>
          <w:spacing w:val="7"/>
          <w:sz w:val="24"/>
          <w:szCs w:val="24"/>
          <w:highlight w:val="none"/>
        </w:rPr>
        <w:t xml:space="preserve">。</w:t>
      </w:r>
      <w:r/>
    </w:p>
    <w:p>
      <w:pPr>
        <w:pStyle w:val="1243"/>
        <w:ind w:firstLine="510"/>
        <w:keepLines w:val="0"/>
        <w:keepNext w:val="0"/>
        <w:pageBreakBefore w:val="0"/>
        <w:spacing w:line="500" w:lineRule="exact"/>
        <w:rPr>
          <w:rFonts w:hint="eastAsia" w:ascii="宋体" w:hAnsi="宋体" w:eastAsia="宋体" w:cs="宋体"/>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 xml:space="preserve">（五）人员配备分 14 分</w:t>
      </w:r>
      <w:r/>
    </w:p>
    <w:p>
      <w:pPr>
        <w:pStyle w:val="1243"/>
        <w:ind w:firstLine="508"/>
        <w:keepLines w:val="0"/>
        <w:keepNext w:val="0"/>
        <w:pageBreakBefore w:val="0"/>
        <w:spacing w:line="5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1.项目负责人 </w:t>
      </w:r>
      <w:r>
        <w:rPr>
          <w:rFonts w:hint="eastAsia" w:ascii="宋体" w:hAnsi="宋体" w:eastAsia="宋体" w:cs="宋体"/>
          <w:color w:val="auto"/>
          <w:spacing w:val="7"/>
          <w:sz w:val="24"/>
          <w:szCs w:val="24"/>
          <w:highlight w:val="none"/>
          <w:lang w:val="en-US" w:eastAsia="zh-CN"/>
        </w:rPr>
        <w:t xml:space="preserve">3</w:t>
      </w:r>
      <w:r>
        <w:rPr>
          <w:rFonts w:hint="eastAsia" w:ascii="宋体" w:hAnsi="宋体" w:eastAsia="宋体" w:cs="宋体"/>
          <w:color w:val="auto"/>
          <w:spacing w:val="7"/>
          <w:sz w:val="24"/>
          <w:szCs w:val="24"/>
          <w:highlight w:val="none"/>
        </w:rPr>
        <w:t xml:space="preserve"> 分</w:t>
      </w:r>
      <w:r/>
    </w:p>
    <w:p>
      <w:pPr>
        <w:pStyle w:val="1247"/>
        <w:ind w:firstLine="508"/>
        <w:keepLines w:val="0"/>
        <w:keepNext w:val="0"/>
        <w:pageBreakBefore w:val="0"/>
        <w:spacing w:line="500" w:lineRule="exact"/>
        <w:rPr>
          <w:rFonts w:hint="eastAsia" w:ascii="宋体" w:hAnsi="宋体" w:eastAsia="宋体" w:cs="宋体"/>
          <w:b/>
          <w:bCs/>
          <w:color w:val="auto"/>
          <w:spacing w:val="7"/>
          <w:sz w:val="24"/>
          <w:szCs w:val="24"/>
          <w:highlight w:val="none"/>
        </w:rPr>
      </w:pPr>
      <w:r>
        <w:rPr>
          <w:rFonts w:hint="eastAsia" w:ascii="宋体" w:hAnsi="宋体" w:eastAsia="宋体" w:cs="宋体"/>
          <w:color w:val="auto"/>
          <w:spacing w:val="7"/>
          <w:sz w:val="24"/>
          <w:szCs w:val="24"/>
          <w:highlight w:val="none"/>
        </w:rPr>
        <w:t xml:space="preserve">投标人拟投入本项目的项目负责人具有</w:t>
      </w:r>
      <w:r>
        <w:rPr>
          <w:rStyle w:val="1218"/>
          <w:rFonts w:hint="eastAsia" w:ascii="宋体" w:hAnsi="宋体" w:eastAsia="宋体" w:cs="宋体"/>
          <w:color w:val="auto"/>
          <w:sz w:val="24"/>
          <w:szCs w:val="24"/>
          <w:highlight w:val="none"/>
        </w:rPr>
        <w:t xml:space="preserve">省级（含）以上白蚁防治中心培训的从业人员证</w:t>
      </w:r>
      <w:r>
        <w:rPr>
          <w:rStyle w:val="1218"/>
          <w:rFonts w:hint="eastAsia" w:ascii="宋体" w:hAnsi="宋体" w:eastAsia="宋体" w:cs="宋体"/>
          <w:color w:val="auto"/>
          <w:sz w:val="24"/>
          <w:szCs w:val="24"/>
          <w:highlight w:val="none"/>
          <w:lang w:val="en-US" w:eastAsia="zh-CN"/>
        </w:rPr>
        <w:t xml:space="preserve">或</w:t>
      </w:r>
      <w:r>
        <w:rPr>
          <w:rStyle w:val="1218"/>
          <w:rFonts w:hint="eastAsia" w:ascii="宋体" w:hAnsi="宋体" w:eastAsia="宋体" w:cs="宋体"/>
          <w:color w:val="auto"/>
          <w:sz w:val="24"/>
          <w:szCs w:val="24"/>
          <w:highlight w:val="none"/>
        </w:rPr>
        <w:t xml:space="preserve">相关部门颁发的中级（含）以上的工程师证</w:t>
      </w:r>
      <w:r>
        <w:rPr>
          <w:rStyle w:val="1218"/>
          <w:rFonts w:hint="eastAsia" w:ascii="宋体" w:hAnsi="宋体" w:eastAsia="宋体" w:cs="宋体"/>
          <w:color w:val="auto"/>
          <w:sz w:val="24"/>
          <w:szCs w:val="24"/>
          <w:highlight w:val="none"/>
          <w:lang w:eastAsia="zh-CN"/>
        </w:rPr>
        <w:t xml:space="preserve">（</w:t>
      </w:r>
      <w:r>
        <w:rPr>
          <w:rStyle w:val="1218"/>
          <w:rFonts w:hint="eastAsia" w:ascii="宋体" w:hAnsi="宋体" w:eastAsia="宋体" w:cs="宋体"/>
          <w:color w:val="auto"/>
          <w:sz w:val="24"/>
          <w:szCs w:val="24"/>
          <w:highlight w:val="none"/>
          <w:lang w:val="en-US" w:eastAsia="zh-CN"/>
        </w:rPr>
        <w:t xml:space="preserve">白蚁防治</w:t>
      </w:r>
      <w:r>
        <w:rPr>
          <w:rStyle w:val="1218"/>
          <w:rFonts w:hint="eastAsia" w:ascii="宋体" w:hAnsi="宋体" w:eastAsia="宋体" w:cs="宋体"/>
          <w:color w:val="auto"/>
          <w:sz w:val="24"/>
          <w:szCs w:val="24"/>
          <w:highlight w:val="none"/>
          <w:lang w:eastAsia="zh-CN"/>
        </w:rPr>
        <w:t xml:space="preserve">）</w:t>
      </w:r>
      <w:r>
        <w:rPr>
          <w:rStyle w:val="1218"/>
          <w:rFonts w:hint="eastAsia" w:ascii="宋体" w:hAnsi="宋体" w:eastAsia="宋体" w:cs="宋体"/>
          <w:color w:val="auto"/>
          <w:sz w:val="24"/>
          <w:szCs w:val="24"/>
          <w:highlight w:val="none"/>
          <w:lang w:val="en-US" w:eastAsia="zh-CN"/>
        </w:rPr>
        <w:t xml:space="preserve">或</w:t>
      </w:r>
      <w:r>
        <w:rPr>
          <w:rStyle w:val="1218"/>
          <w:rFonts w:hint="eastAsia" w:ascii="宋体" w:hAnsi="宋体" w:eastAsia="宋体" w:cs="宋体"/>
          <w:color w:val="auto"/>
          <w:sz w:val="24"/>
          <w:szCs w:val="24"/>
          <w:highlight w:val="none"/>
        </w:rPr>
        <w:t xml:space="preserve">有害生物防制员高级证书</w:t>
      </w:r>
      <w:r>
        <w:rPr>
          <w:rStyle w:val="1218"/>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pacing w:val="7"/>
          <w:sz w:val="24"/>
          <w:szCs w:val="24"/>
          <w:highlight w:val="none"/>
        </w:rPr>
        <w:t xml:space="preserve">，得</w:t>
      </w:r>
      <w:r>
        <w:rPr>
          <w:rFonts w:hint="eastAsia" w:ascii="宋体" w:hAnsi="宋体" w:eastAsia="宋体" w:cs="宋体"/>
          <w:color w:val="auto"/>
          <w:spacing w:val="7"/>
          <w:sz w:val="24"/>
          <w:szCs w:val="24"/>
          <w:highlight w:val="none"/>
          <w:lang w:val="en-US" w:eastAsia="zh-CN"/>
        </w:rPr>
        <w:t xml:space="preserve">3</w:t>
      </w:r>
      <w:r>
        <w:rPr>
          <w:rFonts w:hint="eastAsia" w:ascii="宋体" w:hAnsi="宋体" w:eastAsia="宋体" w:cs="宋体"/>
          <w:color w:val="auto"/>
          <w:spacing w:val="7"/>
          <w:sz w:val="24"/>
          <w:szCs w:val="24"/>
          <w:highlight w:val="none"/>
        </w:rPr>
        <w:t xml:space="preserve">分；具有</w:t>
      </w:r>
      <w:r>
        <w:rPr>
          <w:rFonts w:hint="eastAsia" w:ascii="宋体" w:hAnsi="宋体" w:eastAsia="宋体" w:cs="宋体"/>
          <w:color w:val="auto"/>
          <w:spacing w:val="7"/>
          <w:sz w:val="24"/>
          <w:szCs w:val="24"/>
          <w:highlight w:val="none"/>
          <w:lang w:val="en-US" w:eastAsia="zh-CN"/>
        </w:rPr>
        <w:t xml:space="preserve">有害生物防治员中级证书或白蚁防治助理工程师证书</w:t>
      </w:r>
      <w:r>
        <w:rPr>
          <w:rFonts w:hint="eastAsia" w:ascii="宋体" w:hAnsi="宋体" w:eastAsia="宋体" w:cs="宋体"/>
          <w:color w:val="auto"/>
          <w:spacing w:val="7"/>
          <w:sz w:val="24"/>
          <w:szCs w:val="24"/>
          <w:highlight w:val="none"/>
        </w:rPr>
        <w:t xml:space="preserve">的，得</w:t>
      </w:r>
      <w:r>
        <w:rPr>
          <w:rFonts w:hint="eastAsia" w:ascii="宋体" w:hAnsi="宋体" w:eastAsia="宋体" w:cs="宋体"/>
          <w:color w:val="auto"/>
          <w:spacing w:val="7"/>
          <w:sz w:val="24"/>
          <w:szCs w:val="24"/>
          <w:highlight w:val="none"/>
          <w:lang w:val="en-US" w:eastAsia="zh-CN"/>
        </w:rPr>
        <w:t xml:space="preserve">1</w:t>
      </w:r>
      <w:r>
        <w:rPr>
          <w:rFonts w:hint="eastAsia" w:ascii="宋体" w:hAnsi="宋体" w:eastAsia="宋体" w:cs="宋体"/>
          <w:color w:val="auto"/>
          <w:spacing w:val="7"/>
          <w:sz w:val="24"/>
          <w:szCs w:val="24"/>
          <w:highlight w:val="none"/>
        </w:rPr>
        <w:t xml:space="preserve">分；不重复计分，本项最多得</w:t>
      </w:r>
      <w:r>
        <w:rPr>
          <w:rFonts w:hint="eastAsia" w:ascii="宋体" w:hAnsi="宋体" w:eastAsia="宋体" w:cs="宋体"/>
          <w:color w:val="auto"/>
          <w:spacing w:val="7"/>
          <w:sz w:val="24"/>
          <w:szCs w:val="24"/>
          <w:highlight w:val="none"/>
          <w:lang w:val="en-US" w:eastAsia="zh-CN"/>
        </w:rPr>
        <w:t xml:space="preserve">3</w:t>
      </w:r>
      <w:r>
        <w:rPr>
          <w:rFonts w:hint="eastAsia" w:ascii="宋体" w:hAnsi="宋体" w:eastAsia="宋体" w:cs="宋体"/>
          <w:color w:val="auto"/>
          <w:spacing w:val="7"/>
          <w:sz w:val="24"/>
          <w:szCs w:val="24"/>
          <w:highlight w:val="none"/>
        </w:rPr>
        <w:t xml:space="preserve">分</w:t>
      </w:r>
      <w:r>
        <w:rPr>
          <w:rFonts w:hint="eastAsia" w:ascii="宋体" w:hAnsi="宋体" w:eastAsia="宋体" w:cs="宋体"/>
          <w:b/>
          <w:bCs/>
          <w:color w:val="auto"/>
          <w:spacing w:val="7"/>
          <w:sz w:val="24"/>
          <w:szCs w:val="24"/>
          <w:highlight w:val="none"/>
          <w:lang w:val="en-US" w:eastAsia="zh-CN"/>
        </w:rPr>
        <w:t xml:space="preserve">（</w:t>
      </w:r>
      <w:r>
        <w:rPr>
          <w:rFonts w:hint="eastAsia" w:ascii="宋体" w:hAnsi="宋体" w:eastAsia="宋体" w:cs="宋体"/>
          <w:b/>
          <w:bCs/>
          <w:color w:val="auto"/>
          <w:spacing w:val="7"/>
          <w:sz w:val="24"/>
          <w:szCs w:val="24"/>
          <w:highlight w:val="none"/>
        </w:rPr>
        <w:t xml:space="preserve">请在投标文件中提供</w:t>
      </w:r>
      <w:r>
        <w:rPr>
          <w:rFonts w:hint="eastAsia" w:ascii="宋体" w:hAnsi="宋体" w:eastAsia="宋体" w:cs="宋体"/>
          <w:b/>
          <w:bCs/>
          <w:color w:val="auto"/>
          <w:spacing w:val="7"/>
          <w:sz w:val="24"/>
          <w:szCs w:val="24"/>
          <w:highlight w:val="none"/>
          <w:lang w:val="en-US" w:eastAsia="zh-CN"/>
        </w:rPr>
        <w:t xml:space="preserve">相关</w:t>
      </w:r>
      <w:r>
        <w:rPr>
          <w:rFonts w:hint="eastAsia" w:ascii="宋体" w:hAnsi="宋体" w:eastAsia="宋体" w:cs="宋体"/>
          <w:b/>
          <w:bCs/>
          <w:color w:val="auto"/>
          <w:spacing w:val="7"/>
          <w:sz w:val="24"/>
          <w:szCs w:val="24"/>
          <w:highlight w:val="none"/>
        </w:rPr>
        <w:t xml:space="preserve">证书</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pacing w:val="7"/>
          <w:sz w:val="24"/>
          <w:szCs w:val="24"/>
          <w:highlight w:val="none"/>
        </w:rPr>
        <w:t xml:space="preserve">投标人为其缴纳的近三个月社保证明材料，不提供或提供不全的不得分</w:t>
      </w:r>
      <w:r>
        <w:rPr>
          <w:rFonts w:hint="eastAsia" w:ascii="宋体" w:hAnsi="宋体" w:eastAsia="宋体" w:cs="宋体"/>
          <w:b/>
          <w:bCs/>
          <w:color w:val="auto"/>
          <w:spacing w:val="7"/>
          <w:sz w:val="24"/>
          <w:szCs w:val="24"/>
          <w:highlight w:val="none"/>
          <w:lang w:eastAsia="zh-CN"/>
        </w:rPr>
        <w:t xml:space="preserve">）</w:t>
      </w:r>
      <w:r>
        <w:rPr>
          <w:rFonts w:hint="eastAsia" w:ascii="宋体" w:hAnsi="宋体" w:eastAsia="宋体" w:cs="宋体"/>
          <w:b/>
          <w:bCs/>
          <w:color w:val="auto"/>
          <w:spacing w:val="7"/>
          <w:sz w:val="24"/>
          <w:szCs w:val="24"/>
          <w:highlight w:val="none"/>
        </w:rPr>
        <w:t xml:space="preserve">。</w:t>
      </w:r>
      <w:r/>
    </w:p>
    <w:p>
      <w:pPr>
        <w:pStyle w:val="1247"/>
        <w:ind w:firstLine="480"/>
        <w:keepLines w:val="0"/>
        <w:keepNext w:val="0"/>
        <w:pageBreakBefore w:val="0"/>
        <w:spacing w:line="500" w:lineRule="exact"/>
        <w:rPr>
          <w:rStyle w:val="1218"/>
          <w:rFonts w:hint="eastAsia" w:ascii="宋体" w:hAnsi="宋体" w:eastAsia="宋体" w:cs="宋体"/>
          <w:b/>
          <w:bCs/>
          <w:color w:val="auto"/>
          <w:sz w:val="24"/>
          <w:szCs w:val="24"/>
          <w:highlight w:val="none"/>
        </w:rPr>
      </w:pPr>
      <w:r>
        <w:rPr>
          <w:rStyle w:val="1218"/>
          <w:rFonts w:hint="eastAsia" w:ascii="宋体" w:hAnsi="宋体" w:eastAsia="宋体" w:cs="宋体"/>
          <w:color w:val="auto"/>
          <w:sz w:val="24"/>
          <w:szCs w:val="24"/>
          <w:highlight w:val="none"/>
        </w:rPr>
        <w:t xml:space="preserve">2.</w:t>
      </w:r>
      <w:r>
        <w:rPr>
          <w:rStyle w:val="1218"/>
          <w:rFonts w:hint="eastAsia" w:ascii="宋体" w:hAnsi="宋体" w:eastAsia="宋体" w:cs="宋体"/>
          <w:color w:val="auto"/>
          <w:sz w:val="24"/>
          <w:szCs w:val="24"/>
          <w:highlight w:val="none"/>
          <w:lang w:val="en-US" w:eastAsia="zh-CN"/>
        </w:rPr>
        <w:t xml:space="preserve">团队人员 </w:t>
      </w:r>
      <w:r>
        <w:rPr>
          <w:rStyle w:val="1218"/>
          <w:rFonts w:hint="eastAsia" w:ascii="宋体" w:hAnsi="宋体" w:eastAsia="宋体" w:cs="宋体"/>
          <w:color w:val="auto"/>
          <w:sz w:val="24"/>
          <w:szCs w:val="24"/>
          <w:highlight w:val="none"/>
        </w:rPr>
        <w:t xml:space="preserve">1</w:t>
      </w:r>
      <w:r>
        <w:rPr>
          <w:rStyle w:val="1218"/>
          <w:rFonts w:hint="eastAsia" w:ascii="宋体" w:hAnsi="宋体" w:eastAsia="宋体" w:cs="宋体"/>
          <w:color w:val="auto"/>
          <w:sz w:val="24"/>
          <w:szCs w:val="24"/>
          <w:highlight w:val="none"/>
          <w:lang w:val="en-US" w:eastAsia="zh-CN"/>
        </w:rPr>
        <w:t xml:space="preserve">1 </w:t>
      </w:r>
      <w:r>
        <w:rPr>
          <w:rStyle w:val="1218"/>
          <w:rFonts w:hint="eastAsia" w:ascii="宋体" w:hAnsi="宋体" w:eastAsia="宋体" w:cs="宋体"/>
          <w:color w:val="auto"/>
          <w:sz w:val="24"/>
          <w:szCs w:val="24"/>
          <w:highlight w:val="none"/>
        </w:rPr>
        <w:t xml:space="preserve">分</w:t>
      </w:r>
      <w:r/>
    </w:p>
    <w:p>
      <w:pPr>
        <w:pStyle w:val="1247"/>
        <w:ind w:firstLine="480"/>
        <w:keepLines w:val="0"/>
        <w:keepNext w:val="0"/>
        <w:pageBreakBefore w:val="0"/>
        <w:spacing w:line="500" w:lineRule="exact"/>
        <w:rPr>
          <w:rStyle w:val="1218"/>
          <w:rFonts w:hint="eastAsia" w:ascii="宋体" w:hAnsi="宋体" w:eastAsia="宋体" w:cs="宋体"/>
          <w:color w:val="auto"/>
          <w:sz w:val="24"/>
          <w:szCs w:val="24"/>
          <w:highlight w:val="none"/>
          <w:lang w:val="en-US" w:eastAsia="zh-CN"/>
        </w:rPr>
      </w:pPr>
      <w:r>
        <w:rPr>
          <w:rStyle w:val="1218"/>
          <w:rFonts w:hint="eastAsia" w:ascii="宋体" w:hAnsi="宋体" w:eastAsia="宋体" w:cs="宋体"/>
          <w:color w:val="auto"/>
          <w:sz w:val="24"/>
          <w:szCs w:val="24"/>
          <w:highlight w:val="none"/>
          <w:lang w:val="en-US" w:eastAsia="zh-CN"/>
        </w:rPr>
        <w:t xml:space="preserve">（1）</w:t>
      </w:r>
      <w:r>
        <w:rPr>
          <w:rStyle w:val="1218"/>
          <w:rFonts w:hint="eastAsia" w:ascii="宋体" w:hAnsi="宋体" w:eastAsia="宋体" w:cs="宋体"/>
          <w:color w:val="auto"/>
          <w:sz w:val="24"/>
          <w:szCs w:val="24"/>
          <w:highlight w:val="none"/>
        </w:rPr>
        <w:t xml:space="preserve">投标人拟投入本项目的</w:t>
      </w:r>
      <w:r>
        <w:rPr>
          <w:rStyle w:val="1218"/>
          <w:rFonts w:hint="eastAsia" w:ascii="宋体" w:hAnsi="宋体" w:eastAsia="宋体" w:cs="宋体"/>
          <w:color w:val="auto"/>
          <w:sz w:val="24"/>
          <w:szCs w:val="24"/>
          <w:highlight w:val="none"/>
          <w:lang w:val="en-US" w:eastAsia="zh-CN"/>
        </w:rPr>
        <w:t xml:space="preserve">团队人员</w:t>
      </w:r>
      <w:r>
        <w:rPr>
          <w:rStyle w:val="1218"/>
          <w:rFonts w:hint="eastAsia" w:ascii="宋体" w:hAnsi="宋体" w:eastAsia="宋体" w:cs="宋体"/>
          <w:color w:val="auto"/>
          <w:sz w:val="24"/>
          <w:szCs w:val="24"/>
          <w:highlight w:val="none"/>
        </w:rPr>
        <w:t xml:space="preserve">（项目负责人除外）具有省级（含）以上白蚁防治中心培训的从业人员证或相关部门颁发的白蚁防治能力证书</w:t>
      </w:r>
      <w:r>
        <w:rPr>
          <w:rStyle w:val="1218"/>
          <w:rFonts w:hint="eastAsia" w:ascii="宋体" w:hAnsi="宋体" w:eastAsia="宋体" w:cs="宋体"/>
          <w:color w:val="auto"/>
          <w:sz w:val="24"/>
          <w:szCs w:val="24"/>
          <w:highlight w:val="none"/>
          <w:lang w:val="en-US" w:eastAsia="zh-CN"/>
        </w:rPr>
        <w:t xml:space="preserve">的，有一名得1分，最多得8分，同一人员有多证的不重复计分</w:t>
      </w:r>
      <w:r>
        <w:rPr>
          <w:rStyle w:val="1218"/>
          <w:rFonts w:hint="eastAsia" w:ascii="宋体" w:hAnsi="宋体" w:eastAsia="宋体" w:cs="宋体"/>
          <w:b/>
          <w:bCs/>
          <w:color w:val="auto"/>
          <w:sz w:val="24"/>
          <w:szCs w:val="24"/>
          <w:highlight w:val="none"/>
          <w:lang w:val="en-US" w:eastAsia="zh-CN"/>
        </w:rPr>
        <w:t xml:space="preserve">（请在投标文件中提供人员名单、相关证书、投标人与团队人员双方签订的劳动合同原件</w:t>
      </w:r>
      <w:r>
        <w:rPr>
          <w:rFonts w:hint="eastAsia" w:ascii="宋体" w:hAnsi="宋体" w:eastAsia="宋体" w:cs="宋体"/>
          <w:b/>
          <w:bCs/>
          <w:color w:val="auto"/>
          <w:spacing w:val="7"/>
          <w:sz w:val="24"/>
          <w:szCs w:val="24"/>
          <w:highlight w:val="none"/>
          <w:lang w:val="en-US" w:eastAsia="zh-CN"/>
        </w:rPr>
        <w:t xml:space="preserve">扫描件/电子件</w:t>
      </w:r>
      <w:r>
        <w:rPr>
          <w:rStyle w:val="1218"/>
          <w:rFonts w:hint="eastAsia" w:ascii="宋体" w:hAnsi="宋体" w:eastAsia="宋体" w:cs="宋体"/>
          <w:b/>
          <w:bCs/>
          <w:color w:val="auto"/>
          <w:sz w:val="24"/>
          <w:szCs w:val="24"/>
          <w:highlight w:val="none"/>
          <w:lang w:val="en-US" w:eastAsia="zh-CN"/>
        </w:rPr>
        <w:t xml:space="preserve">，不提供或提供不全的不得分）。</w:t>
      </w:r>
      <w:r/>
    </w:p>
    <w:p>
      <w:pPr>
        <w:pStyle w:val="1247"/>
        <w:ind w:firstLine="480"/>
        <w:keepLines w:val="0"/>
        <w:keepNext w:val="0"/>
        <w:pageBreakBefore w:val="0"/>
        <w:spacing w:line="500" w:lineRule="exact"/>
        <w:rPr>
          <w:rStyle w:val="1218"/>
          <w:rFonts w:hint="eastAsia" w:ascii="宋体" w:hAnsi="宋体" w:eastAsia="宋体" w:cs="宋体"/>
          <w:b/>
          <w:bCs/>
          <w:color w:val="auto"/>
          <w:sz w:val="24"/>
          <w:szCs w:val="24"/>
          <w:highlight w:val="none"/>
        </w:rPr>
      </w:pPr>
      <w:r>
        <w:rPr>
          <w:rStyle w:val="1218"/>
          <w:rFonts w:hint="eastAsia" w:ascii="宋体" w:hAnsi="宋体" w:eastAsia="宋体" w:cs="宋体"/>
          <w:color w:val="auto"/>
          <w:sz w:val="24"/>
          <w:szCs w:val="24"/>
          <w:highlight w:val="none"/>
          <w:lang w:val="en-US" w:eastAsia="zh-CN"/>
        </w:rPr>
        <w:t xml:space="preserve">（2）投标人拟投入本项目的团队人员（项目负责人除外）具有</w:t>
      </w:r>
      <w:r>
        <w:rPr>
          <w:rStyle w:val="1218"/>
          <w:rFonts w:hint="eastAsia" w:ascii="宋体" w:hAnsi="宋体" w:eastAsia="宋体" w:cs="宋体"/>
          <w:color w:val="auto"/>
          <w:sz w:val="24"/>
          <w:szCs w:val="24"/>
          <w:highlight w:val="none"/>
        </w:rPr>
        <w:t xml:space="preserve">有害生物防制员证书</w:t>
      </w:r>
      <w:r>
        <w:rPr>
          <w:rFonts w:hint="eastAsia" w:ascii="宋体" w:hAnsi="宋体" w:eastAsia="宋体" w:cs="宋体"/>
          <w:color w:val="auto"/>
          <w:spacing w:val="7"/>
          <w:sz w:val="24"/>
          <w:szCs w:val="24"/>
          <w:highlight w:val="none"/>
        </w:rPr>
        <w:t xml:space="preserve">的，</w:t>
      </w:r>
      <w:r>
        <w:rPr>
          <w:rStyle w:val="1218"/>
          <w:rFonts w:hint="eastAsia" w:ascii="宋体" w:hAnsi="宋体" w:eastAsia="宋体" w:cs="宋体"/>
          <w:color w:val="auto"/>
          <w:sz w:val="24"/>
          <w:szCs w:val="24"/>
          <w:highlight w:val="none"/>
        </w:rPr>
        <w:t xml:space="preserve">有一名得1分</w:t>
      </w:r>
      <w:r>
        <w:rPr>
          <w:rStyle w:val="1218"/>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pacing w:val="7"/>
          <w:sz w:val="24"/>
          <w:szCs w:val="24"/>
          <w:highlight w:val="none"/>
        </w:rPr>
        <w:t xml:space="preserve">最多得</w:t>
      </w:r>
      <w:r>
        <w:rPr>
          <w:rStyle w:val="1218"/>
          <w:rFonts w:hint="eastAsia" w:ascii="宋体" w:hAnsi="宋体" w:eastAsia="宋体" w:cs="宋体"/>
          <w:color w:val="auto"/>
          <w:sz w:val="24"/>
          <w:szCs w:val="24"/>
          <w:highlight w:val="none"/>
          <w:lang w:val="en-US" w:eastAsia="zh-CN"/>
        </w:rPr>
        <w:t xml:space="preserve">3</w:t>
      </w:r>
      <w:r>
        <w:rPr>
          <w:rStyle w:val="1218"/>
          <w:rFonts w:hint="eastAsia" w:ascii="宋体" w:hAnsi="宋体" w:eastAsia="宋体" w:cs="宋体"/>
          <w:color w:val="auto"/>
          <w:sz w:val="24"/>
          <w:szCs w:val="24"/>
          <w:highlight w:val="none"/>
        </w:rPr>
        <w:t xml:space="preserve">分</w:t>
      </w:r>
      <w:r>
        <w:rPr>
          <w:rStyle w:val="1218"/>
          <w:rFonts w:hint="eastAsia" w:ascii="宋体" w:hAnsi="宋体" w:eastAsia="宋体" w:cs="宋体"/>
          <w:b/>
          <w:bCs/>
          <w:color w:val="auto"/>
          <w:sz w:val="24"/>
          <w:szCs w:val="24"/>
          <w:highlight w:val="none"/>
        </w:rPr>
        <w:t xml:space="preserve">（</w:t>
      </w:r>
      <w:r>
        <w:rPr>
          <w:rStyle w:val="1218"/>
          <w:rFonts w:hint="eastAsia" w:ascii="宋体" w:hAnsi="宋体" w:eastAsia="宋体" w:cs="宋体"/>
          <w:b/>
          <w:bCs/>
          <w:color w:val="auto"/>
          <w:sz w:val="24"/>
          <w:szCs w:val="24"/>
          <w:highlight w:val="none"/>
          <w:lang w:val="en-US" w:eastAsia="zh-CN"/>
        </w:rPr>
        <w:t xml:space="preserve">请在投标文件中提供人员名单、相关证书、投标人与团队人员双方签订的劳动合同原件</w:t>
      </w:r>
      <w:r>
        <w:rPr>
          <w:rFonts w:hint="eastAsia" w:ascii="宋体" w:hAnsi="宋体" w:eastAsia="宋体" w:cs="宋体"/>
          <w:b/>
          <w:bCs/>
          <w:color w:val="auto"/>
          <w:spacing w:val="7"/>
          <w:sz w:val="24"/>
          <w:szCs w:val="24"/>
          <w:highlight w:val="none"/>
          <w:lang w:val="en-US" w:eastAsia="zh-CN"/>
        </w:rPr>
        <w:t xml:space="preserve">扫描件/电子件</w:t>
      </w:r>
      <w:r>
        <w:rPr>
          <w:rStyle w:val="1218"/>
          <w:rFonts w:hint="eastAsia" w:ascii="宋体" w:hAnsi="宋体" w:eastAsia="宋体" w:cs="宋体"/>
          <w:b/>
          <w:bCs/>
          <w:color w:val="auto"/>
          <w:sz w:val="24"/>
          <w:szCs w:val="24"/>
          <w:highlight w:val="none"/>
          <w:lang w:val="en-US" w:eastAsia="zh-CN"/>
        </w:rPr>
        <w:t xml:space="preserve">，不提供或提供不全的不得分</w:t>
      </w:r>
      <w:r>
        <w:rPr>
          <w:rStyle w:val="1218"/>
          <w:rFonts w:hint="eastAsia" w:ascii="宋体" w:hAnsi="宋体" w:eastAsia="宋体" w:cs="宋体"/>
          <w:b/>
          <w:bCs/>
          <w:color w:val="auto"/>
          <w:sz w:val="24"/>
          <w:szCs w:val="24"/>
          <w:highlight w:val="none"/>
        </w:rPr>
        <w:t xml:space="preserve">）。</w:t>
      </w:r>
      <w:r/>
    </w:p>
    <w:p>
      <w:pPr>
        <w:pStyle w:val="1247"/>
        <w:ind w:firstLine="482"/>
        <w:keepLines w:val="0"/>
        <w:keepNext w:val="0"/>
        <w:pageBreakBefore w:val="0"/>
        <w:spacing w:line="500" w:lineRule="exact"/>
        <w:rPr>
          <w:rStyle w:val="1218"/>
          <w:rFonts w:hint="eastAsia" w:ascii="宋体" w:hAnsi="宋体" w:eastAsia="宋体" w:cs="宋体"/>
          <w:b/>
          <w:color w:val="auto"/>
          <w:sz w:val="24"/>
          <w:szCs w:val="24"/>
          <w:highlight w:val="none"/>
        </w:rPr>
      </w:pPr>
      <w:r>
        <w:rPr>
          <w:rStyle w:val="1218"/>
          <w:rFonts w:hint="eastAsia" w:ascii="宋体" w:hAnsi="宋体" w:eastAsia="宋体" w:cs="宋体"/>
          <w:b/>
          <w:color w:val="auto"/>
          <w:sz w:val="24"/>
          <w:szCs w:val="24"/>
          <w:highlight w:val="none"/>
          <w:lang w:val="en-US" w:eastAsia="zh-CN"/>
        </w:rPr>
        <w:t xml:space="preserve">（六）</w:t>
      </w:r>
      <w:r>
        <w:rPr>
          <w:rStyle w:val="1218"/>
          <w:rFonts w:hint="eastAsia" w:ascii="宋体" w:hAnsi="宋体" w:eastAsia="宋体" w:cs="宋体"/>
          <w:b/>
          <w:color w:val="auto"/>
          <w:sz w:val="24"/>
          <w:szCs w:val="24"/>
          <w:highlight w:val="none"/>
        </w:rPr>
        <w:t xml:space="preserve">售后服务分 7 分</w:t>
      </w:r>
      <w:r/>
    </w:p>
    <w:p>
      <w:pPr>
        <w:pStyle w:val="1247"/>
        <w:ind w:firstLine="508"/>
        <w:keepLines w:val="0"/>
        <w:keepNext w:val="0"/>
        <w:pageBreakBefore w:val="0"/>
        <w:spacing w:line="500" w:lineRule="exact"/>
        <w:rPr>
          <w:rFonts w:hint="eastAsia" w:ascii="宋体" w:hAnsi="宋体" w:eastAsia="宋体" w:cs="宋体"/>
          <w:b/>
          <w:bCs/>
          <w:color w:val="auto"/>
          <w:spacing w:val="7"/>
          <w:sz w:val="24"/>
          <w:szCs w:val="24"/>
          <w:highlight w:val="none"/>
        </w:rPr>
      </w:pPr>
      <w:r>
        <w:rPr>
          <w:rFonts w:hint="eastAsia" w:ascii="宋体" w:hAnsi="宋体" w:eastAsia="宋体" w:cs="宋体"/>
          <w:color w:val="auto"/>
          <w:spacing w:val="7"/>
          <w:sz w:val="24"/>
          <w:szCs w:val="24"/>
          <w:highlight w:val="none"/>
          <w:lang w:val="en-US" w:eastAsia="zh-CN"/>
        </w:rPr>
        <w:t xml:space="preserve">1.</w:t>
      </w:r>
      <w:r>
        <w:rPr>
          <w:rFonts w:hint="eastAsia" w:ascii="宋体" w:hAnsi="宋体" w:eastAsia="宋体" w:cs="宋体"/>
          <w:color w:val="auto"/>
          <w:spacing w:val="7"/>
          <w:sz w:val="24"/>
          <w:szCs w:val="24"/>
          <w:highlight w:val="none"/>
        </w:rPr>
        <w:t xml:space="preserve">投标人在本项目所在地大市范围内具有或租赁（满足本项目服务期限）办公场所的或投标人承诺中标后在当地具有或租赁（满足本项目服务期限）办公场所的，得2分</w:t>
      </w:r>
      <w:r>
        <w:rPr>
          <w:rFonts w:hint="eastAsia" w:ascii="宋体" w:hAnsi="宋体" w:eastAsia="宋体" w:cs="宋体"/>
          <w:b/>
          <w:bCs/>
          <w:color w:val="auto"/>
          <w:spacing w:val="7"/>
          <w:sz w:val="24"/>
          <w:szCs w:val="24"/>
          <w:highlight w:val="none"/>
        </w:rPr>
        <w:t xml:space="preserve">（请在投标文件中提供自有的房产证明或产权证明原件</w:t>
      </w:r>
      <w:r>
        <w:rPr>
          <w:rFonts w:hint="eastAsia" w:ascii="宋体" w:hAnsi="宋体" w:eastAsia="宋体" w:cs="宋体"/>
          <w:b/>
          <w:bCs/>
          <w:color w:val="auto"/>
          <w:spacing w:val="7"/>
          <w:sz w:val="24"/>
          <w:szCs w:val="24"/>
          <w:highlight w:val="none"/>
          <w:lang w:val="en-US" w:eastAsia="zh-CN"/>
        </w:rPr>
        <w:t xml:space="preserve">扫描件/电子件</w:t>
      </w:r>
      <w:r>
        <w:rPr>
          <w:rFonts w:hint="eastAsia" w:ascii="宋体" w:hAnsi="宋体" w:eastAsia="宋体" w:cs="宋体"/>
          <w:b/>
          <w:bCs/>
          <w:color w:val="auto"/>
          <w:spacing w:val="7"/>
          <w:sz w:val="24"/>
          <w:szCs w:val="24"/>
          <w:highlight w:val="none"/>
        </w:rPr>
        <w:t xml:space="preserve">；若是租赁，请提供租赁合同、房产证明原件</w:t>
      </w:r>
      <w:r>
        <w:rPr>
          <w:rFonts w:hint="eastAsia" w:ascii="宋体" w:hAnsi="宋体" w:eastAsia="宋体" w:cs="宋体"/>
          <w:b/>
          <w:bCs/>
          <w:color w:val="auto"/>
          <w:spacing w:val="7"/>
          <w:sz w:val="24"/>
          <w:szCs w:val="24"/>
          <w:highlight w:val="none"/>
          <w:lang w:val="en-US" w:eastAsia="zh-CN"/>
        </w:rPr>
        <w:t xml:space="preserve">扫描件/电子件</w:t>
      </w:r>
      <w:r>
        <w:rPr>
          <w:rFonts w:hint="eastAsia" w:ascii="宋体" w:hAnsi="宋体" w:eastAsia="宋体" w:cs="宋体"/>
          <w:b/>
          <w:bCs/>
          <w:color w:val="auto"/>
          <w:spacing w:val="7"/>
          <w:sz w:val="24"/>
          <w:szCs w:val="24"/>
          <w:highlight w:val="none"/>
        </w:rPr>
        <w:t xml:space="preserve">或产权证明和缴纳租费的证明原件</w:t>
      </w:r>
      <w:r>
        <w:rPr>
          <w:rFonts w:hint="eastAsia" w:ascii="宋体" w:hAnsi="宋体" w:eastAsia="宋体" w:cs="宋体"/>
          <w:b/>
          <w:bCs/>
          <w:color w:val="auto"/>
          <w:spacing w:val="7"/>
          <w:sz w:val="24"/>
          <w:szCs w:val="24"/>
          <w:highlight w:val="none"/>
          <w:lang w:val="en-US" w:eastAsia="zh-CN"/>
        </w:rPr>
        <w:t xml:space="preserve">扫描件/电子件</w:t>
      </w:r>
      <w:r>
        <w:rPr>
          <w:rFonts w:hint="eastAsia" w:ascii="宋体" w:hAnsi="宋体" w:eastAsia="宋体" w:cs="宋体"/>
          <w:b/>
          <w:bCs/>
          <w:color w:val="auto"/>
          <w:spacing w:val="7"/>
          <w:sz w:val="24"/>
          <w:szCs w:val="24"/>
          <w:highlight w:val="none"/>
        </w:rPr>
        <w:t xml:space="preserve">；中标后置办的请提供承诺书原件</w:t>
      </w:r>
      <w:r>
        <w:rPr>
          <w:rFonts w:hint="eastAsia" w:ascii="宋体" w:hAnsi="宋体" w:eastAsia="宋体" w:cs="宋体"/>
          <w:b/>
          <w:bCs/>
          <w:color w:val="auto"/>
          <w:spacing w:val="7"/>
          <w:sz w:val="24"/>
          <w:szCs w:val="24"/>
          <w:highlight w:val="none"/>
          <w:lang w:val="en-US" w:eastAsia="zh-CN"/>
        </w:rPr>
        <w:t xml:space="preserve">扫描件/电子件</w:t>
      </w:r>
      <w:r>
        <w:rPr>
          <w:rFonts w:hint="eastAsia" w:ascii="宋体" w:hAnsi="宋体" w:eastAsia="宋体" w:cs="宋体"/>
          <w:b/>
          <w:bCs/>
          <w:color w:val="auto"/>
          <w:spacing w:val="7"/>
          <w:sz w:val="24"/>
          <w:szCs w:val="24"/>
          <w:highlight w:val="none"/>
        </w:rPr>
        <w:t xml:space="preserve">或电子盖章件；不提供或提供不全的不得分）。</w:t>
      </w:r>
      <w:r/>
    </w:p>
    <w:p>
      <w:pPr>
        <w:pStyle w:val="1247"/>
        <w:ind w:firstLine="480"/>
        <w:keepLines w:val="0"/>
        <w:keepNext w:val="0"/>
        <w:pageBreakBefore w:val="0"/>
        <w:spacing w:line="500" w:lineRule="exact"/>
        <w:rPr>
          <w:rFonts w:hint="eastAsia" w:ascii="宋体" w:hAnsi="宋体" w:eastAsia="宋体" w:cs="宋体"/>
          <w:b/>
          <w:bCs/>
          <w:color w:val="auto"/>
          <w:spacing w:val="7"/>
          <w:sz w:val="24"/>
          <w:szCs w:val="24"/>
          <w:highlight w:val="none"/>
        </w:rPr>
      </w:pPr>
      <w:r>
        <w:rPr>
          <w:rStyle w:val="1218"/>
          <w:rFonts w:hint="eastAsia" w:ascii="宋体" w:hAnsi="宋体" w:eastAsia="宋体" w:cs="宋体"/>
          <w:color w:val="auto"/>
          <w:sz w:val="24"/>
          <w:szCs w:val="24"/>
          <w:highlight w:val="none"/>
          <w:lang w:val="en-US" w:eastAsia="zh-CN"/>
        </w:rPr>
        <w:t xml:space="preserve">2.</w:t>
      </w:r>
      <w:r>
        <w:rPr>
          <w:rStyle w:val="1218"/>
          <w:rFonts w:hint="eastAsia" w:ascii="宋体" w:hAnsi="宋体" w:eastAsia="宋体" w:cs="宋体"/>
          <w:color w:val="auto"/>
          <w:sz w:val="24"/>
          <w:szCs w:val="24"/>
          <w:highlight w:val="none"/>
        </w:rPr>
        <w:t xml:space="preserve">根据投标人提供针对本项目的售后服务方案进行评分（</w:t>
      </w:r>
      <w:r>
        <w:rPr>
          <w:rFonts w:hint="eastAsia" w:ascii="宋体" w:hAnsi="宋体" w:eastAsia="宋体" w:cs="宋体"/>
          <w:color w:val="auto"/>
          <w:spacing w:val="7"/>
          <w:sz w:val="24"/>
          <w:szCs w:val="24"/>
          <w:highlight w:val="none"/>
        </w:rPr>
        <w:t xml:space="preserve">包含但不限于售后服务方案、售后机构组织、售后响应时间、售后服务据点、售后优惠等内容</w:t>
      </w:r>
      <w:r>
        <w:rPr>
          <w:rStyle w:val="1218"/>
          <w:rFonts w:hint="eastAsia" w:ascii="宋体" w:hAnsi="宋体" w:eastAsia="宋体" w:cs="宋体"/>
          <w:color w:val="auto"/>
          <w:sz w:val="24"/>
          <w:szCs w:val="24"/>
          <w:highlight w:val="none"/>
        </w:rPr>
        <w:t xml:space="preserve">）：</w:t>
      </w:r>
      <w:r>
        <w:rPr>
          <w:rFonts w:hint="eastAsia" w:ascii="宋体" w:hAnsi="宋体" w:eastAsia="宋体" w:cs="宋体"/>
          <w:color w:val="auto"/>
          <w:spacing w:val="7"/>
          <w:sz w:val="24"/>
          <w:szCs w:val="24"/>
          <w:highlight w:val="none"/>
        </w:rPr>
        <w:t xml:space="preserve">方案包含上述内容且内容有实质性意义满足或高于项目需求的得5分，</w:t>
      </w:r>
      <w:r>
        <w:rPr>
          <w:rFonts w:hint="eastAsia" w:ascii="宋体" w:hAnsi="宋体" w:eastAsia="宋体" w:cs="宋体"/>
          <w:b w:val="0"/>
          <w:color w:val="auto"/>
          <w:spacing w:val="7"/>
          <w:sz w:val="24"/>
          <w:szCs w:val="24"/>
          <w:highlight w:val="none"/>
        </w:rPr>
        <w:t xml:space="preserve">每缺一项内容或者内容非针对于本项目扣 </w:t>
      </w:r>
      <w:r>
        <w:rPr>
          <w:rFonts w:hint="eastAsia" w:ascii="宋体" w:hAnsi="宋体" w:eastAsia="宋体" w:cs="宋体"/>
          <w:b w:val="0"/>
          <w:color w:val="auto"/>
          <w:spacing w:val="7"/>
          <w:sz w:val="24"/>
          <w:szCs w:val="24"/>
          <w:highlight w:val="none"/>
          <w:lang w:val="en-US" w:eastAsia="zh-CN"/>
        </w:rPr>
        <w:t xml:space="preserve">2</w:t>
      </w:r>
      <w:r>
        <w:rPr>
          <w:rFonts w:hint="eastAsia" w:ascii="宋体" w:hAnsi="宋体" w:eastAsia="宋体" w:cs="宋体"/>
          <w:b w:val="0"/>
          <w:color w:val="auto"/>
          <w:spacing w:val="7"/>
          <w:sz w:val="24"/>
          <w:szCs w:val="24"/>
          <w:highlight w:val="none"/>
        </w:rPr>
        <w:t xml:space="preserve"> 分，每有一项内容简要或者有缺陷的扣 </w:t>
      </w:r>
      <w:r>
        <w:rPr>
          <w:rFonts w:hint="eastAsia" w:ascii="宋体" w:hAnsi="宋体" w:eastAsia="宋体" w:cs="宋体"/>
          <w:b w:val="0"/>
          <w:color w:val="auto"/>
          <w:spacing w:val="7"/>
          <w:sz w:val="24"/>
          <w:szCs w:val="24"/>
          <w:highlight w:val="none"/>
          <w:lang w:val="en-US" w:eastAsia="zh-CN"/>
        </w:rPr>
        <w:t xml:space="preserve">1</w:t>
      </w:r>
      <w:r>
        <w:rPr>
          <w:rFonts w:hint="eastAsia" w:ascii="宋体" w:hAnsi="宋体" w:eastAsia="宋体" w:cs="宋体"/>
          <w:b w:val="0"/>
          <w:color w:val="auto"/>
          <w:spacing w:val="7"/>
          <w:sz w:val="24"/>
          <w:szCs w:val="24"/>
          <w:highlight w:val="none"/>
        </w:rPr>
        <w:t xml:space="preserve"> 分，直至该项分值扣完为止。</w:t>
      </w:r>
      <w:r/>
    </w:p>
    <w:p>
      <w:pPr>
        <w:pStyle w:val="1247"/>
        <w:ind w:firstLine="482"/>
        <w:keepLines w:val="0"/>
        <w:keepNext w:val="0"/>
        <w:pageBreakBefore w:val="0"/>
        <w:spacing w:line="500" w:lineRule="exact"/>
        <w:rPr>
          <w:rStyle w:val="1218"/>
          <w:rFonts w:hint="eastAsia" w:ascii="宋体" w:hAnsi="宋体" w:eastAsia="宋体" w:cs="宋体"/>
          <w:b/>
          <w:color w:val="auto"/>
          <w:sz w:val="24"/>
          <w:szCs w:val="24"/>
          <w:highlight w:val="none"/>
        </w:rPr>
      </w:pPr>
      <w:r>
        <w:rPr>
          <w:rStyle w:val="1218"/>
          <w:rFonts w:hint="eastAsia" w:ascii="宋体" w:hAnsi="宋体" w:eastAsia="宋体" w:cs="宋体"/>
          <w:b/>
          <w:color w:val="auto"/>
          <w:sz w:val="24"/>
          <w:szCs w:val="24"/>
          <w:highlight w:val="none"/>
          <w:lang w:val="en-US" w:eastAsia="zh-CN"/>
        </w:rPr>
        <w:t xml:space="preserve">（七）</w:t>
      </w:r>
      <w:r>
        <w:rPr>
          <w:rStyle w:val="1218"/>
          <w:rFonts w:hint="eastAsia" w:ascii="宋体" w:hAnsi="宋体" w:eastAsia="宋体" w:cs="宋体"/>
          <w:b/>
          <w:color w:val="auto"/>
          <w:sz w:val="24"/>
          <w:szCs w:val="24"/>
          <w:highlight w:val="none"/>
        </w:rPr>
        <w:t xml:space="preserve">履约能力分 12</w:t>
      </w:r>
      <w:r>
        <w:rPr>
          <w:rStyle w:val="1218"/>
          <w:rFonts w:hint="eastAsia" w:ascii="宋体" w:hAnsi="宋体" w:eastAsia="宋体" w:cs="宋体"/>
          <w:b/>
          <w:color w:val="auto"/>
          <w:sz w:val="24"/>
          <w:szCs w:val="24"/>
          <w:highlight w:val="none"/>
          <w:lang w:val="en-US" w:eastAsia="zh-CN"/>
        </w:rPr>
        <w:t xml:space="preserve"> </w:t>
      </w:r>
      <w:r>
        <w:rPr>
          <w:rStyle w:val="1218"/>
          <w:rFonts w:hint="eastAsia" w:ascii="宋体" w:hAnsi="宋体" w:eastAsia="宋体" w:cs="宋体"/>
          <w:b/>
          <w:color w:val="auto"/>
          <w:sz w:val="24"/>
          <w:szCs w:val="24"/>
          <w:highlight w:val="none"/>
        </w:rPr>
        <w:t xml:space="preserve">分</w:t>
      </w:r>
      <w:r/>
    </w:p>
    <w:p>
      <w:pPr>
        <w:pStyle w:val="1247"/>
        <w:ind w:firstLine="480"/>
        <w:keepLines w:val="0"/>
        <w:keepNext w:val="0"/>
        <w:pageBreakBefore w:val="0"/>
        <w:spacing w:line="50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1.类似项目白蚁危害普查</w:t>
      </w:r>
      <w:r>
        <w:rPr>
          <w:rStyle w:val="1218"/>
          <w:rFonts w:hint="eastAsia" w:ascii="宋体" w:hAnsi="宋体" w:eastAsia="宋体" w:cs="宋体"/>
          <w:color w:val="auto"/>
          <w:sz w:val="24"/>
          <w:szCs w:val="24"/>
          <w:highlight w:val="none"/>
          <w:lang w:val="en-US" w:eastAsia="zh-CN"/>
        </w:rPr>
        <w:t xml:space="preserve">及治理</w:t>
      </w:r>
      <w:r>
        <w:rPr>
          <w:rStyle w:val="1218"/>
          <w:rFonts w:hint="eastAsia" w:ascii="宋体" w:hAnsi="宋体" w:eastAsia="宋体" w:cs="宋体"/>
          <w:color w:val="auto"/>
          <w:sz w:val="24"/>
          <w:szCs w:val="24"/>
          <w:highlight w:val="none"/>
        </w:rPr>
        <w:t xml:space="preserve">业绩 </w:t>
      </w:r>
      <w:r>
        <w:rPr>
          <w:rStyle w:val="1218"/>
          <w:rFonts w:hint="eastAsia" w:ascii="宋体" w:hAnsi="宋体" w:eastAsia="宋体" w:cs="宋体"/>
          <w:color w:val="auto"/>
          <w:sz w:val="24"/>
          <w:szCs w:val="24"/>
          <w:highlight w:val="none"/>
          <w:lang w:val="en-US" w:eastAsia="zh-CN"/>
        </w:rPr>
        <w:t xml:space="preserve">8</w:t>
      </w:r>
      <w:r>
        <w:rPr>
          <w:rStyle w:val="1218"/>
          <w:rFonts w:hint="eastAsia" w:ascii="宋体" w:hAnsi="宋体" w:eastAsia="宋体" w:cs="宋体"/>
          <w:color w:val="auto"/>
          <w:sz w:val="24"/>
          <w:szCs w:val="24"/>
          <w:highlight w:val="none"/>
        </w:rPr>
        <w:t xml:space="preserve"> 分</w:t>
      </w:r>
      <w:r/>
    </w:p>
    <w:p>
      <w:pPr>
        <w:ind w:firstLine="480"/>
        <w:keepLines w:val="0"/>
        <w:keepNext w:val="0"/>
        <w:pageBreakBefore w:val="0"/>
        <w:spacing w:line="500" w:lineRule="exact"/>
        <w:rPr>
          <w:rFonts w:hint="eastAsia" w:ascii="宋体" w:hAnsi="宋体" w:eastAsia="宋体" w:cs="宋体"/>
          <w:b/>
          <w:color w:val="auto"/>
          <w:sz w:val="24"/>
          <w:szCs w:val="24"/>
          <w:highlight w:val="none"/>
        </w:rPr>
      </w:pPr>
      <w:r>
        <w:rPr>
          <w:rStyle w:val="1218"/>
          <w:rFonts w:hint="eastAsia" w:ascii="宋体" w:hAnsi="宋体" w:eastAsia="宋体" w:cs="宋体"/>
          <w:color w:val="auto"/>
          <w:sz w:val="24"/>
          <w:szCs w:val="24"/>
          <w:highlight w:val="none"/>
        </w:rPr>
        <w:t xml:space="preserve">投标人提供2021年1月1日以来的类似项目业绩，</w:t>
      </w:r>
      <w:r>
        <w:rPr>
          <w:rStyle w:val="1218"/>
          <w:rFonts w:hint="eastAsia" w:ascii="宋体" w:hAnsi="宋体" w:eastAsia="宋体" w:cs="宋体"/>
          <w:color w:val="auto"/>
          <w:sz w:val="24"/>
          <w:szCs w:val="24"/>
          <w:highlight w:val="none"/>
          <w:lang w:val="en-US" w:eastAsia="zh-CN"/>
        </w:rPr>
        <w:t xml:space="preserve">同时包含普查及治理的，</w:t>
      </w:r>
      <w:r>
        <w:rPr>
          <w:rStyle w:val="1218"/>
          <w:rFonts w:hint="eastAsia" w:ascii="宋体" w:hAnsi="宋体" w:eastAsia="宋体" w:cs="宋体"/>
          <w:color w:val="auto"/>
          <w:sz w:val="24"/>
          <w:szCs w:val="24"/>
          <w:highlight w:val="none"/>
        </w:rPr>
        <w:t xml:space="preserve">有一</w:t>
      </w:r>
      <w:r>
        <w:rPr>
          <w:rStyle w:val="1218"/>
          <w:rFonts w:hint="eastAsia" w:ascii="宋体" w:hAnsi="宋体" w:eastAsia="宋体" w:cs="宋体"/>
          <w:color w:val="auto"/>
          <w:sz w:val="24"/>
          <w:szCs w:val="24"/>
          <w:highlight w:val="none"/>
          <w:lang w:val="en-US" w:eastAsia="zh-CN"/>
        </w:rPr>
        <w:t xml:space="preserve">份</w:t>
      </w:r>
      <w:r>
        <w:rPr>
          <w:rStyle w:val="1218"/>
          <w:rFonts w:hint="eastAsia" w:ascii="宋体" w:hAnsi="宋体" w:eastAsia="宋体" w:cs="宋体"/>
          <w:color w:val="auto"/>
          <w:sz w:val="24"/>
          <w:szCs w:val="24"/>
          <w:highlight w:val="none"/>
        </w:rPr>
        <w:t xml:space="preserve">得2分</w:t>
      </w:r>
      <w:r>
        <w:rPr>
          <w:rStyle w:val="1218"/>
          <w:rFonts w:hint="eastAsia" w:ascii="宋体" w:hAnsi="宋体" w:eastAsia="宋体" w:cs="宋体"/>
          <w:color w:val="auto"/>
          <w:sz w:val="24"/>
          <w:szCs w:val="24"/>
          <w:highlight w:val="none"/>
          <w:lang w:eastAsia="zh-CN"/>
        </w:rPr>
        <w:t xml:space="preserve">；</w:t>
      </w:r>
      <w:r>
        <w:rPr>
          <w:rStyle w:val="1218"/>
          <w:rFonts w:hint="eastAsia" w:ascii="宋体" w:hAnsi="宋体" w:eastAsia="宋体" w:cs="宋体"/>
          <w:color w:val="auto"/>
          <w:sz w:val="24"/>
          <w:szCs w:val="24"/>
          <w:highlight w:val="none"/>
          <w:lang w:val="en-US" w:eastAsia="zh-CN"/>
        </w:rPr>
        <w:t xml:space="preserve">只有普查或治理的，有一份得1分；本项最多得8分</w:t>
      </w:r>
      <w:r>
        <w:rPr>
          <w:rStyle w:val="1218"/>
          <w:rFonts w:hint="eastAsia" w:ascii="宋体" w:hAnsi="宋体" w:eastAsia="宋体" w:cs="宋体"/>
          <w:b/>
          <w:bCs/>
          <w:color w:val="auto"/>
          <w:sz w:val="24"/>
          <w:szCs w:val="24"/>
          <w:highlight w:val="none"/>
        </w:rPr>
        <w:t xml:space="preserve">（请在投标文件中提供合同、</w:t>
      </w:r>
      <w:r>
        <w:rPr>
          <w:rStyle w:val="1218"/>
          <w:rFonts w:hint="eastAsia" w:ascii="宋体" w:hAnsi="宋体" w:eastAsia="宋体" w:cs="宋体"/>
          <w:b/>
          <w:bCs/>
          <w:color w:val="auto"/>
          <w:sz w:val="24"/>
          <w:szCs w:val="24"/>
          <w:highlight w:val="none"/>
          <w:lang w:val="en-US" w:eastAsia="zh-CN"/>
        </w:rPr>
        <w:t xml:space="preserve">合同验收证明、</w:t>
      </w:r>
      <w:r>
        <w:rPr>
          <w:rStyle w:val="1218"/>
          <w:rFonts w:hint="eastAsia" w:ascii="宋体" w:hAnsi="宋体" w:eastAsia="宋体" w:cs="宋体"/>
          <w:b/>
          <w:bCs/>
          <w:color w:val="auto"/>
          <w:sz w:val="24"/>
          <w:szCs w:val="24"/>
          <w:highlight w:val="none"/>
        </w:rPr>
        <w:t xml:space="preserve">业主联系方式</w:t>
      </w:r>
      <w:r>
        <w:rPr>
          <w:rStyle w:val="1218"/>
          <w:rFonts w:hint="eastAsia" w:ascii="宋体" w:hAnsi="宋体" w:eastAsia="宋体" w:cs="宋体"/>
          <w:b/>
          <w:bCs/>
          <w:color w:val="auto"/>
          <w:sz w:val="24"/>
          <w:szCs w:val="24"/>
          <w:highlight w:val="none"/>
          <w:lang w:val="en-US" w:eastAsia="zh-CN"/>
        </w:rPr>
        <w:t xml:space="preserve">的</w:t>
      </w:r>
      <w:r>
        <w:rPr>
          <w:rFonts w:hint="eastAsia" w:ascii="宋体" w:hAnsi="宋体" w:eastAsia="宋体" w:cs="宋体"/>
          <w:b/>
          <w:bCs/>
          <w:color w:val="auto"/>
          <w:spacing w:val="7"/>
          <w:sz w:val="24"/>
          <w:szCs w:val="24"/>
          <w:highlight w:val="none"/>
        </w:rPr>
        <w:t xml:space="preserve">原件</w:t>
      </w:r>
      <w:r>
        <w:rPr>
          <w:rFonts w:hint="eastAsia" w:ascii="宋体" w:hAnsi="宋体" w:eastAsia="宋体" w:cs="宋体"/>
          <w:b/>
          <w:bCs/>
          <w:color w:val="auto"/>
          <w:spacing w:val="7"/>
          <w:sz w:val="24"/>
          <w:szCs w:val="24"/>
          <w:highlight w:val="none"/>
          <w:lang w:val="en-US" w:eastAsia="zh-CN"/>
        </w:rPr>
        <w:t xml:space="preserve">扫描件/电子件</w:t>
      </w:r>
      <w:r>
        <w:rPr>
          <w:rStyle w:val="1218"/>
          <w:rFonts w:hint="eastAsia" w:ascii="宋体" w:hAnsi="宋体" w:eastAsia="宋体" w:cs="宋体"/>
          <w:b/>
          <w:bCs/>
          <w:color w:val="auto"/>
          <w:sz w:val="24"/>
          <w:szCs w:val="24"/>
          <w:highlight w:val="none"/>
        </w:rPr>
        <w:t xml:space="preserve">，时间以合同签订时间为准，不提供</w:t>
      </w:r>
      <w:r>
        <w:rPr>
          <w:rFonts w:hint="eastAsia" w:ascii="宋体" w:hAnsi="宋体" w:eastAsia="宋体" w:cs="宋体"/>
          <w:b/>
          <w:bCs/>
          <w:color w:val="auto"/>
          <w:spacing w:val="7"/>
          <w:sz w:val="24"/>
          <w:szCs w:val="24"/>
          <w:highlight w:val="none"/>
        </w:rPr>
        <w:t xml:space="preserve">或提供不全的</w:t>
      </w:r>
      <w:r>
        <w:rPr>
          <w:rStyle w:val="1218"/>
          <w:rFonts w:hint="eastAsia" w:ascii="宋体" w:hAnsi="宋体" w:eastAsia="宋体" w:cs="宋体"/>
          <w:b/>
          <w:bCs/>
          <w:color w:val="auto"/>
          <w:sz w:val="24"/>
          <w:szCs w:val="24"/>
          <w:highlight w:val="none"/>
        </w:rPr>
        <w:t xml:space="preserve">不得分）。</w:t>
      </w:r>
      <w:r/>
    </w:p>
    <w:p>
      <w:pPr>
        <w:pStyle w:val="1247"/>
        <w:ind w:firstLine="480"/>
        <w:keepLines w:val="0"/>
        <w:keepNext w:val="0"/>
        <w:pageBreakBefore w:val="0"/>
        <w:spacing w:line="500" w:lineRule="exact"/>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2.类似项目</w:t>
      </w:r>
      <w:r>
        <w:rPr>
          <w:rStyle w:val="1218"/>
          <w:rFonts w:hint="eastAsia" w:ascii="宋体" w:hAnsi="宋体" w:eastAsia="宋体" w:cs="宋体"/>
          <w:color w:val="auto"/>
          <w:sz w:val="24"/>
          <w:szCs w:val="24"/>
          <w:highlight w:val="none"/>
          <w:lang w:val="en-US" w:eastAsia="zh-CN"/>
        </w:rPr>
        <w:t xml:space="preserve">其他有害害堤动物普查或治理</w:t>
      </w:r>
      <w:r>
        <w:rPr>
          <w:rStyle w:val="1218"/>
          <w:rFonts w:hint="eastAsia" w:ascii="宋体" w:hAnsi="宋体" w:eastAsia="宋体" w:cs="宋体"/>
          <w:color w:val="auto"/>
          <w:sz w:val="24"/>
          <w:szCs w:val="24"/>
          <w:highlight w:val="none"/>
        </w:rPr>
        <w:t xml:space="preserve">业绩 </w:t>
      </w:r>
      <w:r>
        <w:rPr>
          <w:rStyle w:val="1218"/>
          <w:rFonts w:hint="eastAsia" w:ascii="宋体" w:hAnsi="宋体" w:eastAsia="宋体" w:cs="宋体"/>
          <w:color w:val="auto"/>
          <w:sz w:val="24"/>
          <w:szCs w:val="24"/>
          <w:highlight w:val="none"/>
          <w:lang w:val="en-US" w:eastAsia="zh-CN"/>
        </w:rPr>
        <w:t xml:space="preserve">4</w:t>
      </w:r>
      <w:r>
        <w:rPr>
          <w:rStyle w:val="1218"/>
          <w:rFonts w:hint="eastAsia" w:ascii="宋体" w:hAnsi="宋体" w:eastAsia="宋体" w:cs="宋体"/>
          <w:color w:val="auto"/>
          <w:sz w:val="24"/>
          <w:szCs w:val="24"/>
          <w:highlight w:val="none"/>
        </w:rPr>
        <w:t xml:space="preserve"> 分</w:t>
      </w:r>
      <w:r/>
    </w:p>
    <w:p>
      <w:pPr>
        <w:ind w:firstLine="480"/>
        <w:keepLines w:val="0"/>
        <w:keepNext w:val="0"/>
        <w:pageBreakBefore w:val="0"/>
        <w:spacing w:line="500" w:lineRule="exact"/>
        <w:rPr>
          <w:rFonts w:hint="eastAsia" w:ascii="宋体" w:hAnsi="宋体" w:eastAsia="宋体" w:cs="宋体"/>
          <w:b/>
          <w:color w:val="auto"/>
          <w:sz w:val="24"/>
          <w:highlight w:val="none"/>
        </w:rPr>
      </w:pPr>
      <w:r>
        <w:rPr>
          <w:rStyle w:val="1218"/>
          <w:rFonts w:hint="eastAsia" w:ascii="宋体" w:hAnsi="宋体" w:eastAsia="宋体" w:cs="宋体"/>
          <w:color w:val="auto"/>
          <w:sz w:val="24"/>
          <w:szCs w:val="24"/>
          <w:highlight w:val="none"/>
        </w:rPr>
        <w:t xml:space="preserve">投标人提供2021年1月1日以来的</w:t>
      </w:r>
      <w:r>
        <w:rPr>
          <w:rStyle w:val="1218"/>
          <w:rFonts w:hint="eastAsia" w:ascii="宋体" w:hAnsi="宋体" w:eastAsia="宋体" w:cs="宋体"/>
          <w:color w:val="auto"/>
          <w:sz w:val="24"/>
          <w:szCs w:val="24"/>
          <w:highlight w:val="none"/>
          <w:lang w:val="en-US" w:eastAsia="zh-CN"/>
        </w:rPr>
        <w:t xml:space="preserve">其他有害害堤动物普查或治理</w:t>
      </w:r>
      <w:r>
        <w:rPr>
          <w:rStyle w:val="1218"/>
          <w:rFonts w:hint="eastAsia" w:ascii="宋体" w:hAnsi="宋体" w:eastAsia="宋体" w:cs="宋体"/>
          <w:color w:val="auto"/>
          <w:sz w:val="24"/>
          <w:szCs w:val="24"/>
          <w:highlight w:val="none"/>
        </w:rPr>
        <w:t xml:space="preserve">项目业绩</w:t>
      </w:r>
      <w:r>
        <w:rPr>
          <w:rStyle w:val="1218"/>
          <w:rFonts w:hint="eastAsia" w:ascii="宋体" w:hAnsi="宋体" w:eastAsia="宋体" w:cs="宋体"/>
          <w:color w:val="auto"/>
          <w:sz w:val="24"/>
          <w:szCs w:val="24"/>
          <w:highlight w:val="none"/>
          <w:lang w:val="en-US" w:eastAsia="zh-CN"/>
        </w:rPr>
        <w:t xml:space="preserve">的</w:t>
      </w:r>
      <w:r>
        <w:rPr>
          <w:rStyle w:val="1218"/>
          <w:rFonts w:hint="eastAsia" w:ascii="宋体" w:hAnsi="宋体" w:eastAsia="宋体" w:cs="宋体"/>
          <w:color w:val="auto"/>
          <w:sz w:val="24"/>
          <w:szCs w:val="24"/>
          <w:highlight w:val="none"/>
        </w:rPr>
        <w:t xml:space="preserve">，有一</w:t>
      </w:r>
      <w:r>
        <w:rPr>
          <w:rStyle w:val="1218"/>
          <w:rFonts w:hint="eastAsia" w:ascii="宋体" w:hAnsi="宋体" w:eastAsia="宋体" w:cs="宋体"/>
          <w:color w:val="auto"/>
          <w:sz w:val="24"/>
          <w:szCs w:val="24"/>
          <w:highlight w:val="none"/>
          <w:lang w:val="en-US" w:eastAsia="zh-CN"/>
        </w:rPr>
        <w:t xml:space="preserve">份</w:t>
      </w:r>
      <w:r>
        <w:rPr>
          <w:rStyle w:val="1218"/>
          <w:rFonts w:hint="eastAsia" w:ascii="宋体" w:hAnsi="宋体" w:eastAsia="宋体" w:cs="宋体"/>
          <w:color w:val="auto"/>
          <w:sz w:val="24"/>
          <w:szCs w:val="24"/>
          <w:highlight w:val="none"/>
        </w:rPr>
        <w:t xml:space="preserve">得2分，最多得</w:t>
      </w:r>
      <w:r>
        <w:rPr>
          <w:rStyle w:val="1218"/>
          <w:rFonts w:hint="eastAsia" w:ascii="宋体" w:hAnsi="宋体" w:eastAsia="宋体" w:cs="宋体"/>
          <w:color w:val="auto"/>
          <w:sz w:val="24"/>
          <w:szCs w:val="24"/>
          <w:highlight w:val="none"/>
          <w:lang w:val="en-US" w:eastAsia="zh-CN"/>
        </w:rPr>
        <w:t xml:space="preserve">4</w:t>
      </w:r>
      <w:r>
        <w:rPr>
          <w:rStyle w:val="1218"/>
          <w:rFonts w:hint="eastAsia" w:ascii="宋体" w:hAnsi="宋体" w:eastAsia="宋体" w:cs="宋体"/>
          <w:color w:val="auto"/>
          <w:sz w:val="24"/>
          <w:szCs w:val="24"/>
          <w:highlight w:val="none"/>
        </w:rPr>
        <w:t xml:space="preserve">分</w:t>
      </w:r>
      <w:r>
        <w:rPr>
          <w:rStyle w:val="1218"/>
          <w:rFonts w:hint="eastAsia" w:ascii="宋体" w:hAnsi="宋体" w:eastAsia="宋体" w:cs="宋体"/>
          <w:b/>
          <w:bCs/>
          <w:color w:val="auto"/>
          <w:sz w:val="24"/>
          <w:szCs w:val="24"/>
          <w:highlight w:val="none"/>
        </w:rPr>
        <w:t xml:space="preserve">（请在投标文件中提供合同、</w:t>
      </w:r>
      <w:r>
        <w:rPr>
          <w:rStyle w:val="1218"/>
          <w:rFonts w:hint="eastAsia" w:ascii="宋体" w:hAnsi="宋体" w:eastAsia="宋体" w:cs="宋体"/>
          <w:b/>
          <w:bCs/>
          <w:color w:val="auto"/>
          <w:sz w:val="24"/>
          <w:szCs w:val="24"/>
          <w:highlight w:val="none"/>
          <w:lang w:val="en-US" w:eastAsia="zh-CN"/>
        </w:rPr>
        <w:t xml:space="preserve">合同验收证明、</w:t>
      </w:r>
      <w:r>
        <w:rPr>
          <w:rStyle w:val="1218"/>
          <w:rFonts w:hint="eastAsia" w:ascii="宋体" w:hAnsi="宋体" w:eastAsia="宋体" w:cs="宋体"/>
          <w:b/>
          <w:bCs/>
          <w:color w:val="auto"/>
          <w:sz w:val="24"/>
          <w:szCs w:val="24"/>
          <w:highlight w:val="none"/>
        </w:rPr>
        <w:t xml:space="preserve">业主联系方式</w:t>
      </w:r>
      <w:r>
        <w:rPr>
          <w:rStyle w:val="1218"/>
          <w:rFonts w:hint="eastAsia" w:ascii="宋体" w:hAnsi="宋体" w:eastAsia="宋体" w:cs="宋体"/>
          <w:b/>
          <w:bCs/>
          <w:color w:val="auto"/>
          <w:sz w:val="24"/>
          <w:szCs w:val="24"/>
          <w:highlight w:val="none"/>
          <w:lang w:val="en-US" w:eastAsia="zh-CN"/>
        </w:rPr>
        <w:t xml:space="preserve">的</w:t>
      </w:r>
      <w:r>
        <w:rPr>
          <w:rFonts w:hint="eastAsia" w:ascii="宋体" w:hAnsi="宋体" w:eastAsia="宋体" w:cs="宋体"/>
          <w:b/>
          <w:bCs/>
          <w:color w:val="auto"/>
          <w:spacing w:val="7"/>
          <w:sz w:val="24"/>
          <w:szCs w:val="24"/>
          <w:highlight w:val="none"/>
        </w:rPr>
        <w:t xml:space="preserve">原件</w:t>
      </w:r>
      <w:r>
        <w:rPr>
          <w:rFonts w:hint="eastAsia" w:ascii="宋体" w:hAnsi="宋体" w:eastAsia="宋体" w:cs="宋体"/>
          <w:b/>
          <w:bCs/>
          <w:color w:val="auto"/>
          <w:spacing w:val="7"/>
          <w:sz w:val="24"/>
          <w:szCs w:val="24"/>
          <w:highlight w:val="none"/>
          <w:lang w:val="en-US" w:eastAsia="zh-CN"/>
        </w:rPr>
        <w:t xml:space="preserve">扫描件/电子件</w:t>
      </w:r>
      <w:r>
        <w:rPr>
          <w:rStyle w:val="1218"/>
          <w:rFonts w:hint="eastAsia" w:ascii="宋体" w:hAnsi="宋体" w:eastAsia="宋体" w:cs="宋体"/>
          <w:b/>
          <w:bCs/>
          <w:color w:val="auto"/>
          <w:sz w:val="24"/>
          <w:szCs w:val="24"/>
          <w:highlight w:val="none"/>
        </w:rPr>
        <w:t xml:space="preserve">，时间以合同签订时间为准，不提供</w:t>
      </w:r>
      <w:r>
        <w:rPr>
          <w:rFonts w:hint="eastAsia" w:ascii="宋体" w:hAnsi="宋体" w:eastAsia="宋体" w:cs="宋体"/>
          <w:b/>
          <w:bCs/>
          <w:color w:val="auto"/>
          <w:spacing w:val="7"/>
          <w:sz w:val="24"/>
          <w:szCs w:val="24"/>
          <w:highlight w:val="none"/>
        </w:rPr>
        <w:t xml:space="preserve">或提供不全的</w:t>
      </w:r>
      <w:r>
        <w:rPr>
          <w:rStyle w:val="1218"/>
          <w:rFonts w:hint="eastAsia" w:ascii="宋体" w:hAnsi="宋体" w:eastAsia="宋体" w:cs="宋体"/>
          <w:b/>
          <w:bCs/>
          <w:color w:val="auto"/>
          <w:sz w:val="24"/>
          <w:szCs w:val="24"/>
          <w:highlight w:val="none"/>
        </w:rPr>
        <w:t xml:space="preserve">不得分）。</w:t>
      </w:r>
      <w:r/>
    </w:p>
    <w:p>
      <w:pPr>
        <w:pStyle w:val="1038"/>
        <w:keepLines w:val="0"/>
        <w:keepNext w:val="0"/>
        <w:pageBreakBefore w:val="0"/>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right="-124" w:firstLine="480"/>
        <w:keepLines w:val="0"/>
        <w:keepNext w:val="0"/>
        <w:pageBreakBefore w:val="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注:以上证明材料，不提供不得分。</w:t>
      </w:r>
      <w:bookmarkEnd w:id="353"/>
      <w:r/>
      <w:bookmarkEnd w:id="354"/>
      <w:r/>
      <w:bookmarkEnd w:id="359"/>
      <w:r/>
      <w:r/>
    </w:p>
    <w:p>
      <w:pPr>
        <w:ind w:right="-124"/>
        <w:keepLines w:val="0"/>
        <w:keepNext w:val="0"/>
        <w:pageBreakBefore w:val="0"/>
        <w:spacing w:line="520" w:lineRule="exact"/>
        <w:rPr>
          <w:rFonts w:hint="eastAsia" w:ascii="宋体" w:hAnsi="宋体" w:eastAsia="宋体" w:cs="宋体"/>
          <w:color w:val="auto"/>
          <w:sz w:val="24"/>
          <w:highlight w:val="none"/>
        </w:rPr>
        <w:sectPr>
          <w:headerReference w:type="default" r:id="rId18"/>
          <w:headerReference w:type="first" r:id="rId19"/>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olor w:val="auto"/>
          <w:sz w:val="24"/>
          <w:highlight w:val="none"/>
        </w:rPr>
      </w:r>
      <w:r/>
    </w:p>
    <w:p>
      <w:pPr>
        <w:pStyle w:val="1212"/>
        <w:spacing w:before="313" w:after="313"/>
        <w:rPr>
          <w:rFonts w:hint="eastAsia" w:ascii="宋体" w:hAnsi="宋体" w:eastAsia="宋体" w:cs="宋体"/>
          <w:color w:val="auto"/>
          <w:highlight w:val="none"/>
        </w:rPr>
      </w:pPr>
      <w:r/>
      <w:bookmarkStart w:id="399" w:name="_Toc35266032"/>
      <w:r/>
      <w:bookmarkStart w:id="400" w:name="_Toc19751"/>
      <w:r/>
      <w:bookmarkStart w:id="401" w:name="_Toc38368132"/>
      <w:r/>
      <w:bookmarkStart w:id="402" w:name="_Toc20359"/>
      <w:r/>
      <w:bookmarkStart w:id="403" w:name="_Toc5859"/>
      <w:r/>
      <w:bookmarkStart w:id="404" w:name="_Toc11445"/>
      <w:r/>
      <w:bookmarkStart w:id="405" w:name="_Toc18452"/>
      <w:r/>
      <w:bookmarkStart w:id="406" w:name="_Toc54615250"/>
      <w:r>
        <w:rPr>
          <w:rFonts w:hint="eastAsia" w:ascii="宋体" w:hAnsi="宋体" w:eastAsia="宋体" w:cs="宋体"/>
          <w:color w:val="auto"/>
          <w:highlight w:val="none"/>
        </w:rPr>
        <w:t xml:space="preserve">第六章 投标文件格式</w:t>
      </w:r>
      <w:bookmarkEnd w:id="399"/>
      <w:r/>
      <w:bookmarkEnd w:id="400"/>
      <w:r/>
      <w:bookmarkEnd w:id="401"/>
      <w:r/>
      <w:bookmarkEnd w:id="402"/>
      <w:r/>
      <w:bookmarkEnd w:id="403"/>
      <w:r/>
      <w:bookmarkEnd w:id="404"/>
      <w:r/>
      <w:bookmarkEnd w:id="405"/>
      <w:r/>
      <w:bookmarkEnd w:id="406"/>
      <w:r/>
      <w:r/>
    </w:p>
    <w:p>
      <w:pPr>
        <w:pStyle w:val="1248"/>
        <w:jc w:val="center"/>
        <w:spacing w:before="157" w:after="157"/>
        <w:rPr>
          <w:rStyle w:val="1218"/>
          <w:rFonts w:hint="eastAsia" w:ascii="宋体" w:hAnsi="宋体" w:eastAsia="宋体" w:cs="宋体"/>
          <w:color w:val="auto"/>
          <w:sz w:val="40"/>
          <w:szCs w:val="40"/>
          <w:highlight w:val="none"/>
        </w:rPr>
      </w:pPr>
      <w:r>
        <w:rPr>
          <w:rStyle w:val="1218"/>
          <w:rFonts w:hint="eastAsia" w:ascii="宋体" w:hAnsi="宋体" w:eastAsia="宋体" w:cs="宋体"/>
          <w:color w:val="auto"/>
          <w:sz w:val="40"/>
          <w:szCs w:val="40"/>
          <w:highlight w:val="none"/>
        </w:rPr>
        <w:t xml:space="preserve">投标主要文件目录</w:t>
      </w:r>
      <w:r/>
    </w:p>
    <w:p>
      <w:pPr>
        <w:pStyle w:val="1248"/>
        <w:keepLines w:val="0"/>
        <w:keepNext w:val="0"/>
        <w:pageBreakBefore w:val="0"/>
        <w:spacing w:line="480" w:lineRule="auto"/>
        <w:widowControl/>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一、封面</w:t>
      </w:r>
      <w:r/>
    </w:p>
    <w:p>
      <w:pPr>
        <w:pStyle w:val="1248"/>
        <w:keepLines w:val="0"/>
        <w:keepNext w:val="0"/>
        <w:pageBreakBefore w:val="0"/>
        <w:spacing w:line="480" w:lineRule="auto"/>
        <w:widowControl/>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二、投标函格式</w:t>
      </w:r>
      <w:r/>
    </w:p>
    <w:p>
      <w:pPr>
        <w:pStyle w:val="1248"/>
        <w:keepLines w:val="0"/>
        <w:keepNext w:val="0"/>
        <w:pageBreakBefore w:val="0"/>
        <w:spacing w:line="480" w:lineRule="auto"/>
        <w:widowControl/>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三、开标一览表</w:t>
      </w:r>
      <w:r/>
    </w:p>
    <w:p>
      <w:pPr>
        <w:pStyle w:val="1248"/>
        <w:keepLines w:val="0"/>
        <w:keepNext w:val="0"/>
        <w:pageBreakBefore w:val="0"/>
        <w:spacing w:line="480" w:lineRule="auto"/>
        <w:widowControl/>
        <w:rPr>
          <w:rStyle w:val="1218"/>
          <w:rFonts w:hint="eastAsia" w:ascii="宋体" w:hAnsi="宋体" w:eastAsia="宋体" w:cs="宋体"/>
          <w:color w:val="auto"/>
          <w:sz w:val="24"/>
          <w:szCs w:val="24"/>
          <w:highlight w:val="none"/>
          <w:lang w:val="en-US" w:eastAsia="zh-CN"/>
        </w:rPr>
      </w:pPr>
      <w:r>
        <w:rPr>
          <w:rStyle w:val="1218"/>
          <w:rFonts w:hint="eastAsia" w:ascii="宋体" w:hAnsi="宋体" w:eastAsia="宋体" w:cs="宋体"/>
          <w:color w:val="auto"/>
          <w:sz w:val="24"/>
          <w:szCs w:val="24"/>
          <w:highlight w:val="none"/>
          <w:lang w:val="en-US" w:eastAsia="zh-CN"/>
        </w:rPr>
        <w:t xml:space="preserve">四</w:t>
      </w:r>
      <w:r>
        <w:rPr>
          <w:rStyle w:val="1218"/>
          <w:rFonts w:hint="eastAsia" w:ascii="宋体" w:hAnsi="宋体" w:eastAsia="宋体" w:cs="宋体"/>
          <w:color w:val="auto"/>
          <w:sz w:val="24"/>
          <w:szCs w:val="24"/>
          <w:highlight w:val="none"/>
        </w:rPr>
        <w:t xml:space="preserve">、</w:t>
      </w:r>
      <w:r>
        <w:rPr>
          <w:rStyle w:val="1218"/>
          <w:rFonts w:hint="eastAsia" w:ascii="宋体" w:hAnsi="宋体" w:eastAsia="宋体" w:cs="宋体"/>
          <w:color w:val="auto"/>
          <w:sz w:val="24"/>
          <w:szCs w:val="24"/>
          <w:highlight w:val="none"/>
          <w:lang w:val="en-US" w:eastAsia="zh-CN"/>
        </w:rPr>
        <w:t xml:space="preserve">资格证明文件</w:t>
      </w:r>
      <w:r/>
    </w:p>
    <w:p>
      <w:pPr>
        <w:pStyle w:val="1248"/>
        <w:keepLines w:val="0"/>
        <w:keepNext w:val="0"/>
        <w:pageBreakBefore w:val="0"/>
        <w:spacing w:line="480" w:lineRule="auto"/>
        <w:widowControl/>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lang w:val="en-US" w:eastAsia="zh-CN"/>
        </w:rPr>
        <w:t xml:space="preserve">五</w:t>
      </w:r>
      <w:r>
        <w:rPr>
          <w:rStyle w:val="1218"/>
          <w:rFonts w:hint="eastAsia" w:ascii="宋体" w:hAnsi="宋体" w:eastAsia="宋体" w:cs="宋体"/>
          <w:color w:val="auto"/>
          <w:sz w:val="24"/>
          <w:szCs w:val="24"/>
          <w:highlight w:val="none"/>
        </w:rPr>
        <w:t xml:space="preserve">、经费测算明细表</w:t>
      </w:r>
      <w:r/>
    </w:p>
    <w:p>
      <w:pPr>
        <w:pStyle w:val="1248"/>
        <w:keepLines w:val="0"/>
        <w:keepNext w:val="0"/>
        <w:pageBreakBefore w:val="0"/>
        <w:spacing w:line="480" w:lineRule="auto"/>
        <w:widowControl/>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lang w:val="en-US" w:eastAsia="zh-CN"/>
        </w:rPr>
        <w:t xml:space="preserve">六</w:t>
      </w:r>
      <w:r>
        <w:rPr>
          <w:rStyle w:val="1218"/>
          <w:rFonts w:hint="eastAsia" w:ascii="宋体" w:hAnsi="宋体" w:eastAsia="宋体" w:cs="宋体"/>
          <w:color w:val="auto"/>
          <w:sz w:val="24"/>
          <w:szCs w:val="24"/>
          <w:highlight w:val="none"/>
        </w:rPr>
        <w:t xml:space="preserve">、第四章项目需求中实质性要求响应对照表</w:t>
      </w:r>
      <w:r/>
    </w:p>
    <w:p>
      <w:pPr>
        <w:pStyle w:val="1248"/>
        <w:keepLines w:val="0"/>
        <w:keepNext w:val="0"/>
        <w:pageBreakBefore w:val="0"/>
        <w:spacing w:line="480" w:lineRule="auto"/>
        <w:widowControl/>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lang w:val="en-US" w:eastAsia="zh-CN"/>
        </w:rPr>
        <w:t xml:space="preserve">七</w:t>
      </w:r>
      <w:r>
        <w:rPr>
          <w:rStyle w:val="1218"/>
          <w:rFonts w:hint="eastAsia" w:ascii="宋体" w:hAnsi="宋体" w:eastAsia="宋体" w:cs="宋体"/>
          <w:color w:val="auto"/>
          <w:sz w:val="24"/>
          <w:szCs w:val="24"/>
          <w:highlight w:val="none"/>
        </w:rPr>
        <w:t xml:space="preserve">、服务方案</w:t>
      </w:r>
      <w:r/>
    </w:p>
    <w:p>
      <w:pPr>
        <w:pStyle w:val="1248"/>
        <w:keepLines w:val="0"/>
        <w:keepNext w:val="0"/>
        <w:pageBreakBefore w:val="0"/>
        <w:spacing w:line="480" w:lineRule="auto"/>
        <w:widowControl/>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lang w:val="en-US" w:eastAsia="zh-CN"/>
        </w:rPr>
        <w:t xml:space="preserve">八</w:t>
      </w:r>
      <w:r>
        <w:rPr>
          <w:rStyle w:val="1218"/>
          <w:rFonts w:hint="eastAsia" w:ascii="宋体" w:hAnsi="宋体" w:eastAsia="宋体" w:cs="宋体"/>
          <w:color w:val="auto"/>
          <w:sz w:val="24"/>
          <w:szCs w:val="24"/>
          <w:highlight w:val="none"/>
        </w:rPr>
        <w:t xml:space="preserve">、投标人情况介绍</w:t>
      </w:r>
      <w:r/>
    </w:p>
    <w:p>
      <w:pPr>
        <w:pStyle w:val="1248"/>
        <w:ind w:firstLine="480"/>
        <w:keepLines w:val="0"/>
        <w:keepNext w:val="0"/>
        <w:pageBreakBefore w:val="0"/>
        <w:spacing w:line="480" w:lineRule="auto"/>
        <w:widowControl/>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投标人拥有的设施设备情况</w:t>
      </w:r>
      <w:r/>
    </w:p>
    <w:p>
      <w:pPr>
        <w:pStyle w:val="1248"/>
        <w:ind w:firstLine="480"/>
        <w:keepLines w:val="0"/>
        <w:keepNext w:val="0"/>
        <w:pageBreakBefore w:val="0"/>
        <w:spacing w:line="480" w:lineRule="auto"/>
        <w:widowControl/>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lang w:val="en-US" w:eastAsia="zh-CN"/>
        </w:rPr>
        <w:t xml:space="preserve">项目负责人及其他</w:t>
      </w:r>
      <w:r>
        <w:rPr>
          <w:rStyle w:val="1218"/>
          <w:rFonts w:hint="eastAsia" w:ascii="宋体" w:hAnsi="宋体" w:eastAsia="宋体" w:cs="宋体"/>
          <w:color w:val="auto"/>
          <w:sz w:val="24"/>
          <w:szCs w:val="24"/>
          <w:highlight w:val="none"/>
        </w:rPr>
        <w:t xml:space="preserve">人员介绍</w:t>
      </w:r>
      <w:r/>
    </w:p>
    <w:p>
      <w:pPr>
        <w:pStyle w:val="1248"/>
        <w:ind w:firstLine="480"/>
        <w:keepLines w:val="0"/>
        <w:keepNext w:val="0"/>
        <w:pageBreakBefore w:val="0"/>
        <w:spacing w:line="480" w:lineRule="auto"/>
        <w:widowControl/>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类似业绩一览表</w:t>
      </w:r>
      <w:r/>
    </w:p>
    <w:p>
      <w:pPr>
        <w:pStyle w:val="1248"/>
        <w:ind w:firstLine="480"/>
        <w:keepLines w:val="0"/>
        <w:keepNext w:val="0"/>
        <w:pageBreakBefore w:val="0"/>
        <w:spacing w:line="480" w:lineRule="auto"/>
        <w:widowControl/>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投标人获得的相关证书</w:t>
      </w:r>
      <w:r/>
    </w:p>
    <w:p>
      <w:pPr>
        <w:pStyle w:val="1248"/>
        <w:ind w:firstLine="480"/>
        <w:keepLines w:val="0"/>
        <w:keepNext w:val="0"/>
        <w:pageBreakBefore w:val="0"/>
        <w:spacing w:line="480" w:lineRule="auto"/>
        <w:widowControl/>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投标人获得的相关奖项</w:t>
      </w:r>
      <w:r/>
    </w:p>
    <w:p>
      <w:pPr>
        <w:pStyle w:val="1248"/>
        <w:keepLines w:val="0"/>
        <w:keepNext w:val="0"/>
        <w:pageBreakBefore w:val="0"/>
        <w:spacing w:line="480" w:lineRule="auto"/>
        <w:widowControl/>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lang w:val="en-US" w:eastAsia="zh-CN"/>
        </w:rPr>
        <w:t xml:space="preserve">九</w:t>
      </w:r>
      <w:r>
        <w:rPr>
          <w:rStyle w:val="1218"/>
          <w:rFonts w:hint="eastAsia" w:ascii="宋体" w:hAnsi="宋体" w:eastAsia="宋体" w:cs="宋体"/>
          <w:color w:val="auto"/>
          <w:sz w:val="24"/>
          <w:szCs w:val="24"/>
          <w:highlight w:val="none"/>
        </w:rPr>
        <w:t xml:space="preserve">、技术要求响应及偏离表</w:t>
      </w:r>
      <w:r/>
    </w:p>
    <w:p>
      <w:pPr>
        <w:pStyle w:val="1248"/>
        <w:keepLines w:val="0"/>
        <w:keepNext w:val="0"/>
        <w:pageBreakBefore w:val="0"/>
        <w:spacing w:line="480" w:lineRule="auto"/>
        <w:widowControl/>
        <w:rPr>
          <w:rStyle w:val="1218"/>
          <w:rFonts w:hint="eastAsia" w:ascii="宋体" w:hAnsi="宋体" w:eastAsia="宋体" w:cs="宋体"/>
          <w:color w:val="auto"/>
          <w:sz w:val="24"/>
          <w:szCs w:val="24"/>
          <w:highlight w:val="none"/>
        </w:rPr>
      </w:pPr>
      <w:r>
        <w:rPr>
          <w:rStyle w:val="1218"/>
          <w:rFonts w:hint="eastAsia" w:ascii="宋体" w:hAnsi="宋体" w:eastAsia="宋体" w:cs="宋体"/>
          <w:color w:val="auto"/>
          <w:sz w:val="24"/>
          <w:szCs w:val="24"/>
          <w:highlight w:val="none"/>
        </w:rPr>
        <w:t xml:space="preserve">十、商务条款响应及偏离表</w:t>
      </w:r>
      <w:r/>
    </w:p>
    <w:p>
      <w:pPr>
        <w:pStyle w:val="1248"/>
        <w:keepLines w:val="0"/>
        <w:keepNext w:val="0"/>
        <w:pageBreakBefore w:val="0"/>
        <w:spacing w:line="480" w:lineRule="auto"/>
        <w:widowControl/>
        <w:rPr>
          <w:rStyle w:val="1218"/>
          <w:rFonts w:hint="eastAsia" w:ascii="宋体" w:hAnsi="宋体" w:eastAsia="宋体" w:cs="宋体"/>
          <w:color w:val="auto"/>
          <w:highlight w:val="none"/>
        </w:rPr>
      </w:pPr>
      <w:r>
        <w:rPr>
          <w:rStyle w:val="1218"/>
          <w:rFonts w:hint="eastAsia" w:ascii="宋体" w:hAnsi="宋体" w:eastAsia="宋体" w:cs="宋体"/>
          <w:color w:val="auto"/>
          <w:sz w:val="24"/>
          <w:szCs w:val="24"/>
          <w:highlight w:val="none"/>
          <w:lang w:val="en-US" w:eastAsia="zh-CN"/>
        </w:rPr>
        <w:t xml:space="preserve">十一</w:t>
      </w:r>
      <w:r>
        <w:rPr>
          <w:rStyle w:val="1218"/>
          <w:rFonts w:hint="eastAsia" w:ascii="宋体" w:hAnsi="宋体" w:eastAsia="宋体" w:cs="宋体"/>
          <w:color w:val="auto"/>
          <w:sz w:val="24"/>
          <w:szCs w:val="24"/>
          <w:highlight w:val="none"/>
        </w:rPr>
        <w:t xml:space="preserve">、其他材料</w:t>
      </w:r>
      <w:r/>
    </w:p>
    <w:p>
      <w:pPr>
        <w:pStyle w:val="1249"/>
        <w:jc w:val="left"/>
        <w:keepLines w:val="0"/>
        <w:keepNext w:val="0"/>
        <w:pageBreakBefore w:val="0"/>
        <w:spacing w:line="400" w:lineRule="exact"/>
        <w:shd w:val="clear" w:color="auto" w:fill="auto"/>
        <w:widowControl/>
        <w:rPr>
          <w:rStyle w:val="1218"/>
          <w:rFonts w:hint="eastAsia" w:ascii="宋体" w:hAnsi="宋体" w:eastAsia="宋体" w:cs="宋体"/>
          <w:caps w:val="0"/>
          <w:smallCaps w:val="0"/>
          <w:color w:val="auto"/>
          <w:spacing w:val="0"/>
          <w:highlight w:val="none"/>
          <w:shd w:val="clear" w:color="auto" w:fill="auto"/>
        </w:rPr>
        <w:outlineLvl w:val="1"/>
      </w:pPr>
      <w:r>
        <w:rPr>
          <w:rStyle w:val="1218"/>
          <w:rFonts w:hint="eastAsia" w:ascii="宋体" w:hAnsi="宋体" w:eastAsia="宋体" w:cs="宋体"/>
          <w:color w:val="auto"/>
          <w:highlight w:val="none"/>
        </w:rPr>
        <w:br w:type="page" w:clear="all"/>
      </w:r>
      <w:bookmarkStart w:id="407" w:name="_Toc3186"/>
      <w:r/>
      <w:bookmarkStart w:id="408" w:name="_Toc10661"/>
      <w:r/>
      <w:bookmarkStart w:id="409" w:name="_Toc10154"/>
      <w:r/>
      <w:bookmarkStart w:id="410" w:name="_Toc24520"/>
      <w:r/>
      <w:bookmarkStart w:id="411" w:name="_Toc31370"/>
      <w:r>
        <w:rPr>
          <w:rStyle w:val="1218"/>
          <w:rFonts w:hint="eastAsia" w:ascii="宋体" w:hAnsi="宋体" w:eastAsia="宋体" w:cs="宋体"/>
          <w:b/>
          <w:caps w:val="0"/>
          <w:smallCaps w:val="0"/>
          <w:color w:val="auto"/>
          <w:spacing w:val="0"/>
          <w:sz w:val="32"/>
          <w:highlight w:val="none"/>
          <w:shd w:val="clear" w:color="auto" w:fill="auto"/>
        </w:rPr>
        <w:t xml:space="preserve">一、封面</w:t>
      </w:r>
      <w:bookmarkEnd w:id="407"/>
      <w:r/>
      <w:bookmarkEnd w:id="408"/>
      <w:r/>
      <w:bookmarkEnd w:id="409"/>
      <w:r/>
      <w:bookmarkEnd w:id="410"/>
      <w:r/>
      <w:bookmarkEnd w:id="411"/>
      <w:r/>
      <w:r/>
    </w:p>
    <w:p>
      <w:pPr>
        <w:pStyle w:val="1250"/>
        <w:jc w:val="center"/>
        <w:spacing w:before="540" w:after="540"/>
        <w:shd w:val="clear" w:color="auto" w:fill="auto"/>
        <w:rPr>
          <w:rStyle w:val="1218"/>
          <w:rFonts w:hint="eastAsia" w:ascii="宋体" w:hAnsi="宋体" w:eastAsia="宋体" w:cs="宋体"/>
          <w:b/>
          <w:bCs/>
          <w:caps w:val="0"/>
          <w:smallCaps w:val="0"/>
          <w:color w:val="auto"/>
          <w:spacing w:val="0"/>
          <w:sz w:val="72"/>
          <w:szCs w:val="72"/>
          <w:highlight w:val="none"/>
          <w:shd w:val="clear" w:color="auto" w:fill="auto"/>
        </w:rPr>
      </w:pPr>
      <w:r>
        <w:rPr>
          <w:rStyle w:val="1218"/>
          <w:rFonts w:hint="eastAsia" w:ascii="宋体" w:hAnsi="宋体" w:eastAsia="宋体" w:cs="宋体"/>
          <w:b/>
          <w:bCs/>
          <w:caps w:val="0"/>
          <w:smallCaps w:val="0"/>
          <w:color w:val="auto"/>
          <w:spacing w:val="0"/>
          <w:sz w:val="72"/>
          <w:szCs w:val="72"/>
          <w:highlight w:val="none"/>
          <w:shd w:val="clear" w:color="auto" w:fill="auto"/>
        </w:rPr>
        <w:t xml:space="preserve">投 标 文 件</w:t>
      </w:r>
      <w:r/>
    </w:p>
    <w:p>
      <w:pPr>
        <w:pStyle w:val="1250"/>
        <w:keepLines w:val="0"/>
        <w:keepNext w:val="0"/>
        <w:pageBreakBefore w:val="0"/>
        <w:spacing w:line="520" w:lineRule="exact"/>
        <w:shd w:val="clear" w:color="auto" w:fill="auto"/>
        <w:widowControl/>
        <w:rPr>
          <w:rStyle w:val="1218"/>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250"/>
        <w:keepLines w:val="0"/>
        <w:keepNext w:val="0"/>
        <w:pageBreakBefore w:val="0"/>
        <w:spacing w:line="520" w:lineRule="exact"/>
        <w:shd w:val="clear" w:color="auto" w:fill="auto"/>
        <w:widowControl/>
        <w:rPr>
          <w:rStyle w:val="1218"/>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250"/>
        <w:keepLines w:val="0"/>
        <w:keepNext w:val="0"/>
        <w:pageBreakBefore w:val="0"/>
        <w:spacing w:line="520" w:lineRule="exact"/>
        <w:shd w:val="clear" w:color="auto" w:fill="auto"/>
        <w:widowControl/>
        <w:rPr>
          <w:rStyle w:val="1218"/>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250"/>
        <w:ind w:firstLine="2530"/>
        <w:jc w:val="both"/>
        <w:spacing w:before="360" w:after="360"/>
        <w:shd w:val="clear" w:color="auto" w:fill="auto"/>
        <w:rPr>
          <w:rStyle w:val="1218"/>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218"/>
          <w:rFonts w:hint="eastAsia" w:ascii="宋体" w:hAnsi="宋体" w:eastAsia="宋体" w:cs="宋体"/>
          <w:b/>
          <w:bCs/>
          <w:caps w:val="0"/>
          <w:smallCaps w:val="0"/>
          <w:color w:val="auto"/>
          <w:spacing w:val="0"/>
          <w:sz w:val="36"/>
          <w:szCs w:val="36"/>
          <w:highlight w:val="none"/>
          <w:shd w:val="clear" w:color="auto" w:fill="auto"/>
        </w:rPr>
        <w:t xml:space="preserve">项目名称：</w:t>
      </w:r>
      <w:r>
        <w:rPr>
          <w:rStyle w:val="1218"/>
          <w:rFonts w:hint="eastAsia" w:ascii="宋体" w:hAnsi="宋体" w:eastAsia="宋体" w:cs="宋体"/>
          <w:b/>
          <w:bCs/>
          <w:caps w:val="0"/>
          <w:smallCaps w:val="0"/>
          <w:color w:val="auto"/>
          <w:spacing w:val="0"/>
          <w:highlight w:val="none"/>
          <w:u w:val="single"/>
          <w:shd w:val="clear" w:color="auto" w:fill="auto"/>
          <w:lang w:val="en-US" w:eastAsia="zh-CN"/>
        </w:rPr>
        <w:t xml:space="preserve">                      </w:t>
      </w:r>
      <w:r/>
    </w:p>
    <w:p>
      <w:pPr>
        <w:pStyle w:val="1250"/>
        <w:ind w:firstLine="2530"/>
        <w:jc w:val="both"/>
        <w:spacing w:before="360" w:after="360"/>
        <w:shd w:val="clear" w:color="auto" w:fill="auto"/>
        <w:rPr>
          <w:rStyle w:val="1218"/>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218"/>
          <w:rFonts w:hint="eastAsia" w:ascii="宋体" w:hAnsi="宋体" w:eastAsia="宋体" w:cs="宋体"/>
          <w:b/>
          <w:bCs/>
          <w:caps w:val="0"/>
          <w:smallCaps w:val="0"/>
          <w:color w:val="auto"/>
          <w:spacing w:val="0"/>
          <w:sz w:val="36"/>
          <w:szCs w:val="36"/>
          <w:highlight w:val="none"/>
          <w:shd w:val="clear" w:color="auto" w:fill="auto"/>
        </w:rPr>
        <w:t xml:space="preserve">招标编号：</w:t>
      </w:r>
      <w:r>
        <w:rPr>
          <w:rStyle w:val="1218"/>
          <w:rFonts w:hint="eastAsia" w:ascii="宋体" w:hAnsi="宋体" w:eastAsia="宋体" w:cs="宋体"/>
          <w:b/>
          <w:bCs/>
          <w:caps w:val="0"/>
          <w:smallCaps w:val="0"/>
          <w:color w:val="auto"/>
          <w:spacing w:val="0"/>
          <w:highlight w:val="none"/>
          <w:u w:val="single"/>
          <w:shd w:val="clear" w:color="auto" w:fill="auto"/>
          <w:lang w:val="en-US" w:eastAsia="zh-CN"/>
        </w:rPr>
        <w:t xml:space="preserve">                      </w:t>
      </w:r>
      <w:r/>
    </w:p>
    <w:p>
      <w:pPr>
        <w:pStyle w:val="1250"/>
        <w:keepLines w:val="0"/>
        <w:keepNext w:val="0"/>
        <w:pageBreakBefore w:val="0"/>
        <w:spacing w:line="520" w:lineRule="exact"/>
        <w:shd w:val="clear" w:color="auto" w:fill="auto"/>
        <w:widowControl/>
        <w:rPr>
          <w:rStyle w:val="1218"/>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250"/>
        <w:keepLines w:val="0"/>
        <w:keepNext w:val="0"/>
        <w:pageBreakBefore w:val="0"/>
        <w:spacing w:line="520" w:lineRule="exact"/>
        <w:shd w:val="clear" w:color="auto" w:fill="auto"/>
        <w:widowControl/>
        <w:rPr>
          <w:rStyle w:val="1218"/>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250"/>
        <w:keepLines w:val="0"/>
        <w:keepNext w:val="0"/>
        <w:pageBreakBefore w:val="0"/>
        <w:spacing w:line="520" w:lineRule="exact"/>
        <w:shd w:val="clear" w:color="auto" w:fill="auto"/>
        <w:widowControl/>
        <w:rPr>
          <w:rStyle w:val="1218"/>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250"/>
        <w:keepLines w:val="0"/>
        <w:keepNext w:val="0"/>
        <w:pageBreakBefore w:val="0"/>
        <w:spacing w:line="520" w:lineRule="exact"/>
        <w:shd w:val="clear" w:color="auto" w:fill="auto"/>
        <w:widowControl/>
        <w:rPr>
          <w:rStyle w:val="1218"/>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250"/>
        <w:keepLines w:val="0"/>
        <w:keepNext w:val="0"/>
        <w:pageBreakBefore w:val="0"/>
        <w:spacing w:line="520" w:lineRule="exact"/>
        <w:shd w:val="clear" w:color="auto" w:fill="auto"/>
        <w:widowControl/>
        <w:rPr>
          <w:rStyle w:val="1218"/>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250"/>
        <w:keepLines w:val="0"/>
        <w:keepNext w:val="0"/>
        <w:pageBreakBefore w:val="0"/>
        <w:spacing w:line="520" w:lineRule="exact"/>
        <w:shd w:val="clear" w:color="auto" w:fill="auto"/>
        <w:widowControl/>
        <w:rPr>
          <w:rStyle w:val="1218"/>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250"/>
        <w:keepLines w:val="0"/>
        <w:keepNext w:val="0"/>
        <w:pageBreakBefore w:val="0"/>
        <w:spacing w:line="520" w:lineRule="exact"/>
        <w:shd w:val="clear" w:color="auto" w:fill="auto"/>
        <w:widowControl/>
        <w:rPr>
          <w:rStyle w:val="1218"/>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250"/>
        <w:ind w:firstLine="2168"/>
        <w:jc w:val="both"/>
        <w:spacing w:before="360" w:after="360"/>
        <w:shd w:val="clear" w:color="auto" w:fill="auto"/>
        <w:rPr>
          <w:rStyle w:val="1218"/>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218"/>
          <w:rFonts w:hint="eastAsia" w:ascii="宋体" w:hAnsi="宋体" w:eastAsia="宋体" w:cs="宋体"/>
          <w:b/>
          <w:bCs/>
          <w:caps w:val="0"/>
          <w:smallCaps w:val="0"/>
          <w:color w:val="auto"/>
          <w:spacing w:val="0"/>
          <w:sz w:val="36"/>
          <w:szCs w:val="36"/>
          <w:highlight w:val="none"/>
          <w:shd w:val="clear" w:color="auto" w:fill="auto"/>
        </w:rPr>
        <w:t xml:space="preserve">投标人名称：</w:t>
      </w:r>
      <w:r>
        <w:rPr>
          <w:rStyle w:val="1218"/>
          <w:rFonts w:hint="eastAsia" w:ascii="宋体" w:hAnsi="宋体" w:eastAsia="宋体" w:cs="宋体"/>
          <w:b/>
          <w:bCs/>
          <w:caps w:val="0"/>
          <w:smallCaps w:val="0"/>
          <w:color w:val="auto"/>
          <w:spacing w:val="0"/>
          <w:sz w:val="36"/>
          <w:szCs w:val="36"/>
          <w:highlight w:val="none"/>
          <w:u w:val="single"/>
          <w:shd w:val="clear" w:color="auto" w:fill="auto"/>
          <w:lang w:val="en-US" w:eastAsia="zh-CN"/>
        </w:rPr>
        <w:t xml:space="preserve">                </w:t>
      </w:r>
      <w:r/>
    </w:p>
    <w:p>
      <w:pPr>
        <w:pStyle w:val="1250"/>
        <w:ind w:firstLine="2168"/>
        <w:jc w:val="both"/>
        <w:spacing w:before="360" w:after="360"/>
        <w:shd w:val="clear" w:color="auto" w:fill="auto"/>
        <w:rPr>
          <w:rStyle w:val="1218"/>
          <w:rFonts w:hint="eastAsia" w:ascii="宋体" w:hAnsi="宋体" w:eastAsia="宋体" w:cs="宋体"/>
          <w:b/>
          <w:bCs/>
          <w:caps w:val="0"/>
          <w:smallCaps w:val="0"/>
          <w:color w:val="auto"/>
          <w:spacing w:val="0"/>
          <w:sz w:val="36"/>
          <w:szCs w:val="36"/>
          <w:highlight w:val="none"/>
          <w:shd w:val="clear" w:color="auto" w:fill="auto"/>
        </w:rPr>
      </w:pPr>
      <w:r>
        <w:rPr>
          <w:rStyle w:val="1218"/>
          <w:rFonts w:hint="eastAsia" w:ascii="宋体" w:hAnsi="宋体" w:eastAsia="宋体" w:cs="宋体"/>
          <w:b/>
          <w:bCs/>
          <w:caps w:val="0"/>
          <w:smallCaps w:val="0"/>
          <w:color w:val="auto"/>
          <w:spacing w:val="0"/>
          <w:sz w:val="36"/>
          <w:szCs w:val="36"/>
          <w:highlight w:val="none"/>
          <w:shd w:val="clear" w:color="auto" w:fill="auto"/>
        </w:rPr>
        <w:t xml:space="preserve">日</w:t>
      </w:r>
      <w:r>
        <w:rPr>
          <w:rStyle w:val="1218"/>
          <w:rFonts w:hint="eastAsia" w:ascii="宋体" w:hAnsi="宋体" w:eastAsia="宋体" w:cs="宋体"/>
          <w:b/>
          <w:bCs/>
          <w:caps w:val="0"/>
          <w:smallCaps w:val="0"/>
          <w:color w:val="auto"/>
          <w:spacing w:val="0"/>
          <w:sz w:val="36"/>
          <w:szCs w:val="36"/>
          <w:highlight w:val="none"/>
          <w:shd w:val="clear" w:color="auto" w:fill="auto"/>
          <w:lang w:val="en-US" w:eastAsia="zh-CN"/>
        </w:rPr>
        <w:t xml:space="preserve">      </w:t>
      </w:r>
      <w:r>
        <w:rPr>
          <w:rStyle w:val="1218"/>
          <w:rFonts w:hint="eastAsia" w:ascii="宋体" w:hAnsi="宋体" w:eastAsia="宋体" w:cs="宋体"/>
          <w:b/>
          <w:bCs/>
          <w:caps w:val="0"/>
          <w:smallCaps w:val="0"/>
          <w:color w:val="auto"/>
          <w:spacing w:val="0"/>
          <w:sz w:val="36"/>
          <w:szCs w:val="36"/>
          <w:highlight w:val="none"/>
          <w:shd w:val="clear" w:color="auto" w:fill="auto"/>
        </w:rPr>
        <w:t xml:space="preserve">期：</w:t>
      </w:r>
      <w:r>
        <w:rPr>
          <w:rStyle w:val="1218"/>
          <w:rFonts w:hint="eastAsia" w:ascii="宋体" w:hAnsi="宋体" w:eastAsia="宋体" w:cs="宋体"/>
          <w:b/>
          <w:bCs/>
          <w:caps w:val="0"/>
          <w:smallCaps w:val="0"/>
          <w:color w:val="auto"/>
          <w:spacing w:val="0"/>
          <w:highlight w:val="none"/>
          <w:u w:val="single"/>
          <w:shd w:val="clear" w:color="auto" w:fill="auto"/>
          <w:lang w:val="en-US" w:eastAsia="zh-CN"/>
        </w:rPr>
        <w:t xml:space="preserve">                        </w:t>
      </w:r>
      <w:r/>
    </w:p>
    <w:p>
      <w:pPr>
        <w:pStyle w:val="1250"/>
        <w:jc w:val="center"/>
        <w:keepLines w:val="0"/>
        <w:keepNext w:val="0"/>
        <w:pageBreakBefore w:val="0"/>
        <w:spacing w:line="520" w:lineRule="exact"/>
        <w:shd w:val="clear" w:color="auto" w:fill="auto"/>
        <w:widowControl/>
        <w:rPr>
          <w:rStyle w:val="1218"/>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250"/>
        <w:jc w:val="center"/>
        <w:keepLines w:val="0"/>
        <w:keepNext w:val="0"/>
        <w:pageBreakBefore w:val="0"/>
        <w:spacing w:line="520" w:lineRule="exact"/>
        <w:shd w:val="clear" w:color="auto" w:fill="auto"/>
        <w:widowControl/>
        <w:rPr>
          <w:rStyle w:val="1218"/>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251"/>
        <w:jc w:val="both"/>
        <w:shd w:val="clear" w:color="auto" w:fill="auto"/>
        <w:rPr>
          <w:rStyle w:val="1218"/>
          <w:rFonts w:hint="eastAsia" w:ascii="宋体" w:hAnsi="宋体" w:eastAsia="宋体" w:cs="宋体"/>
          <w:caps w:val="0"/>
          <w:smallCaps w:val="0"/>
          <w:color w:val="auto"/>
          <w:spacing w:val="0"/>
          <w:highlight w:val="none"/>
          <w:shd w:val="clear" w:color="auto" w:fill="auto"/>
        </w:rPr>
        <w:outlineLvl w:val="1"/>
      </w:pPr>
      <w:r>
        <w:rPr>
          <w:rStyle w:val="1218"/>
          <w:rFonts w:hint="eastAsia" w:ascii="宋体" w:hAnsi="宋体" w:eastAsia="宋体" w:cs="宋体"/>
          <w:caps w:val="0"/>
          <w:smallCaps w:val="0"/>
          <w:color w:val="auto"/>
          <w:spacing w:val="0"/>
          <w:highlight w:val="none"/>
          <w:shd w:val="clear" w:color="auto" w:fill="auto"/>
        </w:rPr>
        <w:br w:type="page" w:clear="all"/>
      </w:r>
      <w:bookmarkStart w:id="412" w:name="_Toc28507"/>
      <w:r/>
      <w:bookmarkStart w:id="413" w:name="_Toc19488"/>
      <w:r/>
      <w:bookmarkStart w:id="414" w:name="_Toc27453"/>
      <w:r/>
      <w:bookmarkStart w:id="415" w:name="_Toc6869"/>
      <w:r/>
      <w:bookmarkStart w:id="416" w:name="_Toc3182"/>
      <w:r>
        <w:rPr>
          <w:rStyle w:val="1218"/>
          <w:rFonts w:hint="eastAsia" w:ascii="宋体" w:hAnsi="宋体" w:eastAsia="宋体" w:cs="宋体"/>
          <w:b/>
          <w:caps w:val="0"/>
          <w:smallCaps w:val="0"/>
          <w:color w:val="auto"/>
          <w:spacing w:val="0"/>
          <w:sz w:val="32"/>
          <w:highlight w:val="none"/>
          <w:shd w:val="clear" w:color="auto" w:fill="auto"/>
        </w:rPr>
        <w:t xml:space="preserve">二、投标函格式</w:t>
      </w:r>
      <w:bookmarkEnd w:id="412"/>
      <w:r/>
      <w:bookmarkEnd w:id="413"/>
      <w:r/>
      <w:bookmarkEnd w:id="414"/>
      <w:r/>
      <w:bookmarkEnd w:id="415"/>
      <w:r/>
      <w:bookmarkEnd w:id="416"/>
      <w:r/>
      <w:r/>
    </w:p>
    <w:p>
      <w:pPr>
        <w:pStyle w:val="1252"/>
        <w:jc w:val="center"/>
        <w:keepLines w:val="0"/>
        <w:keepNext w:val="0"/>
        <w:pageBreakBefore w:val="0"/>
        <w:spacing w:before="567" w:after="567" w:line="240" w:lineRule="auto"/>
        <w:shd w:val="clear" w:color="auto" w:fill="auto"/>
        <w:widowControl/>
        <w:rPr>
          <w:rStyle w:val="1218"/>
          <w:rFonts w:hint="eastAsia" w:ascii="宋体" w:hAnsi="宋体" w:eastAsia="宋体" w:cs="宋体"/>
          <w:b/>
          <w:bCs/>
          <w:caps w:val="0"/>
          <w:smallCaps w:val="0"/>
          <w:color w:val="auto"/>
          <w:spacing w:val="0"/>
          <w:sz w:val="36"/>
          <w:szCs w:val="36"/>
          <w:highlight w:val="none"/>
          <w:shd w:val="clear" w:color="auto" w:fill="auto"/>
        </w:rPr>
      </w:pPr>
      <w:r>
        <w:rPr>
          <w:rStyle w:val="1218"/>
          <w:rFonts w:hint="eastAsia" w:ascii="宋体" w:hAnsi="宋体" w:eastAsia="宋体" w:cs="宋体"/>
          <w:b/>
          <w:bCs/>
          <w:caps w:val="0"/>
          <w:smallCaps w:val="0"/>
          <w:color w:val="auto"/>
          <w:spacing w:val="0"/>
          <w:sz w:val="36"/>
          <w:szCs w:val="36"/>
          <w:highlight w:val="none"/>
          <w:shd w:val="clear" w:color="auto" w:fill="auto"/>
        </w:rPr>
        <w:t xml:space="preserve">投标函</w:t>
      </w:r>
      <w:r/>
    </w:p>
    <w:p>
      <w:pPr>
        <w:pStyle w:val="1253"/>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致：</w:t>
      </w:r>
      <w:r>
        <w:rPr>
          <w:rStyle w:val="1218"/>
          <w:rFonts w:hint="eastAsia" w:ascii="宋体" w:hAnsi="宋体" w:eastAsia="宋体" w:cs="宋体"/>
          <w:caps w:val="0"/>
          <w:smallCaps w:val="0"/>
          <w:color w:val="auto"/>
          <w:spacing w:val="0"/>
          <w:sz w:val="24"/>
          <w:szCs w:val="24"/>
          <w:highlight w:val="none"/>
          <w:shd w:val="clear" w:color="auto" w:fill="auto"/>
          <w:lang w:val="en-US" w:eastAsia="zh-CN"/>
        </w:rPr>
        <w:t xml:space="preserve">苏州政合信咨询管理服务有限公司</w:t>
      </w:r>
      <w:r>
        <w:rPr>
          <w:rStyle w:val="1218"/>
          <w:rFonts w:hint="eastAsia" w:ascii="宋体" w:hAnsi="宋体" w:eastAsia="宋体" w:cs="宋体"/>
          <w:caps w:val="0"/>
          <w:smallCaps w:val="0"/>
          <w:color w:val="auto"/>
          <w:spacing w:val="0"/>
          <w:sz w:val="24"/>
          <w:szCs w:val="24"/>
          <w:highlight w:val="none"/>
          <w:shd w:val="clear" w:color="auto" w:fill="auto"/>
        </w:rPr>
        <w:t xml:space="preserve">：</w:t>
      </w:r>
      <w:r/>
    </w:p>
    <w:p>
      <w:pPr>
        <w:pStyle w:val="1253"/>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根据贵方的</w:t>
      </w:r>
      <w:r>
        <w:rPr>
          <w:rStyle w:val="1218"/>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18"/>
          <w:rFonts w:hint="eastAsia" w:ascii="宋体" w:hAnsi="宋体" w:eastAsia="宋体" w:cs="宋体"/>
          <w:caps w:val="0"/>
          <w:smallCaps w:val="0"/>
          <w:color w:val="auto"/>
          <w:spacing w:val="0"/>
          <w:sz w:val="24"/>
          <w:szCs w:val="24"/>
          <w:highlight w:val="none"/>
          <w:shd w:val="clear" w:color="auto" w:fill="auto"/>
        </w:rPr>
        <w:t xml:space="preserve">号招标文件，正式授权下述签字人</w:t>
      </w:r>
      <w:r>
        <w:rPr>
          <w:rStyle w:val="1218"/>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18"/>
          <w:rFonts w:hint="eastAsia" w:ascii="宋体" w:hAnsi="宋体" w:eastAsia="宋体" w:cs="宋体"/>
          <w:caps w:val="0"/>
          <w:smallCaps w:val="0"/>
          <w:color w:val="auto"/>
          <w:spacing w:val="0"/>
          <w:sz w:val="24"/>
          <w:szCs w:val="24"/>
          <w:highlight w:val="none"/>
          <w:shd w:val="clear" w:color="auto" w:fill="auto"/>
        </w:rPr>
        <w:t xml:space="preserve">(姓名和职务)代表我方</w:t>
      </w:r>
      <w:r>
        <w:rPr>
          <w:rStyle w:val="1218"/>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18"/>
          <w:rFonts w:hint="eastAsia" w:ascii="宋体" w:hAnsi="宋体" w:eastAsia="宋体" w:cs="宋体"/>
          <w:caps w:val="0"/>
          <w:smallCaps w:val="0"/>
          <w:color w:val="auto"/>
          <w:spacing w:val="0"/>
          <w:sz w:val="24"/>
          <w:szCs w:val="24"/>
          <w:highlight w:val="none"/>
          <w:shd w:val="clear" w:color="auto" w:fill="auto"/>
        </w:rPr>
        <w:t xml:space="preserve">（投标人的名称），全权处理本次项目投标的有关事宜。</w:t>
      </w:r>
      <w:r/>
    </w:p>
    <w:p>
      <w:pPr>
        <w:pStyle w:val="1253"/>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据此函，签字人兹宣布同意如下：</w:t>
      </w:r>
      <w:r/>
    </w:p>
    <w:p>
      <w:pPr>
        <w:pStyle w:val="1253"/>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1、同意向贵方提供贵方可能另外要求的与投标有关的任何证据或资料；</w:t>
      </w:r>
      <w:r/>
    </w:p>
    <w:p>
      <w:pPr>
        <w:pStyle w:val="1253"/>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2、我们完全理解贵方不一定将合同授予最低报价的投标人；</w:t>
      </w:r>
      <w:r/>
    </w:p>
    <w:p>
      <w:pPr>
        <w:pStyle w:val="1253"/>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3、我们已详细审核全部招标文件及其有效补充文件，我们知道必须放弃提出含糊不清或误解问题的权利；</w:t>
      </w:r>
      <w:r/>
    </w:p>
    <w:p>
      <w:pPr>
        <w:pStyle w:val="1253"/>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4、一旦我方中标，我们将根据招标文件的规定，严格履行合同条款的责任和义务，并保证按照合同条款提供服务；</w:t>
      </w:r>
      <w:r/>
    </w:p>
    <w:p>
      <w:pPr>
        <w:pStyle w:val="1253"/>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5、与本投标有关的正式通讯地址为：</w:t>
      </w:r>
      <w:r/>
    </w:p>
    <w:p>
      <w:pPr>
        <w:pStyle w:val="1253"/>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lang w:val="en-US" w:eastAsia="zh-CN"/>
        </w:rPr>
      </w:pPr>
      <w:r>
        <w:rPr>
          <w:rStyle w:val="1218"/>
          <w:rFonts w:hint="eastAsia" w:ascii="宋体" w:hAnsi="宋体" w:eastAsia="宋体" w:cs="宋体"/>
          <w:caps w:val="0"/>
          <w:smallCaps w:val="0"/>
          <w:color w:val="auto"/>
          <w:spacing w:val="0"/>
          <w:sz w:val="24"/>
          <w:szCs w:val="24"/>
          <w:highlight w:val="none"/>
          <w:shd w:val="clear" w:color="auto" w:fill="auto"/>
        </w:rPr>
        <w:t xml:space="preserve">地址：</w:t>
      </w:r>
      <w:r>
        <w:rPr>
          <w:rStyle w:val="1218"/>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253"/>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邮编：</w:t>
      </w:r>
      <w:r>
        <w:rPr>
          <w:rStyle w:val="1218"/>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253"/>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电话：</w:t>
      </w:r>
      <w:r>
        <w:rPr>
          <w:rStyle w:val="1218"/>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253"/>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传真：</w:t>
      </w:r>
      <w:r>
        <w:rPr>
          <w:rStyle w:val="1218"/>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253"/>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投标单位代表姓名：</w:t>
      </w:r>
      <w:r>
        <w:rPr>
          <w:rStyle w:val="1218"/>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253"/>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sz w:val="24"/>
          <w:szCs w:val="24"/>
          <w:highlight w:val="none"/>
          <w:u w:val="single"/>
          <w:shd w:val="clear" w:color="auto" w:fill="auto"/>
          <w:lang w:val="en-US" w:eastAsia="zh-CN"/>
        </w:rPr>
      </w:pPr>
      <w:r>
        <w:rPr>
          <w:rStyle w:val="1218"/>
          <w:rFonts w:hint="eastAsia" w:ascii="宋体" w:hAnsi="宋体" w:eastAsia="宋体" w:cs="宋体"/>
          <w:caps w:val="0"/>
          <w:smallCaps w:val="0"/>
          <w:color w:val="auto"/>
          <w:spacing w:val="0"/>
          <w:sz w:val="24"/>
          <w:szCs w:val="24"/>
          <w:highlight w:val="none"/>
          <w:shd w:val="clear" w:color="auto" w:fill="auto"/>
        </w:rPr>
        <w:t xml:space="preserve">投标单位名称：</w:t>
      </w:r>
      <w:r>
        <w:rPr>
          <w:rStyle w:val="1218"/>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253"/>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公章：</w:t>
      </w:r>
      <w:r>
        <w:rPr>
          <w:rStyle w:val="1218"/>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253"/>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日期：</w:t>
      </w:r>
      <w:r>
        <w:rPr>
          <w:rStyle w:val="1218"/>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254"/>
        <w:jc w:val="left"/>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highlight w:val="none"/>
          <w:shd w:val="clear" w:color="auto" w:fill="auto"/>
        </w:rPr>
        <w:outlineLvl w:val="1"/>
      </w:pPr>
      <w:r>
        <w:rPr>
          <w:rStyle w:val="1218"/>
          <w:rFonts w:hint="eastAsia" w:ascii="宋体" w:hAnsi="宋体" w:eastAsia="宋体" w:cs="宋体"/>
          <w:caps w:val="0"/>
          <w:smallCaps w:val="0"/>
          <w:color w:val="auto"/>
          <w:spacing w:val="0"/>
          <w:sz w:val="24"/>
          <w:szCs w:val="24"/>
          <w:highlight w:val="none"/>
          <w:shd w:val="clear" w:color="auto" w:fill="auto"/>
        </w:rPr>
        <w:br w:type="page" w:clear="all"/>
      </w:r>
      <w:bookmarkStart w:id="417" w:name="_Toc32465"/>
      <w:r/>
      <w:bookmarkStart w:id="418" w:name="_Toc19112"/>
      <w:r/>
      <w:bookmarkStart w:id="419" w:name="_Toc23994"/>
      <w:r/>
      <w:bookmarkStart w:id="420" w:name="_Toc9318"/>
      <w:r/>
      <w:bookmarkStart w:id="421" w:name="_Toc2722"/>
      <w:r>
        <w:rPr>
          <w:rStyle w:val="1218"/>
          <w:rFonts w:hint="eastAsia" w:ascii="宋体" w:hAnsi="宋体" w:eastAsia="宋体" w:cs="宋体"/>
          <w:b/>
          <w:caps w:val="0"/>
          <w:smallCaps w:val="0"/>
          <w:color w:val="auto"/>
          <w:spacing w:val="0"/>
          <w:sz w:val="32"/>
          <w:highlight w:val="none"/>
          <w:shd w:val="clear" w:color="auto" w:fill="auto"/>
        </w:rPr>
        <w:t xml:space="preserve">三、开标一览表</w:t>
      </w:r>
      <w:bookmarkEnd w:id="417"/>
      <w:r/>
      <w:bookmarkEnd w:id="418"/>
      <w:r/>
      <w:bookmarkEnd w:id="419"/>
      <w:r/>
      <w:bookmarkEnd w:id="420"/>
      <w:r/>
      <w:bookmarkEnd w:id="421"/>
      <w:r/>
      <w:r/>
    </w:p>
    <w:p>
      <w:pPr>
        <w:pStyle w:val="1252"/>
        <w:jc w:val="center"/>
        <w:keepLines w:val="0"/>
        <w:keepNext w:val="0"/>
        <w:pageBreakBefore w:val="0"/>
        <w:spacing w:before="567" w:after="567" w:line="240" w:lineRule="auto"/>
        <w:shd w:val="clear" w:color="auto" w:fill="auto"/>
        <w:widowControl/>
        <w:rPr>
          <w:rStyle w:val="1218"/>
          <w:rFonts w:hint="eastAsia" w:ascii="宋体" w:hAnsi="宋体" w:eastAsia="宋体" w:cs="宋体"/>
          <w:b/>
          <w:bCs/>
          <w:caps w:val="0"/>
          <w:smallCaps w:val="0"/>
          <w:color w:val="auto"/>
          <w:spacing w:val="0"/>
          <w:sz w:val="36"/>
          <w:szCs w:val="36"/>
          <w:highlight w:val="none"/>
          <w:shd w:val="clear" w:color="auto" w:fill="auto"/>
        </w:rPr>
      </w:pPr>
      <w:r>
        <w:rPr>
          <w:rStyle w:val="1218"/>
          <w:rFonts w:hint="eastAsia" w:ascii="宋体" w:hAnsi="宋体" w:eastAsia="宋体" w:cs="宋体"/>
          <w:b/>
          <w:bCs/>
          <w:caps w:val="0"/>
          <w:smallCaps w:val="0"/>
          <w:color w:val="auto"/>
          <w:spacing w:val="0"/>
          <w:sz w:val="36"/>
          <w:szCs w:val="36"/>
          <w:highlight w:val="none"/>
          <w:shd w:val="clear" w:color="auto" w:fill="auto"/>
        </w:rPr>
        <w:t xml:space="preserve">﻿开标一览表</w:t>
      </w:r>
      <w:r/>
    </w:p>
    <w:p>
      <w:pPr>
        <w:pStyle w:val="1252"/>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lang w:val="en-US" w:eastAsia="zh-CN"/>
        </w:rPr>
      </w:pPr>
      <w:r>
        <w:rPr>
          <w:rStyle w:val="1218"/>
          <w:rFonts w:hint="eastAsia" w:ascii="宋体" w:hAnsi="宋体" w:eastAsia="宋体" w:cs="宋体"/>
          <w:caps w:val="0"/>
          <w:smallCaps w:val="0"/>
          <w:color w:val="auto"/>
          <w:spacing w:val="0"/>
          <w:sz w:val="24"/>
          <w:szCs w:val="24"/>
          <w:highlight w:val="none"/>
          <w:shd w:val="clear" w:color="auto" w:fill="auto"/>
        </w:rPr>
        <w:t xml:space="preserve">投标单位全称（加盖公章）：</w:t>
      </w:r>
      <w:r>
        <w:rPr>
          <w:rStyle w:val="1218"/>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252"/>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tbl>
      <w:tblPr>
        <w:tblStyle w:val="103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185"/>
        <w:gridCol w:w="2998"/>
        <w:gridCol w:w="2468"/>
        <w:gridCol w:w="2101"/>
      </w:tblGrid>
      <w:tr>
        <w:trPr>
          <w:trHeight w:val="567"/>
        </w:trPr>
        <w:tc>
          <w:tcPr>
            <w:tcMar>
              <w:left w:w="0" w:type="dxa"/>
              <w:top w:w="0" w:type="dxa"/>
              <w:right w:w="0" w:type="dxa"/>
              <w:bottom w:w="0" w:type="dxa"/>
            </w:tcMar>
            <w:tcW w:w="2185" w:type="dxa"/>
            <w:vAlign w:val="center"/>
            <w:textDirection w:val="lrTb"/>
            <w:noWrap w:val="false"/>
          </w:tcPr>
          <w:p>
            <w:pPr>
              <w:pStyle w:val="1252"/>
              <w:jc w:val="center"/>
              <w:spacing w:line="240" w:lineRule="auto"/>
              <w:shd w:val="clear" w:color="auto" w:fill="auto"/>
              <w:rPr>
                <w:rStyle w:val="1218"/>
                <w:rFonts w:hint="eastAsia" w:ascii="宋体" w:hAnsi="宋体" w:eastAsia="宋体" w:cs="宋体"/>
                <w:b/>
                <w:bCs/>
                <w:i w:val="0"/>
                <w:iCs w:val="0"/>
                <w:caps w:val="0"/>
                <w:smallCaps w:val="0"/>
                <w:color w:val="auto"/>
                <w:spacing w:val="0"/>
                <w:sz w:val="24"/>
                <w:szCs w:val="24"/>
                <w:highlight w:val="none"/>
                <w:shd w:val="clear" w:color="auto" w:fill="auto"/>
              </w:rPr>
            </w:pPr>
            <w:r>
              <w:rPr>
                <w:rStyle w:val="1218"/>
                <w:rFonts w:hint="eastAsia" w:ascii="宋体" w:hAnsi="宋体" w:eastAsia="宋体" w:cs="宋体"/>
                <w:b/>
                <w:bCs/>
                <w:i w:val="0"/>
                <w:iCs w:val="0"/>
                <w:caps w:val="0"/>
                <w:smallCaps w:val="0"/>
                <w:color w:val="auto"/>
                <w:spacing w:val="0"/>
                <w:sz w:val="24"/>
                <w:szCs w:val="24"/>
                <w:highlight w:val="none"/>
                <w:shd w:val="clear" w:color="auto" w:fill="auto"/>
              </w:rPr>
              <w:t xml:space="preserve">项目名称</w:t>
            </w:r>
            <w:r/>
          </w:p>
        </w:tc>
        <w:tc>
          <w:tcPr>
            <w:tcMar>
              <w:left w:w="0" w:type="dxa"/>
              <w:top w:w="0" w:type="dxa"/>
              <w:right w:w="0" w:type="dxa"/>
              <w:bottom w:w="0" w:type="dxa"/>
            </w:tcMar>
            <w:tcW w:w="2998" w:type="dxa"/>
            <w:vAlign w:val="center"/>
            <w:textDirection w:val="lrTb"/>
            <w:noWrap w:val="false"/>
          </w:tcPr>
          <w:p>
            <w:pPr>
              <w:pStyle w:val="1252"/>
              <w:jc w:val="center"/>
              <w:spacing w:line="240" w:lineRule="auto"/>
              <w:shd w:val="clear" w:color="auto" w:fill="auto"/>
              <w:rPr>
                <w:rStyle w:val="1218"/>
                <w:rFonts w:hint="eastAsia" w:ascii="宋体" w:hAnsi="宋体" w:eastAsia="宋体" w:cs="宋体"/>
                <w:b/>
                <w:bCs/>
                <w:i w:val="0"/>
                <w:iCs w:val="0"/>
                <w:caps w:val="0"/>
                <w:smallCaps w:val="0"/>
                <w:color w:val="auto"/>
                <w:spacing w:val="0"/>
                <w:sz w:val="24"/>
                <w:szCs w:val="24"/>
                <w:highlight w:val="none"/>
                <w:shd w:val="clear" w:color="auto" w:fill="auto"/>
              </w:rPr>
            </w:pPr>
            <w:r>
              <w:rPr>
                <w:rStyle w:val="1218"/>
                <w:rFonts w:hint="eastAsia" w:ascii="宋体" w:hAnsi="宋体" w:eastAsia="宋体" w:cs="宋体"/>
                <w:b/>
                <w:bCs/>
                <w:i w:val="0"/>
                <w:iCs w:val="0"/>
                <w:caps w:val="0"/>
                <w:smallCaps w:val="0"/>
                <w:color w:val="auto"/>
                <w:spacing w:val="0"/>
                <w:sz w:val="24"/>
                <w:szCs w:val="24"/>
                <w:highlight w:val="none"/>
                <w:shd w:val="clear" w:color="auto" w:fill="auto"/>
              </w:rPr>
              <w:t xml:space="preserve">服务期限</w:t>
            </w:r>
            <w:r/>
          </w:p>
        </w:tc>
        <w:tc>
          <w:tcPr>
            <w:tcMar>
              <w:left w:w="0" w:type="dxa"/>
              <w:top w:w="0" w:type="dxa"/>
              <w:right w:w="0" w:type="dxa"/>
              <w:bottom w:w="0" w:type="dxa"/>
            </w:tcMar>
            <w:tcW w:w="2468" w:type="dxa"/>
            <w:vAlign w:val="center"/>
            <w:textDirection w:val="lrTb"/>
            <w:noWrap w:val="false"/>
          </w:tcPr>
          <w:p>
            <w:pPr>
              <w:pStyle w:val="1252"/>
              <w:jc w:val="center"/>
              <w:spacing w:line="240" w:lineRule="auto"/>
              <w:shd w:val="clear" w:color="auto" w:fill="auto"/>
              <w:rPr>
                <w:rStyle w:val="1218"/>
                <w:rFonts w:hint="eastAsia" w:ascii="宋体" w:hAnsi="宋体" w:eastAsia="宋体" w:cs="宋体"/>
                <w:b/>
                <w:bCs/>
                <w:i w:val="0"/>
                <w:iCs w:val="0"/>
                <w:caps w:val="0"/>
                <w:smallCaps w:val="0"/>
                <w:color w:val="auto"/>
                <w:spacing w:val="0"/>
                <w:sz w:val="24"/>
                <w:szCs w:val="24"/>
                <w:highlight w:val="none"/>
                <w:shd w:val="clear" w:color="auto" w:fill="auto"/>
              </w:rPr>
            </w:pPr>
            <w:r>
              <w:rPr>
                <w:rStyle w:val="1218"/>
                <w:rFonts w:hint="eastAsia" w:ascii="宋体" w:hAnsi="宋体" w:eastAsia="宋体" w:cs="宋体"/>
                <w:b/>
                <w:bCs/>
                <w:i w:val="0"/>
                <w:iCs w:val="0"/>
                <w:caps w:val="0"/>
                <w:smallCaps w:val="0"/>
                <w:color w:val="auto"/>
                <w:spacing w:val="0"/>
                <w:sz w:val="24"/>
                <w:szCs w:val="24"/>
                <w:highlight w:val="none"/>
                <w:shd w:val="clear" w:color="auto" w:fill="auto"/>
              </w:rPr>
              <w:t xml:space="preserve">总价（元）</w:t>
            </w:r>
            <w:r/>
          </w:p>
        </w:tc>
        <w:tc>
          <w:tcPr>
            <w:tcMar>
              <w:left w:w="0" w:type="dxa"/>
              <w:top w:w="0" w:type="dxa"/>
              <w:right w:w="0" w:type="dxa"/>
              <w:bottom w:w="0" w:type="dxa"/>
            </w:tcMar>
            <w:tcW w:w="2101" w:type="dxa"/>
            <w:vAlign w:val="center"/>
            <w:textDirection w:val="lrTb"/>
            <w:noWrap w:val="false"/>
          </w:tcPr>
          <w:p>
            <w:pPr>
              <w:pStyle w:val="1252"/>
              <w:jc w:val="center"/>
              <w:spacing w:line="240" w:lineRule="auto"/>
              <w:shd w:val="clear" w:color="auto" w:fill="auto"/>
              <w:rPr>
                <w:rStyle w:val="1218"/>
                <w:rFonts w:hint="eastAsia" w:ascii="宋体" w:hAnsi="宋体" w:eastAsia="宋体" w:cs="宋体"/>
                <w:b/>
                <w:bCs/>
                <w:i w:val="0"/>
                <w:iCs w:val="0"/>
                <w:caps w:val="0"/>
                <w:smallCaps w:val="0"/>
                <w:color w:val="auto"/>
                <w:spacing w:val="0"/>
                <w:sz w:val="24"/>
                <w:szCs w:val="24"/>
                <w:highlight w:val="none"/>
                <w:shd w:val="clear" w:color="auto" w:fill="auto"/>
              </w:rPr>
            </w:pPr>
            <w:r>
              <w:rPr>
                <w:rStyle w:val="1218"/>
                <w:rFonts w:hint="eastAsia" w:ascii="宋体" w:hAnsi="宋体" w:eastAsia="宋体" w:cs="宋体"/>
                <w:b/>
                <w:bCs/>
                <w:i w:val="0"/>
                <w:iCs w:val="0"/>
                <w:caps w:val="0"/>
                <w:smallCaps w:val="0"/>
                <w:color w:val="auto"/>
                <w:spacing w:val="0"/>
                <w:sz w:val="24"/>
                <w:szCs w:val="24"/>
                <w:highlight w:val="none"/>
                <w:shd w:val="clear" w:color="auto" w:fill="auto"/>
              </w:rPr>
              <w:t xml:space="preserve">备注</w:t>
            </w:r>
            <w:r/>
          </w:p>
        </w:tc>
      </w:tr>
      <w:tr>
        <w:trPr>
          <w:trHeight w:val="1134"/>
        </w:trPr>
        <w:tc>
          <w:tcPr>
            <w:tcMar>
              <w:left w:w="0" w:type="dxa"/>
              <w:top w:w="0" w:type="dxa"/>
              <w:right w:w="0" w:type="dxa"/>
              <w:bottom w:w="0" w:type="dxa"/>
            </w:tcMar>
            <w:tcW w:w="2185" w:type="dxa"/>
            <w:vAlign w:val="center"/>
            <w:textDirection w:val="lrTb"/>
            <w:noWrap w:val="false"/>
          </w:tcPr>
          <w:p>
            <w:pPr>
              <w:pStyle w:val="1252"/>
              <w:jc w:val="center"/>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2024年度害堤动物普查及治理项目</w:t>
            </w:r>
            <w:r/>
          </w:p>
        </w:tc>
        <w:tc>
          <w:tcPr>
            <w:tcMar>
              <w:left w:w="0" w:type="dxa"/>
              <w:top w:w="0" w:type="dxa"/>
              <w:right w:w="0" w:type="dxa"/>
              <w:bottom w:w="0" w:type="dxa"/>
            </w:tcMar>
            <w:tcW w:w="2998" w:type="dxa"/>
            <w:vAlign w:val="center"/>
            <w:textDirection w:val="lrTb"/>
            <w:noWrap w:val="false"/>
          </w:tcPr>
          <w:p>
            <w:pPr>
              <w:pStyle w:val="1252"/>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tc>
        <w:tc>
          <w:tcPr>
            <w:tcMar>
              <w:left w:w="0" w:type="dxa"/>
              <w:top w:w="0" w:type="dxa"/>
              <w:right w:w="0" w:type="dxa"/>
              <w:bottom w:w="0" w:type="dxa"/>
            </w:tcMar>
            <w:tcW w:w="2468" w:type="dxa"/>
            <w:vAlign w:val="center"/>
            <w:textDirection w:val="lrTb"/>
            <w:noWrap w:val="false"/>
          </w:tcPr>
          <w:p>
            <w:pPr>
              <w:pStyle w:val="1252"/>
              <w:jc w:val="center"/>
              <w:spacing w:line="240" w:lineRule="auto"/>
              <w:shd w:val="clear" w:color="auto" w:fill="auto"/>
              <w:rPr>
                <w:rStyle w:val="1218"/>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101" w:type="dxa"/>
            <w:vAlign w:val="center"/>
            <w:textDirection w:val="lrTb"/>
            <w:noWrap w:val="false"/>
          </w:tcPr>
          <w:p>
            <w:pPr>
              <w:pStyle w:val="1252"/>
              <w:jc w:val="center"/>
              <w:spacing w:line="240" w:lineRule="auto"/>
              <w:shd w:val="clear" w:color="auto" w:fill="auto"/>
              <w:rPr>
                <w:rStyle w:val="1218"/>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2185" w:type="dxa"/>
            <w:vAlign w:val="center"/>
            <w:textDirection w:val="lrTb"/>
            <w:noWrap w:val="false"/>
          </w:tcPr>
          <w:p>
            <w:pPr>
              <w:pStyle w:val="1252"/>
              <w:jc w:val="center"/>
              <w:spacing w:line="360" w:lineRule="auto"/>
              <w:shd w:val="clear" w:color="auto" w:fill="auto"/>
              <w:rPr>
                <w:rStyle w:val="1218"/>
                <w:rFonts w:hint="eastAsia" w:ascii="宋体" w:hAnsi="宋体" w:eastAsia="宋体" w:cs="宋体"/>
                <w:b/>
                <w:bCs/>
                <w:i w:val="0"/>
                <w:iCs w:val="0"/>
                <w:caps w:val="0"/>
                <w:smallCaps w:val="0"/>
                <w:color w:val="auto"/>
                <w:spacing w:val="0"/>
                <w:sz w:val="24"/>
                <w:szCs w:val="24"/>
                <w:highlight w:val="none"/>
                <w:shd w:val="clear" w:color="auto" w:fill="auto"/>
              </w:rPr>
            </w:pPr>
            <w:r>
              <w:rPr>
                <w:rStyle w:val="1218"/>
                <w:rFonts w:hint="eastAsia" w:ascii="宋体" w:hAnsi="宋体" w:eastAsia="宋体" w:cs="宋体"/>
                <w:b/>
                <w:bCs/>
                <w:i w:val="0"/>
                <w:iCs w:val="0"/>
                <w:caps w:val="0"/>
                <w:smallCaps w:val="0"/>
                <w:color w:val="auto"/>
                <w:spacing w:val="0"/>
                <w:sz w:val="24"/>
                <w:szCs w:val="24"/>
                <w:highlight w:val="none"/>
                <w:shd w:val="clear" w:color="auto" w:fill="auto"/>
              </w:rPr>
              <w:t xml:space="preserve">投标总报价</w:t>
            </w:r>
            <w:r/>
          </w:p>
          <w:p>
            <w:pPr>
              <w:pStyle w:val="1252"/>
              <w:jc w:val="center"/>
              <w:spacing w:line="360" w:lineRule="auto"/>
              <w:shd w:val="clear" w:color="auto" w:fill="auto"/>
              <w:rPr>
                <w:rStyle w:val="1218"/>
                <w:rFonts w:hint="eastAsia" w:ascii="宋体" w:hAnsi="宋体" w:eastAsia="宋体" w:cs="宋体"/>
                <w:b/>
                <w:bCs/>
                <w:i w:val="0"/>
                <w:iCs w:val="0"/>
                <w:caps w:val="0"/>
                <w:smallCaps w:val="0"/>
                <w:color w:val="auto"/>
                <w:spacing w:val="0"/>
                <w:sz w:val="24"/>
                <w:szCs w:val="24"/>
                <w:highlight w:val="none"/>
                <w:shd w:val="clear" w:color="auto" w:fill="auto"/>
              </w:rPr>
            </w:pPr>
            <w:r>
              <w:rPr>
                <w:rStyle w:val="1218"/>
                <w:rFonts w:hint="eastAsia" w:ascii="宋体" w:hAnsi="宋体" w:eastAsia="宋体" w:cs="宋体"/>
                <w:b/>
                <w:bCs/>
                <w:i w:val="0"/>
                <w:iCs w:val="0"/>
                <w:caps w:val="0"/>
                <w:smallCaps w:val="0"/>
                <w:color w:val="auto"/>
                <w:spacing w:val="0"/>
                <w:sz w:val="24"/>
                <w:szCs w:val="24"/>
                <w:highlight w:val="none"/>
                <w:shd w:val="clear" w:color="auto" w:fill="auto"/>
              </w:rPr>
              <w:t xml:space="preserve">（大写）</w:t>
            </w:r>
            <w:r/>
          </w:p>
        </w:tc>
        <w:tc>
          <w:tcPr>
            <w:gridSpan w:val="3"/>
            <w:tcMar>
              <w:left w:w="0" w:type="dxa"/>
              <w:top w:w="0" w:type="dxa"/>
              <w:right w:w="0" w:type="dxa"/>
              <w:bottom w:w="0" w:type="dxa"/>
            </w:tcMar>
            <w:tcW w:w="7567" w:type="dxa"/>
            <w:vAlign w:val="center"/>
            <w:textDirection w:val="lrTb"/>
            <w:noWrap w:val="false"/>
          </w:tcPr>
          <w:p>
            <w:pPr>
              <w:pStyle w:val="1252"/>
              <w:jc w:val="center"/>
              <w:spacing w:line="240" w:lineRule="auto"/>
              <w:shd w:val="clear" w:color="auto" w:fill="auto"/>
              <w:rPr>
                <w:rStyle w:val="1218"/>
                <w:rFonts w:hint="eastAsia" w:ascii="宋体" w:hAnsi="宋体" w:eastAsia="宋体" w:cs="宋体"/>
                <w:b/>
                <w:bCs/>
                <w:i w:val="0"/>
                <w:iCs w:val="0"/>
                <w:caps w:val="0"/>
                <w:smallCaps w:val="0"/>
                <w:color w:val="auto"/>
                <w:spacing w:val="0"/>
                <w:sz w:val="24"/>
                <w:szCs w:val="24"/>
                <w:highlight w:val="none"/>
                <w:shd w:val="clear" w:color="auto" w:fill="auto"/>
              </w:rPr>
            </w:pPr>
            <w:r>
              <w:rPr>
                <w:rStyle w:val="1218"/>
                <w:rFonts w:hint="eastAsia" w:ascii="宋体" w:hAnsi="宋体" w:eastAsia="宋体" w:cs="宋体"/>
                <w:b/>
                <w:bCs/>
                <w:i w:val="0"/>
                <w:iCs w:val="0"/>
                <w:caps w:val="0"/>
                <w:smallCaps w:val="0"/>
                <w:color w:val="auto"/>
                <w:spacing w:val="0"/>
                <w:sz w:val="24"/>
                <w:szCs w:val="24"/>
                <w:highlight w:val="none"/>
                <w:u w:val="single"/>
                <w:shd w:val="clear" w:color="auto" w:fill="auto"/>
                <w:lang w:val="en-US" w:eastAsia="zh-CN"/>
              </w:rPr>
              <w:t xml:space="preserve">                                  </w:t>
            </w:r>
            <w:r>
              <w:rPr>
                <w:rStyle w:val="1218"/>
                <w:rFonts w:hint="eastAsia" w:ascii="宋体" w:hAnsi="宋体" w:eastAsia="宋体" w:cs="宋体"/>
                <w:b/>
                <w:bCs/>
                <w:i w:val="0"/>
                <w:iCs w:val="0"/>
                <w:caps w:val="0"/>
                <w:smallCaps w:val="0"/>
                <w:color w:val="auto"/>
                <w:spacing w:val="0"/>
                <w:sz w:val="24"/>
                <w:szCs w:val="24"/>
                <w:highlight w:val="none"/>
                <w:shd w:val="clear" w:color="auto" w:fill="auto"/>
              </w:rPr>
              <w:t xml:space="preserve">（人民币）￥：</w:t>
            </w:r>
            <w:r>
              <w:rPr>
                <w:rStyle w:val="1218"/>
                <w:rFonts w:hint="eastAsia" w:ascii="宋体" w:hAnsi="宋体" w:eastAsia="宋体" w:cs="宋体"/>
                <w:b/>
                <w:bCs/>
                <w:i w:val="0"/>
                <w:iCs w:val="0"/>
                <w:caps w:val="0"/>
                <w:smallCaps w:val="0"/>
                <w:color w:val="auto"/>
                <w:spacing w:val="0"/>
                <w:sz w:val="24"/>
                <w:szCs w:val="24"/>
                <w:highlight w:val="none"/>
                <w:u w:val="single"/>
                <w:shd w:val="clear" w:color="auto" w:fill="auto"/>
                <w:lang w:val="en-US" w:eastAsia="zh-CN"/>
              </w:rPr>
              <w:t xml:space="preserve">            </w:t>
            </w:r>
            <w:r>
              <w:rPr>
                <w:rStyle w:val="1218"/>
                <w:rFonts w:hint="eastAsia" w:ascii="宋体" w:hAnsi="宋体" w:eastAsia="宋体" w:cs="宋体"/>
                <w:b/>
                <w:bCs/>
                <w:i w:val="0"/>
                <w:iCs w:val="0"/>
                <w:caps w:val="0"/>
                <w:smallCaps w:val="0"/>
                <w:color w:val="auto"/>
                <w:spacing w:val="0"/>
                <w:sz w:val="24"/>
                <w:szCs w:val="24"/>
                <w:highlight w:val="none"/>
                <w:shd w:val="clear" w:color="auto" w:fill="auto"/>
              </w:rPr>
              <w:t xml:space="preserve">元</w:t>
            </w:r>
            <w:r/>
          </w:p>
        </w:tc>
      </w:tr>
    </w:tbl>
    <w:p>
      <w:pPr>
        <w:pStyle w:val="1252"/>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252"/>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注：</w:t>
      </w:r>
      <w:r/>
    </w:p>
    <w:p>
      <w:pPr>
        <w:pStyle w:val="1252"/>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1、总价为综合报价，详见招标文件第二章12.4。</w:t>
      </w:r>
      <w:r/>
    </w:p>
    <w:p>
      <w:pPr>
        <w:pStyle w:val="1252"/>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w:t>
      </w:r>
      <w:r/>
    </w:p>
    <w:p>
      <w:pPr>
        <w:pStyle w:val="1252"/>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3、本表中的报价已包括公共责任险（第三者险），中标单位未及时投保所造成的损害责任由中标单位承担。</w:t>
      </w:r>
      <w:r/>
    </w:p>
    <w:p>
      <w:pPr>
        <w:pStyle w:val="1269"/>
        <w:jc w:val="left"/>
        <w:shd w:val="clear" w:color="auto" w:fill="auto"/>
        <w:rPr>
          <w:rStyle w:val="1218"/>
          <w:rFonts w:hint="eastAsia" w:ascii="宋体" w:hAnsi="宋体" w:eastAsia="宋体" w:cs="宋体"/>
          <w:caps w:val="0"/>
          <w:smallCaps w:val="0"/>
          <w:color w:val="auto"/>
          <w:spacing w:val="0"/>
          <w:sz w:val="24"/>
          <w:szCs w:val="24"/>
          <w:highlight w:val="none"/>
          <w:shd w:val="clear" w:color="auto" w:fill="auto"/>
        </w:rPr>
        <w:sectPr>
          <w:headerReference w:type="default" r:id="rId20"/>
          <w:headerReference w:type="first" r:id="rId21"/>
          <w:footnotePr/>
          <w:endnotePr/>
          <w:type w:val="nextPage"/>
          <w:pgSz w:w="11906" w:h="16838" w:orient="portrait"/>
          <w:pgMar w:top="1440" w:right="1080" w:bottom="1440" w:left="1080" w:header="851" w:footer="992" w:gutter="0"/>
          <w:cols w:num="1" w:sep="0" w:space="1701" w:equalWidth="1"/>
          <w:docGrid w:linePitch="360"/>
          <w:titlePg/>
        </w:sectPr>
        <w:outlineLvl w:val="9"/>
      </w:pPr>
      <w:r>
        <w:rPr>
          <w:rStyle w:val="1218"/>
          <w:rFonts w:hint="eastAsia" w:ascii="宋体" w:hAnsi="宋体" w:eastAsia="宋体" w:cs="宋体"/>
          <w:caps w:val="0"/>
          <w:smallCaps w:val="0"/>
          <w:color w:val="auto"/>
          <w:spacing w:val="0"/>
          <w:sz w:val="24"/>
          <w:szCs w:val="24"/>
          <w:highlight w:val="none"/>
          <w:shd w:val="clear" w:color="auto" w:fill="auto"/>
        </w:rPr>
        <w:br w:type="page" w:clear="all"/>
      </w:r>
      <w:bookmarkStart w:id="422" w:name="_Toc28557"/>
      <w:r/>
      <w:bookmarkStart w:id="423" w:name="_Toc12028"/>
      <w:r/>
      <w:r/>
    </w:p>
    <w:p>
      <w:pPr>
        <w:pStyle w:val="1255"/>
        <w:jc w:val="left"/>
        <w:shd w:val="clear" w:color="auto" w:fill="auto"/>
        <w:rPr>
          <w:rStyle w:val="1218"/>
          <w:rFonts w:hint="eastAsia" w:ascii="宋体" w:hAnsi="宋体" w:eastAsia="宋体" w:cs="宋体"/>
          <w:b/>
          <w:caps w:val="0"/>
          <w:smallCaps w:val="0"/>
          <w:color w:val="auto"/>
          <w:spacing w:val="0"/>
          <w:sz w:val="32"/>
          <w:highlight w:val="none"/>
          <w:shd w:val="clear" w:color="auto" w:fill="auto"/>
        </w:rPr>
        <w:outlineLvl w:val="1"/>
      </w:pPr>
      <w:r/>
      <w:bookmarkStart w:id="424" w:name="_Toc19115"/>
      <w:r/>
      <w:bookmarkStart w:id="425" w:name="_Toc24613"/>
      <w:r/>
      <w:bookmarkStart w:id="426" w:name="_Toc21766"/>
      <w:r/>
      <w:bookmarkStart w:id="427" w:name="_Toc8687"/>
      <w:r>
        <w:rPr>
          <w:rStyle w:val="1218"/>
          <w:rFonts w:hint="eastAsia" w:ascii="宋体" w:hAnsi="宋体" w:eastAsia="宋体" w:cs="宋体"/>
          <w:b/>
          <w:caps w:val="0"/>
          <w:smallCaps w:val="0"/>
          <w:color w:val="auto"/>
          <w:spacing w:val="0"/>
          <w:sz w:val="32"/>
          <w:highlight w:val="none"/>
          <w:shd w:val="clear" w:color="auto" w:fill="auto"/>
        </w:rPr>
        <w:t xml:space="preserve">四、资格证明文件</w:t>
      </w:r>
      <w:bookmarkEnd w:id="424"/>
      <w:r/>
      <w:bookmarkEnd w:id="425"/>
      <w:r/>
      <w:bookmarkEnd w:id="426"/>
      <w:r/>
      <w:bookmarkEnd w:id="427"/>
      <w:r/>
      <w:r/>
    </w:p>
    <w:p>
      <w:pPr>
        <w:pStyle w:val="1256"/>
        <w:jc w:val="left"/>
        <w:shd w:val="clear" w:color="auto" w:fill="auto"/>
        <w:rPr>
          <w:rStyle w:val="1218"/>
          <w:rFonts w:hint="eastAsia" w:ascii="宋体" w:hAnsi="宋体" w:eastAsia="宋体" w:cs="宋体"/>
          <w:caps w:val="0"/>
          <w:smallCaps w:val="0"/>
          <w:color w:val="auto"/>
          <w:spacing w:val="0"/>
          <w:highlight w:val="none"/>
          <w:shd w:val="clear" w:color="auto" w:fill="auto"/>
        </w:rPr>
        <w:outlineLvl w:val="2"/>
      </w:pPr>
      <w:r>
        <w:rPr>
          <w:rStyle w:val="1218"/>
          <w:rFonts w:hint="eastAsia" w:ascii="宋体" w:hAnsi="宋体" w:eastAsia="宋体" w:cs="宋体"/>
          <w:b/>
          <w:caps w:val="0"/>
          <w:smallCaps w:val="0"/>
          <w:color w:val="auto"/>
          <w:spacing w:val="0"/>
          <w:sz w:val="28"/>
          <w:highlight w:val="none"/>
          <w:shd w:val="clear" w:color="auto" w:fill="auto"/>
        </w:rPr>
        <w:t xml:space="preserve">法人或者其他组织的营业执照等证明文件，自然人的身份证明</w:t>
      </w:r>
      <w:r/>
    </w:p>
    <w:p>
      <w:pPr>
        <w:pStyle w:val="1257"/>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highlight w:val="none"/>
          <w:shd w:val="clear" w:color="auto" w:fill="auto"/>
        </w:rPr>
        <w:outlineLvl w:val="9"/>
      </w:pPr>
      <w:r>
        <w:rPr>
          <w:rFonts w:hint="eastAsia" w:ascii="宋体" w:hAnsi="宋体" w:eastAsia="宋体" w:cs="宋体"/>
          <w:caps w:val="0"/>
          <w:smallCaps w:val="0"/>
          <w:color w:val="auto"/>
          <w:spacing w:val="0"/>
          <w:highlight w:val="none"/>
          <w:shd w:val="clear" w:color="auto" w:fill="auto"/>
        </w:rPr>
      </w:r>
      <w:r/>
    </w:p>
    <w:p>
      <w:pPr>
        <w:pStyle w:val="1252"/>
        <w:jc w:val="center"/>
        <w:keepLines w:val="0"/>
        <w:keepNext w:val="0"/>
        <w:pageBreakBefore w:val="0"/>
        <w:spacing w:before="567" w:after="567" w:line="240" w:lineRule="auto"/>
        <w:shd w:val="clear" w:color="auto" w:fill="auto"/>
        <w:widowControl/>
        <w:rPr>
          <w:rStyle w:val="1218"/>
          <w:rFonts w:hint="eastAsia" w:ascii="宋体" w:hAnsi="宋体" w:eastAsia="宋体" w:cs="宋体"/>
          <w:b/>
          <w:bCs/>
          <w:caps w:val="0"/>
          <w:smallCaps w:val="0"/>
          <w:color w:val="auto"/>
          <w:spacing w:val="0"/>
          <w:sz w:val="36"/>
          <w:szCs w:val="36"/>
          <w:highlight w:val="none"/>
          <w:shd w:val="clear" w:color="auto" w:fill="auto"/>
        </w:rPr>
      </w:pPr>
      <w:r>
        <w:rPr>
          <w:rStyle w:val="1218"/>
          <w:rFonts w:hint="eastAsia" w:ascii="宋体" w:hAnsi="宋体" w:eastAsia="宋体" w:cs="宋体"/>
          <w:b/>
          <w:bCs/>
          <w:caps w:val="0"/>
          <w:smallCaps w:val="0"/>
          <w:color w:val="auto"/>
          <w:spacing w:val="0"/>
          <w:sz w:val="36"/>
          <w:szCs w:val="36"/>
          <w:highlight w:val="none"/>
          <w:shd w:val="clear" w:color="auto" w:fill="auto"/>
        </w:rPr>
        <w:t xml:space="preserve">法人或者其他组织的营业执照等证明文件，自然人的身份证明</w:t>
      </w:r>
      <w:r/>
    </w:p>
    <w:p>
      <w:pPr>
        <w:pStyle w:val="1257"/>
        <w:jc w:val="left"/>
        <w:keepLines w:val="0"/>
        <w:keepNext w:val="0"/>
        <w:pageBreakBefore w:val="0"/>
        <w:spacing w:before="240" w:after="240" w:line="520" w:lineRule="exact"/>
        <w:shd w:val="clear" w:color="auto" w:fill="auto"/>
        <w:widowControl/>
        <w:rPr>
          <w:rStyle w:val="1218"/>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257"/>
        <w:jc w:val="left"/>
        <w:keepLines w:val="0"/>
        <w:keepNext w:val="0"/>
        <w:pageBreakBefore w:val="0"/>
        <w:spacing w:before="240" w:after="240" w:line="520" w:lineRule="exact"/>
        <w:shd w:val="clear" w:color="auto" w:fill="auto"/>
        <w:widowControl/>
        <w:rPr>
          <w:rStyle w:val="1218"/>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257"/>
        <w:jc w:val="left"/>
        <w:keepLines w:val="0"/>
        <w:keepNext w:val="0"/>
        <w:pageBreakBefore w:val="0"/>
        <w:spacing w:before="240" w:after="240" w:line="520" w:lineRule="exact"/>
        <w:shd w:val="clear" w:color="auto" w:fill="auto"/>
        <w:widowControl/>
        <w:rPr>
          <w:rStyle w:val="1218"/>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257"/>
        <w:jc w:val="left"/>
        <w:keepLines w:val="0"/>
        <w:keepNext w:val="0"/>
        <w:pageBreakBefore w:val="0"/>
        <w:spacing w:before="240" w:after="240"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highlight w:val="none"/>
          <w:shd w:val="clear" w:color="auto" w:fill="auto"/>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258"/>
        <w:jc w:val="left"/>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highlight w:val="none"/>
          <w:shd w:val="clear" w:color="auto" w:fill="auto"/>
        </w:rPr>
        <w:outlineLvl w:val="2"/>
      </w:pPr>
      <w:r>
        <w:rPr>
          <w:rStyle w:val="1218"/>
          <w:rFonts w:hint="eastAsia" w:ascii="宋体" w:hAnsi="宋体" w:eastAsia="宋体" w:cs="宋体"/>
          <w:caps w:val="0"/>
          <w:smallCaps w:val="0"/>
          <w:color w:val="auto"/>
          <w:spacing w:val="0"/>
          <w:highlight w:val="none"/>
          <w:shd w:val="clear" w:color="auto" w:fill="auto"/>
        </w:rPr>
        <w:br w:type="page" w:clear="all"/>
      </w:r>
      <w:r>
        <w:rPr>
          <w:rStyle w:val="1218"/>
          <w:rFonts w:hint="eastAsia" w:ascii="宋体" w:hAnsi="宋体" w:eastAsia="宋体" w:cs="宋体"/>
          <w:b/>
          <w:caps w:val="0"/>
          <w:smallCaps w:val="0"/>
          <w:color w:val="auto"/>
          <w:spacing w:val="0"/>
          <w:sz w:val="28"/>
          <w:highlight w:val="none"/>
          <w:shd w:val="clear" w:color="auto" w:fill="auto"/>
        </w:rPr>
        <w:t xml:space="preserve">财务状况报告（成立不满一年不需要提供）</w:t>
      </w:r>
      <w:r/>
    </w:p>
    <w:p>
      <w:pPr>
        <w:pStyle w:val="1259"/>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highlight w:val="none"/>
          <w:shd w:val="clear" w:color="auto" w:fill="auto"/>
        </w:rPr>
        <w:outlineLvl w:val="9"/>
      </w:pPr>
      <w:r>
        <w:rPr>
          <w:rFonts w:hint="eastAsia" w:ascii="宋体" w:hAnsi="宋体" w:eastAsia="宋体" w:cs="宋体"/>
          <w:caps w:val="0"/>
          <w:smallCaps w:val="0"/>
          <w:color w:val="auto"/>
          <w:spacing w:val="0"/>
          <w:highlight w:val="none"/>
          <w:shd w:val="clear" w:color="auto" w:fill="auto"/>
        </w:rPr>
      </w:r>
      <w:r/>
    </w:p>
    <w:p>
      <w:pPr>
        <w:pStyle w:val="1252"/>
        <w:jc w:val="center"/>
        <w:keepLines w:val="0"/>
        <w:keepNext w:val="0"/>
        <w:pageBreakBefore w:val="0"/>
        <w:spacing w:before="567" w:after="567" w:line="240" w:lineRule="auto"/>
        <w:shd w:val="clear" w:color="auto" w:fill="auto"/>
        <w:widowControl/>
        <w:rPr>
          <w:rStyle w:val="1218"/>
          <w:rFonts w:hint="eastAsia" w:ascii="宋体" w:hAnsi="宋体" w:eastAsia="宋体" w:cs="宋体"/>
          <w:b/>
          <w:bCs/>
          <w:caps w:val="0"/>
          <w:smallCaps w:val="0"/>
          <w:color w:val="auto"/>
          <w:spacing w:val="0"/>
          <w:sz w:val="36"/>
          <w:szCs w:val="36"/>
          <w:highlight w:val="none"/>
          <w:shd w:val="clear" w:color="auto" w:fill="auto"/>
        </w:rPr>
      </w:pPr>
      <w:r>
        <w:rPr>
          <w:rStyle w:val="1218"/>
          <w:rFonts w:hint="eastAsia" w:ascii="宋体" w:hAnsi="宋体" w:eastAsia="宋体" w:cs="宋体"/>
          <w:b/>
          <w:bCs/>
          <w:caps w:val="0"/>
          <w:smallCaps w:val="0"/>
          <w:color w:val="auto"/>
          <w:spacing w:val="0"/>
          <w:sz w:val="36"/>
          <w:szCs w:val="36"/>
          <w:highlight w:val="none"/>
          <w:shd w:val="clear" w:color="auto" w:fill="auto"/>
        </w:rPr>
        <w:t xml:space="preserve">近年财务状况表</w:t>
      </w:r>
      <w:r/>
    </w:p>
    <w:p>
      <w:pPr>
        <w:pStyle w:val="1259"/>
        <w:keepLines w:val="0"/>
        <w:keepNext w:val="0"/>
        <w:pageBreakBefore w:val="0"/>
        <w:spacing w:line="520" w:lineRule="exact"/>
        <w:shd w:val="clear" w:color="auto" w:fill="auto"/>
        <w:widowControl/>
        <w:rPr>
          <w:rStyle w:val="1218"/>
          <w:rFonts w:hint="eastAsia" w:ascii="宋体" w:hAnsi="宋体" w:eastAsia="宋体" w:cs="宋体"/>
          <w:b/>
          <w:bCs/>
          <w:caps w:val="0"/>
          <w:smallCaps w:val="0"/>
          <w:color w:val="auto"/>
          <w:spacing w:val="0"/>
          <w:sz w:val="36"/>
          <w:szCs w:val="36"/>
          <w:highlight w:val="none"/>
          <w:shd w:val="clear" w:color="auto" w:fill="auto"/>
        </w:rPr>
      </w:pPr>
      <w:r>
        <w:rPr>
          <w:rFonts w:hint="eastAsia" w:ascii="宋体" w:hAnsi="宋体" w:eastAsia="宋体" w:cs="宋体"/>
          <w:b/>
          <w:bCs/>
          <w:caps w:val="0"/>
          <w:smallCaps w:val="0"/>
          <w:color w:val="auto"/>
          <w:spacing w:val="0"/>
          <w:sz w:val="36"/>
          <w:szCs w:val="36"/>
          <w:highlight w:val="none"/>
          <w:shd w:val="clear" w:color="auto" w:fill="auto"/>
        </w:rPr>
      </w:r>
      <w:r/>
    </w:p>
    <w:p>
      <w:pPr>
        <w:pStyle w:val="1260"/>
        <w:jc w:val="left"/>
        <w:shd w:val="clear" w:color="auto" w:fill="auto"/>
        <w:rPr>
          <w:rStyle w:val="1218"/>
          <w:rFonts w:hint="eastAsia" w:ascii="宋体" w:hAnsi="宋体" w:eastAsia="宋体" w:cs="宋体"/>
          <w:caps w:val="0"/>
          <w:smallCaps w:val="0"/>
          <w:color w:val="auto"/>
          <w:spacing w:val="0"/>
          <w:highlight w:val="none"/>
          <w:shd w:val="clear" w:color="auto" w:fill="auto"/>
        </w:rPr>
        <w:outlineLvl w:val="2"/>
      </w:pPr>
      <w:r>
        <w:rPr>
          <w:rStyle w:val="1218"/>
          <w:rFonts w:hint="eastAsia" w:ascii="宋体" w:hAnsi="宋体" w:eastAsia="宋体" w:cs="宋体"/>
          <w:caps w:val="0"/>
          <w:smallCaps w:val="0"/>
          <w:color w:val="auto"/>
          <w:spacing w:val="0"/>
          <w:highlight w:val="none"/>
          <w:shd w:val="clear" w:color="auto" w:fill="auto"/>
        </w:rPr>
        <w:br w:type="page" w:clear="all"/>
      </w:r>
      <w:r>
        <w:rPr>
          <w:rStyle w:val="1218"/>
          <w:rFonts w:hint="eastAsia" w:ascii="宋体" w:hAnsi="宋体" w:eastAsia="宋体" w:cs="宋体"/>
          <w:b/>
          <w:caps w:val="0"/>
          <w:smallCaps w:val="0"/>
          <w:color w:val="auto"/>
          <w:spacing w:val="0"/>
          <w:sz w:val="28"/>
          <w:highlight w:val="none"/>
          <w:shd w:val="clear" w:color="auto" w:fill="auto"/>
        </w:rPr>
        <w:t xml:space="preserve">依法缴纳税收和社会保障资金的相关材料</w:t>
      </w:r>
      <w:r/>
    </w:p>
    <w:p>
      <w:pPr>
        <w:pStyle w:val="1261"/>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highlight w:val="none"/>
          <w:shd w:val="clear" w:color="auto" w:fill="auto"/>
        </w:rPr>
        <w:outlineLvl w:val="9"/>
      </w:pPr>
      <w:r>
        <w:rPr>
          <w:rFonts w:hint="eastAsia" w:ascii="宋体" w:hAnsi="宋体" w:eastAsia="宋体" w:cs="宋体"/>
          <w:caps w:val="0"/>
          <w:smallCaps w:val="0"/>
          <w:color w:val="auto"/>
          <w:spacing w:val="0"/>
          <w:highlight w:val="none"/>
          <w:shd w:val="clear" w:color="auto" w:fill="auto"/>
        </w:rPr>
      </w:r>
      <w:r/>
    </w:p>
    <w:p>
      <w:pPr>
        <w:pStyle w:val="1252"/>
        <w:jc w:val="center"/>
        <w:keepLines w:val="0"/>
        <w:keepNext w:val="0"/>
        <w:pageBreakBefore w:val="0"/>
        <w:spacing w:before="567" w:after="567" w:line="240" w:lineRule="auto"/>
        <w:shd w:val="clear" w:color="auto" w:fill="auto"/>
        <w:widowControl/>
        <w:rPr>
          <w:rStyle w:val="1218"/>
          <w:rFonts w:hint="eastAsia" w:ascii="宋体" w:hAnsi="宋体" w:eastAsia="宋体" w:cs="宋体"/>
          <w:b/>
          <w:bCs/>
          <w:caps w:val="0"/>
          <w:smallCaps w:val="0"/>
          <w:color w:val="auto"/>
          <w:spacing w:val="0"/>
          <w:sz w:val="36"/>
          <w:szCs w:val="36"/>
          <w:highlight w:val="none"/>
          <w:shd w:val="clear" w:color="auto" w:fill="auto"/>
        </w:rPr>
      </w:pPr>
      <w:r>
        <w:rPr>
          <w:rStyle w:val="1218"/>
          <w:rFonts w:hint="eastAsia" w:ascii="宋体" w:hAnsi="宋体" w:eastAsia="宋体" w:cs="宋体"/>
          <w:b/>
          <w:bCs/>
          <w:caps w:val="0"/>
          <w:smallCaps w:val="0"/>
          <w:color w:val="auto"/>
          <w:spacing w:val="0"/>
          <w:sz w:val="36"/>
          <w:szCs w:val="36"/>
          <w:highlight w:val="none"/>
          <w:shd w:val="clear" w:color="auto" w:fill="auto"/>
        </w:rPr>
        <w:t xml:space="preserve">依法缴纳税收和社会保障资金的相关材料</w:t>
      </w:r>
      <w:r/>
    </w:p>
    <w:p>
      <w:pPr>
        <w:pStyle w:val="1262"/>
        <w:jc w:val="left"/>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highlight w:val="none"/>
          <w:shd w:val="clear" w:color="auto" w:fill="auto"/>
        </w:rPr>
        <w:outlineLvl w:val="9"/>
      </w:pPr>
      <w:r>
        <w:rPr>
          <w:rFonts w:hint="eastAsia" w:ascii="宋体" w:hAnsi="宋体" w:eastAsia="宋体" w:cs="宋体"/>
          <w:caps w:val="0"/>
          <w:smallCaps w:val="0"/>
          <w:color w:val="auto"/>
          <w:spacing w:val="0"/>
          <w:highlight w:val="none"/>
          <w:shd w:val="clear" w:color="auto" w:fill="auto"/>
        </w:rPr>
      </w:r>
      <w:r/>
    </w:p>
    <w:p>
      <w:pPr>
        <w:pStyle w:val="1262"/>
        <w:jc w:val="left"/>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highlight w:val="none"/>
          <w:shd w:val="clear" w:color="auto" w:fill="auto"/>
        </w:rPr>
        <w:outlineLvl w:val="9"/>
      </w:pPr>
      <w:r>
        <w:rPr>
          <w:rFonts w:hint="eastAsia" w:ascii="宋体" w:hAnsi="宋体" w:eastAsia="宋体" w:cs="宋体"/>
          <w:caps w:val="0"/>
          <w:smallCaps w:val="0"/>
          <w:color w:val="auto"/>
          <w:spacing w:val="0"/>
          <w:highlight w:val="none"/>
          <w:shd w:val="clear" w:color="auto" w:fill="auto"/>
        </w:rPr>
      </w:r>
      <w:r/>
    </w:p>
    <w:p>
      <w:pPr>
        <w:pStyle w:val="1262"/>
        <w:jc w:val="left"/>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highlight w:val="none"/>
          <w:shd w:val="clear" w:color="auto" w:fill="auto"/>
        </w:rPr>
        <w:outlineLvl w:val="2"/>
      </w:pPr>
      <w:r>
        <w:rPr>
          <w:rStyle w:val="1218"/>
          <w:rFonts w:hint="eastAsia" w:ascii="宋体" w:hAnsi="宋体" w:eastAsia="宋体" w:cs="宋体"/>
          <w:caps w:val="0"/>
          <w:smallCaps w:val="0"/>
          <w:color w:val="auto"/>
          <w:spacing w:val="0"/>
          <w:highlight w:val="none"/>
          <w:shd w:val="clear" w:color="auto" w:fill="auto"/>
        </w:rPr>
        <w:br w:type="page" w:clear="all"/>
      </w:r>
      <w:r>
        <w:rPr>
          <w:rStyle w:val="1218"/>
          <w:rFonts w:hint="eastAsia" w:ascii="宋体" w:hAnsi="宋体" w:eastAsia="宋体" w:cs="宋体"/>
          <w:b/>
          <w:caps w:val="0"/>
          <w:smallCaps w:val="0"/>
          <w:color w:val="auto"/>
          <w:spacing w:val="0"/>
          <w:sz w:val="28"/>
          <w:highlight w:val="none"/>
          <w:shd w:val="clear" w:color="auto" w:fill="auto"/>
        </w:rPr>
        <w:t xml:space="preserve">具备履行合同所必需的设备和专业技术能力的书面声明</w:t>
      </w:r>
      <w:r/>
    </w:p>
    <w:p>
      <w:pPr>
        <w:pStyle w:val="1261"/>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highlight w:val="none"/>
          <w:shd w:val="clear" w:color="auto" w:fill="auto"/>
        </w:rPr>
        <w:outlineLvl w:val="9"/>
      </w:pPr>
      <w:r>
        <w:rPr>
          <w:rStyle w:val="1218"/>
          <w:rFonts w:hint="eastAsia" w:ascii="宋体" w:hAnsi="宋体" w:eastAsia="宋体" w:cs="宋体"/>
          <w:caps w:val="0"/>
          <w:smallCaps w:val="0"/>
          <w:color w:val="auto"/>
          <w:spacing w:val="0"/>
          <w:highlight w:val="none"/>
          <w:shd w:val="clear" w:color="auto" w:fill="auto"/>
        </w:rPr>
        <w:t xml:space="preserve">﻿</w:t>
      </w:r>
      <w:r/>
    </w:p>
    <w:p>
      <w:pPr>
        <w:pStyle w:val="1252"/>
        <w:jc w:val="center"/>
        <w:keepLines w:val="0"/>
        <w:keepNext w:val="0"/>
        <w:pageBreakBefore w:val="0"/>
        <w:spacing w:before="567" w:after="567" w:line="240" w:lineRule="auto"/>
        <w:shd w:val="clear" w:color="auto" w:fill="auto"/>
        <w:widowControl/>
        <w:rPr>
          <w:rStyle w:val="1218"/>
          <w:rFonts w:hint="eastAsia" w:ascii="宋体" w:hAnsi="宋体" w:eastAsia="宋体" w:cs="宋体"/>
          <w:b/>
          <w:bCs/>
          <w:caps w:val="0"/>
          <w:smallCaps w:val="0"/>
          <w:color w:val="auto"/>
          <w:spacing w:val="0"/>
          <w:sz w:val="36"/>
          <w:szCs w:val="36"/>
          <w:highlight w:val="none"/>
          <w:shd w:val="clear" w:color="auto" w:fill="auto"/>
        </w:rPr>
      </w:pPr>
      <w:r>
        <w:rPr>
          <w:rStyle w:val="1218"/>
          <w:rFonts w:hint="eastAsia" w:ascii="宋体" w:hAnsi="宋体" w:eastAsia="宋体" w:cs="宋体"/>
          <w:b/>
          <w:bCs/>
          <w:caps w:val="0"/>
          <w:smallCaps w:val="0"/>
          <w:color w:val="auto"/>
          <w:spacing w:val="0"/>
          <w:sz w:val="36"/>
          <w:szCs w:val="36"/>
          <w:highlight w:val="none"/>
          <w:shd w:val="clear" w:color="auto" w:fill="auto"/>
        </w:rPr>
        <w:t xml:space="preserve">具备履行合同所必需的设备和专业技术能力的书面声明</w:t>
      </w:r>
      <w:r/>
    </w:p>
    <w:p>
      <w:pPr>
        <w:pStyle w:val="1261"/>
        <w:jc w:val="center"/>
        <w:keepLines w:val="0"/>
        <w:keepNext w:val="0"/>
        <w:pageBreakBefore w:val="0"/>
        <w:spacing w:before="240" w:after="240"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261"/>
        <w:jc w:val="center"/>
        <w:keepLines w:val="0"/>
        <w:keepNext w:val="0"/>
        <w:pageBreakBefore w:val="0"/>
        <w:spacing w:before="320" w:after="320" w:line="520" w:lineRule="exact"/>
        <w:shd w:val="clear" w:color="auto" w:fill="auto"/>
        <w:widowControl/>
        <w:rPr>
          <w:rStyle w:val="1218"/>
          <w:rFonts w:hint="eastAsia" w:ascii="宋体" w:hAnsi="宋体" w:eastAsia="宋体" w:cs="宋体"/>
          <w:b/>
          <w:bCs/>
          <w:caps w:val="0"/>
          <w:smallCaps w:val="0"/>
          <w:color w:val="auto"/>
          <w:spacing w:val="0"/>
          <w:sz w:val="24"/>
          <w:szCs w:val="24"/>
          <w:highlight w:val="none"/>
          <w:shd w:val="clear" w:color="auto" w:fill="auto"/>
        </w:rPr>
      </w:pPr>
      <w:r>
        <w:rPr>
          <w:rFonts w:hint="eastAsia" w:ascii="宋体" w:hAnsi="宋体" w:eastAsia="宋体" w:cs="宋体"/>
          <w:b/>
          <w:bCs/>
          <w:caps w:val="0"/>
          <w:smallCaps w:val="0"/>
          <w:color w:val="auto"/>
          <w:spacing w:val="0"/>
          <w:sz w:val="24"/>
          <w:szCs w:val="24"/>
          <w:highlight w:val="none"/>
          <w:shd w:val="clear" w:color="auto" w:fill="auto"/>
        </w:rPr>
      </w:r>
      <w:r/>
    </w:p>
    <w:p>
      <w:pPr>
        <w:pStyle w:val="1261"/>
        <w:jc w:val="center"/>
        <w:keepLines w:val="0"/>
        <w:keepNext w:val="0"/>
        <w:pageBreakBefore w:val="0"/>
        <w:spacing w:before="240" w:after="240"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261"/>
        <w:ind w:firstLine="480"/>
        <w:jc w:val="both"/>
        <w:keepLines w:val="0"/>
        <w:keepNext w:val="0"/>
        <w:pageBreakBefore w:val="0"/>
        <w:spacing w:before="240" w:after="240"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我单位郑重声明：我单位具备履行本项采购合同所必需的设备和专业技术能力。</w:t>
      </w:r>
      <w:r/>
    </w:p>
    <w:p>
      <w:pPr>
        <w:pStyle w:val="1261"/>
        <w:jc w:val="center"/>
        <w:keepLines w:val="0"/>
        <w:keepNext w:val="0"/>
        <w:pageBreakBefore w:val="0"/>
        <w:spacing w:before="360" w:after="360"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261"/>
        <w:jc w:val="center"/>
        <w:keepLines w:val="0"/>
        <w:keepNext w:val="0"/>
        <w:pageBreakBefore w:val="0"/>
        <w:spacing w:before="360" w:after="360"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261"/>
        <w:jc w:val="center"/>
        <w:keepLines w:val="0"/>
        <w:keepNext w:val="0"/>
        <w:pageBreakBefore w:val="0"/>
        <w:spacing w:before="360" w:after="360"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261"/>
        <w:ind w:firstLine="3600"/>
        <w:keepLines w:val="0"/>
        <w:keepNext w:val="0"/>
        <w:pageBreakBefore w:val="0"/>
        <w:spacing w:before="210" w:after="210"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投标单位（加盖公章）：</w:t>
      </w:r>
      <w:r/>
    </w:p>
    <w:p>
      <w:pPr>
        <w:pStyle w:val="1263"/>
        <w:jc w:val="left"/>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highlight w:val="none"/>
          <w:shd w:val="clear" w:color="auto" w:fill="auto"/>
        </w:rPr>
        <w:outlineLvl w:val="2"/>
      </w:pPr>
      <w:r>
        <w:rPr>
          <w:rStyle w:val="1218"/>
          <w:rFonts w:hint="eastAsia" w:ascii="宋体" w:hAnsi="宋体" w:eastAsia="宋体" w:cs="宋体"/>
          <w:caps w:val="0"/>
          <w:smallCaps w:val="0"/>
          <w:color w:val="auto"/>
          <w:spacing w:val="0"/>
          <w:highlight w:val="none"/>
          <w:shd w:val="clear" w:color="auto" w:fill="auto"/>
        </w:rPr>
        <w:br w:type="page" w:clear="all"/>
      </w:r>
      <w:r>
        <w:rPr>
          <w:rStyle w:val="1218"/>
          <w:rFonts w:hint="eastAsia" w:ascii="宋体" w:hAnsi="宋体" w:eastAsia="宋体" w:cs="宋体"/>
          <w:b/>
          <w:caps w:val="0"/>
          <w:smallCaps w:val="0"/>
          <w:color w:val="auto"/>
          <w:spacing w:val="0"/>
          <w:sz w:val="28"/>
          <w:highlight w:val="none"/>
          <w:shd w:val="clear" w:color="auto" w:fill="auto"/>
        </w:rPr>
        <w:t xml:space="preserve">参加政府采购活动前3年内在经营活动中没有重大违法记录的书面声明</w:t>
      </w:r>
      <w:r/>
    </w:p>
    <w:p>
      <w:pPr>
        <w:pStyle w:val="1264"/>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highlight w:val="none"/>
          <w:shd w:val="clear" w:color="auto" w:fill="auto"/>
        </w:rPr>
        <w:outlineLvl w:val="9"/>
      </w:pPr>
      <w:r>
        <w:rPr>
          <w:rFonts w:hint="eastAsia" w:ascii="宋体" w:hAnsi="宋体" w:eastAsia="宋体" w:cs="宋体"/>
          <w:caps w:val="0"/>
          <w:smallCaps w:val="0"/>
          <w:color w:val="auto"/>
          <w:spacing w:val="0"/>
          <w:highlight w:val="none"/>
          <w:shd w:val="clear" w:color="auto" w:fill="auto"/>
        </w:rPr>
      </w:r>
      <w:r/>
    </w:p>
    <w:p>
      <w:pPr>
        <w:pStyle w:val="1252"/>
        <w:jc w:val="center"/>
        <w:keepLines w:val="0"/>
        <w:keepNext w:val="0"/>
        <w:pageBreakBefore w:val="0"/>
        <w:spacing w:before="567" w:after="567" w:line="240" w:lineRule="auto"/>
        <w:shd w:val="clear" w:color="auto" w:fill="auto"/>
        <w:widowControl/>
        <w:rPr>
          <w:rStyle w:val="1218"/>
          <w:rFonts w:hint="eastAsia" w:ascii="宋体" w:hAnsi="宋体" w:eastAsia="宋体" w:cs="宋体"/>
          <w:b/>
          <w:bCs/>
          <w:caps w:val="0"/>
          <w:smallCaps w:val="0"/>
          <w:color w:val="auto"/>
          <w:spacing w:val="0"/>
          <w:sz w:val="36"/>
          <w:szCs w:val="36"/>
          <w:highlight w:val="none"/>
          <w:shd w:val="clear" w:color="auto" w:fill="auto"/>
        </w:rPr>
      </w:pPr>
      <w:r>
        <w:rPr>
          <w:rStyle w:val="1218"/>
          <w:rFonts w:hint="eastAsia" w:ascii="宋体" w:hAnsi="宋体" w:eastAsia="宋体" w:cs="宋体"/>
          <w:b/>
          <w:bCs/>
          <w:caps w:val="0"/>
          <w:smallCaps w:val="0"/>
          <w:color w:val="auto"/>
          <w:spacing w:val="0"/>
          <w:sz w:val="36"/>
          <w:szCs w:val="36"/>
          <w:highlight w:val="none"/>
          <w:shd w:val="clear" w:color="auto" w:fill="auto"/>
        </w:rPr>
        <w:t xml:space="preserve">参加政府采购活动前3年内在经营活动中没有重大违法记录的书面声明</w:t>
      </w:r>
      <w:r/>
    </w:p>
    <w:p>
      <w:pPr>
        <w:pStyle w:val="1261"/>
        <w:jc w:val="center"/>
        <w:keepLines w:val="0"/>
        <w:keepNext w:val="0"/>
        <w:pageBreakBefore w:val="0"/>
        <w:spacing w:before="240" w:after="240"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261"/>
        <w:jc w:val="center"/>
        <w:keepLines w:val="0"/>
        <w:keepNext w:val="0"/>
        <w:pageBreakBefore w:val="0"/>
        <w:spacing w:before="240" w:after="240"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261"/>
        <w:jc w:val="center"/>
        <w:keepLines w:val="0"/>
        <w:keepNext w:val="0"/>
        <w:pageBreakBefore w:val="0"/>
        <w:spacing w:before="240" w:after="240"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261"/>
        <w:jc w:val="both"/>
        <w:keepLines w:val="0"/>
        <w:keepNext w:val="0"/>
        <w:pageBreakBefore w:val="0"/>
        <w:spacing w:before="240" w:after="240"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我单位郑重声明：参加本次政府采购活动前3年内，我单位在经营活动中没有因违法经营受到刑事处罚或者责令停产停业、吊销许可证或者执照、较大数额罚款等行政处罚。</w:t>
      </w:r>
      <w:r/>
    </w:p>
    <w:p>
      <w:pPr>
        <w:pStyle w:val="1261"/>
        <w:jc w:val="center"/>
        <w:keepLines w:val="0"/>
        <w:keepNext w:val="0"/>
        <w:pageBreakBefore w:val="0"/>
        <w:spacing w:before="240" w:after="240"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261"/>
        <w:jc w:val="center"/>
        <w:keepLines w:val="0"/>
        <w:keepNext w:val="0"/>
        <w:pageBreakBefore w:val="0"/>
        <w:spacing w:before="240" w:after="240"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261"/>
        <w:jc w:val="center"/>
        <w:keepLines w:val="0"/>
        <w:keepNext w:val="0"/>
        <w:pageBreakBefore w:val="0"/>
        <w:spacing w:before="240" w:after="240"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264"/>
        <w:ind w:firstLine="4320"/>
        <w:keepLines w:val="0"/>
        <w:keepNext w:val="0"/>
        <w:pageBreakBefore w:val="0"/>
        <w:spacing w:before="240" w:after="240"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投标单位（加盖公章）：</w:t>
      </w:r>
      <w:r/>
    </w:p>
    <w:p>
      <w:pPr>
        <w:pStyle w:val="1265"/>
        <w:jc w:val="left"/>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highlight w:val="none"/>
          <w:shd w:val="clear" w:color="auto" w:fill="auto"/>
        </w:rPr>
        <w:outlineLvl w:val="2"/>
      </w:pPr>
      <w:r>
        <w:rPr>
          <w:rStyle w:val="1218"/>
          <w:rFonts w:hint="eastAsia" w:ascii="宋体" w:hAnsi="宋体" w:eastAsia="宋体" w:cs="宋体"/>
          <w:caps w:val="0"/>
          <w:smallCaps w:val="0"/>
          <w:color w:val="auto"/>
          <w:spacing w:val="0"/>
          <w:highlight w:val="none"/>
          <w:shd w:val="clear" w:color="auto" w:fill="auto"/>
        </w:rPr>
        <w:br w:type="page" w:clear="all"/>
      </w:r>
      <w:r>
        <w:rPr>
          <w:rStyle w:val="1218"/>
          <w:rFonts w:hint="eastAsia" w:ascii="宋体" w:hAnsi="宋体" w:eastAsia="宋体" w:cs="宋体"/>
          <w:b/>
          <w:caps w:val="0"/>
          <w:smallCaps w:val="0"/>
          <w:color w:val="auto"/>
          <w:spacing w:val="0"/>
          <w:sz w:val="28"/>
          <w:highlight w:val="none"/>
          <w:shd w:val="clear" w:color="auto" w:fill="auto"/>
        </w:rPr>
        <w:t xml:space="preserve">授权委托书</w:t>
      </w:r>
      <w:r/>
    </w:p>
    <w:p>
      <w:pPr>
        <w:pStyle w:val="1261"/>
        <w:jc w:val="center"/>
        <w:keepLines w:val="0"/>
        <w:keepNext w:val="0"/>
        <w:pageBreakBefore w:val="0"/>
        <w:spacing w:line="520" w:lineRule="exact"/>
        <w:shd w:val="clear" w:color="auto" w:fill="auto"/>
        <w:widowControl/>
        <w:rPr>
          <w:rStyle w:val="1218"/>
          <w:rFonts w:hint="eastAsia" w:ascii="宋体" w:hAnsi="宋体" w:eastAsia="宋体" w:cs="宋体"/>
          <w:b/>
          <w:caps w:val="0"/>
          <w:smallCaps w:val="0"/>
          <w:color w:val="auto"/>
          <w:spacing w:val="0"/>
          <w:sz w:val="28"/>
          <w:szCs w:val="24"/>
          <w:highlight w:val="none"/>
          <w:shd w:val="clear" w:color="auto" w:fill="auto"/>
          <w:lang w:val="en-US" w:eastAsia="zh-CN" w:bidi="ar-SA"/>
        </w:rPr>
      </w:pPr>
      <w:r>
        <w:rPr>
          <w:rStyle w:val="1218"/>
          <w:rFonts w:hint="eastAsia" w:ascii="宋体" w:hAnsi="宋体" w:eastAsia="宋体" w:cs="宋体"/>
          <w:b/>
          <w:caps w:val="0"/>
          <w:smallCaps w:val="0"/>
          <w:color w:val="auto"/>
          <w:spacing w:val="0"/>
          <w:sz w:val="28"/>
          <w:szCs w:val="24"/>
          <w:highlight w:val="none"/>
          <w:shd w:val="clear" w:color="auto" w:fill="auto"/>
          <w:lang w:val="en-US" w:eastAsia="zh-CN" w:bidi="ar-SA"/>
        </w:rPr>
        <w:t xml:space="preserve">若投标人法定代表人（或负责人）亲自参加投标的，则提供本人的身份证扫描件/电子件；若授权代表参加投标的，则提供授权委托书加盖公章扫描件/电子件、被授权人本人身份证扫描件/电子件、投标人法定代表人（或负责人）身份证扫描件/电子件</w:t>
      </w:r>
      <w:r/>
    </w:p>
    <w:p>
      <w:pPr>
        <w:pStyle w:val="1261"/>
        <w:jc w:val="center"/>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252"/>
        <w:jc w:val="center"/>
        <w:keepLines w:val="0"/>
        <w:keepNext w:val="0"/>
        <w:pageBreakBefore w:val="0"/>
        <w:spacing w:before="567" w:after="567" w:line="240" w:lineRule="auto"/>
        <w:shd w:val="clear" w:color="auto" w:fill="auto"/>
        <w:widowControl/>
        <w:rPr>
          <w:rStyle w:val="1218"/>
          <w:rFonts w:hint="eastAsia" w:ascii="宋体" w:hAnsi="宋体" w:eastAsia="宋体" w:cs="宋体"/>
          <w:b/>
          <w:bCs/>
          <w:caps w:val="0"/>
          <w:smallCaps w:val="0"/>
          <w:color w:val="auto"/>
          <w:spacing w:val="0"/>
          <w:sz w:val="36"/>
          <w:szCs w:val="36"/>
          <w:highlight w:val="none"/>
          <w:shd w:val="clear" w:color="auto" w:fill="auto"/>
        </w:rPr>
      </w:pPr>
      <w:r>
        <w:rPr>
          <w:rStyle w:val="1218"/>
          <w:rFonts w:hint="eastAsia" w:ascii="宋体" w:hAnsi="宋体" w:eastAsia="宋体" w:cs="宋体"/>
          <w:b/>
          <w:bCs/>
          <w:caps w:val="0"/>
          <w:smallCaps w:val="0"/>
          <w:color w:val="auto"/>
          <w:spacing w:val="0"/>
          <w:sz w:val="36"/>
          <w:szCs w:val="36"/>
          <w:highlight w:val="none"/>
          <w:shd w:val="clear" w:color="auto" w:fill="auto"/>
        </w:rPr>
        <w:t xml:space="preserve">授权委托书</w:t>
      </w:r>
      <w:r/>
    </w:p>
    <w:p>
      <w:pPr>
        <w:pStyle w:val="1261"/>
        <w:jc w:val="center"/>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266"/>
        <w:ind w:left="239" w:firstLine="331"/>
        <w:keepLines w:val="0"/>
        <w:keepNext w:val="0"/>
        <w:pageBreakBefore w:val="0"/>
        <w:spacing w:before="240" w:after="240"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lang w:val="en-US" w:eastAsia="zh-CN"/>
        </w:rPr>
      </w:pPr>
      <w:r>
        <w:rPr>
          <w:rStyle w:val="1218"/>
          <w:rFonts w:hint="eastAsia" w:ascii="宋体" w:hAnsi="宋体" w:eastAsia="宋体" w:cs="宋体"/>
          <w:caps w:val="0"/>
          <w:smallCaps w:val="0"/>
          <w:color w:val="auto"/>
          <w:spacing w:val="0"/>
          <w:sz w:val="24"/>
          <w:szCs w:val="24"/>
          <w:highlight w:val="none"/>
          <w:shd w:val="clear" w:color="auto" w:fill="auto"/>
        </w:rPr>
        <w:t xml:space="preserve">本授权书声明：</w:t>
      </w:r>
      <w:r>
        <w:rPr>
          <w:rStyle w:val="1218"/>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18"/>
          <w:rFonts w:hint="eastAsia" w:ascii="宋体" w:hAnsi="宋体" w:eastAsia="宋体" w:cs="宋体"/>
          <w:caps w:val="0"/>
          <w:smallCaps w:val="0"/>
          <w:color w:val="auto"/>
          <w:spacing w:val="0"/>
          <w:sz w:val="24"/>
          <w:szCs w:val="24"/>
          <w:highlight w:val="none"/>
          <w:shd w:val="clear" w:color="auto" w:fill="auto"/>
        </w:rPr>
        <w:t xml:space="preserve">（投标人名称）授权</w:t>
      </w:r>
      <w:bookmarkStart w:id="428" w:name="sys_STR"/>
      <w:r/>
      <w:bookmarkEnd w:id="428"/>
      <w:r>
        <w:rPr>
          <w:rStyle w:val="1218"/>
          <w:rFonts w:hint="eastAsia" w:ascii="宋体" w:hAnsi="宋体" w:eastAsia="宋体" w:cs="宋体"/>
          <w:caps w:val="0"/>
          <w:smallCaps w:val="0"/>
          <w:color w:val="auto"/>
          <w:spacing w:val="0"/>
          <w:sz w:val="24"/>
          <w:szCs w:val="24"/>
          <w:highlight w:val="none"/>
          <w:shd w:val="clear" w:color="auto" w:fill="auto"/>
        </w:rPr>
        <w:t xml:space="preserve">(被授权人的姓名)为我方就</w:t>
      </w:r>
      <w:r>
        <w:rPr>
          <w:rStyle w:val="1218"/>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18"/>
          <w:rFonts w:hint="eastAsia" w:ascii="宋体" w:hAnsi="宋体" w:eastAsia="宋体" w:cs="宋体"/>
          <w:caps w:val="0"/>
          <w:smallCaps w:val="0"/>
          <w:color w:val="auto"/>
          <w:spacing w:val="0"/>
          <w:sz w:val="24"/>
          <w:szCs w:val="24"/>
          <w:highlight w:val="none"/>
          <w:shd w:val="clear" w:color="auto" w:fill="auto"/>
        </w:rPr>
        <w:t xml:space="preserve">项目采购活动的合法代理人，以本单位名义全权处理一切与该项目采购有关的事务。</w:t>
      </w:r>
      <w:r/>
    </w:p>
    <w:p>
      <w:pPr>
        <w:pStyle w:val="1266"/>
        <w:ind w:firstLine="500"/>
        <w:keepLines w:val="0"/>
        <w:keepNext w:val="0"/>
        <w:pageBreakBefore w:val="0"/>
        <w:spacing w:before="240" w:after="240"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本授权书于</w:t>
      </w:r>
      <w:r>
        <w:rPr>
          <w:rStyle w:val="1218"/>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18"/>
          <w:rFonts w:hint="eastAsia" w:ascii="宋体" w:hAnsi="宋体" w:eastAsia="宋体" w:cs="宋体"/>
          <w:caps w:val="0"/>
          <w:smallCaps w:val="0"/>
          <w:color w:val="auto"/>
          <w:spacing w:val="0"/>
          <w:sz w:val="24"/>
          <w:szCs w:val="24"/>
          <w:highlight w:val="none"/>
          <w:shd w:val="clear" w:color="auto" w:fill="auto"/>
        </w:rPr>
        <w:t xml:space="preserve">起生效，特此声明。</w:t>
      </w:r>
      <w:r/>
    </w:p>
    <w:p>
      <w:pPr>
        <w:pStyle w:val="1261"/>
        <w:jc w:val="center"/>
        <w:keepLines w:val="0"/>
        <w:keepNext w:val="0"/>
        <w:pageBreakBefore w:val="0"/>
        <w:spacing w:before="360" w:after="360"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266"/>
        <w:ind w:firstLine="3120"/>
        <w:jc w:val="both"/>
        <w:keepLines w:val="0"/>
        <w:keepNext w:val="0"/>
        <w:pageBreakBefore w:val="0"/>
        <w:spacing w:before="240" w:after="240" w:line="520" w:lineRule="exact"/>
        <w:shd w:val="clear" w:color="auto" w:fill="auto"/>
        <w:widowControl/>
        <w:rPr>
          <w:rStyle w:val="1218"/>
          <w:rFonts w:hint="eastAsia" w:ascii="宋体" w:hAnsi="宋体" w:eastAsia="宋体" w:cs="宋体"/>
          <w:caps w:val="0"/>
          <w:smallCaps w:val="0"/>
          <w:color w:val="auto"/>
          <w:spacing w:val="0"/>
          <w:sz w:val="24"/>
          <w:szCs w:val="24"/>
          <w:highlight w:val="none"/>
          <w:u w:val="single"/>
          <w:shd w:val="clear" w:color="auto" w:fill="auto"/>
          <w:lang w:val="en-US" w:eastAsia="zh-CN"/>
        </w:rPr>
      </w:pPr>
      <w:r>
        <w:rPr>
          <w:rStyle w:val="1218"/>
          <w:rFonts w:hint="eastAsia" w:ascii="宋体" w:hAnsi="宋体" w:eastAsia="宋体" w:cs="宋体"/>
          <w:caps w:val="0"/>
          <w:smallCaps w:val="0"/>
          <w:color w:val="auto"/>
          <w:spacing w:val="0"/>
          <w:sz w:val="24"/>
          <w:szCs w:val="24"/>
          <w:highlight w:val="none"/>
          <w:shd w:val="clear" w:color="auto" w:fill="auto"/>
        </w:rPr>
        <w:t xml:space="preserve">被授权人身份证号码：</w:t>
      </w:r>
      <w:r>
        <w:rPr>
          <w:rStyle w:val="1218"/>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266"/>
        <w:ind w:firstLine="5280"/>
        <w:jc w:val="both"/>
        <w:keepLines w:val="0"/>
        <w:keepNext w:val="0"/>
        <w:pageBreakBefore w:val="0"/>
        <w:spacing w:before="240" w:after="240"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u w:val="none"/>
          <w:shd w:val="clear" w:color="auto" w:fill="auto"/>
          <w:lang w:val="en-US" w:eastAsia="zh-CN"/>
        </w:rPr>
        <w:t xml:space="preserve">（身份证原件扫描件/电子件</w:t>
      </w:r>
      <w:bookmarkStart w:id="479" w:name="_GoBack"/>
      <w:r/>
      <w:bookmarkEnd w:id="479"/>
      <w:r>
        <w:rPr>
          <w:rStyle w:val="1218"/>
          <w:rFonts w:hint="eastAsia" w:ascii="宋体" w:hAnsi="宋体" w:eastAsia="宋体" w:cs="宋体"/>
          <w:caps w:val="0"/>
          <w:smallCaps w:val="0"/>
          <w:color w:val="auto"/>
          <w:spacing w:val="0"/>
          <w:sz w:val="24"/>
          <w:szCs w:val="24"/>
          <w:highlight w:val="none"/>
          <w:u w:val="none"/>
          <w:shd w:val="clear" w:color="auto" w:fill="auto"/>
          <w:lang w:val="en-US" w:eastAsia="zh-CN"/>
        </w:rPr>
        <w:t xml:space="preserve">附后）</w:t>
      </w:r>
      <w:r/>
    </w:p>
    <w:p>
      <w:pPr>
        <w:pStyle w:val="1266"/>
        <w:ind w:firstLine="3120"/>
        <w:keepLines w:val="0"/>
        <w:keepNext w:val="0"/>
        <w:pageBreakBefore w:val="0"/>
        <w:spacing w:before="240" w:after="240"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被授权人联系电话：（手机）</w:t>
      </w:r>
      <w:r>
        <w:rPr>
          <w:rStyle w:val="1218"/>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266"/>
        <w:ind w:firstLine="3120"/>
        <w:keepLines w:val="0"/>
        <w:keepNext w:val="0"/>
        <w:pageBreakBefore w:val="0"/>
        <w:spacing w:before="240" w:after="240"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授权单位名称：</w:t>
      </w:r>
      <w:r>
        <w:rPr>
          <w:rStyle w:val="1218"/>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18"/>
          <w:rFonts w:hint="eastAsia" w:ascii="宋体" w:hAnsi="宋体" w:eastAsia="宋体" w:cs="宋体"/>
          <w:caps w:val="0"/>
          <w:smallCaps w:val="0"/>
          <w:color w:val="auto"/>
          <w:spacing w:val="0"/>
          <w:sz w:val="24"/>
          <w:szCs w:val="24"/>
          <w:highlight w:val="none"/>
          <w:shd w:val="clear" w:color="auto" w:fill="auto"/>
        </w:rPr>
        <w:t xml:space="preserve">（加盖公章）</w:t>
      </w:r>
      <w:r/>
    </w:p>
    <w:p>
      <w:pPr>
        <w:pStyle w:val="1266"/>
        <w:ind w:firstLine="3120"/>
        <w:keepLines w:val="0"/>
        <w:keepNext w:val="0"/>
        <w:pageBreakBefore w:val="0"/>
        <w:spacing w:before="240" w:after="240"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单位地址：</w:t>
      </w:r>
      <w:r>
        <w:rPr>
          <w:rStyle w:val="1218"/>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266"/>
        <w:ind w:firstLine="3120"/>
        <w:keepLines w:val="0"/>
        <w:keepNext w:val="0"/>
        <w:pageBreakBefore w:val="0"/>
        <w:spacing w:before="240" w:after="240"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日期：</w:t>
      </w:r>
      <w:r>
        <w:rPr>
          <w:rStyle w:val="1218"/>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267"/>
        <w:jc w:val="left"/>
        <w:shd w:val="clear" w:color="auto" w:fill="auto"/>
        <w:rPr>
          <w:rStyle w:val="1218"/>
          <w:rFonts w:hint="eastAsia" w:ascii="宋体" w:hAnsi="宋体" w:eastAsia="宋体" w:cs="宋体"/>
          <w:caps w:val="0"/>
          <w:smallCaps w:val="0"/>
          <w:color w:val="auto"/>
          <w:spacing w:val="0"/>
          <w:highlight w:val="none"/>
          <w:shd w:val="clear" w:color="auto" w:fill="auto"/>
        </w:rPr>
        <w:outlineLvl w:val="2"/>
      </w:pPr>
      <w:r>
        <w:rPr>
          <w:rStyle w:val="1218"/>
          <w:rFonts w:hint="eastAsia" w:ascii="宋体" w:hAnsi="宋体" w:eastAsia="宋体" w:cs="宋体"/>
          <w:caps w:val="0"/>
          <w:smallCaps w:val="0"/>
          <w:color w:val="auto"/>
          <w:spacing w:val="0"/>
          <w:sz w:val="24"/>
          <w:szCs w:val="24"/>
          <w:highlight w:val="none"/>
          <w:shd w:val="clear" w:color="auto" w:fill="auto"/>
        </w:rPr>
        <w:br w:type="page" w:clear="all"/>
      </w:r>
      <w:r>
        <w:rPr>
          <w:rStyle w:val="1218"/>
          <w:rFonts w:hint="eastAsia" w:ascii="宋体" w:hAnsi="宋体" w:eastAsia="宋体" w:cs="宋体"/>
          <w:b/>
          <w:caps w:val="0"/>
          <w:smallCaps w:val="0"/>
          <w:color w:val="auto"/>
          <w:spacing w:val="0"/>
          <w:sz w:val="28"/>
          <w:highlight w:val="none"/>
          <w:shd w:val="clear" w:color="auto" w:fill="auto"/>
        </w:rPr>
        <w:t xml:space="preserve">关于资格证明文件的书面承诺</w:t>
      </w:r>
      <w:r/>
    </w:p>
    <w:p>
      <w:pPr>
        <w:pStyle w:val="1261"/>
        <w:jc w:val="center"/>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252"/>
        <w:jc w:val="center"/>
        <w:keepLines w:val="0"/>
        <w:keepNext w:val="0"/>
        <w:pageBreakBefore w:val="0"/>
        <w:spacing w:before="567" w:after="567" w:line="240" w:lineRule="auto"/>
        <w:shd w:val="clear" w:color="auto" w:fill="auto"/>
        <w:widowControl/>
        <w:rPr>
          <w:rStyle w:val="1218"/>
          <w:rFonts w:hint="eastAsia" w:ascii="宋体" w:hAnsi="宋体" w:eastAsia="宋体" w:cs="宋体"/>
          <w:b/>
          <w:bCs/>
          <w:caps w:val="0"/>
          <w:smallCaps w:val="0"/>
          <w:color w:val="auto"/>
          <w:spacing w:val="0"/>
          <w:sz w:val="36"/>
          <w:szCs w:val="36"/>
          <w:highlight w:val="none"/>
          <w:shd w:val="clear" w:color="auto" w:fill="auto"/>
        </w:rPr>
      </w:pPr>
      <w:r>
        <w:rPr>
          <w:rStyle w:val="1218"/>
          <w:rFonts w:hint="eastAsia" w:ascii="宋体" w:hAnsi="宋体" w:eastAsia="宋体" w:cs="宋体"/>
          <w:b/>
          <w:bCs/>
          <w:caps w:val="0"/>
          <w:smallCaps w:val="0"/>
          <w:color w:val="auto"/>
          <w:spacing w:val="0"/>
          <w:sz w:val="36"/>
          <w:szCs w:val="36"/>
          <w:highlight w:val="none"/>
          <w:shd w:val="clear" w:color="auto" w:fill="auto"/>
        </w:rPr>
        <w:t xml:space="preserve">关于资格证明文件的书面承诺</w:t>
      </w:r>
      <w:r/>
    </w:p>
    <w:p>
      <w:pPr>
        <w:pStyle w:val="1261"/>
        <w:jc w:val="center"/>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261"/>
        <w:jc w:val="center"/>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261"/>
        <w:jc w:val="center"/>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268"/>
        <w:ind w:firstLine="480"/>
        <w:keepLines w:val="0"/>
        <w:keepNext w:val="0"/>
        <w:pageBreakBefore w:val="0"/>
        <w:spacing w:before="240" w:after="240"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pStyle w:val="1261"/>
        <w:jc w:val="center"/>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261"/>
        <w:jc w:val="center"/>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261"/>
        <w:jc w:val="center"/>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268"/>
        <w:ind w:firstLine="3840"/>
        <w:keepLines w:val="0"/>
        <w:keepNext w:val="0"/>
        <w:pageBreakBefore w:val="0"/>
        <w:spacing w:before="240" w:after="240"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投标单位（加盖公章）：</w:t>
      </w:r>
      <w:r/>
    </w:p>
    <w:p>
      <w:pPr>
        <w:pStyle w:val="1282"/>
        <w:jc w:val="left"/>
        <w:shd w:val="clear" w:color="auto" w:fill="auto"/>
        <w:rPr>
          <w:rStyle w:val="1218"/>
          <w:rFonts w:hint="eastAsia" w:ascii="宋体" w:hAnsi="宋体" w:eastAsia="宋体" w:cs="宋体"/>
          <w:b/>
          <w:caps w:val="0"/>
          <w:smallCaps w:val="0"/>
          <w:color w:val="auto"/>
          <w:spacing w:val="0"/>
          <w:sz w:val="32"/>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outlineLvl w:val="1"/>
      </w:pPr>
      <w:r/>
      <w:bookmarkStart w:id="429" w:name="_Toc26705"/>
      <w:r/>
      <w:bookmarkStart w:id="430" w:name="_Toc11461"/>
      <w:r/>
      <w:bookmarkStart w:id="431" w:name="_Toc6100"/>
      <w:r/>
      <w:r/>
    </w:p>
    <w:p>
      <w:pPr>
        <w:pStyle w:val="1282"/>
        <w:jc w:val="left"/>
        <w:shd w:val="clear" w:color="auto" w:fill="auto"/>
        <w:rPr>
          <w:rStyle w:val="1218"/>
          <w:rFonts w:hint="eastAsia" w:ascii="宋体" w:hAnsi="宋体" w:eastAsia="宋体" w:cs="宋体"/>
          <w:caps w:val="0"/>
          <w:smallCaps w:val="0"/>
          <w:color w:val="auto"/>
          <w:spacing w:val="0"/>
          <w:highlight w:val="none"/>
          <w:shd w:val="clear" w:color="auto" w:fill="auto"/>
          <w:lang w:eastAsia="zh-CN"/>
        </w:rPr>
        <w:outlineLvl w:val="9"/>
      </w:pPr>
      <w:r>
        <w:rPr>
          <w:rStyle w:val="1218"/>
          <w:rFonts w:hint="eastAsia" w:ascii="宋体" w:hAnsi="宋体" w:eastAsia="宋体" w:cs="宋体"/>
          <w:b/>
          <w:caps w:val="0"/>
          <w:smallCaps w:val="0"/>
          <w:color w:val="auto"/>
          <w:spacing w:val="0"/>
          <w:sz w:val="32"/>
          <w:highlight w:val="none"/>
          <w:shd w:val="clear" w:color="auto" w:fill="auto"/>
        </w:rPr>
        <w:t xml:space="preserve">中小企业声明函</w:t>
      </w:r>
      <w:bookmarkEnd w:id="429"/>
      <w:r/>
      <w:bookmarkEnd w:id="430"/>
      <w:r>
        <w:rPr>
          <w:rStyle w:val="1218"/>
          <w:rFonts w:hint="eastAsia" w:ascii="宋体" w:hAnsi="宋体" w:eastAsia="宋体" w:cs="宋体"/>
          <w:b/>
          <w:caps w:val="0"/>
          <w:smallCaps w:val="0"/>
          <w:color w:val="auto"/>
          <w:spacing w:val="0"/>
          <w:sz w:val="32"/>
          <w:highlight w:val="none"/>
          <w:shd w:val="clear" w:color="auto" w:fill="auto"/>
          <w:lang w:eastAsia="zh-CN"/>
        </w:rPr>
        <w:t xml:space="preserve">（</w:t>
      </w:r>
      <w:r>
        <w:rPr>
          <w:rStyle w:val="1218"/>
          <w:rFonts w:hint="eastAsia" w:ascii="宋体" w:hAnsi="宋体" w:eastAsia="宋体" w:cs="宋体"/>
          <w:b/>
          <w:caps w:val="0"/>
          <w:smallCaps w:val="0"/>
          <w:color w:val="auto"/>
          <w:spacing w:val="0"/>
          <w:sz w:val="32"/>
          <w:highlight w:val="none"/>
          <w:shd w:val="clear" w:color="auto" w:fill="auto"/>
          <w:lang w:val="en-US" w:eastAsia="zh-CN"/>
        </w:rPr>
        <w:t xml:space="preserve">本项目专门面向中小企业采购</w:t>
      </w:r>
      <w:r>
        <w:rPr>
          <w:rStyle w:val="1218"/>
          <w:rFonts w:hint="eastAsia" w:ascii="宋体" w:hAnsi="宋体" w:eastAsia="宋体" w:cs="宋体"/>
          <w:b/>
          <w:caps w:val="0"/>
          <w:smallCaps w:val="0"/>
          <w:color w:val="auto"/>
          <w:spacing w:val="0"/>
          <w:sz w:val="32"/>
          <w:highlight w:val="none"/>
          <w:shd w:val="clear" w:color="auto" w:fill="auto"/>
          <w:lang w:eastAsia="zh-CN"/>
        </w:rPr>
        <w:t xml:space="preserve">）</w:t>
      </w:r>
      <w:bookmarkEnd w:id="431"/>
      <w:r/>
      <w:r/>
    </w:p>
    <w:p>
      <w:pPr>
        <w:pStyle w:val="1252"/>
        <w:jc w:val="center"/>
        <w:keepLines w:val="0"/>
        <w:keepNext w:val="0"/>
        <w:pageBreakBefore w:val="0"/>
        <w:spacing w:before="567" w:after="567" w:line="520" w:lineRule="exact"/>
        <w:shd w:val="clear" w:color="auto" w:fill="auto"/>
        <w:widowControl/>
        <w:rPr>
          <w:rStyle w:val="1218"/>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218"/>
          <w:rFonts w:hint="eastAsia" w:ascii="宋体" w:hAnsi="宋体" w:eastAsia="宋体" w:cs="宋体"/>
          <w:b/>
          <w:bCs/>
          <w:caps w:val="0"/>
          <w:smallCaps w:val="0"/>
          <w:color w:val="auto"/>
          <w:spacing w:val="0"/>
          <w:sz w:val="36"/>
          <w:szCs w:val="36"/>
          <w:highlight w:val="none"/>
          <w:shd w:val="clear" w:color="auto" w:fill="auto"/>
          <w:lang w:val="en-US" w:eastAsia="zh-CN"/>
        </w:rPr>
        <w:t xml:space="preserve">中小企业声明函（服务）</w:t>
      </w:r>
      <w:r/>
    </w:p>
    <w:p>
      <w:pPr>
        <w:pStyle w:val="1283"/>
        <w:ind w:firstLine="480"/>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本公司郑重声明，根据《政府采购促进中小企业发展管理办法》 </w:t>
      </w:r>
      <w:r>
        <w:rPr>
          <w:rStyle w:val="1218"/>
          <w:rFonts w:hint="eastAsia" w:ascii="宋体" w:hAnsi="宋体" w:eastAsia="宋体" w:cs="宋体"/>
          <w:caps w:val="0"/>
          <w:smallCaps w:val="0"/>
          <w:color w:val="auto"/>
          <w:spacing w:val="0"/>
          <w:sz w:val="24"/>
          <w:szCs w:val="24"/>
          <w:highlight w:val="none"/>
          <w:u w:val="none"/>
          <w:shd w:val="clear" w:color="auto" w:fill="auto"/>
          <w:lang w:val="en-US" w:eastAsia="zh-CN"/>
        </w:rPr>
        <w:t xml:space="preserve">（</w:t>
      </w:r>
      <w:r>
        <w:rPr>
          <w:rStyle w:val="1218"/>
          <w:rFonts w:hint="eastAsia" w:ascii="宋体" w:hAnsi="宋体" w:eastAsia="宋体" w:cs="宋体"/>
          <w:caps w:val="0"/>
          <w:smallCaps w:val="0"/>
          <w:color w:val="auto"/>
          <w:spacing w:val="0"/>
          <w:sz w:val="24"/>
          <w:szCs w:val="24"/>
          <w:highlight w:val="none"/>
          <w:shd w:val="clear" w:color="auto" w:fill="auto"/>
        </w:rPr>
        <w:t xml:space="preserve">财库〔2020〕46号)的规定，本公司参加</w:t>
      </w:r>
      <w:r>
        <w:rPr>
          <w:rStyle w:val="1218"/>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18"/>
          <w:rFonts w:hint="eastAsia" w:ascii="宋体" w:hAnsi="宋体" w:eastAsia="宋体" w:cs="宋体"/>
          <w:caps w:val="0"/>
          <w:smallCaps w:val="0"/>
          <w:color w:val="auto"/>
          <w:spacing w:val="0"/>
          <w:sz w:val="24"/>
          <w:szCs w:val="24"/>
          <w:highlight w:val="none"/>
          <w:shd w:val="clear" w:color="auto" w:fill="auto"/>
        </w:rPr>
        <w:t xml:space="preserve">（单位名称）的</w:t>
      </w:r>
      <w:r>
        <w:rPr>
          <w:rStyle w:val="1218"/>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18"/>
          <w:rFonts w:hint="eastAsia" w:ascii="宋体" w:hAnsi="宋体" w:eastAsia="宋体" w:cs="宋体"/>
          <w:caps w:val="0"/>
          <w:smallCaps w:val="0"/>
          <w:color w:val="auto"/>
          <w:spacing w:val="0"/>
          <w:sz w:val="24"/>
          <w:szCs w:val="24"/>
          <w:highlight w:val="none"/>
          <w:shd w:val="clear" w:color="auto" w:fill="auto"/>
        </w:rPr>
        <w:t xml:space="preserve">（项目名称）采购活动，服务全部由符合政策要求的中小企业承接。相关企业的具体情况如下：</w:t>
      </w:r>
      <w:r/>
    </w:p>
    <w:p>
      <w:pPr>
        <w:pStyle w:val="1283"/>
        <w:ind w:firstLine="480"/>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18"/>
          <w:rFonts w:hint="eastAsia" w:ascii="宋体" w:hAnsi="宋体" w:eastAsia="宋体" w:cs="宋体"/>
          <w:caps w:val="0"/>
          <w:smallCaps w:val="0"/>
          <w:color w:val="auto"/>
          <w:spacing w:val="0"/>
          <w:sz w:val="24"/>
          <w:szCs w:val="24"/>
          <w:highlight w:val="none"/>
          <w:u w:val="none"/>
          <w:shd w:val="clear" w:color="auto" w:fill="auto"/>
          <w:lang w:val="en-US" w:eastAsia="zh-CN"/>
        </w:rPr>
        <w:t xml:space="preserve">（标的名称）</w:t>
      </w:r>
      <w:r>
        <w:rPr>
          <w:rStyle w:val="1218"/>
          <w:rFonts w:hint="eastAsia" w:ascii="宋体" w:hAnsi="宋体" w:eastAsia="宋体" w:cs="宋体"/>
          <w:caps w:val="0"/>
          <w:smallCaps w:val="0"/>
          <w:color w:val="auto"/>
          <w:spacing w:val="0"/>
          <w:sz w:val="24"/>
          <w:szCs w:val="24"/>
          <w:highlight w:val="none"/>
          <w:u w:val="none"/>
          <w:shd w:val="clear" w:color="auto" w:fill="auto"/>
        </w:rPr>
        <w:t xml:space="preserve">，</w:t>
      </w:r>
      <w:r>
        <w:rPr>
          <w:rStyle w:val="1218"/>
          <w:rFonts w:hint="eastAsia" w:ascii="宋体" w:hAnsi="宋体" w:eastAsia="宋体" w:cs="宋体"/>
          <w:caps w:val="0"/>
          <w:smallCaps w:val="0"/>
          <w:color w:val="auto"/>
          <w:spacing w:val="0"/>
          <w:sz w:val="24"/>
          <w:szCs w:val="24"/>
          <w:highlight w:val="none"/>
          <w:shd w:val="clear" w:color="auto" w:fill="auto"/>
        </w:rPr>
        <w:t xml:space="preserve">属于</w:t>
      </w:r>
      <w:r>
        <w:rPr>
          <w:rStyle w:val="1218"/>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18"/>
          <w:rFonts w:hint="eastAsia" w:ascii="宋体" w:hAnsi="宋体" w:eastAsia="宋体" w:cs="宋体"/>
          <w:caps w:val="0"/>
          <w:smallCaps w:val="0"/>
          <w:color w:val="auto"/>
          <w:spacing w:val="0"/>
          <w:sz w:val="24"/>
          <w:szCs w:val="24"/>
          <w:highlight w:val="none"/>
          <w:u w:val="none"/>
          <w:shd w:val="clear" w:color="auto" w:fill="auto"/>
          <w:lang w:val="en-US" w:eastAsia="zh-CN"/>
        </w:rPr>
        <w:t xml:space="preserve">（采购文件中明确的所属行业）</w:t>
      </w:r>
      <w:r>
        <w:rPr>
          <w:rStyle w:val="1218"/>
          <w:rFonts w:hint="eastAsia" w:ascii="宋体" w:hAnsi="宋体" w:eastAsia="宋体" w:cs="宋体"/>
          <w:caps w:val="0"/>
          <w:smallCaps w:val="0"/>
          <w:color w:val="auto"/>
          <w:spacing w:val="0"/>
          <w:sz w:val="24"/>
          <w:szCs w:val="24"/>
          <w:highlight w:val="none"/>
          <w:u w:val="none"/>
          <w:shd w:val="clear" w:color="auto" w:fill="auto"/>
        </w:rPr>
        <w:t xml:space="preserve">；</w:t>
      </w:r>
      <w:r>
        <w:rPr>
          <w:rStyle w:val="1218"/>
          <w:rFonts w:hint="eastAsia" w:ascii="宋体" w:hAnsi="宋体" w:eastAsia="宋体" w:cs="宋体"/>
          <w:caps w:val="0"/>
          <w:smallCaps w:val="0"/>
          <w:color w:val="auto"/>
          <w:spacing w:val="0"/>
          <w:sz w:val="24"/>
          <w:szCs w:val="24"/>
          <w:highlight w:val="none"/>
          <w:shd w:val="clear" w:color="auto" w:fill="auto"/>
        </w:rPr>
        <w:t xml:space="preserve">承接企业为</w:t>
      </w:r>
      <w:r>
        <w:rPr>
          <w:rStyle w:val="1218"/>
          <w:rFonts w:hint="eastAsia" w:ascii="宋体" w:hAnsi="宋体" w:eastAsia="宋体" w:cs="宋体"/>
          <w:caps w:val="0"/>
          <w:smallCaps w:val="0"/>
          <w:color w:val="auto"/>
          <w:spacing w:val="0"/>
          <w:sz w:val="24"/>
          <w:szCs w:val="24"/>
          <w:highlight w:val="none"/>
          <w:u w:val="single"/>
          <w:shd w:val="clear" w:color="auto" w:fill="auto"/>
        </w:rPr>
        <w:t xml:space="preserve">       </w:t>
      </w:r>
      <w:r>
        <w:rPr>
          <w:rStyle w:val="1218"/>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18"/>
          <w:rFonts w:hint="eastAsia" w:ascii="宋体" w:hAnsi="宋体" w:eastAsia="宋体" w:cs="宋体"/>
          <w:caps w:val="0"/>
          <w:smallCaps w:val="0"/>
          <w:color w:val="auto"/>
          <w:spacing w:val="0"/>
          <w:sz w:val="24"/>
          <w:szCs w:val="24"/>
          <w:highlight w:val="none"/>
          <w:shd w:val="clear" w:color="auto" w:fill="auto"/>
        </w:rPr>
        <w:t xml:space="preserve">（企业名称），从业人员</w:t>
      </w:r>
      <w:r>
        <w:rPr>
          <w:rStyle w:val="1218"/>
          <w:rFonts w:hint="eastAsia" w:ascii="宋体" w:hAnsi="宋体" w:eastAsia="宋体" w:cs="宋体"/>
          <w:caps w:val="0"/>
          <w:smallCaps w:val="0"/>
          <w:color w:val="auto"/>
          <w:spacing w:val="0"/>
          <w:sz w:val="24"/>
          <w:szCs w:val="24"/>
          <w:highlight w:val="none"/>
          <w:u w:val="single"/>
          <w:shd w:val="clear" w:color="auto" w:fill="auto"/>
        </w:rPr>
        <w:t xml:space="preserve">    </w:t>
      </w:r>
      <w:r>
        <w:rPr>
          <w:rStyle w:val="1218"/>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18"/>
          <w:rFonts w:hint="eastAsia" w:ascii="宋体" w:hAnsi="宋体" w:eastAsia="宋体" w:cs="宋体"/>
          <w:caps w:val="0"/>
          <w:smallCaps w:val="0"/>
          <w:color w:val="auto"/>
          <w:spacing w:val="0"/>
          <w:sz w:val="24"/>
          <w:szCs w:val="24"/>
          <w:highlight w:val="none"/>
          <w:u w:val="single"/>
          <w:shd w:val="clear" w:color="auto" w:fill="auto"/>
        </w:rPr>
        <w:t xml:space="preserve"> </w:t>
      </w:r>
      <w:r>
        <w:rPr>
          <w:rStyle w:val="1218"/>
          <w:rFonts w:hint="eastAsia" w:ascii="宋体" w:hAnsi="宋体" w:eastAsia="宋体" w:cs="宋体"/>
          <w:caps w:val="0"/>
          <w:smallCaps w:val="0"/>
          <w:color w:val="auto"/>
          <w:spacing w:val="0"/>
          <w:sz w:val="24"/>
          <w:szCs w:val="24"/>
          <w:highlight w:val="none"/>
          <w:shd w:val="clear" w:color="auto" w:fill="auto"/>
        </w:rPr>
        <w:t xml:space="preserve">人，营业收入为</w:t>
      </w:r>
      <w:r>
        <w:rPr>
          <w:rStyle w:val="1218"/>
          <w:rFonts w:hint="eastAsia" w:ascii="宋体" w:hAnsi="宋体" w:eastAsia="宋体" w:cs="宋体"/>
          <w:caps w:val="0"/>
          <w:smallCaps w:val="0"/>
          <w:color w:val="auto"/>
          <w:spacing w:val="0"/>
          <w:sz w:val="24"/>
          <w:szCs w:val="24"/>
          <w:highlight w:val="none"/>
          <w:u w:val="single"/>
          <w:shd w:val="clear" w:color="auto" w:fill="auto"/>
        </w:rPr>
        <w:t xml:space="preserve">      </w:t>
      </w:r>
      <w:r>
        <w:rPr>
          <w:rStyle w:val="1218"/>
          <w:rFonts w:hint="eastAsia" w:ascii="宋体" w:hAnsi="宋体" w:eastAsia="宋体" w:cs="宋体"/>
          <w:caps w:val="0"/>
          <w:smallCaps w:val="0"/>
          <w:color w:val="auto"/>
          <w:spacing w:val="0"/>
          <w:sz w:val="24"/>
          <w:szCs w:val="24"/>
          <w:highlight w:val="none"/>
          <w:shd w:val="clear" w:color="auto" w:fill="auto"/>
        </w:rPr>
        <w:t xml:space="preserve">万元，资产总额为</w:t>
      </w:r>
      <w:r>
        <w:rPr>
          <w:rStyle w:val="1218"/>
          <w:rFonts w:hint="eastAsia" w:ascii="宋体" w:hAnsi="宋体" w:eastAsia="宋体" w:cs="宋体"/>
          <w:caps w:val="0"/>
          <w:smallCaps w:val="0"/>
          <w:color w:val="auto"/>
          <w:spacing w:val="0"/>
          <w:sz w:val="24"/>
          <w:szCs w:val="24"/>
          <w:highlight w:val="none"/>
          <w:u w:val="single"/>
          <w:shd w:val="clear" w:color="auto" w:fill="auto"/>
        </w:rPr>
        <w:t xml:space="preserve">      </w:t>
      </w:r>
      <w:r>
        <w:rPr>
          <w:rStyle w:val="1218"/>
          <w:rFonts w:hint="eastAsia" w:ascii="宋体" w:hAnsi="宋体" w:eastAsia="宋体" w:cs="宋体"/>
          <w:caps w:val="0"/>
          <w:smallCaps w:val="0"/>
          <w:color w:val="auto"/>
          <w:spacing w:val="0"/>
          <w:sz w:val="24"/>
          <w:szCs w:val="24"/>
          <w:highlight w:val="none"/>
          <w:shd w:val="clear" w:color="auto" w:fill="auto"/>
        </w:rPr>
        <w:t xml:space="preserve">万元，属于</w:t>
      </w:r>
      <w:r>
        <w:rPr>
          <w:rStyle w:val="1218"/>
          <w:rFonts w:hint="eastAsia" w:ascii="宋体" w:hAnsi="宋体" w:eastAsia="宋体" w:cs="宋体"/>
          <w:caps w:val="0"/>
          <w:smallCaps w:val="0"/>
          <w:color w:val="auto"/>
          <w:spacing w:val="0"/>
          <w:sz w:val="24"/>
          <w:szCs w:val="24"/>
          <w:highlight w:val="none"/>
          <w:u w:val="single"/>
          <w:shd w:val="clear" w:color="auto" w:fill="auto"/>
        </w:rPr>
        <w:t xml:space="preserve">         </w:t>
      </w:r>
      <w:r>
        <w:rPr>
          <w:rStyle w:val="1218"/>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18"/>
          <w:rFonts w:hint="eastAsia" w:ascii="宋体" w:hAnsi="宋体" w:eastAsia="宋体" w:cs="宋体"/>
          <w:caps w:val="0"/>
          <w:smallCaps w:val="0"/>
          <w:color w:val="auto"/>
          <w:spacing w:val="0"/>
          <w:sz w:val="24"/>
          <w:szCs w:val="24"/>
          <w:highlight w:val="none"/>
          <w:u w:val="single"/>
          <w:shd w:val="clear" w:color="auto" w:fill="auto"/>
        </w:rPr>
        <w:t xml:space="preserve">  </w:t>
      </w:r>
      <w:r>
        <w:rPr>
          <w:rStyle w:val="1218"/>
          <w:rFonts w:hint="eastAsia" w:ascii="宋体" w:hAnsi="宋体" w:eastAsia="宋体" w:cs="宋体"/>
          <w:caps w:val="0"/>
          <w:smallCaps w:val="0"/>
          <w:color w:val="auto"/>
          <w:spacing w:val="0"/>
          <w:sz w:val="24"/>
          <w:szCs w:val="24"/>
          <w:highlight w:val="none"/>
          <w:shd w:val="clear" w:color="auto" w:fill="auto"/>
        </w:rPr>
        <w:t xml:space="preserve">（中型企业、小型企业、微型企业）；</w:t>
      </w:r>
      <w:r/>
    </w:p>
    <w:p>
      <w:pPr>
        <w:pStyle w:val="1283"/>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283"/>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以上企业，不属于大企业的分支机构，不存在控股股东为大企业的情形，也不存在与大企业的负责人为同一人的情形。</w:t>
      </w:r>
      <w:r/>
    </w:p>
    <w:p>
      <w:pPr>
        <w:pStyle w:val="1283"/>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本企业对上述声明内容的真实性负责。如有虚假，将依法承担相应责任。</w:t>
      </w:r>
      <w:r/>
    </w:p>
    <w:p>
      <w:pPr>
        <w:pStyle w:val="1283"/>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lang w:val="en-US"/>
        </w:rPr>
      </w:pPr>
      <w:r>
        <w:rPr>
          <w:rStyle w:val="1218"/>
          <w:rFonts w:hint="eastAsia" w:ascii="宋体" w:hAnsi="宋体" w:eastAsia="宋体" w:cs="宋体"/>
          <w:caps w:val="0"/>
          <w:smallCaps w:val="0"/>
          <w:color w:val="auto"/>
          <w:spacing w:val="0"/>
          <w:sz w:val="24"/>
          <w:szCs w:val="24"/>
          <w:highlight w:val="none"/>
          <w:shd w:val="clear" w:color="auto" w:fill="auto"/>
        </w:rPr>
        <w:t xml:space="preserve">企业名称（盖章）：</w:t>
      </w:r>
      <w:r>
        <w:rPr>
          <w:rStyle w:val="1218"/>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283"/>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lang w:val="en-US"/>
        </w:rPr>
      </w:pPr>
      <w:r>
        <w:rPr>
          <w:rStyle w:val="1218"/>
          <w:rFonts w:hint="eastAsia" w:ascii="宋体" w:hAnsi="宋体" w:eastAsia="宋体" w:cs="宋体"/>
          <w:caps w:val="0"/>
          <w:smallCaps w:val="0"/>
          <w:color w:val="auto"/>
          <w:spacing w:val="0"/>
          <w:sz w:val="24"/>
          <w:szCs w:val="24"/>
          <w:highlight w:val="none"/>
          <w:shd w:val="clear" w:color="auto" w:fill="auto"/>
        </w:rPr>
        <w:t xml:space="preserve">日期：</w:t>
      </w:r>
      <w:r>
        <w:rPr>
          <w:rStyle w:val="1218"/>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283"/>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lang w:val="en-US" w:eastAsia="zh-CN"/>
        </w:rPr>
      </w:pPr>
      <w:r>
        <w:rPr>
          <w:rFonts w:hint="eastAsia" w:ascii="宋体" w:hAnsi="宋体" w:eastAsia="宋体" w:cs="宋体"/>
          <w:caps w:val="0"/>
          <w:smallCaps w:val="0"/>
          <w:color w:val="auto"/>
          <w:spacing w:val="0"/>
          <w:sz w:val="24"/>
          <w:szCs w:val="24"/>
          <w:highlight w:val="none"/>
          <w:shd w:val="clear" w:color="auto" w:fill="auto"/>
          <w:lang w:val="en-US" w:eastAsia="zh-CN"/>
        </w:rPr>
      </w:r>
      <w:r/>
    </w:p>
    <w:p>
      <w:pPr>
        <w:pStyle w:val="1283"/>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注：供应商对照《关于印发中小企业划型标准规定的通知》（工信部联企业【2011】300号）中的标准，明确标的承接企业所属企业类型。</w:t>
      </w:r>
      <w:r/>
    </w:p>
    <w:p>
      <w:pPr>
        <w:pStyle w:val="1283"/>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备注：</w:t>
      </w:r>
      <w:r/>
    </w:p>
    <w:p>
      <w:pPr>
        <w:pStyle w:val="1283"/>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1.从业人员、营业收入、资产总额填报上一年度数据，无上一年度数据的新成立企业可不填报。</w:t>
      </w:r>
      <w:r/>
    </w:p>
    <w:p>
      <w:pPr>
        <w:pStyle w:val="1283"/>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2.在服务采购项目中，服务由中小企业承接，即提供服务的人员为中小企业依照《中华人民共和国劳动合同法》订立劳动合同的从业人员。</w:t>
      </w:r>
      <w:r>
        <w:rPr>
          <w:rStyle w:val="1218"/>
          <w:rFonts w:hint="eastAsia" w:ascii="宋体" w:hAnsi="宋体" w:eastAsia="宋体" w:cs="宋体"/>
          <w:b/>
          <w:bCs/>
          <w:caps w:val="0"/>
          <w:smallCaps w:val="0"/>
          <w:color w:val="auto"/>
          <w:spacing w:val="0"/>
          <w:sz w:val="24"/>
          <w:szCs w:val="24"/>
          <w:highlight w:val="none"/>
          <w:shd w:val="clear" w:color="auto" w:fill="auto"/>
        </w:rPr>
        <w:t xml:space="preserve">服务类项目中供应商若使用退休人员，将不享受相应扶持政策。</w:t>
      </w:r>
      <w:r/>
    </w:p>
    <w:p>
      <w:pPr>
        <w:pStyle w:val="1283"/>
        <w:spacing w:before="240" w:after="240"/>
        <w:shd w:val="clear" w:color="auto" w:fill="auto"/>
        <w:rPr>
          <w:rStyle w:val="1218"/>
          <w:rFonts w:hint="eastAsia" w:ascii="宋体" w:hAnsi="宋体" w:eastAsia="宋体" w:cs="宋体"/>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rPr>
      </w:r>
      <w:r/>
    </w:p>
    <w:p>
      <w:pPr>
        <w:pStyle w:val="1283"/>
        <w:keepLines w:val="0"/>
        <w:keepNext w:val="0"/>
        <w:pageBreakBefore w:val="0"/>
        <w:spacing w:before="240" w:after="240" w:line="36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附：中小企业划型标准规定</w:t>
      </w:r>
      <w:r/>
    </w:p>
    <w:p>
      <w:pPr>
        <w:pStyle w:val="1283"/>
        <w:keepLines w:val="0"/>
        <w:keepNext w:val="0"/>
        <w:pageBreakBefore w:val="0"/>
        <w:spacing w:before="240" w:after="240" w:line="36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（一）农、林、牧、渔业。营业收入20000万元以下的为中小微型企业。其中，营业收入500万元及以上的为中型企业，营业收入50万元及以上的为小型企业，营业收入50万元以下的为微型企业。</w:t>
      </w:r>
      <w:r/>
    </w:p>
    <w:p>
      <w:pPr>
        <w:pStyle w:val="1283"/>
        <w:keepLines w:val="0"/>
        <w:keepNext w:val="0"/>
        <w:pageBreakBefore w:val="0"/>
        <w:spacing w:before="240" w:after="240" w:line="36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283"/>
        <w:keepLines w:val="0"/>
        <w:keepNext w:val="0"/>
        <w:pageBreakBefore w:val="0"/>
        <w:spacing w:before="240" w:after="240" w:line="36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283"/>
        <w:keepLines w:val="0"/>
        <w:keepNext w:val="0"/>
        <w:pageBreakBefore w:val="0"/>
        <w:spacing w:before="240" w:after="240" w:line="36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283"/>
        <w:keepLines w:val="0"/>
        <w:keepNext w:val="0"/>
        <w:pageBreakBefore w:val="0"/>
        <w:spacing w:before="240" w:after="240" w:line="36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283"/>
        <w:keepLines w:val="0"/>
        <w:keepNext w:val="0"/>
        <w:pageBreakBefore w:val="0"/>
        <w:spacing w:before="240" w:after="240" w:line="36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283"/>
        <w:keepLines w:val="0"/>
        <w:keepNext w:val="0"/>
        <w:pageBreakBefore w:val="0"/>
        <w:spacing w:before="240" w:after="240" w:line="36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283"/>
        <w:keepLines w:val="0"/>
        <w:keepNext w:val="0"/>
        <w:pageBreakBefore w:val="0"/>
        <w:spacing w:before="240" w:after="240" w:line="36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283"/>
        <w:keepLines w:val="0"/>
        <w:keepNext w:val="0"/>
        <w:pageBreakBefore w:val="0"/>
        <w:spacing w:before="240" w:after="240" w:line="36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283"/>
        <w:keepLines w:val="0"/>
        <w:keepNext w:val="0"/>
        <w:pageBreakBefore w:val="0"/>
        <w:spacing w:before="240" w:after="240" w:line="36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283"/>
        <w:keepLines w:val="0"/>
        <w:keepNext w:val="0"/>
        <w:pageBreakBefore w:val="0"/>
        <w:spacing w:before="240" w:after="240" w:line="36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283"/>
        <w:keepLines w:val="0"/>
        <w:keepNext w:val="0"/>
        <w:pageBreakBefore w:val="0"/>
        <w:spacing w:before="240" w:after="240" w:line="36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283"/>
        <w:keepLines w:val="0"/>
        <w:keepNext w:val="0"/>
        <w:pageBreakBefore w:val="0"/>
        <w:spacing w:before="240" w:after="240" w:line="36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283"/>
        <w:keepLines w:val="0"/>
        <w:keepNext w:val="0"/>
        <w:pageBreakBefore w:val="0"/>
        <w:spacing w:before="240" w:after="240" w:line="36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1283"/>
        <w:keepLines w:val="0"/>
        <w:keepNext w:val="0"/>
        <w:pageBreakBefore w:val="0"/>
        <w:spacing w:before="240" w:after="240" w:line="36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283"/>
        <w:keepLines w:val="0"/>
        <w:keepNext w:val="0"/>
        <w:pageBreakBefore w:val="0"/>
        <w:spacing w:before="240" w:after="240" w:line="36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（十六）其他未列明行业。从业人员300人以下的为中小微型企业。其中，从业人员100人及以上的为中型企业；从业人员10人及以上的为小型企业；从业人员10人以下的为微型企业。</w:t>
      </w:r>
      <w:r/>
    </w:p>
    <w:p>
      <w:pPr>
        <w:pStyle w:val="1284"/>
        <w:jc w:val="left"/>
        <w:keepLines w:val="0"/>
        <w:keepNext w:val="0"/>
        <w:pageBreakBefore w:val="0"/>
        <w:spacing w:line="360" w:lineRule="exact"/>
        <w:shd w:val="clear" w:color="auto" w:fill="auto"/>
        <w:widowControl/>
        <w:rPr>
          <w:rStyle w:val="1218"/>
          <w:rFonts w:hint="eastAsia" w:ascii="宋体" w:hAnsi="宋体" w:eastAsia="宋体" w:cs="宋体"/>
          <w:caps w:val="0"/>
          <w:smallCaps w:val="0"/>
          <w:color w:val="auto"/>
          <w:spacing w:val="0"/>
          <w:highlight w:val="none"/>
          <w:shd w:val="clear" w:color="auto" w:fill="auto"/>
        </w:rPr>
        <w:outlineLvl w:val="9"/>
      </w:pPr>
      <w:r>
        <w:rPr>
          <w:rStyle w:val="1218"/>
          <w:rFonts w:hint="eastAsia" w:ascii="宋体" w:hAnsi="宋体" w:eastAsia="宋体" w:cs="宋体"/>
          <w:caps w:val="0"/>
          <w:smallCaps w:val="0"/>
          <w:color w:val="auto"/>
          <w:spacing w:val="0"/>
          <w:highlight w:val="none"/>
          <w:shd w:val="clear" w:color="auto" w:fill="auto"/>
        </w:rPr>
        <w:br w:type="page" w:clear="all"/>
      </w:r>
      <w:bookmarkStart w:id="432" w:name="_Toc30475"/>
      <w:r/>
      <w:bookmarkStart w:id="433" w:name="_Toc25199"/>
      <w:r/>
      <w:bookmarkStart w:id="434" w:name="_Toc4284"/>
      <w:r>
        <w:rPr>
          <w:rStyle w:val="1218"/>
          <w:rFonts w:hint="eastAsia" w:ascii="宋体" w:hAnsi="宋体" w:eastAsia="宋体" w:cs="宋体"/>
          <w:b/>
          <w:caps w:val="0"/>
          <w:smallCaps w:val="0"/>
          <w:color w:val="auto"/>
          <w:spacing w:val="0"/>
          <w:sz w:val="32"/>
          <w:szCs w:val="24"/>
          <w:highlight w:val="none"/>
          <w:shd w:val="clear" w:color="auto" w:fill="auto"/>
        </w:rPr>
        <w:t xml:space="preserve">残疾人福利性单位声明函</w:t>
      </w:r>
      <w:bookmarkEnd w:id="432"/>
      <w:r/>
      <w:bookmarkEnd w:id="433"/>
      <w:r/>
      <w:bookmarkEnd w:id="434"/>
      <w:r/>
      <w:r/>
    </w:p>
    <w:p>
      <w:pPr>
        <w:pStyle w:val="1252"/>
        <w:jc w:val="center"/>
        <w:keepLines w:val="0"/>
        <w:keepNext w:val="0"/>
        <w:pageBreakBefore w:val="0"/>
        <w:spacing w:before="567" w:after="567" w:line="520" w:lineRule="exact"/>
        <w:shd w:val="clear" w:color="auto" w:fill="auto"/>
        <w:widowControl/>
        <w:rPr>
          <w:rStyle w:val="1218"/>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218"/>
          <w:rFonts w:hint="eastAsia" w:ascii="宋体" w:hAnsi="宋体" w:eastAsia="宋体" w:cs="宋体"/>
          <w:b/>
          <w:bCs/>
          <w:caps w:val="0"/>
          <w:smallCaps w:val="0"/>
          <w:color w:val="auto"/>
          <w:spacing w:val="0"/>
          <w:sz w:val="36"/>
          <w:szCs w:val="36"/>
          <w:highlight w:val="none"/>
          <w:shd w:val="clear" w:color="auto" w:fill="auto"/>
          <w:lang w:val="en-US" w:eastAsia="zh-CN"/>
        </w:rPr>
        <w:t xml:space="preserve">﻿残疾人福利性单位声明函</w:t>
      </w:r>
      <w:r/>
    </w:p>
    <w:p>
      <w:pPr>
        <w:pStyle w:val="1285"/>
        <w:ind w:firstLine="480"/>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本单位郑重声明，根据《财政部 民政部 中国残疾人联合会关于促进残疾人就业政府采购政策的通知》（财库〔2017〕141号）的规定，本单位为符合条件的残疾人福利性单位，且本单位参加</w:t>
      </w:r>
      <w:r>
        <w:rPr>
          <w:rStyle w:val="1218"/>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18"/>
          <w:rFonts w:hint="eastAsia" w:ascii="宋体" w:hAnsi="宋体" w:eastAsia="宋体" w:cs="宋体"/>
          <w:caps w:val="0"/>
          <w:smallCaps w:val="0"/>
          <w:color w:val="auto"/>
          <w:spacing w:val="0"/>
          <w:sz w:val="24"/>
          <w:szCs w:val="24"/>
          <w:highlight w:val="none"/>
          <w:shd w:val="clear" w:color="auto" w:fill="auto"/>
        </w:rPr>
        <w:t xml:space="preserve">单位的</w:t>
      </w:r>
      <w:r>
        <w:rPr>
          <w:rStyle w:val="1218"/>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18"/>
          <w:rFonts w:hint="eastAsia" w:ascii="宋体" w:hAnsi="宋体" w:eastAsia="宋体" w:cs="宋体"/>
          <w:caps w:val="0"/>
          <w:smallCaps w:val="0"/>
          <w:color w:val="auto"/>
          <w:spacing w:val="0"/>
          <w:sz w:val="24"/>
          <w:szCs w:val="24"/>
          <w:highlight w:val="none"/>
          <w:shd w:val="clear" w:color="auto" w:fill="auto"/>
        </w:rPr>
        <w:t xml:space="preserve">项目采购活动提供本单位制造的货物（由本单位承担工程/提供服务），或者提供其他残疾人福利性单位制造的货物（不包括使用非残疾人福利性单位注册商标的货物）。</w:t>
      </w:r>
      <w:r/>
    </w:p>
    <w:p>
      <w:pPr>
        <w:pStyle w:val="1285"/>
        <w:ind w:firstLine="480"/>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本单位对上述声明的真实性负责。如有虚假，将依法承担相应责任。</w:t>
      </w:r>
      <w:r/>
    </w:p>
    <w:p>
      <w:pPr>
        <w:pStyle w:val="1285"/>
        <w:jc w:val="center"/>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285"/>
        <w:jc w:val="center"/>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285"/>
        <w:jc w:val="center"/>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285"/>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单位名称（盖章）：</w:t>
      </w:r>
      <w:r/>
    </w:p>
    <w:p>
      <w:pPr>
        <w:pStyle w:val="1285"/>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日期：</w:t>
      </w:r>
      <w:r/>
    </w:p>
    <w:p>
      <w:pPr>
        <w:pStyle w:val="1252"/>
        <w:jc w:val="center"/>
        <w:keepLines w:val="0"/>
        <w:keepNext w:val="0"/>
        <w:pageBreakBefore w:val="0"/>
        <w:spacing w:before="567" w:after="567" w:line="520" w:lineRule="exact"/>
        <w:shd w:val="clear" w:color="auto" w:fill="auto"/>
        <w:widowControl/>
        <w:rPr>
          <w:rStyle w:val="1218"/>
          <w:rFonts w:hint="eastAsia" w:ascii="宋体" w:hAnsi="宋体" w:eastAsia="宋体" w:cs="宋体"/>
          <w:b/>
          <w:bCs/>
          <w:caps w:val="0"/>
          <w:smallCaps w:val="0"/>
          <w:color w:val="auto"/>
          <w:spacing w:val="0"/>
          <w:sz w:val="36"/>
          <w:szCs w:val="36"/>
          <w:highlight w:val="none"/>
          <w:shd w:val="clear" w:color="auto" w:fill="auto"/>
          <w:lang w:val="en-US" w:eastAsia="zh-CN"/>
        </w:rPr>
      </w:pPr>
      <w:r/>
      <w:bookmarkStart w:id="435" w:name="_Toc11339"/>
      <w:r>
        <w:rPr>
          <w:rStyle w:val="1218"/>
          <w:rFonts w:hint="eastAsia" w:ascii="宋体" w:hAnsi="宋体" w:eastAsia="宋体" w:cs="宋体"/>
          <w:caps w:val="0"/>
          <w:smallCaps w:val="0"/>
          <w:color w:val="auto"/>
          <w:spacing w:val="0"/>
          <w:sz w:val="24"/>
          <w:szCs w:val="24"/>
          <w:highlight w:val="none"/>
          <w:shd w:val="clear" w:color="auto" w:fill="auto"/>
        </w:rPr>
        <w:t xml:space="preserve">注：若供应商对照《关于促进残疾人就业政府采购政策的通知》（财库〔2017〕141号）中的规定，明确不符合残疾人福利性单位条件的，则无需提供此声明函。</w:t>
      </w:r>
      <w:r>
        <w:rPr>
          <w:rStyle w:val="1218"/>
          <w:rFonts w:hint="eastAsia" w:ascii="宋体" w:hAnsi="宋体" w:eastAsia="宋体" w:cs="宋体"/>
          <w:caps w:val="0"/>
          <w:smallCaps w:val="0"/>
          <w:color w:val="auto"/>
          <w:spacing w:val="0"/>
          <w:highlight w:val="none"/>
          <w:shd w:val="clear" w:color="auto" w:fill="auto"/>
        </w:rPr>
        <w:br w:type="page" w:clear="all"/>
      </w:r>
      <w:bookmarkStart w:id="436" w:name="_Toc35246808"/>
      <w:r/>
      <w:bookmarkStart w:id="437" w:name="_Toc35244896"/>
      <w:r/>
      <w:bookmarkStart w:id="438" w:name="_Toc35266045"/>
      <w:r/>
      <w:bookmarkStart w:id="439" w:name="_Toc43285587"/>
      <w:r/>
      <w:bookmarkStart w:id="440" w:name="_Toc24225"/>
      <w:r>
        <w:rPr>
          <w:rStyle w:val="1218"/>
          <w:rFonts w:hint="eastAsia" w:ascii="宋体" w:hAnsi="宋体" w:eastAsia="宋体" w:cs="宋体"/>
          <w:b/>
          <w:bCs/>
          <w:caps w:val="0"/>
          <w:smallCaps w:val="0"/>
          <w:color w:val="auto"/>
          <w:spacing w:val="0"/>
          <w:sz w:val="36"/>
          <w:szCs w:val="36"/>
          <w:highlight w:val="none"/>
          <w:shd w:val="clear" w:color="auto" w:fill="auto"/>
          <w:lang w:val="en-US" w:eastAsia="zh-CN"/>
        </w:rPr>
        <w:t xml:space="preserve">监狱企业的证明文件</w:t>
      </w:r>
      <w:bookmarkEnd w:id="436"/>
      <w:r/>
      <w:bookmarkEnd w:id="437"/>
      <w:r/>
      <w:bookmarkEnd w:id="438"/>
      <w:r/>
      <w:bookmarkEnd w:id="439"/>
      <w:r/>
      <w:r/>
    </w:p>
    <w:p>
      <w:pPr>
        <w:pStyle w:val="1285"/>
        <w:jc w:val="center"/>
        <w:keepLines w:val="0"/>
        <w:keepNext w:val="0"/>
        <w:pageBreakBefore w:val="0"/>
        <w:spacing w:before="240" w:after="240" w:line="520" w:lineRule="exact"/>
        <w:shd w:val="clear" w:color="auto" w:fill="auto"/>
        <w:rPr>
          <w:rStyle w:val="1218"/>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287"/>
        <w:ind w:firstLine="480"/>
        <w:keepLines w:val="0"/>
        <w:keepNext w:val="0"/>
        <w:pageBreakBefore w:val="0"/>
        <w:spacing w:line="520" w:lineRule="exact"/>
        <w:shd w:val="clear" w:color="auto" w:fill="auto"/>
        <w:rPr>
          <w:rStyle w:val="1218"/>
          <w:rFonts w:hint="eastAsia" w:ascii="宋体" w:hAnsi="宋体" w:eastAsia="宋体" w:cs="宋体"/>
          <w:caps w:val="0"/>
          <w:smallCaps w:val="0"/>
          <w:color w:val="auto"/>
          <w:spacing w:val="0"/>
          <w:highlight w:val="none"/>
          <w:shd w:val="clear" w:color="auto" w:fill="auto"/>
        </w:rPr>
      </w:pPr>
      <w:r>
        <w:rPr>
          <w:rStyle w:val="1218"/>
          <w:rFonts w:hint="eastAsia" w:ascii="宋体" w:hAnsi="宋体" w:eastAsia="宋体" w:cs="宋体"/>
          <w:caps w:val="0"/>
          <w:smallCaps w:val="0"/>
          <w:color w:val="auto"/>
          <w:spacing w:val="0"/>
          <w:highlight w:val="none"/>
          <w:shd w:val="clear" w:color="auto" w:fill="auto"/>
        </w:rPr>
        <w:t xml:space="preserve">注：若供应商对照《关于政府采购支持监狱企业发展有关问题的通知》（财库〔2014〕68号）中的规定，明确不符合监狱企业条件的，则无需提供相关证明文件。</w:t>
      </w:r>
      <w:r/>
    </w:p>
    <w:p>
      <w:pPr>
        <w:pStyle w:val="1255"/>
        <w:jc w:val="left"/>
        <w:shd w:val="clear" w:color="auto" w:fill="auto"/>
        <w:rPr>
          <w:rFonts w:hint="eastAsia" w:ascii="宋体" w:hAnsi="宋体" w:eastAsia="宋体" w:cs="宋体"/>
          <w:b/>
          <w:caps w:val="0"/>
          <w:smallCaps w:val="0"/>
          <w:color w:val="auto"/>
          <w:spacing w:val="0"/>
          <w:sz w:val="32"/>
          <w:highlight w:val="none"/>
          <w:shd w:val="clear" w:color="auto" w:fill="auto"/>
          <w:lang w:val="en-US" w:eastAsia="zh-CN"/>
        </w:rPr>
        <w:sectPr>
          <w:footnotePr/>
          <w:endnotePr/>
          <w:type w:val="nextPage"/>
          <w:pgSz w:w="11906" w:h="16838" w:orient="portrait"/>
          <w:pgMar w:top="1440" w:right="1080" w:bottom="1440" w:left="1080" w:header="851" w:footer="992" w:gutter="0"/>
          <w:cols w:num="1" w:sep="0" w:space="1701" w:equalWidth="1"/>
          <w:docGrid w:linePitch="360"/>
          <w:titlePg/>
        </w:sectPr>
        <w:outlineLvl w:val="9"/>
      </w:pPr>
      <w:r>
        <w:rPr>
          <w:rFonts w:hint="eastAsia" w:ascii="宋体" w:hAnsi="宋体" w:eastAsia="宋体" w:cs="宋体"/>
          <w:b/>
          <w:caps w:val="0"/>
          <w:smallCaps w:val="0"/>
          <w:color w:val="auto"/>
          <w:spacing w:val="0"/>
          <w:sz w:val="32"/>
          <w:highlight w:val="none"/>
          <w:shd w:val="clear" w:color="auto" w:fill="auto"/>
          <w:lang w:val="en-US" w:eastAsia="zh-CN"/>
        </w:rPr>
      </w:r>
      <w:r/>
    </w:p>
    <w:p>
      <w:pPr>
        <w:pStyle w:val="1269"/>
        <w:jc w:val="left"/>
        <w:shd w:val="clear" w:color="auto" w:fill="auto"/>
        <w:rPr>
          <w:rStyle w:val="1218"/>
          <w:rFonts w:hint="eastAsia" w:ascii="宋体" w:hAnsi="宋体" w:eastAsia="宋体" w:cs="宋体"/>
          <w:caps w:val="0"/>
          <w:smallCaps w:val="0"/>
          <w:color w:val="auto"/>
          <w:spacing w:val="0"/>
          <w:highlight w:val="none"/>
          <w:shd w:val="clear" w:color="auto" w:fill="auto"/>
          <w:lang w:val="en-US"/>
        </w:rPr>
        <w:outlineLvl w:val="1"/>
      </w:pPr>
      <w:r/>
      <w:bookmarkStart w:id="441" w:name="_Toc16581"/>
      <w:r>
        <w:rPr>
          <w:rStyle w:val="1218"/>
          <w:rFonts w:hint="eastAsia" w:ascii="宋体" w:hAnsi="宋体" w:eastAsia="宋体" w:cs="宋体"/>
          <w:b/>
          <w:caps w:val="0"/>
          <w:smallCaps w:val="0"/>
          <w:color w:val="auto"/>
          <w:spacing w:val="0"/>
          <w:sz w:val="32"/>
          <w:highlight w:val="none"/>
          <w:shd w:val="clear" w:color="auto" w:fill="auto"/>
          <w:lang w:val="en-US" w:eastAsia="zh-CN"/>
        </w:rPr>
        <w:t xml:space="preserve">五</w:t>
      </w:r>
      <w:r>
        <w:rPr>
          <w:rStyle w:val="1218"/>
          <w:rFonts w:hint="eastAsia" w:ascii="宋体" w:hAnsi="宋体" w:eastAsia="宋体" w:cs="宋体"/>
          <w:b/>
          <w:caps w:val="0"/>
          <w:smallCaps w:val="0"/>
          <w:color w:val="auto"/>
          <w:spacing w:val="0"/>
          <w:sz w:val="32"/>
          <w:highlight w:val="none"/>
          <w:shd w:val="clear" w:color="auto" w:fill="auto"/>
        </w:rPr>
        <w:t xml:space="preserve">、经费测算明细表</w:t>
      </w:r>
      <w:bookmarkEnd w:id="422"/>
      <w:r/>
      <w:bookmarkEnd w:id="423"/>
      <w:r/>
      <w:bookmarkEnd w:id="435"/>
      <w:r/>
      <w:bookmarkEnd w:id="440"/>
      <w:r/>
      <w:bookmarkEnd w:id="441"/>
      <w:r/>
      <w:r/>
    </w:p>
    <w:p>
      <w:pPr>
        <w:pStyle w:val="1252"/>
        <w:jc w:val="center"/>
        <w:keepLines w:val="0"/>
        <w:keepNext w:val="0"/>
        <w:pageBreakBefore w:val="0"/>
        <w:spacing w:before="567" w:after="567" w:line="240" w:lineRule="auto"/>
        <w:shd w:val="clear" w:color="auto" w:fill="auto"/>
        <w:widowControl/>
        <w:rPr>
          <w:rStyle w:val="1218"/>
          <w:rFonts w:hint="eastAsia" w:ascii="宋体" w:hAnsi="宋体" w:eastAsia="宋体" w:cs="宋体"/>
          <w:b/>
          <w:bCs/>
          <w:caps w:val="0"/>
          <w:smallCaps w:val="0"/>
          <w:color w:val="auto"/>
          <w:spacing w:val="0"/>
          <w:sz w:val="36"/>
          <w:szCs w:val="36"/>
          <w:highlight w:val="none"/>
          <w:shd w:val="clear" w:color="auto" w:fill="auto"/>
        </w:rPr>
      </w:pPr>
      <w:r>
        <w:rPr>
          <w:rStyle w:val="1218"/>
          <w:rFonts w:hint="eastAsia" w:ascii="宋体" w:hAnsi="宋体" w:eastAsia="宋体" w:cs="宋体"/>
          <w:b/>
          <w:bCs/>
          <w:caps w:val="0"/>
          <w:smallCaps w:val="0"/>
          <w:color w:val="auto"/>
          <w:spacing w:val="0"/>
          <w:sz w:val="36"/>
          <w:szCs w:val="36"/>
          <w:highlight w:val="none"/>
          <w:shd w:val="clear" w:color="auto" w:fill="auto"/>
        </w:rPr>
        <w:t xml:space="preserve">经费测算明细表</w:t>
      </w:r>
      <w:r/>
    </w:p>
    <w:tbl>
      <w:tblPr>
        <w:tblStyle w:val="1034"/>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4"/>
        <w:gridCol w:w="2236"/>
        <w:gridCol w:w="4149"/>
        <w:gridCol w:w="867"/>
        <w:gridCol w:w="867"/>
        <w:gridCol w:w="939"/>
      </w:tblGrid>
      <w:tr>
        <w:trPr>
          <w:jc w:val="center"/>
          <w:trHeight w:val="567"/>
        </w:trPr>
        <w:tc>
          <w:tcPr>
            <w:tcMar>
              <w:left w:w="0" w:type="dxa"/>
              <w:top w:w="0" w:type="dxa"/>
              <w:right w:w="0" w:type="dxa"/>
              <w:bottom w:w="0" w:type="dxa"/>
            </w:tcMar>
            <w:tcW w:w="356" w:type="pct"/>
            <w:vAlign w:val="center"/>
            <w:textDirection w:val="lrTb"/>
            <w:noWrap w:val="false"/>
          </w:tcPr>
          <w:p>
            <w:pPr>
              <w:pStyle w:val="1270"/>
              <w:jc w:val="center"/>
              <w:shd w:val="clear" w:color="auto" w:fill="auto"/>
              <w:rPr>
                <w:rStyle w:val="1218"/>
                <w:rFonts w:hint="eastAsia" w:ascii="宋体" w:hAnsi="宋体" w:eastAsia="宋体" w:cs="宋体"/>
                <w:b/>
                <w:bCs/>
                <w:i w:val="0"/>
                <w:iCs w:val="0"/>
                <w:caps w:val="0"/>
                <w:smallCaps w:val="0"/>
                <w:color w:val="auto"/>
                <w:spacing w:val="0"/>
                <w:sz w:val="24"/>
                <w:szCs w:val="24"/>
                <w:highlight w:val="none"/>
                <w:shd w:val="clear" w:color="auto" w:fill="auto"/>
              </w:rPr>
            </w:pPr>
            <w:r>
              <w:rPr>
                <w:rStyle w:val="1218"/>
                <w:rFonts w:hint="eastAsia" w:ascii="宋体" w:hAnsi="宋体" w:eastAsia="宋体" w:cs="宋体"/>
                <w:b/>
                <w:bCs/>
                <w:i w:val="0"/>
                <w:iCs w:val="0"/>
                <w:caps w:val="0"/>
                <w:smallCaps w:val="0"/>
                <w:color w:val="auto"/>
                <w:spacing w:val="0"/>
                <w:sz w:val="24"/>
                <w:szCs w:val="24"/>
                <w:highlight w:val="none"/>
                <w:shd w:val="clear" w:color="auto" w:fill="auto"/>
              </w:rPr>
              <w:t xml:space="preserve">序号</w:t>
            </w:r>
            <w:r/>
          </w:p>
        </w:tc>
        <w:tc>
          <w:tcPr>
            <w:tcMar>
              <w:left w:w="0" w:type="dxa"/>
              <w:top w:w="0" w:type="dxa"/>
              <w:right w:w="0" w:type="dxa"/>
              <w:bottom w:w="0" w:type="dxa"/>
            </w:tcMar>
            <w:tcW w:w="1146" w:type="pct"/>
            <w:vAlign w:val="center"/>
            <w:textDirection w:val="lrTb"/>
            <w:noWrap w:val="false"/>
          </w:tcPr>
          <w:p>
            <w:pPr>
              <w:pStyle w:val="1270"/>
              <w:jc w:val="center"/>
              <w:shd w:val="clear" w:color="auto" w:fill="auto"/>
              <w:rPr>
                <w:rStyle w:val="1218"/>
                <w:rFonts w:hint="eastAsia" w:ascii="宋体" w:hAnsi="宋体" w:eastAsia="宋体" w:cs="宋体"/>
                <w:b/>
                <w:bCs/>
                <w:i w:val="0"/>
                <w:iCs w:val="0"/>
                <w:caps w:val="0"/>
                <w:smallCaps w:val="0"/>
                <w:color w:val="auto"/>
                <w:spacing w:val="0"/>
                <w:sz w:val="24"/>
                <w:szCs w:val="24"/>
                <w:highlight w:val="none"/>
                <w:shd w:val="clear" w:color="auto" w:fill="auto"/>
              </w:rPr>
            </w:pPr>
            <w:r>
              <w:rPr>
                <w:rStyle w:val="1218"/>
                <w:rFonts w:hint="eastAsia" w:ascii="宋体" w:hAnsi="宋体" w:eastAsia="宋体" w:cs="宋体"/>
                <w:b/>
                <w:bCs/>
                <w:i w:val="0"/>
                <w:iCs w:val="0"/>
                <w:caps w:val="0"/>
                <w:smallCaps w:val="0"/>
                <w:color w:val="auto"/>
                <w:spacing w:val="0"/>
                <w:sz w:val="24"/>
                <w:szCs w:val="24"/>
                <w:highlight w:val="none"/>
                <w:shd w:val="clear" w:color="auto" w:fill="auto"/>
              </w:rPr>
              <w:t xml:space="preserve">项目</w:t>
            </w:r>
            <w:r/>
          </w:p>
        </w:tc>
        <w:tc>
          <w:tcPr>
            <w:tcMar>
              <w:left w:w="0" w:type="dxa"/>
              <w:top w:w="0" w:type="dxa"/>
              <w:right w:w="0" w:type="dxa"/>
              <w:bottom w:w="0" w:type="dxa"/>
            </w:tcMar>
            <w:tcW w:w="2125" w:type="pct"/>
            <w:vAlign w:val="center"/>
            <w:textDirection w:val="lrTb"/>
            <w:noWrap w:val="false"/>
          </w:tcPr>
          <w:p>
            <w:pPr>
              <w:pStyle w:val="1270"/>
              <w:jc w:val="center"/>
              <w:shd w:val="clear" w:color="auto" w:fill="auto"/>
              <w:rPr>
                <w:rStyle w:val="1218"/>
                <w:rFonts w:hint="eastAsia" w:ascii="宋体" w:hAnsi="宋体" w:eastAsia="宋体" w:cs="宋体"/>
                <w:b/>
                <w:bCs/>
                <w:i w:val="0"/>
                <w:iCs w:val="0"/>
                <w:caps w:val="0"/>
                <w:smallCaps w:val="0"/>
                <w:color w:val="auto"/>
                <w:spacing w:val="0"/>
                <w:sz w:val="24"/>
                <w:szCs w:val="24"/>
                <w:highlight w:val="none"/>
                <w:shd w:val="clear" w:color="auto" w:fill="auto"/>
              </w:rPr>
            </w:pPr>
            <w:r>
              <w:rPr>
                <w:rStyle w:val="1218"/>
                <w:rFonts w:hint="eastAsia" w:ascii="宋体" w:hAnsi="宋体" w:eastAsia="宋体" w:cs="宋体"/>
                <w:b/>
                <w:bCs/>
                <w:i w:val="0"/>
                <w:iCs w:val="0"/>
                <w:caps w:val="0"/>
                <w:smallCaps w:val="0"/>
                <w:color w:val="auto"/>
                <w:spacing w:val="0"/>
                <w:sz w:val="24"/>
                <w:szCs w:val="24"/>
                <w:highlight w:val="none"/>
                <w:shd w:val="clear" w:color="auto" w:fill="auto"/>
              </w:rPr>
              <w:t xml:space="preserve">测算依据和测算式</w:t>
            </w:r>
            <w:r/>
          </w:p>
        </w:tc>
        <w:tc>
          <w:tcPr>
            <w:tcMar>
              <w:left w:w="0" w:type="dxa"/>
              <w:top w:w="0" w:type="dxa"/>
              <w:right w:w="0" w:type="dxa"/>
              <w:bottom w:w="0" w:type="dxa"/>
            </w:tcMar>
            <w:tcW w:w="444" w:type="pct"/>
            <w:vAlign w:val="center"/>
            <w:textDirection w:val="lrTb"/>
            <w:noWrap w:val="false"/>
          </w:tcPr>
          <w:p>
            <w:pPr>
              <w:pStyle w:val="1270"/>
              <w:jc w:val="center"/>
              <w:shd w:val="clear" w:color="auto" w:fill="auto"/>
              <w:rPr>
                <w:rStyle w:val="1218"/>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44" w:type="pct"/>
            <w:vAlign w:val="center"/>
            <w:textDirection w:val="lrTb"/>
            <w:noWrap w:val="false"/>
          </w:tcPr>
          <w:p>
            <w:pPr>
              <w:pStyle w:val="1270"/>
              <w:jc w:val="center"/>
              <w:shd w:val="clear" w:color="auto" w:fill="auto"/>
              <w:rPr>
                <w:rStyle w:val="1218"/>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81" w:type="pct"/>
            <w:vAlign w:val="center"/>
            <w:textDirection w:val="lrTb"/>
            <w:noWrap w:val="false"/>
          </w:tcPr>
          <w:p>
            <w:pPr>
              <w:pStyle w:val="1270"/>
              <w:jc w:val="center"/>
              <w:shd w:val="clear" w:color="auto" w:fill="auto"/>
              <w:rPr>
                <w:rStyle w:val="1218"/>
                <w:rFonts w:hint="eastAsia" w:ascii="宋体" w:hAnsi="宋体" w:eastAsia="宋体" w:cs="宋体"/>
                <w:b/>
                <w:bCs/>
                <w:i w:val="0"/>
                <w:iCs w:val="0"/>
                <w:caps w:val="0"/>
                <w:smallCaps w:val="0"/>
                <w:color w:val="auto"/>
                <w:spacing w:val="0"/>
                <w:sz w:val="24"/>
                <w:szCs w:val="24"/>
                <w:highlight w:val="none"/>
                <w:shd w:val="clear" w:color="auto" w:fill="auto"/>
              </w:rPr>
            </w:pPr>
            <w:r>
              <w:rPr>
                <w:rStyle w:val="1218"/>
                <w:rFonts w:hint="eastAsia" w:ascii="宋体" w:hAnsi="宋体" w:eastAsia="宋体" w:cs="宋体"/>
                <w:b/>
                <w:bCs/>
                <w:i w:val="0"/>
                <w:iCs w:val="0"/>
                <w:caps w:val="0"/>
                <w:smallCaps w:val="0"/>
                <w:color w:val="auto"/>
                <w:spacing w:val="0"/>
                <w:sz w:val="24"/>
                <w:szCs w:val="24"/>
                <w:highlight w:val="none"/>
                <w:shd w:val="clear" w:color="auto" w:fill="auto"/>
              </w:rPr>
              <w:t xml:space="preserve">备注</w:t>
            </w:r>
            <w:r/>
          </w:p>
        </w:tc>
      </w:tr>
      <w:tr>
        <w:trPr>
          <w:jc w:val="center"/>
          <w:trHeight w:val="567"/>
        </w:trPr>
        <w:tc>
          <w:tcPr>
            <w:tcMar>
              <w:left w:w="0" w:type="dxa"/>
              <w:top w:w="0" w:type="dxa"/>
              <w:right w:w="0" w:type="dxa"/>
              <w:bottom w:w="0" w:type="dxa"/>
            </w:tcMar>
            <w:tcW w:w="356" w:type="pct"/>
            <w:vAlign w:val="center"/>
            <w:textDirection w:val="lrTb"/>
            <w:noWrap w:val="false"/>
          </w:tcPr>
          <w:p>
            <w:pPr>
              <w:pStyle w:val="1270"/>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t xml:space="preserve">1</w:t>
            </w:r>
            <w:r/>
          </w:p>
        </w:tc>
        <w:tc>
          <w:tcPr>
            <w:tcMar>
              <w:left w:w="0" w:type="dxa"/>
              <w:top w:w="0" w:type="dxa"/>
              <w:right w:w="0" w:type="dxa"/>
              <w:bottom w:w="0" w:type="dxa"/>
            </w:tcMar>
            <w:tcW w:w="1146" w:type="pct"/>
            <w:vAlign w:val="center"/>
            <w:textDirection w:val="lrTb"/>
            <w:noWrap w:val="false"/>
          </w:tcPr>
          <w:p>
            <w:pPr>
              <w:pStyle w:val="1270"/>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125" w:type="pct"/>
            <w:vAlign w:val="center"/>
            <w:textDirection w:val="lrTb"/>
            <w:noWrap w:val="false"/>
          </w:tcPr>
          <w:p>
            <w:pPr>
              <w:pStyle w:val="1270"/>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44" w:type="pct"/>
            <w:vAlign w:val="center"/>
            <w:textDirection w:val="lrTb"/>
            <w:noWrap w:val="false"/>
          </w:tcPr>
          <w:p>
            <w:pPr>
              <w:pStyle w:val="1270"/>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44" w:type="pct"/>
            <w:vAlign w:val="center"/>
            <w:textDirection w:val="lrTb"/>
            <w:noWrap w:val="false"/>
          </w:tcPr>
          <w:p>
            <w:pPr>
              <w:pStyle w:val="1270"/>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81" w:type="pct"/>
            <w:vAlign w:val="center"/>
            <w:textDirection w:val="lrTb"/>
            <w:noWrap w:val="false"/>
          </w:tcPr>
          <w:p>
            <w:pPr>
              <w:pStyle w:val="1270"/>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356" w:type="pct"/>
            <w:vAlign w:val="center"/>
            <w:textDirection w:val="lrTb"/>
            <w:noWrap w:val="false"/>
          </w:tcPr>
          <w:p>
            <w:pPr>
              <w:pStyle w:val="1270"/>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146" w:type="pct"/>
            <w:vAlign w:val="center"/>
            <w:textDirection w:val="lrTb"/>
            <w:noWrap w:val="false"/>
          </w:tcPr>
          <w:p>
            <w:pPr>
              <w:pStyle w:val="1270"/>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125" w:type="pct"/>
            <w:vAlign w:val="center"/>
            <w:textDirection w:val="lrTb"/>
            <w:noWrap w:val="false"/>
          </w:tcPr>
          <w:p>
            <w:pPr>
              <w:pStyle w:val="1270"/>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44" w:type="pct"/>
            <w:vAlign w:val="center"/>
            <w:textDirection w:val="lrTb"/>
            <w:noWrap w:val="false"/>
          </w:tcPr>
          <w:p>
            <w:pPr>
              <w:pStyle w:val="1270"/>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44" w:type="pct"/>
            <w:vAlign w:val="center"/>
            <w:textDirection w:val="lrTb"/>
            <w:noWrap w:val="false"/>
          </w:tcPr>
          <w:p>
            <w:pPr>
              <w:pStyle w:val="1270"/>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81" w:type="pct"/>
            <w:vAlign w:val="center"/>
            <w:textDirection w:val="lrTb"/>
            <w:noWrap w:val="false"/>
          </w:tcPr>
          <w:p>
            <w:pPr>
              <w:pStyle w:val="1270"/>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356" w:type="pct"/>
            <w:vAlign w:val="center"/>
            <w:textDirection w:val="lrTb"/>
            <w:noWrap w:val="false"/>
          </w:tcPr>
          <w:p>
            <w:pPr>
              <w:pStyle w:val="1270"/>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146" w:type="pct"/>
            <w:vAlign w:val="center"/>
            <w:textDirection w:val="lrTb"/>
            <w:noWrap w:val="false"/>
          </w:tcPr>
          <w:p>
            <w:pPr>
              <w:pStyle w:val="1270"/>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125" w:type="pct"/>
            <w:vAlign w:val="center"/>
            <w:textDirection w:val="lrTb"/>
            <w:noWrap w:val="false"/>
          </w:tcPr>
          <w:p>
            <w:pPr>
              <w:pStyle w:val="1270"/>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44" w:type="pct"/>
            <w:vAlign w:val="center"/>
            <w:textDirection w:val="lrTb"/>
            <w:noWrap w:val="false"/>
          </w:tcPr>
          <w:p>
            <w:pPr>
              <w:pStyle w:val="1270"/>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44" w:type="pct"/>
            <w:vAlign w:val="center"/>
            <w:textDirection w:val="lrTb"/>
            <w:noWrap w:val="false"/>
          </w:tcPr>
          <w:p>
            <w:pPr>
              <w:pStyle w:val="1270"/>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81" w:type="pct"/>
            <w:vAlign w:val="center"/>
            <w:textDirection w:val="lrTb"/>
            <w:noWrap w:val="false"/>
          </w:tcPr>
          <w:p>
            <w:pPr>
              <w:pStyle w:val="1270"/>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356" w:type="pct"/>
            <w:vAlign w:val="center"/>
            <w:textDirection w:val="lrTb"/>
            <w:noWrap w:val="false"/>
          </w:tcPr>
          <w:p>
            <w:pPr>
              <w:pStyle w:val="1270"/>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146" w:type="pct"/>
            <w:vAlign w:val="center"/>
            <w:textDirection w:val="lrTb"/>
            <w:noWrap w:val="false"/>
          </w:tcPr>
          <w:p>
            <w:pPr>
              <w:pStyle w:val="1270"/>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125" w:type="pct"/>
            <w:vAlign w:val="center"/>
            <w:textDirection w:val="lrTb"/>
            <w:noWrap w:val="false"/>
          </w:tcPr>
          <w:p>
            <w:pPr>
              <w:pStyle w:val="1270"/>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44" w:type="pct"/>
            <w:vAlign w:val="center"/>
            <w:textDirection w:val="lrTb"/>
            <w:noWrap w:val="false"/>
          </w:tcPr>
          <w:p>
            <w:pPr>
              <w:pStyle w:val="1270"/>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44" w:type="pct"/>
            <w:vAlign w:val="center"/>
            <w:textDirection w:val="lrTb"/>
            <w:noWrap w:val="false"/>
          </w:tcPr>
          <w:p>
            <w:pPr>
              <w:pStyle w:val="1270"/>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81" w:type="pct"/>
            <w:vAlign w:val="center"/>
            <w:textDirection w:val="lrTb"/>
            <w:noWrap w:val="false"/>
          </w:tcPr>
          <w:p>
            <w:pPr>
              <w:pStyle w:val="1270"/>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gridSpan w:val="3"/>
            <w:tcMar>
              <w:left w:w="0" w:type="dxa"/>
              <w:top w:w="0" w:type="dxa"/>
              <w:right w:w="0" w:type="dxa"/>
              <w:bottom w:w="0" w:type="dxa"/>
            </w:tcMar>
            <w:tcW w:w="3628" w:type="pct"/>
            <w:vAlign w:val="center"/>
            <w:textDirection w:val="lrTb"/>
            <w:noWrap w:val="false"/>
          </w:tcPr>
          <w:p>
            <w:pPr>
              <w:pStyle w:val="1270"/>
              <w:jc w:val="center"/>
              <w:shd w:val="clear" w:color="auto" w:fill="auto"/>
              <w:rPr>
                <w:rStyle w:val="1218"/>
                <w:rFonts w:hint="eastAsia" w:ascii="宋体" w:hAnsi="宋体" w:eastAsia="宋体" w:cs="宋体"/>
                <w:b/>
                <w:bCs/>
                <w:i w:val="0"/>
                <w:iCs w:val="0"/>
                <w:caps w:val="0"/>
                <w:smallCaps w:val="0"/>
                <w:color w:val="auto"/>
                <w:spacing w:val="0"/>
                <w:sz w:val="24"/>
                <w:szCs w:val="24"/>
                <w:highlight w:val="none"/>
                <w:shd w:val="clear" w:color="auto" w:fill="auto"/>
                <w:lang w:val="en-US" w:eastAsia="zh-CN"/>
              </w:rPr>
            </w:pPr>
            <w:r>
              <w:rPr>
                <w:rStyle w:val="1218"/>
                <w:rFonts w:hint="eastAsia" w:ascii="宋体" w:hAnsi="宋体" w:eastAsia="宋体" w:cs="宋体"/>
                <w:b/>
                <w:bCs/>
                <w:i w:val="0"/>
                <w:iCs w:val="0"/>
                <w:caps w:val="0"/>
                <w:smallCaps w:val="0"/>
                <w:color w:val="auto"/>
                <w:spacing w:val="0"/>
                <w:sz w:val="24"/>
                <w:szCs w:val="24"/>
                <w:highlight w:val="none"/>
                <w:shd w:val="clear" w:color="auto" w:fill="auto"/>
                <w:lang w:val="en-US" w:eastAsia="zh-CN"/>
              </w:rPr>
              <w:t xml:space="preserve">合计（元）</w:t>
            </w:r>
            <w:r/>
          </w:p>
        </w:tc>
        <w:tc>
          <w:tcPr>
            <w:tcMar>
              <w:left w:w="0" w:type="dxa"/>
              <w:top w:w="0" w:type="dxa"/>
              <w:right w:w="0" w:type="dxa"/>
              <w:bottom w:w="0" w:type="dxa"/>
            </w:tcMar>
            <w:tcW w:w="444" w:type="pct"/>
            <w:vAlign w:val="center"/>
            <w:textDirection w:val="lrTb"/>
            <w:noWrap w:val="false"/>
          </w:tcPr>
          <w:p>
            <w:pPr>
              <w:pStyle w:val="1270"/>
              <w:jc w:val="center"/>
              <w:shd w:val="clear" w:color="auto" w:fill="auto"/>
              <w:rPr>
                <w:rStyle w:val="1218"/>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44" w:type="pct"/>
            <w:vAlign w:val="center"/>
            <w:textDirection w:val="lrTb"/>
            <w:noWrap w:val="false"/>
          </w:tcPr>
          <w:p>
            <w:pPr>
              <w:pStyle w:val="1270"/>
              <w:jc w:val="center"/>
              <w:shd w:val="clear" w:color="auto" w:fill="auto"/>
              <w:rPr>
                <w:rStyle w:val="1218"/>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81" w:type="pct"/>
            <w:vAlign w:val="center"/>
            <w:textDirection w:val="lrTb"/>
            <w:noWrap w:val="false"/>
          </w:tcPr>
          <w:p>
            <w:pPr>
              <w:pStyle w:val="1270"/>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bl>
    <w:p>
      <w:pPr>
        <w:pStyle w:val="1268"/>
        <w:ind w:firstLine="480"/>
        <w:keepLines w:val="0"/>
        <w:keepNext w:val="0"/>
        <w:pageBreakBefore w:val="0"/>
        <w:spacing w:before="240" w:after="240"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注：以上表格必须如实提供，内容表述不全的可自行调整或添加。此表的合计金额应与开标一览表相符，如有不符，以开标一览表为准。</w:t>
      </w:r>
      <w:r/>
    </w:p>
    <w:p>
      <w:pPr>
        <w:pStyle w:val="1271"/>
        <w:jc w:val="left"/>
        <w:shd w:val="clear" w:color="auto" w:fill="auto"/>
        <w:rPr>
          <w:rStyle w:val="1218"/>
          <w:rFonts w:hint="eastAsia" w:ascii="宋体" w:hAnsi="宋体" w:eastAsia="宋体" w:cs="宋体"/>
          <w:caps w:val="0"/>
          <w:smallCaps w:val="0"/>
          <w:color w:val="auto"/>
          <w:spacing w:val="0"/>
          <w:highlight w:val="none"/>
          <w:shd w:val="clear" w:color="auto" w:fill="auto"/>
        </w:rPr>
        <w:outlineLvl w:val="1"/>
      </w:pPr>
      <w:r>
        <w:rPr>
          <w:rStyle w:val="1218"/>
          <w:rFonts w:hint="eastAsia" w:ascii="宋体" w:hAnsi="宋体" w:eastAsia="宋体" w:cs="宋体"/>
          <w:caps w:val="0"/>
          <w:smallCaps w:val="0"/>
          <w:color w:val="auto"/>
          <w:spacing w:val="0"/>
          <w:highlight w:val="none"/>
          <w:shd w:val="clear" w:color="auto" w:fill="auto"/>
        </w:rPr>
        <w:br w:type="page" w:clear="all"/>
      </w:r>
      <w:bookmarkStart w:id="442" w:name="_Toc22512"/>
      <w:r/>
      <w:bookmarkStart w:id="443" w:name="_Toc11121"/>
      <w:r/>
      <w:bookmarkStart w:id="444" w:name="_Toc4216"/>
      <w:r/>
      <w:bookmarkStart w:id="445" w:name="_Toc5493"/>
      <w:r/>
      <w:bookmarkStart w:id="446" w:name="_Toc17337"/>
      <w:r>
        <w:rPr>
          <w:rStyle w:val="1218"/>
          <w:rFonts w:hint="eastAsia" w:ascii="宋体" w:hAnsi="宋体" w:eastAsia="宋体" w:cs="宋体"/>
          <w:b/>
          <w:caps w:val="0"/>
          <w:smallCaps w:val="0"/>
          <w:color w:val="auto"/>
          <w:spacing w:val="0"/>
          <w:sz w:val="32"/>
          <w:highlight w:val="none"/>
          <w:shd w:val="clear" w:color="auto" w:fill="auto"/>
          <w:lang w:val="en-US" w:eastAsia="zh-CN"/>
        </w:rPr>
        <w:t xml:space="preserve">六</w:t>
      </w:r>
      <w:r>
        <w:rPr>
          <w:rStyle w:val="1218"/>
          <w:rFonts w:hint="eastAsia" w:ascii="宋体" w:hAnsi="宋体" w:eastAsia="宋体" w:cs="宋体"/>
          <w:b/>
          <w:caps w:val="0"/>
          <w:smallCaps w:val="0"/>
          <w:color w:val="auto"/>
          <w:spacing w:val="0"/>
          <w:sz w:val="32"/>
          <w:highlight w:val="none"/>
          <w:shd w:val="clear" w:color="auto" w:fill="auto"/>
        </w:rPr>
        <w:t xml:space="preserve">、第四章项目需求中实质性要求响应对照表</w:t>
      </w:r>
      <w:bookmarkEnd w:id="442"/>
      <w:r/>
      <w:bookmarkEnd w:id="443"/>
      <w:r/>
      <w:bookmarkEnd w:id="444"/>
      <w:r/>
      <w:bookmarkEnd w:id="445"/>
      <w:r/>
      <w:bookmarkEnd w:id="446"/>
      <w:r/>
      <w:r/>
    </w:p>
    <w:p>
      <w:pPr>
        <w:pStyle w:val="1252"/>
        <w:jc w:val="center"/>
        <w:keepLines w:val="0"/>
        <w:keepNext w:val="0"/>
        <w:pageBreakBefore w:val="0"/>
        <w:spacing w:before="567" w:after="567" w:line="240" w:lineRule="auto"/>
        <w:shd w:val="clear" w:color="auto" w:fill="auto"/>
        <w:widowControl/>
        <w:rPr>
          <w:rStyle w:val="1218"/>
          <w:rFonts w:hint="eastAsia" w:ascii="宋体" w:hAnsi="宋体" w:eastAsia="宋体" w:cs="宋体"/>
          <w:b/>
          <w:bCs/>
          <w:caps w:val="0"/>
          <w:smallCaps w:val="0"/>
          <w:color w:val="auto"/>
          <w:spacing w:val="0"/>
          <w:sz w:val="36"/>
          <w:szCs w:val="36"/>
          <w:highlight w:val="none"/>
          <w:shd w:val="clear" w:color="auto" w:fill="auto"/>
        </w:rPr>
        <w:outlineLvl w:val="9"/>
      </w:pPr>
      <w:r/>
      <w:bookmarkStart w:id="447" w:name="_Toc12266"/>
      <w:r/>
      <w:bookmarkStart w:id="448" w:name="_Toc8782"/>
      <w:r>
        <w:rPr>
          <w:rStyle w:val="1218"/>
          <w:rFonts w:hint="eastAsia" w:ascii="宋体" w:hAnsi="宋体" w:eastAsia="宋体" w:cs="宋体"/>
          <w:b/>
          <w:bCs/>
          <w:caps w:val="0"/>
          <w:smallCaps w:val="0"/>
          <w:color w:val="auto"/>
          <w:spacing w:val="0"/>
          <w:sz w:val="36"/>
          <w:szCs w:val="36"/>
          <w:highlight w:val="none"/>
          <w:shd w:val="clear" w:color="auto" w:fill="auto"/>
        </w:rPr>
        <w:t xml:space="preserve">第四章项目需求中实质性要求响应对照表</w:t>
      </w:r>
      <w:bookmarkEnd w:id="447"/>
      <w:r/>
      <w:bookmarkEnd w:id="448"/>
      <w:r/>
      <w:r/>
    </w:p>
    <w:tbl>
      <w:tblPr>
        <w:tblStyle w:val="1034"/>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62"/>
        <w:gridCol w:w="6359"/>
        <w:gridCol w:w="2433"/>
      </w:tblGrid>
      <w:tr>
        <w:trPr>
          <w:trHeight w:val="567"/>
        </w:trPr>
        <w:tc>
          <w:tcPr>
            <w:tcMar>
              <w:left w:w="0" w:type="dxa"/>
              <w:top w:w="0" w:type="dxa"/>
              <w:right w:w="0" w:type="dxa"/>
              <w:bottom w:w="0" w:type="dxa"/>
            </w:tcMar>
            <w:tcW w:w="493" w:type="pct"/>
            <w:vAlign w:val="center"/>
            <w:textDirection w:val="lrTb"/>
            <w:noWrap w:val="false"/>
          </w:tcPr>
          <w:p>
            <w:pPr>
              <w:pStyle w:val="1272"/>
              <w:jc w:val="center"/>
              <w:shd w:val="clear" w:color="auto" w:fill="auto"/>
              <w:rPr>
                <w:rStyle w:val="1218"/>
                <w:rFonts w:hint="eastAsia" w:ascii="宋体" w:hAnsi="宋体" w:eastAsia="宋体" w:cs="宋体"/>
                <w:b/>
                <w:bCs/>
                <w:i w:val="0"/>
                <w:iCs w:val="0"/>
                <w:caps w:val="0"/>
                <w:smallCaps w:val="0"/>
                <w:color w:val="auto"/>
                <w:spacing w:val="0"/>
                <w:sz w:val="24"/>
                <w:szCs w:val="24"/>
                <w:highlight w:val="none"/>
                <w:shd w:val="clear" w:color="auto" w:fill="auto"/>
              </w:rPr>
            </w:pPr>
            <w:r>
              <w:rPr>
                <w:rStyle w:val="1218"/>
                <w:rFonts w:hint="eastAsia" w:ascii="宋体" w:hAnsi="宋体" w:eastAsia="宋体" w:cs="宋体"/>
                <w:b/>
                <w:bCs/>
                <w:i w:val="0"/>
                <w:iCs w:val="0"/>
                <w:caps w:val="0"/>
                <w:smallCaps w:val="0"/>
                <w:color w:val="auto"/>
                <w:spacing w:val="0"/>
                <w:sz w:val="24"/>
                <w:szCs w:val="24"/>
                <w:highlight w:val="none"/>
                <w:shd w:val="clear" w:color="auto" w:fill="auto"/>
              </w:rPr>
              <w:t xml:space="preserve">序号</w:t>
            </w:r>
            <w:r/>
          </w:p>
        </w:tc>
        <w:tc>
          <w:tcPr>
            <w:tcMar>
              <w:left w:w="0" w:type="dxa"/>
              <w:top w:w="0" w:type="dxa"/>
              <w:right w:w="0" w:type="dxa"/>
              <w:bottom w:w="0" w:type="dxa"/>
            </w:tcMar>
            <w:tcW w:w="3259" w:type="pct"/>
            <w:vAlign w:val="center"/>
            <w:textDirection w:val="lrTb"/>
            <w:noWrap w:val="false"/>
          </w:tcPr>
          <w:p>
            <w:pPr>
              <w:pStyle w:val="1272"/>
              <w:jc w:val="center"/>
              <w:shd w:val="clear" w:color="auto" w:fill="auto"/>
              <w:rPr>
                <w:rStyle w:val="1218"/>
                <w:rFonts w:hint="eastAsia" w:ascii="宋体" w:hAnsi="宋体" w:eastAsia="宋体" w:cs="宋体"/>
                <w:b/>
                <w:bCs/>
                <w:i w:val="0"/>
                <w:iCs w:val="0"/>
                <w:caps w:val="0"/>
                <w:smallCaps w:val="0"/>
                <w:color w:val="auto"/>
                <w:spacing w:val="0"/>
                <w:sz w:val="24"/>
                <w:szCs w:val="24"/>
                <w:highlight w:val="none"/>
                <w:shd w:val="clear" w:color="auto" w:fill="auto"/>
              </w:rPr>
            </w:pPr>
            <w:r>
              <w:rPr>
                <w:rStyle w:val="1218"/>
                <w:rFonts w:hint="eastAsia" w:ascii="宋体" w:hAnsi="宋体" w:eastAsia="宋体" w:cs="宋体"/>
                <w:b/>
                <w:bCs/>
                <w:i w:val="0"/>
                <w:iCs w:val="0"/>
                <w:caps w:val="0"/>
                <w:smallCaps w:val="0"/>
                <w:color w:val="auto"/>
                <w:spacing w:val="0"/>
                <w:sz w:val="24"/>
                <w:szCs w:val="24"/>
                <w:highlight w:val="none"/>
                <w:shd w:val="clear" w:color="auto" w:fill="auto"/>
              </w:rPr>
              <w:t xml:space="preserve">第四章项目需求中的实质性要求</w:t>
            </w:r>
            <w:r/>
          </w:p>
          <w:p>
            <w:pPr>
              <w:pStyle w:val="1272"/>
              <w:jc w:val="center"/>
              <w:shd w:val="clear" w:color="auto" w:fill="auto"/>
              <w:rPr>
                <w:rStyle w:val="1218"/>
                <w:rFonts w:hint="eastAsia" w:ascii="宋体" w:hAnsi="宋体" w:eastAsia="宋体" w:cs="宋体"/>
                <w:b/>
                <w:bCs/>
                <w:i w:val="0"/>
                <w:iCs w:val="0"/>
                <w:caps w:val="0"/>
                <w:smallCaps w:val="0"/>
                <w:color w:val="auto"/>
                <w:spacing w:val="0"/>
                <w:sz w:val="24"/>
                <w:szCs w:val="24"/>
                <w:highlight w:val="none"/>
                <w:shd w:val="clear" w:color="auto" w:fill="auto"/>
              </w:rPr>
            </w:pPr>
            <w:r>
              <w:rPr>
                <w:rStyle w:val="1218"/>
                <w:rFonts w:hint="eastAsia" w:ascii="宋体" w:hAnsi="宋体" w:eastAsia="宋体" w:cs="宋体"/>
                <w:b/>
                <w:bCs/>
                <w:i w:val="0"/>
                <w:iCs w:val="0"/>
                <w:caps w:val="0"/>
                <w:smallCaps w:val="0"/>
                <w:color w:val="auto"/>
                <w:spacing w:val="0"/>
                <w:sz w:val="24"/>
                <w:szCs w:val="24"/>
                <w:highlight w:val="none"/>
                <w:shd w:val="clear" w:color="auto" w:fill="auto"/>
              </w:rPr>
              <w:t xml:space="preserve">（即斜体且有下划线部分，每条详细列出）</w:t>
            </w:r>
            <w:r/>
          </w:p>
        </w:tc>
        <w:tc>
          <w:tcPr>
            <w:tcMar>
              <w:left w:w="0" w:type="dxa"/>
              <w:top w:w="0" w:type="dxa"/>
              <w:right w:w="0" w:type="dxa"/>
              <w:bottom w:w="0" w:type="dxa"/>
            </w:tcMar>
            <w:tcW w:w="1247" w:type="pct"/>
            <w:vAlign w:val="center"/>
            <w:textDirection w:val="lrTb"/>
            <w:noWrap w:val="false"/>
          </w:tcPr>
          <w:p>
            <w:pPr>
              <w:pStyle w:val="1272"/>
              <w:jc w:val="center"/>
              <w:shd w:val="clear" w:color="auto" w:fill="auto"/>
              <w:rPr>
                <w:rStyle w:val="1218"/>
                <w:rFonts w:hint="eastAsia" w:ascii="宋体" w:hAnsi="宋体" w:eastAsia="宋体" w:cs="宋体"/>
                <w:b/>
                <w:bCs/>
                <w:i w:val="0"/>
                <w:iCs w:val="0"/>
                <w:caps w:val="0"/>
                <w:smallCaps w:val="0"/>
                <w:color w:val="auto"/>
                <w:spacing w:val="0"/>
                <w:sz w:val="24"/>
                <w:szCs w:val="24"/>
                <w:highlight w:val="none"/>
                <w:shd w:val="clear" w:color="auto" w:fill="auto"/>
              </w:rPr>
            </w:pPr>
            <w:r>
              <w:rPr>
                <w:rStyle w:val="1218"/>
                <w:rFonts w:hint="eastAsia" w:ascii="宋体" w:hAnsi="宋体" w:eastAsia="宋体" w:cs="宋体"/>
                <w:b/>
                <w:bCs/>
                <w:i w:val="0"/>
                <w:iCs w:val="0"/>
                <w:caps w:val="0"/>
                <w:smallCaps w:val="0"/>
                <w:color w:val="auto"/>
                <w:spacing w:val="0"/>
                <w:sz w:val="24"/>
                <w:szCs w:val="24"/>
                <w:highlight w:val="none"/>
                <w:shd w:val="clear" w:color="auto" w:fill="auto"/>
              </w:rPr>
              <w:t xml:space="preserve">是否响应</w:t>
            </w:r>
            <w:r/>
          </w:p>
          <w:p>
            <w:pPr>
              <w:pStyle w:val="1272"/>
              <w:jc w:val="center"/>
              <w:shd w:val="clear" w:color="auto" w:fill="auto"/>
              <w:rPr>
                <w:rStyle w:val="1218"/>
                <w:rFonts w:hint="eastAsia" w:ascii="宋体" w:hAnsi="宋体" w:eastAsia="宋体" w:cs="宋体"/>
                <w:b/>
                <w:bCs/>
                <w:i w:val="0"/>
                <w:iCs w:val="0"/>
                <w:caps w:val="0"/>
                <w:smallCaps w:val="0"/>
                <w:color w:val="auto"/>
                <w:spacing w:val="0"/>
                <w:sz w:val="24"/>
                <w:szCs w:val="24"/>
                <w:highlight w:val="none"/>
                <w:shd w:val="clear" w:color="auto" w:fill="auto"/>
              </w:rPr>
            </w:pPr>
            <w:r>
              <w:rPr>
                <w:rStyle w:val="1218"/>
                <w:rFonts w:hint="eastAsia" w:ascii="宋体" w:hAnsi="宋体" w:eastAsia="宋体" w:cs="宋体"/>
                <w:b/>
                <w:bCs/>
                <w:i w:val="0"/>
                <w:iCs w:val="0"/>
                <w:caps w:val="0"/>
                <w:smallCaps w:val="0"/>
                <w:color w:val="auto"/>
                <w:spacing w:val="0"/>
                <w:sz w:val="24"/>
                <w:szCs w:val="24"/>
                <w:highlight w:val="none"/>
                <w:shd w:val="clear" w:color="auto" w:fill="auto"/>
              </w:rPr>
              <w:t xml:space="preserve">（填是或者否）</w:t>
            </w:r>
            <w:r/>
          </w:p>
        </w:tc>
      </w:tr>
      <w:tr>
        <w:trPr>
          <w:trHeight w:val="567"/>
        </w:trPr>
        <w:tc>
          <w:tcPr>
            <w:tcMar>
              <w:left w:w="0" w:type="dxa"/>
              <w:top w:w="0" w:type="dxa"/>
              <w:right w:w="0" w:type="dxa"/>
              <w:bottom w:w="0" w:type="dxa"/>
            </w:tcMar>
            <w:tcW w:w="493" w:type="pct"/>
            <w:vAlign w:val="center"/>
            <w:textDirection w:val="lrTb"/>
            <w:noWrap w:val="false"/>
          </w:tcPr>
          <w:p>
            <w:pPr>
              <w:pStyle w:val="1272"/>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3259" w:type="pct"/>
            <w:vAlign w:val="center"/>
            <w:textDirection w:val="lrTb"/>
            <w:noWrap w:val="false"/>
          </w:tcPr>
          <w:p>
            <w:pPr>
              <w:pStyle w:val="1272"/>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7" w:type="pct"/>
            <w:vAlign w:val="center"/>
            <w:textDirection w:val="lrTb"/>
            <w:noWrap w:val="false"/>
          </w:tcPr>
          <w:p>
            <w:pPr>
              <w:pStyle w:val="1272"/>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493" w:type="pct"/>
            <w:vAlign w:val="center"/>
            <w:textDirection w:val="lrTb"/>
            <w:noWrap w:val="false"/>
          </w:tcPr>
          <w:p>
            <w:pPr>
              <w:pStyle w:val="1272"/>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3259" w:type="pct"/>
            <w:vAlign w:val="center"/>
            <w:textDirection w:val="lrTb"/>
            <w:noWrap w:val="false"/>
          </w:tcPr>
          <w:p>
            <w:pPr>
              <w:pStyle w:val="1272"/>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7" w:type="pct"/>
            <w:vAlign w:val="center"/>
            <w:textDirection w:val="lrTb"/>
            <w:noWrap w:val="false"/>
          </w:tcPr>
          <w:p>
            <w:pPr>
              <w:pStyle w:val="1272"/>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493" w:type="pct"/>
            <w:vAlign w:val="center"/>
            <w:textDirection w:val="lrTb"/>
            <w:noWrap w:val="false"/>
          </w:tcPr>
          <w:p>
            <w:pPr>
              <w:pStyle w:val="1272"/>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3259" w:type="pct"/>
            <w:vAlign w:val="center"/>
            <w:textDirection w:val="lrTb"/>
            <w:noWrap w:val="false"/>
          </w:tcPr>
          <w:p>
            <w:pPr>
              <w:pStyle w:val="1272"/>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7" w:type="pct"/>
            <w:vAlign w:val="center"/>
            <w:textDirection w:val="lrTb"/>
            <w:noWrap w:val="false"/>
          </w:tcPr>
          <w:p>
            <w:pPr>
              <w:pStyle w:val="1272"/>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493" w:type="pct"/>
            <w:vAlign w:val="center"/>
            <w:textDirection w:val="lrTb"/>
            <w:noWrap w:val="false"/>
          </w:tcPr>
          <w:p>
            <w:pPr>
              <w:pStyle w:val="1272"/>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3259" w:type="pct"/>
            <w:vAlign w:val="center"/>
            <w:textDirection w:val="lrTb"/>
            <w:noWrap w:val="false"/>
          </w:tcPr>
          <w:p>
            <w:pPr>
              <w:pStyle w:val="1272"/>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7" w:type="pct"/>
            <w:vAlign w:val="center"/>
            <w:textDirection w:val="lrTb"/>
            <w:noWrap w:val="false"/>
          </w:tcPr>
          <w:p>
            <w:pPr>
              <w:pStyle w:val="1272"/>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493" w:type="pct"/>
            <w:vAlign w:val="center"/>
            <w:textDirection w:val="lrTb"/>
            <w:noWrap w:val="false"/>
          </w:tcPr>
          <w:p>
            <w:pPr>
              <w:pStyle w:val="1272"/>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3259" w:type="pct"/>
            <w:vAlign w:val="center"/>
            <w:textDirection w:val="lrTb"/>
            <w:noWrap w:val="false"/>
          </w:tcPr>
          <w:p>
            <w:pPr>
              <w:pStyle w:val="1272"/>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7" w:type="pct"/>
            <w:vAlign w:val="center"/>
            <w:textDirection w:val="lrTb"/>
            <w:noWrap w:val="false"/>
          </w:tcPr>
          <w:p>
            <w:pPr>
              <w:pStyle w:val="1272"/>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493" w:type="pct"/>
            <w:vAlign w:val="center"/>
            <w:textDirection w:val="lrTb"/>
            <w:noWrap w:val="false"/>
          </w:tcPr>
          <w:p>
            <w:pPr>
              <w:pStyle w:val="1272"/>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3259" w:type="pct"/>
            <w:vAlign w:val="center"/>
            <w:textDirection w:val="lrTb"/>
            <w:noWrap w:val="false"/>
          </w:tcPr>
          <w:p>
            <w:pPr>
              <w:pStyle w:val="1272"/>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7" w:type="pct"/>
            <w:vAlign w:val="center"/>
            <w:textDirection w:val="lrTb"/>
            <w:noWrap w:val="false"/>
          </w:tcPr>
          <w:p>
            <w:pPr>
              <w:pStyle w:val="1272"/>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bl>
    <w:p>
      <w:pPr>
        <w:pStyle w:val="1272"/>
        <w:shd w:val="clear" w:color="auto" w:fill="auto"/>
        <w:rPr>
          <w:rStyle w:val="1218"/>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273"/>
        <w:jc w:val="left"/>
        <w:shd w:val="clear" w:color="auto" w:fill="auto"/>
        <w:rPr>
          <w:rStyle w:val="1218"/>
          <w:rFonts w:hint="eastAsia" w:ascii="宋体" w:hAnsi="宋体" w:eastAsia="宋体" w:cs="宋体"/>
          <w:caps w:val="0"/>
          <w:smallCaps w:val="0"/>
          <w:color w:val="auto"/>
          <w:spacing w:val="0"/>
          <w:highlight w:val="none"/>
          <w:shd w:val="clear" w:color="auto" w:fill="auto"/>
        </w:rPr>
        <w:outlineLvl w:val="1"/>
      </w:pPr>
      <w:r>
        <w:rPr>
          <w:rStyle w:val="1218"/>
          <w:rFonts w:hint="eastAsia" w:ascii="宋体" w:hAnsi="宋体" w:eastAsia="宋体" w:cs="宋体"/>
          <w:caps w:val="0"/>
          <w:smallCaps w:val="0"/>
          <w:color w:val="auto"/>
          <w:spacing w:val="0"/>
          <w:highlight w:val="none"/>
          <w:shd w:val="clear" w:color="auto" w:fill="auto"/>
        </w:rPr>
        <w:br w:type="page" w:clear="all"/>
      </w:r>
      <w:bookmarkStart w:id="449" w:name="_Toc18666"/>
      <w:r/>
      <w:bookmarkStart w:id="450" w:name="_Toc11261"/>
      <w:r/>
      <w:bookmarkStart w:id="451" w:name="_Toc13750"/>
      <w:r/>
      <w:bookmarkStart w:id="452" w:name="_Toc19964"/>
      <w:r/>
      <w:bookmarkStart w:id="453" w:name="_Toc13909"/>
      <w:r>
        <w:rPr>
          <w:rStyle w:val="1218"/>
          <w:rFonts w:hint="eastAsia" w:ascii="宋体" w:hAnsi="宋体" w:eastAsia="宋体" w:cs="宋体"/>
          <w:b/>
          <w:caps w:val="0"/>
          <w:smallCaps w:val="0"/>
          <w:color w:val="auto"/>
          <w:spacing w:val="0"/>
          <w:sz w:val="32"/>
          <w:highlight w:val="none"/>
          <w:shd w:val="clear" w:color="auto" w:fill="auto"/>
          <w:lang w:val="en-US" w:eastAsia="zh-CN"/>
        </w:rPr>
        <w:t xml:space="preserve">七</w:t>
      </w:r>
      <w:r>
        <w:rPr>
          <w:rStyle w:val="1218"/>
          <w:rFonts w:hint="eastAsia" w:ascii="宋体" w:hAnsi="宋体" w:eastAsia="宋体" w:cs="宋体"/>
          <w:b/>
          <w:caps w:val="0"/>
          <w:smallCaps w:val="0"/>
          <w:color w:val="auto"/>
          <w:spacing w:val="0"/>
          <w:sz w:val="32"/>
          <w:highlight w:val="none"/>
          <w:shd w:val="clear" w:color="auto" w:fill="auto"/>
        </w:rPr>
        <w:t xml:space="preserve">、服务方案</w:t>
      </w:r>
      <w:bookmarkEnd w:id="449"/>
      <w:r/>
      <w:bookmarkEnd w:id="450"/>
      <w:r/>
      <w:bookmarkEnd w:id="451"/>
      <w:r/>
      <w:bookmarkEnd w:id="452"/>
      <w:r/>
      <w:bookmarkEnd w:id="453"/>
      <w:r/>
      <w:r/>
    </w:p>
    <w:p>
      <w:pPr>
        <w:pStyle w:val="1252"/>
        <w:jc w:val="center"/>
        <w:keepLines w:val="0"/>
        <w:keepNext w:val="0"/>
        <w:pageBreakBefore w:val="0"/>
        <w:spacing w:before="567" w:after="567" w:line="240" w:lineRule="auto"/>
        <w:shd w:val="clear" w:color="auto" w:fill="auto"/>
        <w:widowControl/>
        <w:rPr>
          <w:rStyle w:val="1218"/>
          <w:rFonts w:hint="eastAsia" w:ascii="宋体" w:hAnsi="宋体" w:eastAsia="宋体" w:cs="宋体"/>
          <w:b/>
          <w:bCs/>
          <w:caps w:val="0"/>
          <w:smallCaps w:val="0"/>
          <w:color w:val="auto"/>
          <w:spacing w:val="0"/>
          <w:sz w:val="36"/>
          <w:szCs w:val="36"/>
          <w:highlight w:val="none"/>
          <w:shd w:val="clear" w:color="auto" w:fill="auto"/>
        </w:rPr>
      </w:pPr>
      <w:r/>
      <w:bookmarkStart w:id="454" w:name="_Toc43285583"/>
      <w:r/>
      <w:bookmarkStart w:id="455" w:name="_Toc35266041"/>
      <w:r>
        <w:rPr>
          <w:rStyle w:val="1218"/>
          <w:rFonts w:hint="eastAsia" w:ascii="宋体" w:hAnsi="宋体" w:eastAsia="宋体" w:cs="宋体"/>
          <w:b/>
          <w:bCs/>
          <w:caps w:val="0"/>
          <w:smallCaps w:val="0"/>
          <w:color w:val="auto"/>
          <w:spacing w:val="0"/>
          <w:sz w:val="36"/>
          <w:szCs w:val="36"/>
          <w:highlight w:val="none"/>
          <w:shd w:val="clear" w:color="auto" w:fill="auto"/>
        </w:rPr>
        <w:t xml:space="preserve">服务方案</w:t>
      </w:r>
      <w:bookmarkEnd w:id="454"/>
      <w:r/>
      <w:bookmarkEnd w:id="455"/>
      <w:r/>
      <w:r/>
    </w:p>
    <w:p>
      <w:pPr>
        <w:pStyle w:val="1274"/>
        <w:jc w:val="center"/>
        <w:keepLines w:val="0"/>
        <w:keepNext w:val="0"/>
        <w:pageBreakBefore w:val="0"/>
        <w:spacing w:line="520" w:lineRule="exact"/>
        <w:shd w:val="clear" w:color="auto" w:fill="auto"/>
        <w:widowControl w:val="off"/>
        <w:rPr>
          <w:rStyle w:val="1218"/>
          <w:rFonts w:hint="eastAsia" w:ascii="宋体" w:hAnsi="宋体" w:eastAsia="宋体" w:cs="宋体"/>
          <w:caps w:val="0"/>
          <w:smallCaps w:val="0"/>
          <w:color w:val="auto"/>
          <w:spacing w:val="0"/>
          <w:sz w:val="24"/>
          <w:szCs w:val="21"/>
          <w:highlight w:val="none"/>
          <w:shd w:val="clear" w:color="auto" w:fill="auto"/>
        </w:rPr>
      </w:pPr>
      <w:r>
        <w:rPr>
          <w:rStyle w:val="1218"/>
          <w:rFonts w:hint="eastAsia" w:ascii="宋体" w:hAnsi="宋体" w:eastAsia="宋体" w:cs="宋体"/>
          <w:caps w:val="0"/>
          <w:smallCaps w:val="0"/>
          <w:color w:val="auto"/>
          <w:spacing w:val="0"/>
          <w:sz w:val="24"/>
          <w:szCs w:val="21"/>
          <w:highlight w:val="none"/>
          <w:shd w:val="clear" w:color="auto" w:fill="auto"/>
        </w:rPr>
        <w:t xml:space="preserve">（服务方案的内容编排等由投标人自定）</w:t>
      </w:r>
      <w:r/>
    </w:p>
    <w:p>
      <w:pPr>
        <w:pStyle w:val="1276"/>
        <w:jc w:val="left"/>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highlight w:val="none"/>
          <w:shd w:val="clear" w:color="auto" w:fill="auto"/>
        </w:rPr>
        <w:outlineLvl w:val="9"/>
      </w:pPr>
      <w:r>
        <w:rPr>
          <w:rFonts w:hint="eastAsia" w:ascii="宋体" w:hAnsi="宋体" w:eastAsia="宋体" w:cs="宋体"/>
          <w:caps w:val="0"/>
          <w:smallCaps w:val="0"/>
          <w:color w:val="auto"/>
          <w:spacing w:val="0"/>
          <w:highlight w:val="none"/>
          <w:shd w:val="clear" w:color="auto" w:fill="auto"/>
        </w:rPr>
      </w:r>
      <w:r/>
    </w:p>
    <w:p>
      <w:pPr>
        <w:pStyle w:val="1276"/>
        <w:jc w:val="left"/>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highlight w:val="none"/>
          <w:shd w:val="clear" w:color="auto" w:fill="auto"/>
        </w:rPr>
        <w:outlineLvl w:val="9"/>
      </w:pPr>
      <w:r>
        <w:rPr>
          <w:rFonts w:hint="eastAsia" w:ascii="宋体" w:hAnsi="宋体" w:eastAsia="宋体" w:cs="宋体"/>
          <w:caps w:val="0"/>
          <w:smallCaps w:val="0"/>
          <w:color w:val="auto"/>
          <w:spacing w:val="0"/>
          <w:highlight w:val="none"/>
          <w:shd w:val="clear" w:color="auto" w:fill="auto"/>
        </w:rPr>
      </w:r>
      <w:r/>
    </w:p>
    <w:p>
      <w:pPr>
        <w:pStyle w:val="1276"/>
        <w:jc w:val="left"/>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highlight w:val="none"/>
          <w:shd w:val="clear" w:color="auto" w:fill="auto"/>
        </w:rPr>
        <w:outlineLvl w:val="1"/>
      </w:pPr>
      <w:r>
        <w:rPr>
          <w:rStyle w:val="1218"/>
          <w:rFonts w:hint="eastAsia" w:ascii="宋体" w:hAnsi="宋体" w:eastAsia="宋体" w:cs="宋体"/>
          <w:caps w:val="0"/>
          <w:smallCaps w:val="0"/>
          <w:color w:val="auto"/>
          <w:spacing w:val="0"/>
          <w:highlight w:val="none"/>
          <w:shd w:val="clear" w:color="auto" w:fill="auto"/>
        </w:rPr>
        <w:br w:type="page" w:clear="all"/>
      </w:r>
      <w:bookmarkStart w:id="456" w:name="_Toc5025"/>
      <w:r/>
      <w:bookmarkStart w:id="457" w:name="_Toc29190"/>
      <w:r/>
      <w:bookmarkStart w:id="458" w:name="_Toc11992"/>
      <w:r/>
      <w:bookmarkStart w:id="459" w:name="_Toc15154"/>
      <w:r/>
      <w:bookmarkStart w:id="460" w:name="_Toc12415"/>
      <w:r>
        <w:rPr>
          <w:rStyle w:val="1218"/>
          <w:rFonts w:hint="eastAsia" w:ascii="宋体" w:hAnsi="宋体" w:eastAsia="宋体" w:cs="宋体"/>
          <w:b/>
          <w:caps w:val="0"/>
          <w:smallCaps w:val="0"/>
          <w:color w:val="auto"/>
          <w:spacing w:val="0"/>
          <w:sz w:val="32"/>
          <w:highlight w:val="none"/>
          <w:shd w:val="clear" w:color="auto" w:fill="auto"/>
          <w:lang w:val="en-US" w:eastAsia="zh-CN"/>
        </w:rPr>
        <w:t xml:space="preserve">八</w:t>
      </w:r>
      <w:r>
        <w:rPr>
          <w:rStyle w:val="1218"/>
          <w:rFonts w:hint="eastAsia" w:ascii="宋体" w:hAnsi="宋体" w:eastAsia="宋体" w:cs="宋体"/>
          <w:b/>
          <w:caps w:val="0"/>
          <w:smallCaps w:val="0"/>
          <w:color w:val="auto"/>
          <w:spacing w:val="0"/>
          <w:sz w:val="32"/>
          <w:highlight w:val="none"/>
          <w:shd w:val="clear" w:color="auto" w:fill="auto"/>
        </w:rPr>
        <w:t xml:space="preserve">、投标人情况介绍</w:t>
      </w:r>
      <w:bookmarkEnd w:id="456"/>
      <w:r/>
      <w:bookmarkEnd w:id="457"/>
      <w:r/>
      <w:bookmarkEnd w:id="458"/>
      <w:r/>
      <w:bookmarkEnd w:id="459"/>
      <w:r/>
      <w:bookmarkEnd w:id="460"/>
      <w:r/>
      <w:r/>
    </w:p>
    <w:p>
      <w:pPr>
        <w:pStyle w:val="1261"/>
        <w:jc w:val="center"/>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261"/>
        <w:jc w:val="center"/>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261"/>
        <w:jc w:val="center"/>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277"/>
        <w:jc w:val="left"/>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highlight w:val="none"/>
          <w:shd w:val="clear" w:color="auto" w:fill="auto"/>
        </w:rPr>
        <w:outlineLvl w:val="3"/>
      </w:pPr>
      <w:r>
        <w:rPr>
          <w:rStyle w:val="1218"/>
          <w:rFonts w:hint="eastAsia" w:ascii="宋体" w:hAnsi="宋体" w:eastAsia="宋体" w:cs="宋体"/>
          <w:caps w:val="0"/>
          <w:smallCaps w:val="0"/>
          <w:color w:val="auto"/>
          <w:spacing w:val="0"/>
          <w:highlight w:val="none"/>
          <w:shd w:val="clear" w:color="auto" w:fill="auto"/>
        </w:rPr>
        <w:br w:type="page" w:clear="all"/>
      </w:r>
      <w:r>
        <w:rPr>
          <w:rStyle w:val="1218"/>
          <w:rFonts w:hint="eastAsia" w:ascii="宋体" w:hAnsi="宋体" w:eastAsia="宋体" w:cs="宋体"/>
          <w:b/>
          <w:caps w:val="0"/>
          <w:smallCaps w:val="0"/>
          <w:color w:val="auto"/>
          <w:spacing w:val="0"/>
          <w:sz w:val="28"/>
          <w:highlight w:val="none"/>
          <w:shd w:val="clear" w:color="auto" w:fill="auto"/>
        </w:rPr>
        <w:t xml:space="preserve">投标人拥有的设施设备情况</w:t>
      </w:r>
      <w:r/>
    </w:p>
    <w:p>
      <w:pPr>
        <w:pStyle w:val="1252"/>
        <w:jc w:val="center"/>
        <w:keepLines w:val="0"/>
        <w:keepNext w:val="0"/>
        <w:pageBreakBefore w:val="0"/>
        <w:spacing w:before="567" w:after="567" w:line="520" w:lineRule="exact"/>
        <w:shd w:val="clear" w:color="auto" w:fill="auto"/>
        <w:widowControl/>
        <w:rPr>
          <w:rStyle w:val="1218"/>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218"/>
          <w:rFonts w:hint="eastAsia" w:ascii="宋体" w:hAnsi="宋体" w:eastAsia="宋体" w:cs="宋体"/>
          <w:b/>
          <w:bCs/>
          <w:caps w:val="0"/>
          <w:smallCaps w:val="0"/>
          <w:color w:val="auto"/>
          <w:spacing w:val="0"/>
          <w:sz w:val="36"/>
          <w:szCs w:val="36"/>
          <w:highlight w:val="none"/>
          <w:shd w:val="clear" w:color="auto" w:fill="auto"/>
          <w:lang w:val="en-US" w:eastAsia="zh-CN"/>
        </w:rPr>
        <w:t xml:space="preserve">投标人拥有的设施设备情况（若有的话）</w:t>
      </w:r>
      <w:r/>
    </w:p>
    <w:p>
      <w:pPr>
        <w:pStyle w:val="1252"/>
        <w:jc w:val="center"/>
        <w:keepLines w:val="0"/>
        <w:keepNext w:val="0"/>
        <w:pageBreakBefore w:val="0"/>
        <w:spacing w:before="567" w:after="567" w:line="520" w:lineRule="exact"/>
        <w:shd w:val="clear" w:color="auto" w:fill="auto"/>
        <w:widowControl/>
        <w:rPr>
          <w:rStyle w:val="1218"/>
          <w:rFonts w:hint="eastAsia" w:ascii="宋体" w:hAnsi="宋体" w:eastAsia="宋体" w:cs="宋体"/>
          <w:b/>
          <w:bCs/>
          <w:caps w:val="0"/>
          <w:smallCaps w:val="0"/>
          <w:color w:val="auto"/>
          <w:spacing w:val="0"/>
          <w:sz w:val="36"/>
          <w:szCs w:val="36"/>
          <w:highlight w:val="none"/>
          <w:shd w:val="clear" w:color="auto" w:fill="auto"/>
        </w:rPr>
      </w:pPr>
      <w:r>
        <w:rPr>
          <w:rFonts w:hint="eastAsia" w:ascii="宋体" w:hAnsi="宋体" w:eastAsia="宋体" w:cs="宋体"/>
          <w:b/>
          <w:bCs/>
          <w:caps w:val="0"/>
          <w:smallCaps w:val="0"/>
          <w:color w:val="auto"/>
          <w:spacing w:val="0"/>
          <w:sz w:val="36"/>
          <w:szCs w:val="36"/>
          <w:highlight w:val="none"/>
          <w:shd w:val="clear" w:color="auto" w:fill="auto"/>
        </w:rPr>
      </w:r>
      <w:r/>
    </w:p>
    <w:p>
      <w:pPr>
        <w:pStyle w:val="1261"/>
        <w:jc w:val="both"/>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261"/>
        <w:jc w:val="center"/>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highlight w:val="none"/>
          <w:shd w:val="clear" w:color="auto" w:fill="auto"/>
        </w:rPr>
      </w:r>
      <w:r/>
    </w:p>
    <w:p>
      <w:pPr>
        <w:pStyle w:val="1278"/>
        <w:jc w:val="left"/>
        <w:keepLines w:val="0"/>
        <w:keepNext w:val="0"/>
        <w:pageBreakBefore w:val="0"/>
        <w:spacing w:line="520" w:lineRule="exact"/>
        <w:shd w:val="clear" w:color="auto" w:fill="auto"/>
        <w:widowControl/>
        <w:rPr>
          <w:rStyle w:val="1218"/>
          <w:rFonts w:hint="eastAsia" w:ascii="宋体" w:hAnsi="宋体" w:eastAsia="宋体" w:cs="宋体"/>
          <w:b/>
          <w:caps w:val="0"/>
          <w:smallCaps w:val="0"/>
          <w:color w:val="auto"/>
          <w:spacing w:val="0"/>
          <w:sz w:val="28"/>
          <w:highlight w:val="none"/>
          <w:shd w:val="clear" w:color="auto" w:fill="auto"/>
          <w:lang w:val="en-US" w:eastAsia="zh-CN"/>
        </w:rPr>
        <w:outlineLvl w:val="3"/>
      </w:pPr>
      <w:r>
        <w:rPr>
          <w:rStyle w:val="1218"/>
          <w:rFonts w:hint="eastAsia" w:ascii="宋体" w:hAnsi="宋体" w:eastAsia="宋体" w:cs="宋体"/>
          <w:b/>
          <w:caps w:val="0"/>
          <w:smallCaps w:val="0"/>
          <w:color w:val="auto"/>
          <w:spacing w:val="0"/>
          <w:sz w:val="28"/>
          <w:highlight w:val="none"/>
          <w:shd w:val="clear" w:color="auto" w:fill="auto"/>
          <w:lang w:val="en-US" w:eastAsia="zh-CN"/>
        </w:rPr>
        <w:t xml:space="preserve">项目负责人及其他人员介绍</w:t>
      </w:r>
      <w:r/>
    </w:p>
    <w:p>
      <w:pPr>
        <w:pStyle w:val="1252"/>
        <w:jc w:val="center"/>
        <w:keepLines w:val="0"/>
        <w:keepNext w:val="0"/>
        <w:pageBreakBefore w:val="0"/>
        <w:spacing w:before="567" w:after="567" w:line="520" w:lineRule="exact"/>
        <w:shd w:val="clear" w:color="auto" w:fill="auto"/>
        <w:widowControl/>
        <w:rPr>
          <w:rStyle w:val="1218"/>
          <w:rFonts w:hint="eastAsia" w:ascii="宋体" w:hAnsi="宋体" w:eastAsia="宋体" w:cs="宋体"/>
          <w:b/>
          <w:caps w:val="0"/>
          <w:smallCaps w:val="0"/>
          <w:color w:val="auto"/>
          <w:spacing w:val="0"/>
          <w:sz w:val="28"/>
          <w:highlight w:val="none"/>
          <w:shd w:val="clear" w:color="auto" w:fill="auto"/>
          <w:lang w:val="en-US" w:eastAsia="zh-CN"/>
        </w:rPr>
      </w:pPr>
      <w:r>
        <w:rPr>
          <w:rStyle w:val="1218"/>
          <w:rFonts w:hint="eastAsia" w:ascii="宋体" w:hAnsi="宋体" w:eastAsia="宋体" w:cs="宋体"/>
          <w:b/>
          <w:bCs/>
          <w:caps w:val="0"/>
          <w:smallCaps w:val="0"/>
          <w:color w:val="auto"/>
          <w:spacing w:val="0"/>
          <w:sz w:val="36"/>
          <w:szCs w:val="36"/>
          <w:highlight w:val="none"/>
          <w:shd w:val="clear" w:color="auto" w:fill="auto"/>
          <w:lang w:val="en-US" w:eastAsia="zh-CN"/>
        </w:rPr>
        <w:t xml:space="preserve">项目负责人及其他人员介绍</w:t>
      </w:r>
      <w:r/>
    </w:p>
    <w:tbl>
      <w:tblPr>
        <w:tblStyle w:val="1034"/>
        <w:tblW w:w="14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270"/>
        <w:gridCol w:w="673"/>
        <w:gridCol w:w="602"/>
        <w:gridCol w:w="1275"/>
        <w:gridCol w:w="1061"/>
        <w:gridCol w:w="1322"/>
        <w:gridCol w:w="708"/>
        <w:gridCol w:w="708"/>
        <w:gridCol w:w="1854"/>
        <w:gridCol w:w="2472"/>
        <w:gridCol w:w="1080"/>
        <w:gridCol w:w="945"/>
      </w:tblGrid>
      <w:tr>
        <w:trPr>
          <w:jc w:val="center"/>
          <w:trHeight w:val="567"/>
        </w:trPr>
        <w:tc>
          <w:tcPr>
            <w:tcW w:w="703"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270"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姓名</w:t>
            </w:r>
            <w:r/>
          </w:p>
        </w:tc>
        <w:tc>
          <w:tcPr>
            <w:tcW w:w="673"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性别</w:t>
            </w:r>
            <w:r/>
          </w:p>
        </w:tc>
        <w:tc>
          <w:tcPr>
            <w:tcW w:w="602"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年龄</w:t>
            </w:r>
            <w:r/>
          </w:p>
        </w:tc>
        <w:tc>
          <w:tcPr>
            <w:tcW w:w="1275"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文化程度</w:t>
            </w:r>
            <w:r/>
          </w:p>
        </w:tc>
        <w:tc>
          <w:tcPr>
            <w:tcW w:w="1061"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专业</w:t>
            </w:r>
            <w:r/>
          </w:p>
        </w:tc>
        <w:tc>
          <w:tcPr>
            <w:tcW w:w="1322"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技术职称</w:t>
            </w:r>
            <w:r/>
          </w:p>
        </w:tc>
        <w:tc>
          <w:tcPr>
            <w:gridSpan w:val="2"/>
            <w:tcW w:w="141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资格证书</w:t>
            </w:r>
            <w:r/>
          </w:p>
        </w:tc>
        <w:tc>
          <w:tcPr>
            <w:tcW w:w="1854"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人事隶属关系</w:t>
            </w:r>
            <w:r/>
          </w:p>
        </w:tc>
        <w:tc>
          <w:tcPr>
            <w:tcW w:w="2472"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主要资历、经验及承担过的管理项目</w:t>
            </w:r>
            <w:r/>
          </w:p>
        </w:tc>
        <w:tc>
          <w:tcPr>
            <w:tcW w:w="1080"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本项目拟担任的职务</w:t>
            </w:r>
            <w:r/>
          </w:p>
        </w:tc>
        <w:tc>
          <w:tcPr>
            <w:tcW w:w="945"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jc w:val="center"/>
          <w:trHeight w:val="567"/>
        </w:trPr>
        <w:tc>
          <w:tcPr>
            <w:tcW w:w="703"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0"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类别</w:t>
            </w:r>
            <w:r/>
          </w:p>
        </w:tc>
        <w:tc>
          <w:tcPr>
            <w:tcW w:w="708"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编号</w:t>
            </w:r>
            <w:r/>
          </w:p>
        </w:tc>
        <w:tc>
          <w:tcPr>
            <w:tcW w:w="1854"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72"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0"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18"/>
        </w:trPr>
        <w:tc>
          <w:tcPr>
            <w:tcW w:w="7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2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8"/>
        </w:trPr>
        <w:tc>
          <w:tcPr>
            <w:tcW w:w="7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2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95"/>
        </w:trPr>
        <w:tc>
          <w:tcPr>
            <w:tcW w:w="7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2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3"/>
        </w:trPr>
        <w:tc>
          <w:tcPr>
            <w:tcW w:w="7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2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w:t>
      </w:r>
      <w:r/>
    </w:p>
    <w:p>
      <w:pPr>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1．资格证书类别一栏按资格证书、岗位证书、培训证书填写。</w:t>
      </w:r>
      <w:r/>
    </w:p>
    <w:p>
      <w:pPr>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2．提供人员相关证书、</w:t>
      </w:r>
      <w:r>
        <w:rPr>
          <w:rFonts w:hint="eastAsia" w:ascii="宋体" w:hAnsi="宋体" w:eastAsia="宋体" w:cs="宋体"/>
          <w:b w:val="0"/>
          <w:bCs w:val="0"/>
          <w:color w:val="auto"/>
          <w:sz w:val="24"/>
          <w:szCs w:val="24"/>
          <w:highlight w:val="none"/>
          <w:lang w:val="en-US" w:eastAsia="zh-CN"/>
        </w:rPr>
        <w:t xml:space="preserve">社保或劳动合同</w:t>
      </w:r>
      <w:r>
        <w:rPr>
          <w:rFonts w:hint="eastAsia" w:ascii="宋体" w:hAnsi="宋体" w:eastAsia="宋体" w:cs="宋体"/>
          <w:b w:val="0"/>
          <w:bCs w:val="0"/>
          <w:color w:val="auto"/>
          <w:sz w:val="24"/>
          <w:szCs w:val="24"/>
          <w:highlight w:val="none"/>
        </w:rPr>
        <w:t xml:space="preserve">，条目不限于此，可自行添加。</w:t>
      </w:r>
      <w:r/>
    </w:p>
    <w:p>
      <w:pPr>
        <w:pStyle w:val="1278"/>
        <w:jc w:val="left"/>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highlight w:val="none"/>
          <w:shd w:val="clear" w:color="auto" w:fill="auto"/>
          <w:lang w:val="en-US" w:eastAsia="zh-CN"/>
        </w:rPr>
        <w:outlineLvl w:val="9"/>
      </w:pPr>
      <w:r>
        <w:rPr>
          <w:rFonts w:hint="eastAsia" w:ascii="宋体" w:hAnsi="宋体" w:eastAsia="宋体" w:cs="宋体"/>
          <w:caps w:val="0"/>
          <w:smallCaps w:val="0"/>
          <w:color w:val="auto"/>
          <w:spacing w:val="0"/>
          <w:highlight w:val="none"/>
          <w:shd w:val="clear" w:color="auto" w:fill="auto"/>
          <w:lang w:val="en-US" w:eastAsia="zh-CN"/>
        </w:rPr>
      </w:r>
      <w:r/>
    </w:p>
    <w:p>
      <w:pPr>
        <w:pStyle w:val="1278"/>
        <w:jc w:val="left"/>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highlight w:val="none"/>
          <w:shd w:val="clear" w:color="auto" w:fill="auto"/>
          <w:lang w:val="en-US" w:eastAsia="zh-CN"/>
        </w:rPr>
        <w:sectPr>
          <w:footnotePr/>
          <w:endnotePr/>
          <w:type w:val="nextPage"/>
          <w:pgSz w:w="16838" w:h="11906" w:orient="landscape"/>
          <w:pgMar w:top="1440" w:right="1080" w:bottom="1440" w:left="1080" w:header="851" w:footer="992" w:gutter="0"/>
          <w:cols w:num="1" w:sep="0" w:space="1701" w:equalWidth="1"/>
          <w:docGrid w:linePitch="360"/>
          <w:titlePg/>
        </w:sectPr>
        <w:outlineLvl w:val="9"/>
      </w:pPr>
      <w:r>
        <w:rPr>
          <w:rFonts w:hint="eastAsia" w:ascii="宋体" w:hAnsi="宋体" w:eastAsia="宋体" w:cs="宋体"/>
          <w:caps w:val="0"/>
          <w:smallCaps w:val="0"/>
          <w:color w:val="auto"/>
          <w:spacing w:val="0"/>
          <w:highlight w:val="none"/>
          <w:shd w:val="clear" w:color="auto" w:fill="auto"/>
          <w:lang w:val="en-US" w:eastAsia="zh-CN"/>
        </w:rPr>
      </w:r>
      <w:r/>
    </w:p>
    <w:p>
      <w:pPr>
        <w:pStyle w:val="1278"/>
        <w:jc w:val="left"/>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highlight w:val="none"/>
          <w:shd w:val="clear" w:color="auto" w:fill="auto"/>
        </w:rPr>
        <w:outlineLvl w:val="9"/>
      </w:pPr>
      <w:r/>
      <w:bookmarkStart w:id="461" w:name="_Toc18644"/>
      <w:r/>
      <w:bookmarkStart w:id="462" w:name="_Toc693"/>
      <w:r>
        <w:rPr>
          <w:rStyle w:val="1218"/>
          <w:rFonts w:hint="eastAsia" w:ascii="宋体" w:hAnsi="宋体" w:eastAsia="宋体" w:cs="宋体"/>
          <w:b/>
          <w:caps w:val="0"/>
          <w:smallCaps w:val="0"/>
          <w:color w:val="auto"/>
          <w:spacing w:val="0"/>
          <w:sz w:val="28"/>
          <w:highlight w:val="none"/>
          <w:shd w:val="clear" w:color="auto" w:fill="auto"/>
        </w:rPr>
        <w:t xml:space="preserve">类似业绩一览表</w:t>
      </w:r>
      <w:bookmarkEnd w:id="461"/>
      <w:r/>
      <w:bookmarkEnd w:id="462"/>
      <w:r/>
      <w:r/>
    </w:p>
    <w:p>
      <w:pPr>
        <w:pStyle w:val="1252"/>
        <w:jc w:val="center"/>
        <w:keepLines w:val="0"/>
        <w:keepNext w:val="0"/>
        <w:pageBreakBefore w:val="0"/>
        <w:spacing w:before="567" w:after="567" w:line="520" w:lineRule="exact"/>
        <w:shd w:val="clear" w:color="auto" w:fill="auto"/>
        <w:widowControl/>
        <w:rPr>
          <w:rStyle w:val="1218"/>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218"/>
          <w:rFonts w:hint="eastAsia" w:ascii="宋体" w:hAnsi="宋体" w:eastAsia="宋体" w:cs="宋体"/>
          <w:b/>
          <w:bCs/>
          <w:caps w:val="0"/>
          <w:smallCaps w:val="0"/>
          <w:color w:val="auto"/>
          <w:spacing w:val="0"/>
          <w:sz w:val="36"/>
          <w:szCs w:val="36"/>
          <w:highlight w:val="none"/>
          <w:shd w:val="clear" w:color="auto" w:fill="auto"/>
          <w:lang w:val="en-US" w:eastAsia="zh-CN"/>
        </w:rPr>
        <w:t xml:space="preserve">类似业绩一览表</w:t>
      </w:r>
      <w:r/>
    </w:p>
    <w:tbl>
      <w:tblPr>
        <w:tblStyle w:val="1034"/>
        <w:tblW w:w="50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32"/>
        <w:gridCol w:w="2441"/>
        <w:gridCol w:w="3650"/>
        <w:gridCol w:w="2441"/>
      </w:tblGrid>
      <w:tr>
        <w:trPr>
          <w:jc w:val="center"/>
          <w:trHeight w:val="567"/>
        </w:trPr>
        <w:tc>
          <w:tcPr>
            <w:tcMar>
              <w:left w:w="0" w:type="dxa"/>
              <w:top w:w="0" w:type="dxa"/>
              <w:right w:w="0" w:type="dxa"/>
              <w:bottom w:w="0" w:type="dxa"/>
            </w:tcMar>
            <w:tcW w:w="631" w:type="pct"/>
            <w:vAlign w:val="center"/>
            <w:textDirection w:val="lrTb"/>
            <w:noWrap w:val="false"/>
          </w:tcPr>
          <w:p>
            <w:pPr>
              <w:pStyle w:val="1279"/>
              <w:jc w:val="center"/>
              <w:shd w:val="clear" w:color="auto" w:fill="auto"/>
              <w:rPr>
                <w:rStyle w:val="1218"/>
                <w:rFonts w:hint="eastAsia" w:ascii="宋体" w:hAnsi="宋体" w:eastAsia="宋体" w:cs="宋体"/>
                <w:b/>
                <w:bCs/>
                <w:i w:val="0"/>
                <w:iCs w:val="0"/>
                <w:caps w:val="0"/>
                <w:smallCaps w:val="0"/>
                <w:color w:val="auto"/>
                <w:spacing w:val="0"/>
                <w:sz w:val="24"/>
                <w:szCs w:val="24"/>
                <w:highlight w:val="none"/>
                <w:shd w:val="clear" w:color="auto" w:fill="auto"/>
              </w:rPr>
            </w:pPr>
            <w:r>
              <w:rPr>
                <w:rStyle w:val="1218"/>
                <w:rFonts w:hint="eastAsia" w:ascii="宋体" w:hAnsi="宋体" w:eastAsia="宋体" w:cs="宋体"/>
                <w:b/>
                <w:bCs/>
                <w:i w:val="0"/>
                <w:iCs w:val="0"/>
                <w:caps w:val="0"/>
                <w:smallCaps w:val="0"/>
                <w:color w:val="auto"/>
                <w:spacing w:val="0"/>
                <w:sz w:val="24"/>
                <w:szCs w:val="24"/>
                <w:highlight w:val="none"/>
                <w:shd w:val="clear" w:color="auto" w:fill="auto"/>
              </w:rPr>
              <w:t xml:space="preserve">序号</w:t>
            </w:r>
            <w:r/>
          </w:p>
        </w:tc>
        <w:tc>
          <w:tcPr>
            <w:tcMar>
              <w:left w:w="0" w:type="dxa"/>
              <w:top w:w="0" w:type="dxa"/>
              <w:right w:w="0" w:type="dxa"/>
              <w:bottom w:w="0" w:type="dxa"/>
            </w:tcMar>
            <w:tcW w:w="1249" w:type="pct"/>
            <w:vAlign w:val="center"/>
            <w:textDirection w:val="lrTb"/>
            <w:noWrap w:val="false"/>
          </w:tcPr>
          <w:p>
            <w:pPr>
              <w:pStyle w:val="1279"/>
              <w:jc w:val="center"/>
              <w:shd w:val="clear" w:color="auto" w:fill="auto"/>
              <w:rPr>
                <w:rStyle w:val="1218"/>
                <w:rFonts w:hint="eastAsia" w:ascii="宋体" w:hAnsi="宋体" w:eastAsia="宋体" w:cs="宋体"/>
                <w:b/>
                <w:bCs/>
                <w:i w:val="0"/>
                <w:iCs w:val="0"/>
                <w:caps w:val="0"/>
                <w:smallCaps w:val="0"/>
                <w:color w:val="auto"/>
                <w:spacing w:val="0"/>
                <w:sz w:val="24"/>
                <w:szCs w:val="24"/>
                <w:highlight w:val="none"/>
                <w:shd w:val="clear" w:color="auto" w:fill="auto"/>
              </w:rPr>
            </w:pPr>
            <w:r>
              <w:rPr>
                <w:rStyle w:val="1218"/>
                <w:rFonts w:hint="eastAsia" w:ascii="宋体" w:hAnsi="宋体" w:eastAsia="宋体" w:cs="宋体"/>
                <w:b/>
                <w:bCs/>
                <w:i w:val="0"/>
                <w:iCs w:val="0"/>
                <w:caps w:val="0"/>
                <w:smallCaps w:val="0"/>
                <w:color w:val="auto"/>
                <w:spacing w:val="0"/>
                <w:sz w:val="24"/>
                <w:szCs w:val="24"/>
                <w:highlight w:val="none"/>
                <w:shd w:val="clear" w:color="auto" w:fill="auto"/>
              </w:rPr>
              <w:t xml:space="preserve">项目名称</w:t>
            </w:r>
            <w:r/>
          </w:p>
        </w:tc>
        <w:tc>
          <w:tcPr>
            <w:tcMar>
              <w:left w:w="0" w:type="dxa"/>
              <w:top w:w="0" w:type="dxa"/>
              <w:right w:w="0" w:type="dxa"/>
              <w:bottom w:w="0" w:type="dxa"/>
            </w:tcMar>
            <w:tcW w:w="1868" w:type="pct"/>
            <w:vAlign w:val="center"/>
            <w:textDirection w:val="lrTb"/>
            <w:noWrap w:val="false"/>
          </w:tcPr>
          <w:p>
            <w:pPr>
              <w:pStyle w:val="1279"/>
              <w:jc w:val="center"/>
              <w:shd w:val="clear" w:color="auto" w:fill="auto"/>
              <w:rPr>
                <w:rStyle w:val="1218"/>
                <w:rFonts w:hint="eastAsia" w:ascii="宋体" w:hAnsi="宋体" w:eastAsia="宋体" w:cs="宋体"/>
                <w:b/>
                <w:bCs/>
                <w:i w:val="0"/>
                <w:iCs w:val="0"/>
                <w:caps w:val="0"/>
                <w:smallCaps w:val="0"/>
                <w:color w:val="auto"/>
                <w:spacing w:val="0"/>
                <w:sz w:val="24"/>
                <w:szCs w:val="24"/>
                <w:highlight w:val="none"/>
                <w:shd w:val="clear" w:color="auto" w:fill="auto"/>
              </w:rPr>
            </w:pPr>
            <w:r>
              <w:rPr>
                <w:rStyle w:val="1218"/>
                <w:rFonts w:hint="eastAsia" w:ascii="宋体" w:hAnsi="宋体" w:eastAsia="宋体" w:cs="宋体"/>
                <w:b/>
                <w:bCs/>
                <w:i w:val="0"/>
                <w:iCs w:val="0"/>
                <w:caps w:val="0"/>
                <w:smallCaps w:val="0"/>
                <w:color w:val="auto"/>
                <w:spacing w:val="0"/>
                <w:sz w:val="24"/>
                <w:szCs w:val="24"/>
                <w:highlight w:val="none"/>
                <w:shd w:val="clear" w:color="auto" w:fill="auto"/>
              </w:rPr>
              <w:t xml:space="preserve">合同期（天）</w:t>
            </w:r>
            <w:r/>
          </w:p>
        </w:tc>
        <w:tc>
          <w:tcPr>
            <w:tcMar>
              <w:left w:w="0" w:type="dxa"/>
              <w:top w:w="0" w:type="dxa"/>
              <w:right w:w="0" w:type="dxa"/>
              <w:bottom w:w="0" w:type="dxa"/>
            </w:tcMar>
            <w:tcW w:w="1249" w:type="pct"/>
            <w:vAlign w:val="center"/>
            <w:textDirection w:val="lrTb"/>
            <w:noWrap w:val="false"/>
          </w:tcPr>
          <w:p>
            <w:pPr>
              <w:pStyle w:val="1279"/>
              <w:jc w:val="center"/>
              <w:shd w:val="clear" w:color="auto" w:fill="auto"/>
              <w:rPr>
                <w:rStyle w:val="1218"/>
                <w:rFonts w:hint="eastAsia" w:ascii="宋体" w:hAnsi="宋体" w:eastAsia="宋体" w:cs="宋体"/>
                <w:b/>
                <w:bCs/>
                <w:i w:val="0"/>
                <w:iCs w:val="0"/>
                <w:caps w:val="0"/>
                <w:smallCaps w:val="0"/>
                <w:color w:val="auto"/>
                <w:spacing w:val="0"/>
                <w:sz w:val="24"/>
                <w:szCs w:val="24"/>
                <w:highlight w:val="none"/>
                <w:shd w:val="clear" w:color="auto" w:fill="auto"/>
              </w:rPr>
            </w:pPr>
            <w:r>
              <w:rPr>
                <w:rStyle w:val="1218"/>
                <w:rFonts w:hint="eastAsia" w:ascii="宋体" w:hAnsi="宋体" w:eastAsia="宋体" w:cs="宋体"/>
                <w:b/>
                <w:bCs/>
                <w:i w:val="0"/>
                <w:iCs w:val="0"/>
                <w:caps w:val="0"/>
                <w:smallCaps w:val="0"/>
                <w:color w:val="auto"/>
                <w:spacing w:val="0"/>
                <w:sz w:val="24"/>
                <w:szCs w:val="24"/>
                <w:highlight w:val="none"/>
                <w:shd w:val="clear" w:color="auto" w:fill="auto"/>
              </w:rPr>
              <w:t xml:space="preserve">合同金额</w:t>
            </w:r>
            <w:r/>
          </w:p>
        </w:tc>
      </w:tr>
      <w:tr>
        <w:trPr>
          <w:jc w:val="center"/>
          <w:trHeight w:val="567"/>
        </w:trPr>
        <w:tc>
          <w:tcPr>
            <w:tcMar>
              <w:left w:w="0" w:type="dxa"/>
              <w:top w:w="0" w:type="dxa"/>
              <w:right w:w="0" w:type="dxa"/>
              <w:bottom w:w="0" w:type="dxa"/>
            </w:tcMar>
            <w:tcW w:w="631" w:type="pct"/>
            <w:vAlign w:val="center"/>
            <w:textDirection w:val="lrTb"/>
            <w:noWrap w:val="false"/>
          </w:tcPr>
          <w:p>
            <w:pPr>
              <w:pStyle w:val="1279"/>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bookmarkStart w:id="463" w:name="xh"/>
            <w:r/>
            <w:bookmarkEnd w:id="463"/>
            <w:r/>
            <w:r/>
          </w:p>
        </w:tc>
        <w:tc>
          <w:tcPr>
            <w:tcMar>
              <w:left w:w="0" w:type="dxa"/>
              <w:top w:w="0" w:type="dxa"/>
              <w:right w:w="0" w:type="dxa"/>
              <w:bottom w:w="0" w:type="dxa"/>
            </w:tcMar>
            <w:tcW w:w="1249" w:type="pct"/>
            <w:vAlign w:val="center"/>
            <w:textDirection w:val="lrTb"/>
            <w:noWrap w:val="false"/>
          </w:tcPr>
          <w:p>
            <w:pPr>
              <w:pStyle w:val="1279"/>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bookmarkStart w:id="464" w:name="XmName"/>
            <w:r/>
            <w:bookmarkEnd w:id="464"/>
            <w:r/>
            <w:r/>
          </w:p>
        </w:tc>
        <w:tc>
          <w:tcPr>
            <w:tcMar>
              <w:left w:w="0" w:type="dxa"/>
              <w:top w:w="0" w:type="dxa"/>
              <w:right w:w="0" w:type="dxa"/>
              <w:bottom w:w="0" w:type="dxa"/>
            </w:tcMar>
            <w:tcW w:w="1868" w:type="pct"/>
            <w:vAlign w:val="center"/>
            <w:textDirection w:val="lrTb"/>
            <w:noWrap w:val="false"/>
          </w:tcPr>
          <w:p>
            <w:pPr>
              <w:pStyle w:val="1279"/>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pct"/>
            <w:vAlign w:val="center"/>
            <w:textDirection w:val="lrTb"/>
            <w:noWrap w:val="false"/>
          </w:tcPr>
          <w:p>
            <w:pPr>
              <w:pStyle w:val="1279"/>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bookmarkStart w:id="465" w:name="ZhongBiaoJia"/>
            <w:r/>
            <w:bookmarkEnd w:id="465"/>
            <w:r/>
            <w:r/>
          </w:p>
        </w:tc>
      </w:tr>
      <w:tr>
        <w:trPr>
          <w:jc w:val="center"/>
          <w:trHeight w:val="567"/>
        </w:trPr>
        <w:tc>
          <w:tcPr>
            <w:tcMar>
              <w:left w:w="0" w:type="dxa"/>
              <w:top w:w="0" w:type="dxa"/>
              <w:right w:w="0" w:type="dxa"/>
              <w:bottom w:w="0" w:type="dxa"/>
            </w:tcMar>
            <w:tcW w:w="631" w:type="pct"/>
            <w:vAlign w:val="center"/>
            <w:textDirection w:val="lrTb"/>
            <w:noWrap w:val="false"/>
          </w:tcPr>
          <w:p>
            <w:pPr>
              <w:pStyle w:val="1279"/>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pct"/>
            <w:vAlign w:val="center"/>
            <w:textDirection w:val="lrTb"/>
            <w:noWrap w:val="false"/>
          </w:tcPr>
          <w:p>
            <w:pPr>
              <w:pStyle w:val="1279"/>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868" w:type="pct"/>
            <w:vAlign w:val="center"/>
            <w:textDirection w:val="lrTb"/>
            <w:noWrap w:val="false"/>
          </w:tcPr>
          <w:p>
            <w:pPr>
              <w:pStyle w:val="1279"/>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pct"/>
            <w:vAlign w:val="center"/>
            <w:textDirection w:val="lrTb"/>
            <w:noWrap w:val="false"/>
          </w:tcPr>
          <w:p>
            <w:pPr>
              <w:pStyle w:val="1279"/>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631" w:type="pct"/>
            <w:vAlign w:val="center"/>
            <w:textDirection w:val="lrTb"/>
            <w:noWrap w:val="false"/>
          </w:tcPr>
          <w:p>
            <w:pPr>
              <w:pStyle w:val="1279"/>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pct"/>
            <w:vAlign w:val="center"/>
            <w:textDirection w:val="lrTb"/>
            <w:noWrap w:val="false"/>
          </w:tcPr>
          <w:p>
            <w:pPr>
              <w:pStyle w:val="1279"/>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868" w:type="pct"/>
            <w:vAlign w:val="center"/>
            <w:textDirection w:val="lrTb"/>
            <w:noWrap w:val="false"/>
          </w:tcPr>
          <w:p>
            <w:pPr>
              <w:pStyle w:val="1279"/>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pct"/>
            <w:vAlign w:val="center"/>
            <w:textDirection w:val="lrTb"/>
            <w:noWrap w:val="false"/>
          </w:tcPr>
          <w:p>
            <w:pPr>
              <w:pStyle w:val="1279"/>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631" w:type="pct"/>
            <w:vAlign w:val="center"/>
            <w:textDirection w:val="lrTb"/>
            <w:noWrap w:val="false"/>
          </w:tcPr>
          <w:p>
            <w:pPr>
              <w:pStyle w:val="1279"/>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pct"/>
            <w:vAlign w:val="center"/>
            <w:textDirection w:val="lrTb"/>
            <w:noWrap w:val="false"/>
          </w:tcPr>
          <w:p>
            <w:pPr>
              <w:pStyle w:val="1279"/>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868" w:type="pct"/>
            <w:vAlign w:val="center"/>
            <w:textDirection w:val="lrTb"/>
            <w:noWrap w:val="false"/>
          </w:tcPr>
          <w:p>
            <w:pPr>
              <w:pStyle w:val="1279"/>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pct"/>
            <w:vAlign w:val="center"/>
            <w:textDirection w:val="lrTb"/>
            <w:noWrap w:val="false"/>
          </w:tcPr>
          <w:p>
            <w:pPr>
              <w:pStyle w:val="1279"/>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631" w:type="pct"/>
            <w:vAlign w:val="center"/>
            <w:textDirection w:val="lrTb"/>
            <w:noWrap w:val="false"/>
          </w:tcPr>
          <w:p>
            <w:pPr>
              <w:pStyle w:val="1279"/>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pct"/>
            <w:vAlign w:val="center"/>
            <w:textDirection w:val="lrTb"/>
            <w:noWrap w:val="false"/>
          </w:tcPr>
          <w:p>
            <w:pPr>
              <w:pStyle w:val="1279"/>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868" w:type="pct"/>
            <w:vAlign w:val="center"/>
            <w:textDirection w:val="lrTb"/>
            <w:noWrap w:val="false"/>
          </w:tcPr>
          <w:p>
            <w:pPr>
              <w:pStyle w:val="1279"/>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pct"/>
            <w:vAlign w:val="center"/>
            <w:textDirection w:val="lrTb"/>
            <w:noWrap w:val="false"/>
          </w:tcPr>
          <w:p>
            <w:pPr>
              <w:pStyle w:val="1279"/>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631" w:type="pct"/>
            <w:vAlign w:val="center"/>
            <w:textDirection w:val="lrTb"/>
            <w:noWrap w:val="false"/>
          </w:tcPr>
          <w:p>
            <w:pPr>
              <w:pStyle w:val="1279"/>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pct"/>
            <w:vAlign w:val="center"/>
            <w:textDirection w:val="lrTb"/>
            <w:noWrap w:val="false"/>
          </w:tcPr>
          <w:p>
            <w:pPr>
              <w:pStyle w:val="1279"/>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868" w:type="pct"/>
            <w:vAlign w:val="center"/>
            <w:textDirection w:val="lrTb"/>
            <w:noWrap w:val="false"/>
          </w:tcPr>
          <w:p>
            <w:pPr>
              <w:pStyle w:val="1279"/>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pct"/>
            <w:vAlign w:val="center"/>
            <w:textDirection w:val="lrTb"/>
            <w:noWrap w:val="false"/>
          </w:tcPr>
          <w:p>
            <w:pPr>
              <w:pStyle w:val="1279"/>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bl>
    <w:p>
      <w:pPr>
        <w:pStyle w:val="1279"/>
        <w:jc w:val="center"/>
        <w:spacing w:before="240" w:after="240"/>
        <w:shd w:val="clear" w:color="auto" w:fill="auto"/>
        <w:rPr>
          <w:rStyle w:val="1218"/>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280"/>
        <w:jc w:val="left"/>
        <w:shd w:val="clear" w:color="auto" w:fill="auto"/>
        <w:rPr>
          <w:rStyle w:val="1218"/>
          <w:rFonts w:hint="eastAsia" w:ascii="宋体" w:hAnsi="宋体" w:eastAsia="宋体" w:cs="宋体"/>
          <w:caps w:val="0"/>
          <w:smallCaps w:val="0"/>
          <w:color w:val="auto"/>
          <w:spacing w:val="0"/>
          <w:highlight w:val="none"/>
          <w:shd w:val="clear" w:color="auto" w:fill="auto"/>
        </w:rPr>
        <w:outlineLvl w:val="9"/>
      </w:pPr>
      <w:r>
        <w:rPr>
          <w:rStyle w:val="1218"/>
          <w:rFonts w:hint="eastAsia" w:ascii="宋体" w:hAnsi="宋体" w:eastAsia="宋体" w:cs="宋体"/>
          <w:caps w:val="0"/>
          <w:smallCaps w:val="0"/>
          <w:color w:val="auto"/>
          <w:spacing w:val="0"/>
          <w:highlight w:val="none"/>
          <w:shd w:val="clear" w:color="auto" w:fill="auto"/>
        </w:rPr>
        <w:br w:type="page" w:clear="all"/>
      </w:r>
      <w:r>
        <w:rPr>
          <w:rStyle w:val="1218"/>
          <w:rFonts w:hint="eastAsia" w:ascii="宋体" w:hAnsi="宋体" w:eastAsia="宋体" w:cs="宋体"/>
          <w:b/>
          <w:caps w:val="0"/>
          <w:smallCaps w:val="0"/>
          <w:color w:val="auto"/>
          <w:spacing w:val="0"/>
          <w:sz w:val="28"/>
          <w:highlight w:val="none"/>
          <w:shd w:val="clear" w:color="auto" w:fill="auto"/>
        </w:rPr>
        <w:t xml:space="preserve">投标人获得的相关证书</w:t>
      </w:r>
      <w:r/>
    </w:p>
    <w:p>
      <w:pPr>
        <w:pStyle w:val="1252"/>
        <w:jc w:val="center"/>
        <w:keepLines w:val="0"/>
        <w:keepNext w:val="0"/>
        <w:pageBreakBefore w:val="0"/>
        <w:spacing w:before="567" w:after="567" w:line="520" w:lineRule="exact"/>
        <w:shd w:val="clear" w:color="auto" w:fill="auto"/>
        <w:widowControl/>
        <w:rPr>
          <w:rStyle w:val="1218"/>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218"/>
          <w:rFonts w:hint="eastAsia" w:ascii="宋体" w:hAnsi="宋体" w:eastAsia="宋体" w:cs="宋体"/>
          <w:b/>
          <w:bCs/>
          <w:caps w:val="0"/>
          <w:smallCaps w:val="0"/>
          <w:color w:val="auto"/>
          <w:spacing w:val="0"/>
          <w:sz w:val="36"/>
          <w:szCs w:val="36"/>
          <w:highlight w:val="none"/>
          <w:shd w:val="clear" w:color="auto" w:fill="auto"/>
          <w:lang w:val="en-US" w:eastAsia="zh-CN"/>
        </w:rPr>
        <w:t xml:space="preserve">各类证书（若有的话）</w:t>
      </w:r>
      <w:r/>
    </w:p>
    <w:p>
      <w:pPr>
        <w:pStyle w:val="1279"/>
        <w:jc w:val="center"/>
        <w:keepLines w:val="0"/>
        <w:keepNext w:val="0"/>
        <w:pageBreakBefore w:val="0"/>
        <w:spacing w:before="240" w:after="240"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lang w:val="en-US" w:eastAsia="zh-CN"/>
        </w:rPr>
      </w:pPr>
      <w:r>
        <w:rPr>
          <w:rFonts w:hint="eastAsia" w:ascii="宋体" w:hAnsi="宋体" w:eastAsia="宋体" w:cs="宋体"/>
          <w:caps w:val="0"/>
          <w:smallCaps w:val="0"/>
          <w:color w:val="auto"/>
          <w:spacing w:val="0"/>
          <w:sz w:val="24"/>
          <w:szCs w:val="24"/>
          <w:highlight w:val="none"/>
          <w:shd w:val="clear" w:color="auto" w:fill="auto"/>
          <w:lang w:val="en-US" w:eastAsia="zh-CN"/>
        </w:rPr>
      </w:r>
      <w:r/>
    </w:p>
    <w:p>
      <w:pPr>
        <w:pStyle w:val="1279"/>
        <w:jc w:val="center"/>
        <w:keepLines w:val="0"/>
        <w:keepNext w:val="0"/>
        <w:pageBreakBefore w:val="0"/>
        <w:spacing w:before="240" w:after="240"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279"/>
        <w:jc w:val="center"/>
        <w:keepLines w:val="0"/>
        <w:keepNext w:val="0"/>
        <w:pageBreakBefore w:val="0"/>
        <w:spacing w:before="240" w:after="240"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279"/>
        <w:jc w:val="center"/>
        <w:keepLines w:val="0"/>
        <w:keepNext w:val="0"/>
        <w:pageBreakBefore w:val="0"/>
        <w:spacing w:before="240" w:after="240"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281"/>
        <w:jc w:val="left"/>
        <w:shd w:val="clear" w:color="auto" w:fill="auto"/>
        <w:rPr>
          <w:rStyle w:val="1218"/>
          <w:rFonts w:hint="eastAsia" w:ascii="宋体" w:hAnsi="宋体" w:eastAsia="宋体" w:cs="宋体"/>
          <w:caps w:val="0"/>
          <w:smallCaps w:val="0"/>
          <w:color w:val="auto"/>
          <w:spacing w:val="0"/>
          <w:highlight w:val="none"/>
          <w:shd w:val="clear" w:color="auto" w:fill="auto"/>
        </w:rPr>
        <w:outlineLvl w:val="3"/>
      </w:pPr>
      <w:r>
        <w:rPr>
          <w:rStyle w:val="1218"/>
          <w:rFonts w:hint="eastAsia" w:ascii="宋体" w:hAnsi="宋体" w:eastAsia="宋体" w:cs="宋体"/>
          <w:caps w:val="0"/>
          <w:smallCaps w:val="0"/>
          <w:color w:val="auto"/>
          <w:spacing w:val="0"/>
          <w:highlight w:val="none"/>
          <w:shd w:val="clear" w:color="auto" w:fill="auto"/>
        </w:rPr>
        <w:br w:type="page" w:clear="all"/>
      </w:r>
      <w:r>
        <w:rPr>
          <w:rStyle w:val="1218"/>
          <w:rFonts w:hint="eastAsia" w:ascii="宋体" w:hAnsi="宋体" w:eastAsia="宋体" w:cs="宋体"/>
          <w:b/>
          <w:caps w:val="0"/>
          <w:smallCaps w:val="0"/>
          <w:color w:val="auto"/>
          <w:spacing w:val="0"/>
          <w:sz w:val="28"/>
          <w:highlight w:val="none"/>
          <w:shd w:val="clear" w:color="auto" w:fill="auto"/>
        </w:rPr>
        <w:t xml:space="preserve">投标人获得的相关奖项</w:t>
      </w:r>
      <w:r/>
    </w:p>
    <w:p>
      <w:pPr>
        <w:pStyle w:val="1252"/>
        <w:jc w:val="center"/>
        <w:keepLines w:val="0"/>
        <w:keepNext w:val="0"/>
        <w:pageBreakBefore w:val="0"/>
        <w:spacing w:before="567" w:after="567" w:line="520" w:lineRule="exact"/>
        <w:shd w:val="clear" w:color="auto" w:fill="auto"/>
        <w:widowControl/>
        <w:rPr>
          <w:rStyle w:val="1218"/>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218"/>
          <w:rFonts w:hint="eastAsia" w:ascii="宋体" w:hAnsi="宋体" w:eastAsia="宋体" w:cs="宋体"/>
          <w:b/>
          <w:bCs/>
          <w:caps w:val="0"/>
          <w:smallCaps w:val="0"/>
          <w:color w:val="auto"/>
          <w:spacing w:val="0"/>
          <w:sz w:val="36"/>
          <w:szCs w:val="36"/>
          <w:highlight w:val="none"/>
          <w:shd w:val="clear" w:color="auto" w:fill="auto"/>
          <w:lang w:val="en-US" w:eastAsia="zh-CN"/>
        </w:rPr>
        <w:t xml:space="preserve">各类奖项（若有的话）</w:t>
      </w:r>
      <w:r/>
    </w:p>
    <w:p>
      <w:pPr>
        <w:pStyle w:val="1279"/>
        <w:jc w:val="center"/>
        <w:keepLines w:val="0"/>
        <w:keepNext w:val="0"/>
        <w:pageBreakBefore w:val="0"/>
        <w:spacing w:before="240" w:after="240"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lang w:val="en-US" w:eastAsia="zh-CN"/>
        </w:rPr>
      </w:pPr>
      <w:r>
        <w:rPr>
          <w:rFonts w:hint="eastAsia" w:ascii="宋体" w:hAnsi="宋体" w:eastAsia="宋体" w:cs="宋体"/>
          <w:caps w:val="0"/>
          <w:smallCaps w:val="0"/>
          <w:color w:val="auto"/>
          <w:spacing w:val="0"/>
          <w:sz w:val="24"/>
          <w:szCs w:val="24"/>
          <w:highlight w:val="none"/>
          <w:shd w:val="clear" w:color="auto" w:fill="auto"/>
          <w:lang w:val="en-US" w:eastAsia="zh-CN"/>
        </w:rPr>
      </w:r>
      <w:r/>
    </w:p>
    <w:p>
      <w:pPr>
        <w:pStyle w:val="1279"/>
        <w:jc w:val="center"/>
        <w:keepLines w:val="0"/>
        <w:keepNext w:val="0"/>
        <w:pageBreakBefore w:val="0"/>
        <w:spacing w:before="240" w:after="240"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279"/>
        <w:jc w:val="center"/>
        <w:keepLines w:val="0"/>
        <w:keepNext w:val="0"/>
        <w:pageBreakBefore w:val="0"/>
        <w:spacing w:before="240" w:after="240"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279"/>
        <w:jc w:val="center"/>
        <w:keepLines w:val="0"/>
        <w:keepNext w:val="0"/>
        <w:pageBreakBefore w:val="0"/>
        <w:spacing w:before="240" w:after="240"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291"/>
        <w:keepLines w:val="0"/>
        <w:keepNext w:val="0"/>
        <w:pageBreakBefore w:val="0"/>
        <w:spacing w:before="240" w:after="240" w:line="520" w:lineRule="exact"/>
        <w:shd w:val="clear" w:color="auto" w:fill="auto"/>
        <w:widowControl/>
        <w:rPr>
          <w:rStyle w:val="1218"/>
          <w:rFonts w:hint="eastAsia" w:ascii="宋体" w:hAnsi="宋体" w:eastAsia="宋体" w:cs="宋体"/>
          <w:caps w:val="0"/>
          <w:smallCaps w:val="0"/>
          <w:color w:val="auto"/>
          <w:spacing w:val="0"/>
          <w:highlight w:val="none"/>
          <w:shd w:val="clear" w:color="auto" w:fill="auto"/>
        </w:rPr>
      </w:pPr>
      <w:r>
        <w:rPr>
          <w:rStyle w:val="1218"/>
          <w:rFonts w:hint="eastAsia" w:ascii="宋体" w:hAnsi="宋体" w:eastAsia="宋体" w:cs="宋体"/>
          <w:caps w:val="0"/>
          <w:smallCaps w:val="0"/>
          <w:color w:val="auto"/>
          <w:spacing w:val="0"/>
          <w:highlight w:val="none"/>
          <w:shd w:val="clear" w:color="auto" w:fill="auto"/>
        </w:rPr>
        <w:br w:type="page" w:clear="all"/>
      </w:r>
      <w:r/>
    </w:p>
    <w:p>
      <w:pPr>
        <w:pStyle w:val="1292"/>
        <w:jc w:val="left"/>
        <w:shd w:val="clear" w:color="auto" w:fill="auto"/>
        <w:rPr>
          <w:rStyle w:val="1218"/>
          <w:rFonts w:hint="eastAsia" w:ascii="宋体" w:hAnsi="宋体" w:eastAsia="宋体" w:cs="宋体"/>
          <w:b/>
          <w:caps w:val="0"/>
          <w:smallCaps w:val="0"/>
          <w:color w:val="auto"/>
          <w:spacing w:val="0"/>
          <w:sz w:val="32"/>
          <w:highlight w:val="none"/>
          <w:shd w:val="clear" w:color="auto" w:fill="auto"/>
        </w:rPr>
        <w:outlineLvl w:val="1"/>
      </w:pPr>
      <w:r/>
      <w:bookmarkStart w:id="466" w:name="_Toc7948"/>
      <w:r/>
      <w:bookmarkStart w:id="467" w:name="_Toc29532"/>
      <w:r/>
      <w:bookmarkStart w:id="468" w:name="_Toc9670"/>
      <w:r/>
      <w:bookmarkStart w:id="469" w:name="_Toc15335"/>
      <w:r/>
      <w:bookmarkStart w:id="470" w:name="_Toc285"/>
      <w:r>
        <w:rPr>
          <w:rStyle w:val="1218"/>
          <w:rFonts w:hint="eastAsia" w:ascii="宋体" w:hAnsi="宋体" w:eastAsia="宋体" w:cs="宋体"/>
          <w:b/>
          <w:caps w:val="0"/>
          <w:smallCaps w:val="0"/>
          <w:color w:val="auto"/>
          <w:spacing w:val="0"/>
          <w:sz w:val="32"/>
          <w:highlight w:val="none"/>
          <w:shd w:val="clear" w:color="auto" w:fill="auto"/>
          <w:lang w:val="en-US" w:eastAsia="zh-CN"/>
        </w:rPr>
        <w:t xml:space="preserve">九</w:t>
      </w:r>
      <w:r>
        <w:rPr>
          <w:rStyle w:val="1218"/>
          <w:rFonts w:hint="eastAsia" w:ascii="宋体" w:hAnsi="宋体" w:eastAsia="宋体" w:cs="宋体"/>
          <w:b/>
          <w:caps w:val="0"/>
          <w:smallCaps w:val="0"/>
          <w:color w:val="auto"/>
          <w:spacing w:val="0"/>
          <w:sz w:val="32"/>
          <w:highlight w:val="none"/>
          <w:shd w:val="clear" w:color="auto" w:fill="auto"/>
        </w:rPr>
        <w:t xml:space="preserve">、技术</w:t>
      </w:r>
      <w:r>
        <w:rPr>
          <w:rStyle w:val="1218"/>
          <w:rFonts w:hint="eastAsia" w:ascii="宋体" w:hAnsi="宋体" w:eastAsia="宋体" w:cs="宋体"/>
          <w:b/>
          <w:caps w:val="0"/>
          <w:smallCaps w:val="0"/>
          <w:color w:val="auto"/>
          <w:spacing w:val="0"/>
          <w:sz w:val="32"/>
          <w:highlight w:val="none"/>
          <w:shd w:val="clear" w:color="auto" w:fill="auto"/>
          <w:lang w:val="en-US" w:eastAsia="zh-CN"/>
        </w:rPr>
        <w:t xml:space="preserve">要求</w:t>
      </w:r>
      <w:r>
        <w:rPr>
          <w:rStyle w:val="1218"/>
          <w:rFonts w:hint="eastAsia" w:ascii="宋体" w:hAnsi="宋体" w:eastAsia="宋体" w:cs="宋体"/>
          <w:b/>
          <w:caps w:val="0"/>
          <w:smallCaps w:val="0"/>
          <w:color w:val="auto"/>
          <w:spacing w:val="0"/>
          <w:sz w:val="32"/>
          <w:highlight w:val="none"/>
          <w:shd w:val="clear" w:color="auto" w:fill="auto"/>
        </w:rPr>
        <w:t xml:space="preserve">响应及偏离表</w:t>
      </w:r>
      <w:bookmarkEnd w:id="466"/>
      <w:r/>
      <w:bookmarkEnd w:id="467"/>
      <w:r/>
      <w:bookmarkEnd w:id="468"/>
      <w:r/>
      <w:bookmarkEnd w:id="469"/>
      <w:r/>
      <w:bookmarkEnd w:id="470"/>
      <w:r/>
      <w:r/>
    </w:p>
    <w:p>
      <w:pPr>
        <w:pStyle w:val="1252"/>
        <w:jc w:val="center"/>
        <w:keepLines w:val="0"/>
        <w:keepNext w:val="0"/>
        <w:pageBreakBefore w:val="0"/>
        <w:spacing w:before="567" w:after="567" w:line="520" w:lineRule="exact"/>
        <w:shd w:val="clear" w:color="auto" w:fill="auto"/>
        <w:widowControl/>
        <w:rPr>
          <w:rStyle w:val="1218"/>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218"/>
          <w:rFonts w:hint="eastAsia" w:ascii="宋体" w:hAnsi="宋体" w:eastAsia="宋体" w:cs="宋体"/>
          <w:b/>
          <w:bCs/>
          <w:caps w:val="0"/>
          <w:smallCaps w:val="0"/>
          <w:color w:val="auto"/>
          <w:spacing w:val="0"/>
          <w:sz w:val="36"/>
          <w:szCs w:val="36"/>
          <w:highlight w:val="none"/>
          <w:shd w:val="clear" w:color="auto" w:fill="auto"/>
          <w:lang w:val="en-US" w:eastAsia="zh-CN"/>
        </w:rPr>
        <w:t xml:space="preserve">技术要求响应及偏离表</w:t>
      </w:r>
      <w:r/>
    </w:p>
    <w:tbl>
      <w:tblPr>
        <w:tblStyle w:val="103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48"/>
        <w:gridCol w:w="2374"/>
        <w:gridCol w:w="2014"/>
        <w:gridCol w:w="1880"/>
        <w:gridCol w:w="1808"/>
        <w:gridCol w:w="1128"/>
      </w:tblGrid>
      <w:tr>
        <w:trPr>
          <w:trHeight w:val="567"/>
        </w:trPr>
        <w:tc>
          <w:tcPr>
            <w:tcMar>
              <w:left w:w="0" w:type="dxa"/>
              <w:top w:w="0" w:type="dxa"/>
              <w:right w:w="0" w:type="dxa"/>
              <w:bottom w:w="0" w:type="dxa"/>
            </w:tcMar>
            <w:tcW w:w="281" w:type="pct"/>
            <w:vAlign w:val="center"/>
            <w:textDirection w:val="lrTb"/>
            <w:noWrap w:val="false"/>
          </w:tcPr>
          <w:p>
            <w:pPr>
              <w:pStyle w:val="1293"/>
              <w:jc w:val="center"/>
              <w:shd w:val="clear" w:color="auto" w:fill="auto"/>
              <w:rPr>
                <w:rStyle w:val="1218"/>
                <w:rFonts w:hint="eastAsia" w:ascii="宋体" w:hAnsi="宋体" w:eastAsia="宋体" w:cs="宋体"/>
                <w:b/>
                <w:bCs/>
                <w:i w:val="0"/>
                <w:iCs w:val="0"/>
                <w:caps w:val="0"/>
                <w:smallCaps w:val="0"/>
                <w:color w:val="auto"/>
                <w:spacing w:val="0"/>
                <w:sz w:val="24"/>
                <w:szCs w:val="24"/>
                <w:highlight w:val="none"/>
                <w:shd w:val="clear" w:color="auto" w:fill="auto"/>
              </w:rPr>
            </w:pPr>
            <w:r>
              <w:rPr>
                <w:rStyle w:val="1218"/>
                <w:rFonts w:hint="eastAsia" w:ascii="宋体" w:hAnsi="宋体" w:eastAsia="宋体" w:cs="宋体"/>
                <w:b/>
                <w:bCs/>
                <w:i w:val="0"/>
                <w:iCs w:val="0"/>
                <w:caps w:val="0"/>
                <w:smallCaps w:val="0"/>
                <w:color w:val="auto"/>
                <w:spacing w:val="0"/>
                <w:sz w:val="24"/>
                <w:szCs w:val="24"/>
                <w:highlight w:val="none"/>
                <w:shd w:val="clear" w:color="auto" w:fill="auto"/>
              </w:rPr>
              <w:t xml:space="preserve">序号</w:t>
            </w:r>
            <w:r/>
          </w:p>
        </w:tc>
        <w:tc>
          <w:tcPr>
            <w:tcMar>
              <w:left w:w="0" w:type="dxa"/>
              <w:top w:w="0" w:type="dxa"/>
              <w:right w:w="0" w:type="dxa"/>
              <w:bottom w:w="0" w:type="dxa"/>
            </w:tcMar>
            <w:tcW w:w="1216" w:type="pct"/>
            <w:vAlign w:val="center"/>
            <w:textDirection w:val="lrTb"/>
            <w:noWrap w:val="false"/>
          </w:tcPr>
          <w:p>
            <w:pPr>
              <w:jc w:val="center"/>
              <w:shd w:val="clear" w:color="auto" w:fill="auto"/>
              <w:rPr>
                <w:rStyle w:val="1218"/>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caps w:val="0"/>
                <w:smallCaps w:val="0"/>
                <w:color w:val="auto"/>
                <w:spacing w:val="0"/>
                <w:sz w:val="24"/>
                <w:szCs w:val="24"/>
                <w:highlight w:val="none"/>
                <w:shd w:val="clear" w:color="auto" w:fill="auto"/>
              </w:rPr>
              <w:t xml:space="preserve">招标文件技术要求中的要求</w:t>
            </w:r>
            <w:r/>
          </w:p>
        </w:tc>
        <w:tc>
          <w:tcPr>
            <w:tcMar>
              <w:left w:w="0" w:type="dxa"/>
              <w:top w:w="0" w:type="dxa"/>
              <w:right w:w="0" w:type="dxa"/>
              <w:bottom w:w="0" w:type="dxa"/>
            </w:tcMar>
            <w:tcW w:w="1032" w:type="pct"/>
            <w:vAlign w:val="center"/>
            <w:textDirection w:val="lrTb"/>
            <w:noWrap w:val="false"/>
          </w:tcPr>
          <w:p>
            <w:pPr>
              <w:jc w:val="center"/>
              <w:shd w:val="clear" w:color="auto" w:fill="auto"/>
              <w:rPr>
                <w:rStyle w:val="1218"/>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caps w:val="0"/>
                <w:smallCaps w:val="0"/>
                <w:color w:val="auto"/>
                <w:spacing w:val="0"/>
                <w:sz w:val="24"/>
                <w:szCs w:val="24"/>
                <w:highlight w:val="none"/>
                <w:shd w:val="clear" w:color="auto" w:fill="auto"/>
              </w:rPr>
              <w:t xml:space="preserve">投标文件对应要求的服务承诺</w:t>
            </w:r>
            <w:r/>
          </w:p>
        </w:tc>
        <w:tc>
          <w:tcPr>
            <w:tcMar>
              <w:left w:w="0" w:type="dxa"/>
              <w:top w:w="0" w:type="dxa"/>
              <w:right w:w="0" w:type="dxa"/>
              <w:bottom w:w="0" w:type="dxa"/>
            </w:tcMar>
            <w:tcW w:w="963" w:type="pct"/>
            <w:vAlign w:val="center"/>
            <w:textDirection w:val="lrTb"/>
            <w:noWrap w:val="false"/>
          </w:tcPr>
          <w:p>
            <w:pPr>
              <w:jc w:val="center"/>
              <w:shd w:val="clear" w:color="auto" w:fill="auto"/>
              <w:rPr>
                <w:rStyle w:val="1218"/>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caps w:val="0"/>
                <w:smallCaps w:val="0"/>
                <w:color w:val="auto"/>
                <w:spacing w:val="0"/>
                <w:sz w:val="24"/>
                <w:szCs w:val="24"/>
                <w:highlight w:val="none"/>
                <w:shd w:val="clear" w:color="auto" w:fill="auto"/>
              </w:rPr>
              <w:t xml:space="preserve">有无偏离</w:t>
            </w:r>
            <w:r/>
          </w:p>
        </w:tc>
        <w:tc>
          <w:tcPr>
            <w:tcMar>
              <w:left w:w="0" w:type="dxa"/>
              <w:top w:w="0" w:type="dxa"/>
              <w:right w:w="0" w:type="dxa"/>
              <w:bottom w:w="0" w:type="dxa"/>
            </w:tcMar>
            <w:tcW w:w="926" w:type="pct"/>
            <w:vAlign w:val="center"/>
            <w:textDirection w:val="lrTb"/>
            <w:noWrap w:val="false"/>
          </w:tcPr>
          <w:p>
            <w:pPr>
              <w:jc w:val="center"/>
              <w:shd w:val="clear" w:color="auto" w:fill="auto"/>
              <w:rPr>
                <w:rStyle w:val="1218"/>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caps w:val="0"/>
                <w:smallCaps w:val="0"/>
                <w:color w:val="auto"/>
                <w:spacing w:val="0"/>
                <w:sz w:val="24"/>
                <w:szCs w:val="24"/>
                <w:highlight w:val="none"/>
                <w:shd w:val="clear" w:color="auto" w:fill="auto"/>
              </w:rPr>
              <w:t xml:space="preserve">偏离内容及原因</w:t>
            </w:r>
            <w:r/>
          </w:p>
        </w:tc>
        <w:tc>
          <w:tcPr>
            <w:tcMar>
              <w:left w:w="0" w:type="dxa"/>
              <w:top w:w="0" w:type="dxa"/>
              <w:right w:w="0" w:type="dxa"/>
              <w:bottom w:w="0" w:type="dxa"/>
            </w:tcMar>
            <w:tcW w:w="578" w:type="pct"/>
            <w:vAlign w:val="center"/>
            <w:textDirection w:val="lrTb"/>
            <w:noWrap w:val="false"/>
          </w:tcPr>
          <w:p>
            <w:pPr>
              <w:jc w:val="center"/>
              <w:shd w:val="clear" w:color="auto" w:fill="auto"/>
              <w:rPr>
                <w:rStyle w:val="1218"/>
                <w:rFonts w:hint="eastAsia" w:ascii="宋体" w:hAnsi="宋体" w:eastAsia="宋体" w:cs="宋体"/>
                <w:b/>
                <w:bCs/>
                <w:i w:val="0"/>
                <w:iCs w:val="0"/>
                <w:caps w:val="0"/>
                <w:smallCaps w:val="0"/>
                <w:color w:val="auto"/>
                <w:spacing w:val="0"/>
                <w:sz w:val="24"/>
                <w:szCs w:val="24"/>
                <w:highlight w:val="none"/>
                <w:shd w:val="clear" w:color="auto" w:fill="auto"/>
                <w:lang w:val="en-US" w:eastAsia="zh-CN"/>
              </w:rPr>
            </w:pPr>
            <w:r>
              <w:rPr>
                <w:rStyle w:val="1218"/>
                <w:rFonts w:hint="eastAsia" w:ascii="宋体" w:hAnsi="宋体" w:eastAsia="宋体" w:cs="宋体"/>
                <w:b/>
                <w:bCs/>
                <w:i w:val="0"/>
                <w:iCs w:val="0"/>
                <w:caps w:val="0"/>
                <w:smallCaps w:val="0"/>
                <w:color w:val="auto"/>
                <w:spacing w:val="0"/>
                <w:sz w:val="24"/>
                <w:szCs w:val="24"/>
                <w:highlight w:val="none"/>
                <w:shd w:val="clear" w:color="auto" w:fill="auto"/>
                <w:lang w:val="en-US" w:eastAsia="zh-CN"/>
              </w:rPr>
              <w:t xml:space="preserve">备注</w:t>
            </w:r>
            <w:r/>
          </w:p>
        </w:tc>
      </w:tr>
      <w:tr>
        <w:trPr>
          <w:trHeight w:val="567"/>
        </w:trPr>
        <w:tc>
          <w:tcPr>
            <w:tcMar>
              <w:left w:w="0" w:type="dxa"/>
              <w:top w:w="0" w:type="dxa"/>
              <w:right w:w="0" w:type="dxa"/>
              <w:bottom w:w="0" w:type="dxa"/>
            </w:tcMar>
            <w:tcW w:w="281" w:type="pct"/>
            <w:vAlign w:val="center"/>
            <w:textDirection w:val="lrTb"/>
            <w:noWrap w:val="false"/>
          </w:tcPr>
          <w:p>
            <w:pPr>
              <w:pStyle w:val="1293"/>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16" w:type="pct"/>
            <w:vAlign w:val="center"/>
            <w:textDirection w:val="lrTb"/>
            <w:noWrap w:val="false"/>
          </w:tcPr>
          <w:p>
            <w:pPr>
              <w:pStyle w:val="1293"/>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032" w:type="pct"/>
            <w:vAlign w:val="center"/>
            <w:textDirection w:val="lrTb"/>
            <w:noWrap w:val="false"/>
          </w:tcPr>
          <w:p>
            <w:pPr>
              <w:pStyle w:val="1293"/>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63" w:type="pct"/>
            <w:vAlign w:val="center"/>
            <w:textDirection w:val="lrTb"/>
            <w:noWrap w:val="false"/>
          </w:tcPr>
          <w:p>
            <w:pPr>
              <w:pStyle w:val="1293"/>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26" w:type="pct"/>
            <w:vAlign w:val="center"/>
            <w:textDirection w:val="lrTb"/>
            <w:noWrap w:val="false"/>
          </w:tcPr>
          <w:p>
            <w:pPr>
              <w:pStyle w:val="1293"/>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578" w:type="pct"/>
            <w:vAlign w:val="center"/>
            <w:textDirection w:val="lrTb"/>
            <w:noWrap w:val="false"/>
          </w:tcPr>
          <w:p>
            <w:pPr>
              <w:pStyle w:val="1293"/>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281" w:type="pct"/>
            <w:vAlign w:val="center"/>
            <w:textDirection w:val="lrTb"/>
            <w:noWrap w:val="false"/>
          </w:tcPr>
          <w:p>
            <w:pPr>
              <w:pStyle w:val="1293"/>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16" w:type="pct"/>
            <w:vAlign w:val="center"/>
            <w:textDirection w:val="lrTb"/>
            <w:noWrap w:val="false"/>
          </w:tcPr>
          <w:p>
            <w:pPr>
              <w:pStyle w:val="1293"/>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032" w:type="pct"/>
            <w:vAlign w:val="center"/>
            <w:textDirection w:val="lrTb"/>
            <w:noWrap w:val="false"/>
          </w:tcPr>
          <w:p>
            <w:pPr>
              <w:pStyle w:val="1293"/>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63" w:type="pct"/>
            <w:vAlign w:val="center"/>
            <w:textDirection w:val="lrTb"/>
            <w:noWrap w:val="false"/>
          </w:tcPr>
          <w:p>
            <w:pPr>
              <w:pStyle w:val="1293"/>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26" w:type="pct"/>
            <w:vAlign w:val="center"/>
            <w:textDirection w:val="lrTb"/>
            <w:noWrap w:val="false"/>
          </w:tcPr>
          <w:p>
            <w:pPr>
              <w:pStyle w:val="1293"/>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578" w:type="pct"/>
            <w:vAlign w:val="center"/>
            <w:textDirection w:val="lrTb"/>
            <w:noWrap w:val="false"/>
          </w:tcPr>
          <w:p>
            <w:pPr>
              <w:pStyle w:val="1293"/>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281" w:type="pct"/>
            <w:vAlign w:val="center"/>
            <w:textDirection w:val="lrTb"/>
            <w:noWrap w:val="false"/>
          </w:tcPr>
          <w:p>
            <w:pPr>
              <w:pStyle w:val="1293"/>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16" w:type="pct"/>
            <w:vAlign w:val="center"/>
            <w:textDirection w:val="lrTb"/>
            <w:noWrap w:val="false"/>
          </w:tcPr>
          <w:p>
            <w:pPr>
              <w:pStyle w:val="1293"/>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032" w:type="pct"/>
            <w:vAlign w:val="center"/>
            <w:textDirection w:val="lrTb"/>
            <w:noWrap w:val="false"/>
          </w:tcPr>
          <w:p>
            <w:pPr>
              <w:pStyle w:val="1293"/>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63" w:type="pct"/>
            <w:vAlign w:val="center"/>
            <w:textDirection w:val="lrTb"/>
            <w:noWrap w:val="false"/>
          </w:tcPr>
          <w:p>
            <w:pPr>
              <w:pStyle w:val="1293"/>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26" w:type="pct"/>
            <w:vAlign w:val="center"/>
            <w:textDirection w:val="lrTb"/>
            <w:noWrap w:val="false"/>
          </w:tcPr>
          <w:p>
            <w:pPr>
              <w:pStyle w:val="1293"/>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578" w:type="pct"/>
            <w:vAlign w:val="center"/>
            <w:textDirection w:val="lrTb"/>
            <w:noWrap w:val="false"/>
          </w:tcPr>
          <w:p>
            <w:pPr>
              <w:pStyle w:val="1293"/>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281" w:type="pct"/>
            <w:vAlign w:val="center"/>
            <w:textDirection w:val="lrTb"/>
            <w:noWrap w:val="false"/>
          </w:tcPr>
          <w:p>
            <w:pPr>
              <w:pStyle w:val="1293"/>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16" w:type="pct"/>
            <w:vAlign w:val="center"/>
            <w:textDirection w:val="lrTb"/>
            <w:noWrap w:val="false"/>
          </w:tcPr>
          <w:p>
            <w:pPr>
              <w:pStyle w:val="1293"/>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032" w:type="pct"/>
            <w:vAlign w:val="center"/>
            <w:textDirection w:val="lrTb"/>
            <w:noWrap w:val="false"/>
          </w:tcPr>
          <w:p>
            <w:pPr>
              <w:pStyle w:val="1293"/>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63" w:type="pct"/>
            <w:vAlign w:val="center"/>
            <w:textDirection w:val="lrTb"/>
            <w:noWrap w:val="false"/>
          </w:tcPr>
          <w:p>
            <w:pPr>
              <w:pStyle w:val="1293"/>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26" w:type="pct"/>
            <w:vAlign w:val="center"/>
            <w:textDirection w:val="lrTb"/>
            <w:noWrap w:val="false"/>
          </w:tcPr>
          <w:p>
            <w:pPr>
              <w:pStyle w:val="1293"/>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578" w:type="pct"/>
            <w:vAlign w:val="center"/>
            <w:textDirection w:val="lrTb"/>
            <w:noWrap w:val="false"/>
          </w:tcPr>
          <w:p>
            <w:pPr>
              <w:pStyle w:val="1293"/>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281" w:type="pct"/>
            <w:vAlign w:val="center"/>
            <w:textDirection w:val="lrTb"/>
            <w:noWrap w:val="false"/>
          </w:tcPr>
          <w:p>
            <w:pPr>
              <w:pStyle w:val="1293"/>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16" w:type="pct"/>
            <w:vAlign w:val="center"/>
            <w:textDirection w:val="lrTb"/>
            <w:noWrap w:val="false"/>
          </w:tcPr>
          <w:p>
            <w:pPr>
              <w:pStyle w:val="1293"/>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032" w:type="pct"/>
            <w:vAlign w:val="center"/>
            <w:textDirection w:val="lrTb"/>
            <w:noWrap w:val="false"/>
          </w:tcPr>
          <w:p>
            <w:pPr>
              <w:pStyle w:val="1293"/>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63" w:type="pct"/>
            <w:vAlign w:val="center"/>
            <w:textDirection w:val="lrTb"/>
            <w:noWrap w:val="false"/>
          </w:tcPr>
          <w:p>
            <w:pPr>
              <w:pStyle w:val="1293"/>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26" w:type="pct"/>
            <w:vAlign w:val="center"/>
            <w:textDirection w:val="lrTb"/>
            <w:noWrap w:val="false"/>
          </w:tcPr>
          <w:p>
            <w:pPr>
              <w:pStyle w:val="1293"/>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578" w:type="pct"/>
            <w:vAlign w:val="center"/>
            <w:textDirection w:val="lrTb"/>
            <w:noWrap w:val="false"/>
          </w:tcPr>
          <w:p>
            <w:pPr>
              <w:pStyle w:val="1293"/>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281" w:type="pct"/>
            <w:vAlign w:val="center"/>
            <w:textDirection w:val="lrTb"/>
            <w:noWrap w:val="false"/>
          </w:tcPr>
          <w:p>
            <w:pPr>
              <w:pStyle w:val="1293"/>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16" w:type="pct"/>
            <w:vAlign w:val="center"/>
            <w:textDirection w:val="lrTb"/>
            <w:noWrap w:val="false"/>
          </w:tcPr>
          <w:p>
            <w:pPr>
              <w:pStyle w:val="1293"/>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032" w:type="pct"/>
            <w:vAlign w:val="center"/>
            <w:textDirection w:val="lrTb"/>
            <w:noWrap w:val="false"/>
          </w:tcPr>
          <w:p>
            <w:pPr>
              <w:pStyle w:val="1293"/>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63" w:type="pct"/>
            <w:vAlign w:val="center"/>
            <w:textDirection w:val="lrTb"/>
            <w:noWrap w:val="false"/>
          </w:tcPr>
          <w:p>
            <w:pPr>
              <w:pStyle w:val="1293"/>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26" w:type="pct"/>
            <w:vAlign w:val="center"/>
            <w:textDirection w:val="lrTb"/>
            <w:noWrap w:val="false"/>
          </w:tcPr>
          <w:p>
            <w:pPr>
              <w:pStyle w:val="1293"/>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578" w:type="pct"/>
            <w:vAlign w:val="center"/>
            <w:textDirection w:val="lrTb"/>
            <w:noWrap w:val="false"/>
          </w:tcPr>
          <w:p>
            <w:pPr>
              <w:pStyle w:val="1293"/>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281" w:type="pct"/>
            <w:vAlign w:val="center"/>
            <w:textDirection w:val="lrTb"/>
            <w:noWrap w:val="false"/>
          </w:tcPr>
          <w:p>
            <w:pPr>
              <w:pStyle w:val="1293"/>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16" w:type="pct"/>
            <w:vAlign w:val="center"/>
            <w:textDirection w:val="lrTb"/>
            <w:noWrap w:val="false"/>
          </w:tcPr>
          <w:p>
            <w:pPr>
              <w:pStyle w:val="1293"/>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032" w:type="pct"/>
            <w:vAlign w:val="center"/>
            <w:textDirection w:val="lrTb"/>
            <w:noWrap w:val="false"/>
          </w:tcPr>
          <w:p>
            <w:pPr>
              <w:pStyle w:val="1293"/>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63" w:type="pct"/>
            <w:vAlign w:val="center"/>
            <w:textDirection w:val="lrTb"/>
            <w:noWrap w:val="false"/>
          </w:tcPr>
          <w:p>
            <w:pPr>
              <w:pStyle w:val="1293"/>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26" w:type="pct"/>
            <w:vAlign w:val="center"/>
            <w:textDirection w:val="lrTb"/>
            <w:noWrap w:val="false"/>
          </w:tcPr>
          <w:p>
            <w:pPr>
              <w:pStyle w:val="1293"/>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578" w:type="pct"/>
            <w:vAlign w:val="center"/>
            <w:textDirection w:val="lrTb"/>
            <w:noWrap w:val="false"/>
          </w:tcPr>
          <w:p>
            <w:pPr>
              <w:pStyle w:val="1293"/>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bl>
    <w:p>
      <w:pPr>
        <w:pStyle w:val="1291"/>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注：</w:t>
      </w:r>
      <w:r/>
    </w:p>
    <w:p>
      <w:pPr>
        <w:pStyle w:val="1291"/>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1</w:t>
      </w:r>
      <w:r>
        <w:rPr>
          <w:rStyle w:val="1218"/>
          <w:rFonts w:hint="eastAsia" w:ascii="宋体" w:hAnsi="宋体" w:eastAsia="宋体" w:cs="宋体"/>
          <w:caps w:val="0"/>
          <w:smallCaps w:val="0"/>
          <w:color w:val="auto"/>
          <w:spacing w:val="0"/>
          <w:sz w:val="24"/>
          <w:szCs w:val="24"/>
          <w:highlight w:val="none"/>
          <w:shd w:val="clear" w:color="auto" w:fill="auto"/>
          <w:lang w:eastAsia="zh-CN"/>
        </w:rPr>
        <w:t xml:space="preserve">、</w:t>
      </w:r>
      <w:r>
        <w:rPr>
          <w:rStyle w:val="1218"/>
          <w:rFonts w:hint="eastAsia" w:ascii="宋体" w:hAnsi="宋体" w:eastAsia="宋体" w:cs="宋体"/>
          <w:caps w:val="0"/>
          <w:smallCaps w:val="0"/>
          <w:color w:val="auto"/>
          <w:spacing w:val="0"/>
          <w:sz w:val="24"/>
          <w:szCs w:val="24"/>
          <w:highlight w:val="none"/>
          <w:shd w:val="clear" w:color="auto" w:fill="auto"/>
        </w:rPr>
        <w:t xml:space="preserve">投标人应根据招标文件技术</w:t>
      </w:r>
      <w:r>
        <w:rPr>
          <w:rStyle w:val="1218"/>
          <w:rFonts w:hint="eastAsia" w:ascii="宋体" w:hAnsi="宋体" w:eastAsia="宋体" w:cs="宋体"/>
          <w:caps w:val="0"/>
          <w:smallCaps w:val="0"/>
          <w:color w:val="auto"/>
          <w:spacing w:val="0"/>
          <w:sz w:val="24"/>
          <w:szCs w:val="24"/>
          <w:highlight w:val="none"/>
          <w:shd w:val="clear" w:color="auto" w:fill="auto"/>
          <w:lang w:val="en-US" w:eastAsia="zh-CN"/>
        </w:rPr>
        <w:t xml:space="preserve">要求</w:t>
      </w:r>
      <w:r>
        <w:rPr>
          <w:rStyle w:val="1218"/>
          <w:rFonts w:hint="eastAsia" w:ascii="宋体" w:hAnsi="宋体" w:eastAsia="宋体" w:cs="宋体"/>
          <w:caps w:val="0"/>
          <w:smallCaps w:val="0"/>
          <w:color w:val="auto"/>
          <w:spacing w:val="0"/>
          <w:sz w:val="24"/>
          <w:szCs w:val="24"/>
          <w:highlight w:val="none"/>
          <w:shd w:val="clear" w:color="auto" w:fill="auto"/>
        </w:rPr>
        <w:t xml:space="preserve">中的要求对照投标人所提供的服务承诺进行逐项评议。</w:t>
      </w:r>
      <w:r/>
    </w:p>
    <w:p>
      <w:pPr>
        <w:pStyle w:val="1291"/>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2</w:t>
      </w:r>
      <w:r>
        <w:rPr>
          <w:rStyle w:val="1218"/>
          <w:rFonts w:hint="eastAsia" w:ascii="宋体" w:hAnsi="宋体" w:eastAsia="宋体" w:cs="宋体"/>
          <w:caps w:val="0"/>
          <w:smallCaps w:val="0"/>
          <w:color w:val="auto"/>
          <w:spacing w:val="0"/>
          <w:sz w:val="24"/>
          <w:szCs w:val="24"/>
          <w:highlight w:val="none"/>
          <w:shd w:val="clear" w:color="auto" w:fill="auto"/>
          <w:lang w:eastAsia="zh-CN"/>
        </w:rPr>
        <w:t xml:space="preserve">、</w:t>
      </w:r>
      <w:r>
        <w:rPr>
          <w:rStyle w:val="1218"/>
          <w:rFonts w:hint="eastAsia" w:ascii="宋体" w:hAnsi="宋体" w:eastAsia="宋体" w:cs="宋体"/>
          <w:caps w:val="0"/>
          <w:smallCaps w:val="0"/>
          <w:color w:val="auto"/>
          <w:spacing w:val="0"/>
          <w:sz w:val="24"/>
          <w:szCs w:val="24"/>
          <w:highlight w:val="none"/>
          <w:shd w:val="clear" w:color="auto" w:fill="auto"/>
        </w:rPr>
        <w:t xml:space="preserve">若无偏离，在“有无偏离”栏中填写“无”；若有偏离在“有无偏离”栏中填写“有” 并在“偏离内容及原因”栏中作出说明；若投标人对某一事项是否存在或是否属于偏离不能确定，亦必须清楚标明该事项并在“有无偏离”栏中填写“不能确定”。</w:t>
      </w:r>
      <w:r/>
    </w:p>
    <w:p>
      <w:pPr>
        <w:pStyle w:val="1291"/>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sz w:val="24"/>
          <w:szCs w:val="24"/>
          <w:highlight w:val="none"/>
          <w:shd w:val="clear" w:color="auto" w:fill="auto"/>
        </w:rPr>
      </w:pPr>
      <w:r>
        <w:rPr>
          <w:rStyle w:val="1218"/>
          <w:rFonts w:hint="eastAsia" w:ascii="宋体" w:hAnsi="宋体" w:eastAsia="宋体" w:cs="宋体"/>
          <w:caps w:val="0"/>
          <w:smallCaps w:val="0"/>
          <w:color w:val="auto"/>
          <w:spacing w:val="0"/>
          <w:sz w:val="24"/>
          <w:szCs w:val="24"/>
          <w:highlight w:val="none"/>
          <w:shd w:val="clear" w:color="auto" w:fill="auto"/>
        </w:rPr>
        <w:t xml:space="preserve">3</w:t>
      </w:r>
      <w:r>
        <w:rPr>
          <w:rStyle w:val="1218"/>
          <w:rFonts w:hint="eastAsia" w:ascii="宋体" w:hAnsi="宋体" w:eastAsia="宋体" w:cs="宋体"/>
          <w:caps w:val="0"/>
          <w:smallCaps w:val="0"/>
          <w:color w:val="auto"/>
          <w:spacing w:val="0"/>
          <w:sz w:val="24"/>
          <w:szCs w:val="24"/>
          <w:highlight w:val="none"/>
          <w:shd w:val="clear" w:color="auto" w:fill="auto"/>
          <w:lang w:eastAsia="zh-CN"/>
        </w:rPr>
        <w:t xml:space="preserve">、</w:t>
      </w:r>
      <w:r>
        <w:rPr>
          <w:rStyle w:val="1218"/>
          <w:rFonts w:hint="eastAsia" w:ascii="宋体" w:hAnsi="宋体" w:eastAsia="宋体" w:cs="宋体"/>
          <w:caps w:val="0"/>
          <w:smallCaps w:val="0"/>
          <w:color w:val="auto"/>
          <w:spacing w:val="0"/>
          <w:sz w:val="24"/>
          <w:szCs w:val="24"/>
          <w:highlight w:val="none"/>
          <w:shd w:val="clear" w:color="auto" w:fill="auto"/>
        </w:rPr>
        <w:t xml:space="preserve">表格不够可另接。</w:t>
      </w:r>
      <w:r/>
    </w:p>
    <w:p>
      <w:pPr>
        <w:pStyle w:val="1252"/>
        <w:jc w:val="both"/>
        <w:keepLines w:val="0"/>
        <w:keepNext w:val="0"/>
        <w:pageBreakBefore w:val="0"/>
        <w:spacing w:line="520" w:lineRule="exact"/>
        <w:shd w:val="clear" w:color="auto" w:fill="auto"/>
        <w:widowControl/>
        <w:rPr>
          <w:rStyle w:val="1218"/>
          <w:rFonts w:hint="eastAsia" w:ascii="宋体" w:hAnsi="宋体" w:eastAsia="宋体" w:cs="宋体"/>
          <w:caps w:val="0"/>
          <w:smallCaps w:val="0"/>
          <w:color w:val="auto"/>
          <w:spacing w:val="0"/>
          <w:highlight w:val="none"/>
          <w:shd w:val="clear" w:color="auto" w:fill="auto"/>
        </w:rPr>
        <w:outlineLvl w:val="1"/>
      </w:pPr>
      <w:r>
        <w:rPr>
          <w:rStyle w:val="1218"/>
          <w:rFonts w:hint="eastAsia" w:ascii="宋体" w:hAnsi="宋体" w:eastAsia="宋体" w:cs="宋体"/>
          <w:caps w:val="0"/>
          <w:smallCaps w:val="0"/>
          <w:color w:val="auto"/>
          <w:spacing w:val="0"/>
          <w:highlight w:val="none"/>
          <w:shd w:val="clear" w:color="auto" w:fill="auto"/>
        </w:rPr>
        <w:br w:type="page" w:clear="all"/>
      </w:r>
      <w:bookmarkStart w:id="471" w:name="_Toc18326"/>
      <w:r/>
      <w:bookmarkStart w:id="472" w:name="_Toc27654"/>
      <w:r/>
      <w:bookmarkStart w:id="473" w:name="_Toc17776"/>
      <w:r>
        <w:rPr>
          <w:rStyle w:val="1218"/>
          <w:rFonts w:hint="eastAsia" w:ascii="宋体" w:hAnsi="宋体" w:eastAsia="宋体" w:cs="宋体"/>
          <w:b/>
          <w:caps w:val="0"/>
          <w:smallCaps w:val="0"/>
          <w:color w:val="auto"/>
          <w:spacing w:val="0"/>
          <w:sz w:val="32"/>
          <w:highlight w:val="none"/>
          <w:shd w:val="clear" w:color="auto" w:fill="auto"/>
          <w:lang w:val="en-US" w:eastAsia="zh-CN"/>
        </w:rPr>
        <w:t xml:space="preserve">十、商务条款响应及偏离表</w:t>
      </w:r>
      <w:bookmarkEnd w:id="471"/>
      <w:r/>
      <w:bookmarkEnd w:id="472"/>
      <w:r/>
      <w:bookmarkEnd w:id="473"/>
      <w:r/>
      <w:r/>
    </w:p>
    <w:p>
      <w:pPr>
        <w:pStyle w:val="1252"/>
        <w:jc w:val="center"/>
        <w:keepLines w:val="0"/>
        <w:keepNext w:val="0"/>
        <w:pageBreakBefore w:val="0"/>
        <w:spacing w:before="567" w:after="567" w:line="520" w:lineRule="exact"/>
        <w:shd w:val="clear" w:color="auto" w:fill="auto"/>
        <w:widowControl/>
        <w:rPr>
          <w:rStyle w:val="1218"/>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218"/>
          <w:rFonts w:hint="eastAsia" w:ascii="宋体" w:hAnsi="宋体" w:eastAsia="宋体" w:cs="宋体"/>
          <w:b/>
          <w:bCs/>
          <w:caps w:val="0"/>
          <w:smallCaps w:val="0"/>
          <w:color w:val="auto"/>
          <w:spacing w:val="0"/>
          <w:sz w:val="36"/>
          <w:szCs w:val="36"/>
          <w:highlight w:val="none"/>
          <w:shd w:val="clear" w:color="auto" w:fill="auto"/>
          <w:lang w:val="en-US" w:eastAsia="zh-CN"/>
        </w:rPr>
        <w:t xml:space="preserve">﻿商务条款响应及偏离表</w:t>
      </w:r>
      <w:r/>
    </w:p>
    <w:tbl>
      <w:tblPr>
        <w:tblStyle w:val="103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777"/>
        <w:gridCol w:w="2777"/>
        <w:gridCol w:w="1415"/>
        <w:gridCol w:w="2785"/>
      </w:tblGrid>
      <w:tr>
        <w:trPr>
          <w:trHeight w:val="567"/>
        </w:trPr>
        <w:tc>
          <w:tcPr>
            <w:tcMar>
              <w:left w:w="0" w:type="dxa"/>
              <w:top w:w="0" w:type="dxa"/>
              <w:right w:w="0" w:type="dxa"/>
              <w:bottom w:w="0" w:type="dxa"/>
            </w:tcMar>
            <w:tcW w:w="1423" w:type="pct"/>
            <w:vAlign w:val="center"/>
            <w:textDirection w:val="lrTb"/>
            <w:noWrap w:val="false"/>
          </w:tcPr>
          <w:p>
            <w:pPr>
              <w:pStyle w:val="1294"/>
              <w:jc w:val="center"/>
              <w:shd w:val="clear" w:color="auto" w:fill="auto"/>
              <w:rPr>
                <w:rStyle w:val="1218"/>
                <w:rFonts w:hint="eastAsia" w:ascii="宋体" w:hAnsi="宋体" w:eastAsia="宋体" w:cs="宋体"/>
                <w:b/>
                <w:bCs/>
                <w:i w:val="0"/>
                <w:iCs w:val="0"/>
                <w:caps w:val="0"/>
                <w:smallCaps w:val="0"/>
                <w:color w:val="auto"/>
                <w:spacing w:val="0"/>
                <w:sz w:val="24"/>
                <w:szCs w:val="24"/>
                <w:highlight w:val="none"/>
                <w:shd w:val="clear" w:color="auto" w:fill="auto"/>
              </w:rPr>
            </w:pPr>
            <w:r>
              <w:rPr>
                <w:rStyle w:val="1218"/>
                <w:rFonts w:hint="eastAsia" w:ascii="宋体" w:hAnsi="宋体" w:eastAsia="宋体" w:cs="宋体"/>
                <w:b/>
                <w:bCs/>
                <w:i w:val="0"/>
                <w:iCs w:val="0"/>
                <w:caps w:val="0"/>
                <w:smallCaps w:val="0"/>
                <w:color w:val="auto"/>
                <w:spacing w:val="0"/>
                <w:sz w:val="24"/>
                <w:szCs w:val="24"/>
                <w:highlight w:val="none"/>
                <w:shd w:val="clear" w:color="auto" w:fill="auto"/>
              </w:rPr>
              <w:t xml:space="preserve">项目</w:t>
            </w:r>
            <w:r/>
          </w:p>
        </w:tc>
        <w:tc>
          <w:tcPr>
            <w:tcMar>
              <w:left w:w="0" w:type="dxa"/>
              <w:top w:w="0" w:type="dxa"/>
              <w:right w:w="0" w:type="dxa"/>
              <w:bottom w:w="0" w:type="dxa"/>
            </w:tcMar>
            <w:tcW w:w="1423" w:type="pct"/>
            <w:vAlign w:val="center"/>
            <w:textDirection w:val="lrTb"/>
            <w:noWrap w:val="false"/>
          </w:tcPr>
          <w:p>
            <w:pPr>
              <w:pStyle w:val="1294"/>
              <w:jc w:val="center"/>
              <w:shd w:val="clear" w:color="auto" w:fill="auto"/>
              <w:rPr>
                <w:rStyle w:val="1218"/>
                <w:rFonts w:hint="eastAsia" w:ascii="宋体" w:hAnsi="宋体" w:eastAsia="宋体" w:cs="宋体"/>
                <w:b/>
                <w:bCs/>
                <w:i w:val="0"/>
                <w:iCs w:val="0"/>
                <w:caps w:val="0"/>
                <w:smallCaps w:val="0"/>
                <w:color w:val="auto"/>
                <w:spacing w:val="0"/>
                <w:sz w:val="24"/>
                <w:szCs w:val="24"/>
                <w:highlight w:val="none"/>
                <w:shd w:val="clear" w:color="auto" w:fill="auto"/>
              </w:rPr>
            </w:pPr>
            <w:r>
              <w:rPr>
                <w:rStyle w:val="1218"/>
                <w:rFonts w:hint="eastAsia" w:ascii="宋体" w:hAnsi="宋体" w:eastAsia="宋体" w:cs="宋体"/>
                <w:b/>
                <w:bCs/>
                <w:i w:val="0"/>
                <w:iCs w:val="0"/>
                <w:caps w:val="0"/>
                <w:smallCaps w:val="0"/>
                <w:color w:val="auto"/>
                <w:spacing w:val="0"/>
                <w:sz w:val="24"/>
                <w:szCs w:val="24"/>
                <w:highlight w:val="none"/>
                <w:shd w:val="clear" w:color="auto" w:fill="auto"/>
              </w:rPr>
              <w:t xml:space="preserve">招标文件要求</w:t>
            </w:r>
            <w:r/>
          </w:p>
        </w:tc>
        <w:tc>
          <w:tcPr>
            <w:tcMar>
              <w:left w:w="0" w:type="dxa"/>
              <w:top w:w="0" w:type="dxa"/>
              <w:right w:w="0" w:type="dxa"/>
              <w:bottom w:w="0" w:type="dxa"/>
            </w:tcMar>
            <w:tcW w:w="725" w:type="pct"/>
            <w:vAlign w:val="center"/>
            <w:textDirection w:val="lrTb"/>
            <w:noWrap w:val="false"/>
          </w:tcPr>
          <w:p>
            <w:pPr>
              <w:pStyle w:val="1294"/>
              <w:jc w:val="center"/>
              <w:shd w:val="clear" w:color="auto" w:fill="auto"/>
              <w:rPr>
                <w:rStyle w:val="1218"/>
                <w:rFonts w:hint="eastAsia" w:ascii="宋体" w:hAnsi="宋体" w:eastAsia="宋体" w:cs="宋体"/>
                <w:b/>
                <w:bCs/>
                <w:i w:val="0"/>
                <w:iCs w:val="0"/>
                <w:caps w:val="0"/>
                <w:smallCaps w:val="0"/>
                <w:color w:val="auto"/>
                <w:spacing w:val="0"/>
                <w:sz w:val="24"/>
                <w:szCs w:val="24"/>
                <w:highlight w:val="none"/>
                <w:shd w:val="clear" w:color="auto" w:fill="auto"/>
              </w:rPr>
            </w:pPr>
            <w:r>
              <w:rPr>
                <w:rStyle w:val="1218"/>
                <w:rFonts w:hint="eastAsia" w:ascii="宋体" w:hAnsi="宋体" w:eastAsia="宋体" w:cs="宋体"/>
                <w:b/>
                <w:bCs/>
                <w:i w:val="0"/>
                <w:iCs w:val="0"/>
                <w:caps w:val="0"/>
                <w:smallCaps w:val="0"/>
                <w:color w:val="auto"/>
                <w:spacing w:val="0"/>
                <w:sz w:val="24"/>
                <w:szCs w:val="24"/>
                <w:highlight w:val="none"/>
                <w:shd w:val="clear" w:color="auto" w:fill="auto"/>
              </w:rPr>
              <w:t xml:space="preserve">是否响应</w:t>
            </w:r>
            <w:r/>
          </w:p>
        </w:tc>
        <w:tc>
          <w:tcPr>
            <w:tcMar>
              <w:left w:w="0" w:type="dxa"/>
              <w:top w:w="0" w:type="dxa"/>
              <w:right w:w="0" w:type="dxa"/>
              <w:bottom w:w="0" w:type="dxa"/>
            </w:tcMar>
            <w:tcW w:w="1427" w:type="pct"/>
            <w:vAlign w:val="center"/>
            <w:textDirection w:val="lrTb"/>
            <w:noWrap w:val="false"/>
          </w:tcPr>
          <w:p>
            <w:pPr>
              <w:pStyle w:val="1294"/>
              <w:jc w:val="center"/>
              <w:shd w:val="clear" w:color="auto" w:fill="auto"/>
              <w:rPr>
                <w:rStyle w:val="1218"/>
                <w:rFonts w:hint="eastAsia" w:ascii="宋体" w:hAnsi="宋体" w:eastAsia="宋体" w:cs="宋体"/>
                <w:b/>
                <w:bCs/>
                <w:i w:val="0"/>
                <w:iCs w:val="0"/>
                <w:caps w:val="0"/>
                <w:smallCaps w:val="0"/>
                <w:color w:val="auto"/>
                <w:spacing w:val="0"/>
                <w:sz w:val="24"/>
                <w:szCs w:val="24"/>
                <w:highlight w:val="none"/>
                <w:shd w:val="clear" w:color="auto" w:fill="auto"/>
              </w:rPr>
            </w:pPr>
            <w:r>
              <w:rPr>
                <w:rStyle w:val="1218"/>
                <w:rFonts w:hint="eastAsia" w:ascii="宋体" w:hAnsi="宋体" w:eastAsia="宋体" w:cs="宋体"/>
                <w:b/>
                <w:bCs/>
                <w:i w:val="0"/>
                <w:iCs w:val="0"/>
                <w:caps w:val="0"/>
                <w:smallCaps w:val="0"/>
                <w:color w:val="auto"/>
                <w:spacing w:val="0"/>
                <w:sz w:val="24"/>
                <w:szCs w:val="24"/>
                <w:highlight w:val="none"/>
                <w:shd w:val="clear" w:color="auto" w:fill="auto"/>
              </w:rPr>
              <w:t xml:space="preserve">投标人的承诺或说明</w:t>
            </w:r>
            <w:r/>
          </w:p>
        </w:tc>
      </w:tr>
      <w:tr>
        <w:trPr>
          <w:trHeight w:val="567"/>
        </w:trPr>
        <w:tc>
          <w:tcPr>
            <w:tcMar>
              <w:left w:w="0" w:type="dxa"/>
              <w:top w:w="0" w:type="dxa"/>
              <w:right w:w="0" w:type="dxa"/>
              <w:bottom w:w="0" w:type="dxa"/>
            </w:tcMar>
            <w:tcW w:w="1423" w:type="pct"/>
            <w:vAlign w:val="center"/>
            <w:textDirection w:val="lrTb"/>
            <w:noWrap w:val="false"/>
          </w:tcPr>
          <w:p>
            <w:pPr>
              <w:pStyle w:val="1294"/>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3" w:type="pct"/>
            <w:vAlign w:val="center"/>
            <w:textDirection w:val="lrTb"/>
            <w:noWrap w:val="false"/>
          </w:tcPr>
          <w:p>
            <w:pPr>
              <w:pStyle w:val="1294"/>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725" w:type="pct"/>
            <w:vAlign w:val="center"/>
            <w:textDirection w:val="lrTb"/>
            <w:noWrap w:val="false"/>
          </w:tcPr>
          <w:p>
            <w:pPr>
              <w:pStyle w:val="1294"/>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7" w:type="pct"/>
            <w:vAlign w:val="center"/>
            <w:textDirection w:val="lrTb"/>
            <w:noWrap w:val="false"/>
          </w:tcPr>
          <w:p>
            <w:pPr>
              <w:pStyle w:val="1294"/>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1423" w:type="pct"/>
            <w:vAlign w:val="center"/>
            <w:textDirection w:val="lrTb"/>
            <w:noWrap w:val="false"/>
          </w:tcPr>
          <w:p>
            <w:pPr>
              <w:pStyle w:val="1294"/>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3" w:type="pct"/>
            <w:vAlign w:val="center"/>
            <w:textDirection w:val="lrTb"/>
            <w:noWrap w:val="false"/>
          </w:tcPr>
          <w:p>
            <w:pPr>
              <w:pStyle w:val="1294"/>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725" w:type="pct"/>
            <w:vAlign w:val="center"/>
            <w:textDirection w:val="lrTb"/>
            <w:noWrap w:val="false"/>
          </w:tcPr>
          <w:p>
            <w:pPr>
              <w:pStyle w:val="1294"/>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7" w:type="pct"/>
            <w:vAlign w:val="center"/>
            <w:textDirection w:val="lrTb"/>
            <w:noWrap w:val="false"/>
          </w:tcPr>
          <w:p>
            <w:pPr>
              <w:pStyle w:val="1294"/>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1423" w:type="pct"/>
            <w:vAlign w:val="center"/>
            <w:textDirection w:val="lrTb"/>
            <w:noWrap w:val="false"/>
          </w:tcPr>
          <w:p>
            <w:pPr>
              <w:pStyle w:val="1294"/>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3" w:type="pct"/>
            <w:vAlign w:val="center"/>
            <w:textDirection w:val="lrTb"/>
            <w:noWrap w:val="false"/>
          </w:tcPr>
          <w:p>
            <w:pPr>
              <w:pStyle w:val="1294"/>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725" w:type="pct"/>
            <w:vAlign w:val="center"/>
            <w:textDirection w:val="lrTb"/>
            <w:noWrap w:val="false"/>
          </w:tcPr>
          <w:p>
            <w:pPr>
              <w:pStyle w:val="1294"/>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7" w:type="pct"/>
            <w:vAlign w:val="center"/>
            <w:textDirection w:val="lrTb"/>
            <w:noWrap w:val="false"/>
          </w:tcPr>
          <w:p>
            <w:pPr>
              <w:pStyle w:val="1294"/>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1423" w:type="pct"/>
            <w:vAlign w:val="center"/>
            <w:textDirection w:val="lrTb"/>
            <w:noWrap w:val="false"/>
          </w:tcPr>
          <w:p>
            <w:pPr>
              <w:pStyle w:val="1294"/>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3" w:type="pct"/>
            <w:vAlign w:val="center"/>
            <w:textDirection w:val="lrTb"/>
            <w:noWrap w:val="false"/>
          </w:tcPr>
          <w:p>
            <w:pPr>
              <w:pStyle w:val="1294"/>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725" w:type="pct"/>
            <w:vAlign w:val="center"/>
            <w:textDirection w:val="lrTb"/>
            <w:noWrap w:val="false"/>
          </w:tcPr>
          <w:p>
            <w:pPr>
              <w:pStyle w:val="1294"/>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7" w:type="pct"/>
            <w:vAlign w:val="center"/>
            <w:textDirection w:val="lrTb"/>
            <w:noWrap w:val="false"/>
          </w:tcPr>
          <w:p>
            <w:pPr>
              <w:pStyle w:val="1294"/>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1423" w:type="pct"/>
            <w:vAlign w:val="center"/>
            <w:textDirection w:val="lrTb"/>
            <w:noWrap w:val="false"/>
          </w:tcPr>
          <w:p>
            <w:pPr>
              <w:pStyle w:val="1294"/>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3" w:type="pct"/>
            <w:vAlign w:val="center"/>
            <w:textDirection w:val="lrTb"/>
            <w:noWrap w:val="false"/>
          </w:tcPr>
          <w:p>
            <w:pPr>
              <w:pStyle w:val="1294"/>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725" w:type="pct"/>
            <w:vAlign w:val="center"/>
            <w:textDirection w:val="lrTb"/>
            <w:noWrap w:val="false"/>
          </w:tcPr>
          <w:p>
            <w:pPr>
              <w:pStyle w:val="1294"/>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7" w:type="pct"/>
            <w:vAlign w:val="center"/>
            <w:textDirection w:val="lrTb"/>
            <w:noWrap w:val="false"/>
          </w:tcPr>
          <w:p>
            <w:pPr>
              <w:pStyle w:val="1294"/>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1423" w:type="pct"/>
            <w:vAlign w:val="center"/>
            <w:textDirection w:val="lrTb"/>
            <w:noWrap w:val="false"/>
          </w:tcPr>
          <w:p>
            <w:pPr>
              <w:pStyle w:val="1294"/>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3" w:type="pct"/>
            <w:vAlign w:val="center"/>
            <w:textDirection w:val="lrTb"/>
            <w:noWrap w:val="false"/>
          </w:tcPr>
          <w:p>
            <w:pPr>
              <w:pStyle w:val="1294"/>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725" w:type="pct"/>
            <w:vAlign w:val="center"/>
            <w:textDirection w:val="lrTb"/>
            <w:noWrap w:val="false"/>
          </w:tcPr>
          <w:p>
            <w:pPr>
              <w:pStyle w:val="1294"/>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7" w:type="pct"/>
            <w:vAlign w:val="center"/>
            <w:textDirection w:val="lrTb"/>
            <w:noWrap w:val="false"/>
          </w:tcPr>
          <w:p>
            <w:pPr>
              <w:pStyle w:val="1294"/>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1423" w:type="pct"/>
            <w:vAlign w:val="center"/>
            <w:textDirection w:val="lrTb"/>
            <w:noWrap w:val="false"/>
          </w:tcPr>
          <w:p>
            <w:pPr>
              <w:pStyle w:val="1294"/>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3" w:type="pct"/>
            <w:vAlign w:val="center"/>
            <w:textDirection w:val="lrTb"/>
            <w:noWrap w:val="false"/>
          </w:tcPr>
          <w:p>
            <w:pPr>
              <w:pStyle w:val="1294"/>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725" w:type="pct"/>
            <w:vAlign w:val="center"/>
            <w:textDirection w:val="lrTb"/>
            <w:noWrap w:val="false"/>
          </w:tcPr>
          <w:p>
            <w:pPr>
              <w:pStyle w:val="1294"/>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7" w:type="pct"/>
            <w:vAlign w:val="center"/>
            <w:textDirection w:val="lrTb"/>
            <w:noWrap w:val="false"/>
          </w:tcPr>
          <w:p>
            <w:pPr>
              <w:pStyle w:val="1294"/>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1423" w:type="pct"/>
            <w:vAlign w:val="center"/>
            <w:textDirection w:val="lrTb"/>
            <w:noWrap w:val="false"/>
          </w:tcPr>
          <w:p>
            <w:pPr>
              <w:pStyle w:val="1294"/>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3" w:type="pct"/>
            <w:vAlign w:val="center"/>
            <w:textDirection w:val="lrTb"/>
            <w:noWrap w:val="false"/>
          </w:tcPr>
          <w:p>
            <w:pPr>
              <w:pStyle w:val="1294"/>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725" w:type="pct"/>
            <w:vAlign w:val="center"/>
            <w:textDirection w:val="lrTb"/>
            <w:noWrap w:val="false"/>
          </w:tcPr>
          <w:p>
            <w:pPr>
              <w:pStyle w:val="1294"/>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7" w:type="pct"/>
            <w:vAlign w:val="center"/>
            <w:textDirection w:val="lrTb"/>
            <w:noWrap w:val="false"/>
          </w:tcPr>
          <w:p>
            <w:pPr>
              <w:pStyle w:val="1294"/>
              <w:jc w:val="center"/>
              <w:shd w:val="clear" w:color="auto" w:fill="auto"/>
              <w:rPr>
                <w:rStyle w:val="1218"/>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bl>
    <w:p>
      <w:pPr>
        <w:pStyle w:val="1295"/>
        <w:rPr>
          <w:rStyle w:val="1218"/>
          <w:rFonts w:hint="eastAsia" w:ascii="宋体" w:hAnsi="宋体" w:eastAsia="宋体" w:cs="宋体"/>
          <w:color w:val="auto"/>
          <w:highlight w:val="none"/>
        </w:rPr>
        <w:outlineLvl w:val="1"/>
      </w:pPr>
      <w:r>
        <w:rPr>
          <w:rStyle w:val="1218"/>
          <w:rFonts w:hint="eastAsia" w:ascii="宋体" w:hAnsi="宋体" w:eastAsia="宋体" w:cs="宋体"/>
          <w:caps w:val="0"/>
          <w:smallCaps w:val="0"/>
          <w:color w:val="auto"/>
          <w:spacing w:val="0"/>
          <w:highlight w:val="none"/>
          <w:shd w:val="clear" w:color="auto" w:fill="auto"/>
        </w:rPr>
        <w:br w:type="page" w:clear="all"/>
      </w:r>
      <w:bookmarkStart w:id="474" w:name="_Toc25839"/>
      <w:r/>
      <w:bookmarkStart w:id="475" w:name="_Toc6741"/>
      <w:r/>
      <w:bookmarkStart w:id="476" w:name="_Toc4791"/>
      <w:r/>
      <w:bookmarkStart w:id="477" w:name="_Toc9898"/>
      <w:r/>
      <w:bookmarkStart w:id="478" w:name="_Toc10130"/>
      <w:r>
        <w:rPr>
          <w:rStyle w:val="1218"/>
          <w:rFonts w:hint="eastAsia" w:ascii="宋体" w:hAnsi="宋体" w:eastAsia="宋体" w:cs="宋体"/>
          <w:b/>
          <w:caps w:val="0"/>
          <w:smallCaps w:val="0"/>
          <w:color w:val="auto"/>
          <w:spacing w:val="0"/>
          <w:sz w:val="32"/>
          <w:highlight w:val="none"/>
          <w:shd w:val="clear" w:color="auto" w:fill="auto"/>
        </w:rPr>
        <w:t xml:space="preserve">十</w:t>
      </w:r>
      <w:r>
        <w:rPr>
          <w:rStyle w:val="1218"/>
          <w:rFonts w:hint="eastAsia" w:ascii="宋体" w:hAnsi="宋体" w:eastAsia="宋体" w:cs="宋体"/>
          <w:b/>
          <w:caps w:val="0"/>
          <w:smallCaps w:val="0"/>
          <w:color w:val="auto"/>
          <w:spacing w:val="0"/>
          <w:sz w:val="32"/>
          <w:highlight w:val="none"/>
          <w:shd w:val="clear" w:color="auto" w:fill="auto"/>
          <w:lang w:val="en-US"/>
        </w:rPr>
        <w:t xml:space="preserve">一</w:t>
      </w:r>
      <w:r>
        <w:rPr>
          <w:rStyle w:val="1218"/>
          <w:rFonts w:hint="eastAsia" w:ascii="宋体" w:hAnsi="宋体" w:eastAsia="宋体" w:cs="宋体"/>
          <w:b/>
          <w:caps w:val="0"/>
          <w:smallCaps w:val="0"/>
          <w:color w:val="auto"/>
          <w:spacing w:val="0"/>
          <w:sz w:val="32"/>
          <w:highlight w:val="none"/>
          <w:shd w:val="clear" w:color="auto" w:fill="auto"/>
        </w:rPr>
        <w:t xml:space="preserve">、其他材料</w:t>
      </w:r>
      <w:bookmarkEnd w:id="474"/>
      <w:r/>
      <w:bookmarkEnd w:id="475"/>
      <w:r/>
      <w:bookmarkEnd w:id="476"/>
      <w:r/>
      <w:bookmarkEnd w:id="477"/>
      <w:r/>
      <w:bookmarkEnd w:id="478"/>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22"/>
      <w:headerReference w:type="first" r:id="rId23"/>
      <w:footerReference w:type="default" r:id="rId30"/>
      <w:footerReference w:type="first" r:id="rId31"/>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幼圆">
    <w:panose1 w:val="02010509060101010101"/>
  </w:font>
  <w:font w:name="黑体">
    <w:panose1 w:val="02010609060101010101"/>
  </w:font>
  <w:font w:name="楷体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7"/>
      <w:rPr>
        <w:rStyle w:val="1298"/>
      </w:rPr>
      <w:framePr w:wrap="around" w:vAnchor="text" w:hAnchor="margin" w:xAlign="center" w:y="1"/>
    </w:pPr>
    <w:r>
      <w:fldChar w:fldCharType="begin"/>
    </w:r>
    <w:r>
      <w:rPr>
        <w:rStyle w:val="1298"/>
      </w:rPr>
      <w:instrText xml:space="preserve">PAGE  </w:instrText>
    </w:r>
    <w:r>
      <w:fldChar w:fldCharType="end"/>
    </w:r>
    <w:r/>
  </w:p>
  <w:p>
    <w:pPr>
      <w:pStyle w:val="129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7"/>
      <w:ind w:firstLine="360"/>
      <w:jc w:val="left"/>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20775" cy="21717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20888" cy="217091"/>
                      </a:xfrm>
                      <a:prstGeom prst="rect">
                        <a:avLst/>
                      </a:prstGeom>
                      <a:noFill/>
                      <a:ln w="6350">
                        <a:noFill/>
                      </a:ln>
                      <a:effectLst/>
                    </wps:spPr>
                    <wps:txbx>
                      <w:txbxContent>
                        <w:p>
                          <w:pPr>
                            <w:pStyle w:val="1044"/>
                            <w:jc w:val="center"/>
                          </w:pPr>
                          <w:r>
                            <w:fldChar w:fldCharType="begin"/>
                          </w:r>
                          <w:r>
                            <w:instrText xml:space="preserve"> PAGE  \* MERGEFORMAT </w:instrText>
                          </w:r>
                          <w:r>
                            <w:fldChar w:fldCharType="begin"/>
                          </w:r>
                          <w:r>
                            <w:instrText xml:space="preserve">PAGE \* MERGEFORMAT</w:instrText>
                          </w:r>
                          <w:r>
                            <w:fldChar w:fldCharType="separate"/>
                          </w:r>
                          <w:r>
                            <w:instrText xml:space="preserve">1</w:instrText>
                          </w:r>
                          <w:r>
                            <w:fldChar w:fldCharType="end"/>
                          </w:r>
                          <w:r>
                            <w:fldChar w:fldCharType="separate"/>
                          </w:r>
                          <w:r>
                            <w:t xml:space="preserve">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88.2pt;height:17.1pt;mso-wrap-distance-left:9.0pt;mso-wrap-distance-top:0.0pt;mso-wrap-distance-right:9.0pt;mso-wrap-distance-bottom:0.0pt;v-text-anchor:top;visibility:visible;" filled="f" stroked="f" strokeweight="0.50pt">
              <v:textbox inset="0,0,0,0">
                <w:txbxContent>
                  <w:p>
                    <w:pPr>
                      <w:pStyle w:val="1044"/>
                      <w:jc w:val="center"/>
                    </w:pPr>
                    <w:r>
                      <w:fldChar w:fldCharType="begin"/>
                    </w:r>
                    <w:r>
                      <w:instrText xml:space="preserve"> PAGE  \* MERGEFORMAT </w:instrText>
                    </w:r>
                    <w:r>
                      <w:fldChar w:fldCharType="begin"/>
                    </w:r>
                    <w:r>
                      <w:instrText xml:space="preserve">PAGE \* MERGEFORMAT</w:instrText>
                    </w:r>
                    <w:r>
                      <w:fldChar w:fldCharType="separate"/>
                    </w:r>
                    <w:r>
                      <w:instrText xml:space="preserve">1</w:instrText>
                    </w:r>
                    <w:r>
                      <w:fldChar w:fldCharType="end"/>
                    </w:r>
                    <w:r>
                      <w:fldChar w:fldCharType="separate"/>
                    </w:r>
                    <w:r>
                      <w:t xml:space="preserve">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7"/>
      <w:ind w:firstLine="360"/>
      <w:rPr>
        <w:rStyle w:val="1298"/>
      </w:rPr>
      <w:framePr w:wrap="around" w:vAnchor="text" w:hAnchor="margin" w:xAlign="right" w:y="1"/>
    </w:pPr>
    <w:r>
      <w:fldChar w:fldCharType="begin"/>
    </w:r>
    <w:r>
      <w:rPr>
        <w:rStyle w:val="1298"/>
        <w:color w:val="000000"/>
      </w:rPr>
      <w:instrText xml:space="preserve">PAGE  </w:instrText>
    </w:r>
    <w:r>
      <w:fldChar w:fldCharType="end"/>
    </w:r>
    <w:r/>
  </w:p>
  <w:p>
    <w:pPr>
      <w:pStyle w:val="1297"/>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pPr>
    <w:r>
      <w:fldChar w:fldCharType="begin"/>
    </w:r>
    <w:r>
      <w:instrText xml:space="preserve">PAGE \* MERGEFORMAT</w:instrText>
    </w:r>
    <w:r>
      <w:fldChar w:fldCharType="separate"/>
    </w:r>
    <w:r>
      <w:t xml:space="preserve">6</w:t>
    </w:r>
    <w:r>
      <w:fldChar w:fldCharType="end"/>
    </w:r>
    <w:r/>
  </w:p>
  <w:p>
    <w:pPr>
      <w:pStyle w:val="104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88645" cy="217170"/>
              <wp:effectExtent l="3175" t="3175" r="3175" b="3175"/>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588343" cy="217258"/>
                      </a:xfrm>
                      <a:prstGeom prst="rect">
                        <a:avLst/>
                      </a:prstGeom>
                      <a:noFill/>
                      <a:ln w="6350">
                        <a:noFill/>
                      </a:ln>
                      <a:effectLst/>
                    </wps:spPr>
                    <wps:txbx>
                      <w:txbxContent>
                        <w:p>
                          <w:pPr>
                            <w:pStyle w:val="1044"/>
                            <w:jc w:val="center"/>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6.3pt;height:17.1pt;mso-wrap-distance-left:9.0pt;mso-wrap-distance-top:0.0pt;mso-wrap-distance-right:9.0pt;mso-wrap-distance-bottom:0.0pt;v-text-anchor:top;visibility:visible;" filled="f" stroked="f" strokeweight="0.50pt">
              <v:textbox inset="0,0,0,0">
                <w:txbxContent>
                  <w:p>
                    <w:pPr>
                      <w:pStyle w:val="1044"/>
                      <w:jc w:val="center"/>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88645" cy="169545"/>
              <wp:effectExtent l="3175" t="3175" r="3175" b="3175"/>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588950" cy="169633"/>
                      </a:xfrm>
                      <a:prstGeom prst="rect">
                        <a:avLst/>
                      </a:prstGeom>
                      <a:noFill/>
                      <a:ln w="6350">
                        <a:noFill/>
                      </a:ln>
                      <a:effectLst/>
                    </wps:spPr>
                    <wps:txbx>
                      <w:txbxContent>
                        <w:p>
                          <w:pPr>
                            <w:pStyle w:val="1044"/>
                            <w:jc w:val="center"/>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46.3pt;height:13.3pt;mso-wrap-distance-left:9.0pt;mso-wrap-distance-top:0.0pt;mso-wrap-distance-right:9.0pt;mso-wrap-distance-bottom:0.0pt;v-text-anchor:top;visibility:visible;" filled="f" stroked="f" strokeweight="0.50pt">
              <v:textbox inset="0,0,0,0">
                <w:txbxContent>
                  <w:p>
                    <w:pPr>
                      <w:pStyle w:val="1044"/>
                      <w:jc w:val="center"/>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7"/>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453390" cy="162560"/>
              <wp:effectExtent l="3175" t="3175" r="3175" b="3175"/>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453405" cy="162780"/>
                      </a:xfrm>
                      <a:prstGeom prst="rect">
                        <a:avLst/>
                      </a:prstGeom>
                      <a:noFill/>
                      <a:ln w="6350">
                        <a:noFill/>
                      </a:ln>
                      <a:effectLst/>
                    </wps:spPr>
                    <wps:txbx>
                      <w:txbxContent>
                        <w:p>
                          <w:pPr>
                            <w:pStyle w:val="1044"/>
                            <w:jc w:val="center"/>
                          </w:pPr>
                          <w:r>
                            <w:fldChar w:fldCharType="begin"/>
                          </w:r>
                          <w:r>
                            <w:instrText xml:space="preserve"> PAGE  \* MERGEFORMAT </w:instrText>
                          </w:r>
                          <w:r>
                            <w:fldChar w:fldCharType="separate"/>
                          </w:r>
                          <w:r>
                            <w:t xml:space="preserve">55</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35.7pt;height:12.8pt;mso-wrap-distance-left:9.0pt;mso-wrap-distance-top:0.0pt;mso-wrap-distance-right:9.0pt;mso-wrap-distance-bottom:0.0pt;v-text-anchor:top;visibility:visible;" filled="f" stroked="f" strokeweight="0.50pt">
              <v:textbox inset="0,0,0,0">
                <w:txbxContent>
                  <w:p>
                    <w:pPr>
                      <w:pStyle w:val="1044"/>
                      <w:jc w:val="center"/>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7"/>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445770" cy="210185"/>
              <wp:effectExtent l="3175" t="3175" r="3175" b="3175"/>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445468" cy="209878"/>
                      </a:xfrm>
                      <a:prstGeom prst="rect">
                        <a:avLst/>
                      </a:prstGeom>
                      <a:noFill/>
                      <a:ln w="6350">
                        <a:noFill/>
                      </a:ln>
                      <a:effectLst/>
                    </wps:spPr>
                    <wps:txbx>
                      <w:txbxContent>
                        <w:p>
                          <w:pPr>
                            <w:pStyle w:val="1044"/>
                            <w:jc w:val="center"/>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35.1pt;height:16.6pt;mso-wrap-distance-left:9.0pt;mso-wrap-distance-top:0.0pt;mso-wrap-distance-right:9.0pt;mso-wrap-distance-bottom:0.0pt;v-text-anchor:top;visibility:visible;" filled="f" stroked="f" strokeweight="0.50pt">
              <v:textbox inset="0,0,0,0">
                <w:txbxContent>
                  <w:p>
                    <w:pPr>
                      <w:pStyle w:val="1044"/>
                      <w:jc w:val="center"/>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6"/>
      <w:jc w:val="left"/>
      <w:rPr>
        <w:sz w:val="24"/>
        <w:szCs w:val="24"/>
      </w:rPr>
      <w:pBdr>
        <w:bottom w:val="single" w:color="auto" w:sz="4" w:space="1"/>
      </w:pBdr>
    </w:pPr>
    <w:r>
      <w:rPr>
        <w:rFonts w:hint="eastAsia"/>
        <w:sz w:val="24"/>
        <w:szCs w:val="24"/>
      </w:rPr>
      <w:t xml:space="preserve">苏州政合信咨询管理服务有限公司招标文件</w:t>
    </w:r>
    <w:r/>
  </w:p>
  <w:p>
    <w:pPr>
      <w:pStyle w:val="1296"/>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6"/>
      <w:jc w:val="left"/>
      <w:rPr>
        <w:sz w:val="24"/>
        <w:szCs w:val="24"/>
      </w:rPr>
      <w:pBdr>
        <w:bottom w:val="single" w:color="auto" w:sz="4" w:space="1"/>
      </w:pBdr>
    </w:pPr>
    <w:r>
      <w:rPr>
        <w:rFonts w:hint="eastAsia"/>
        <w:sz w:val="24"/>
        <w:szCs w:val="24"/>
      </w:rPr>
      <w:t xml:space="preserve">苏州政合信咨询管理服务有限公司招标文件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6"/>
      <w:jc w:val="left"/>
      <w:pBdr>
        <w:bottom w:val="single" w:color="auto" w:sz="4" w:space="1"/>
      </w:pBdr>
    </w:pPr>
    <w:r>
      <w:rPr>
        <w:rFonts w:hint="eastAsia"/>
        <w:sz w:val="24"/>
        <w:szCs w:val="24"/>
      </w:rPr>
      <w:t xml:space="preserve">苏州政合信咨询管理服务有限公司招标文件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6"/>
      <w:jc w:val="left"/>
      <w:pBdr>
        <w:bottom w:val="single" w:color="auto" w:sz="4" w:space="1"/>
      </w:pBdr>
    </w:pPr>
    <w:r>
      <w:rPr>
        <w:rFonts w:hint="eastAsia"/>
        <w:sz w:val="24"/>
        <w:szCs w:val="24"/>
      </w:rPr>
      <w:t xml:space="preserve">苏州政合信咨询管理服务有限公司招标文件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6"/>
      <w:jc w:val="left"/>
      <w:pBdr>
        <w:bottom w:val="single" w:color="auto" w:sz="4" w:space="1"/>
      </w:pBdr>
    </w:pPr>
    <w:r>
      <w:rPr>
        <w:rFonts w:hint="eastAsia"/>
        <w:sz w:val="24"/>
        <w:szCs w:val="24"/>
      </w:rPr>
      <w:t xml:space="preserve">苏州政合信咨询管理服务有限公司招标文件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6"/>
      <w:jc w:val="left"/>
      <w:pBdr>
        <w:bottom w:val="single" w:color="auto" w:sz="4" w:space="1"/>
      </w:pBdr>
    </w:pPr>
    <w:r>
      <w:rPr>
        <w:rFonts w:hint="eastAsia"/>
        <w:sz w:val="24"/>
        <w:szCs w:val="24"/>
      </w:rPr>
      <w:t xml:space="preserve">苏州政合信咨询管理服务有限公司招标文件</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6"/>
      <w:jc w:val="left"/>
      <w:pBdr>
        <w:bottom w:val="single" w:color="auto" w:sz="4" w:space="1"/>
      </w:pBdr>
    </w:pPr>
    <w:r>
      <w:rPr>
        <w:rFonts w:hint="eastAsia"/>
        <w:sz w:val="24"/>
        <w:szCs w:val="24"/>
      </w:rPr>
      <w:t xml:space="preserve">苏州政合信咨询管理服务有限公司招标文件</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6"/>
      <w:jc w:val="left"/>
      <w:pBdr>
        <w:bottom w:val="single" w:color="auto" w:sz="4" w:space="1"/>
      </w:pBdr>
    </w:pPr>
    <w:r>
      <w:rPr>
        <w:rFonts w:hint="eastAsia"/>
        <w:sz w:val="24"/>
        <w:szCs w:val="24"/>
      </w:rPr>
      <w:t xml:space="preserve">苏州政合信咨询管理服务有限公司招标文件</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6"/>
      <w:jc w:val="left"/>
      <w:pBdr>
        <w:bottom w:val="single" w:color="auto" w:sz="4" w:space="1"/>
      </w:pBdr>
    </w:pPr>
    <w:r>
      <w:rPr>
        <w:rFonts w:hint="eastAsia"/>
        <w:sz w:val="24"/>
        <w:szCs w:val="24"/>
      </w:rPr>
      <w:t xml:space="preserve">苏州政合信咨询管理服务有限公司招标文件</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6"/>
      <w:jc w:val="left"/>
      <w:pBdr>
        <w:bottom w:val="single" w:color="auto" w:sz="4" w:space="1"/>
      </w:pBdr>
    </w:pPr>
    <w:r>
      <w:rPr>
        <w:rFonts w:hint="eastAsia"/>
        <w:sz w:val="24"/>
        <w:szCs w:val="24"/>
      </w:rPr>
      <w:t xml:space="preserve">苏州政合信咨询管理服务有限公司招标文件</w:t>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6"/>
      <w:pBdr>
        <w:bottom w:val="none" w:color="000000" w:sz="0" w:space="0"/>
      </w:pBdr>
    </w:pPr>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6"/>
      <w:pBdr>
        <w:bottom w:val="none" w:color="000000" w:sz="0" w:space="1"/>
      </w:pBdr>
    </w:pPr>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6"/>
      <w:pBdr>
        <w:bottom w:val="none" w:color="000000" w:sz="0" w:space="0"/>
      </w:pBdr>
    </w:pPr>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6"/>
      <w:pBdr>
        <w:bottom w:val="none" w:color="000000"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23" w:default="1">
    <w:name w:val="Normal"/>
    <w:next w:val="1026"/>
    <w:link w:val="1218"/>
    <w:uiPriority w:val="0"/>
    <w:qFormat/>
    <w:pPr>
      <w:jc w:val="both"/>
      <w:widowControl w:val="off"/>
    </w:pPr>
    <w:rPr>
      <w:rFonts w:hint="default" w:ascii="Calibri" w:hAnsi="Calibri" w:eastAsia="宋体" w:cs="Times New Roman"/>
      <w:sz w:val="21"/>
      <w:szCs w:val="22"/>
      <w:lang w:val="en-US" w:eastAsia="zh-CN" w:bidi="ar-SA"/>
    </w:rPr>
  </w:style>
  <w:style w:type="paragraph" w:styleId="1024">
    <w:name w:val="Heading 1"/>
    <w:basedOn w:val="1023"/>
    <w:next w:val="1023"/>
    <w:link w:val="1060"/>
    <w:uiPriority w:val="9"/>
    <w:qFormat/>
    <w:pPr>
      <w:keepLines/>
      <w:keepNext/>
      <w:spacing w:before="480" w:after="200"/>
      <w:outlineLvl w:val="0"/>
    </w:pPr>
    <w:rPr>
      <w:rFonts w:ascii="Arial" w:hAnsi="Arial" w:eastAsia="Arial" w:cs="Arial"/>
      <w:sz w:val="40"/>
      <w:szCs w:val="40"/>
    </w:rPr>
  </w:style>
  <w:style w:type="paragraph" w:styleId="1025">
    <w:name w:val="Heading 2"/>
    <w:basedOn w:val="1023"/>
    <w:next w:val="1023"/>
    <w:link w:val="1061"/>
    <w:uiPriority w:val="9"/>
    <w:unhideWhenUsed/>
    <w:qFormat/>
    <w:pPr>
      <w:keepLines/>
      <w:keepNext/>
      <w:spacing w:before="360" w:after="200"/>
      <w:outlineLvl w:val="1"/>
    </w:pPr>
    <w:rPr>
      <w:rFonts w:ascii="Arial" w:hAnsi="Arial" w:eastAsia="Arial" w:cs="Arial"/>
      <w:sz w:val="34"/>
    </w:rPr>
  </w:style>
  <w:style w:type="paragraph" w:styleId="1026">
    <w:name w:val="Heading 3"/>
    <w:basedOn w:val="1023"/>
    <w:next w:val="1023"/>
    <w:uiPriority w:val="9"/>
    <w:unhideWhenUsed/>
    <w:qFormat/>
    <w:pPr>
      <w:keepLines/>
      <w:keepNext/>
      <w:spacing w:before="320" w:after="200"/>
      <w:outlineLvl w:val="2"/>
    </w:pPr>
    <w:rPr>
      <w:rFonts w:ascii="Arial" w:hAnsi="Arial" w:eastAsia="Arial" w:cs="Arial"/>
      <w:sz w:val="30"/>
      <w:szCs w:val="30"/>
    </w:rPr>
  </w:style>
  <w:style w:type="paragraph" w:styleId="1027">
    <w:name w:val="Heading 4"/>
    <w:basedOn w:val="1023"/>
    <w:next w:val="1023"/>
    <w:link w:val="1063"/>
    <w:uiPriority w:val="9"/>
    <w:unhideWhenUsed/>
    <w:qFormat/>
    <w:pPr>
      <w:keepLines/>
      <w:keepNext/>
      <w:spacing w:before="320" w:after="200"/>
      <w:outlineLvl w:val="3"/>
    </w:pPr>
    <w:rPr>
      <w:rFonts w:ascii="Arial" w:hAnsi="Arial" w:eastAsia="Arial" w:cs="Arial"/>
      <w:b/>
      <w:bCs/>
      <w:sz w:val="26"/>
      <w:szCs w:val="26"/>
    </w:rPr>
  </w:style>
  <w:style w:type="paragraph" w:styleId="1028">
    <w:name w:val="Heading 5"/>
    <w:basedOn w:val="1023"/>
    <w:next w:val="1023"/>
    <w:link w:val="1064"/>
    <w:uiPriority w:val="9"/>
    <w:unhideWhenUsed/>
    <w:qFormat/>
    <w:pPr>
      <w:keepLines/>
      <w:keepNext/>
      <w:spacing w:before="320" w:after="200"/>
      <w:outlineLvl w:val="4"/>
    </w:pPr>
    <w:rPr>
      <w:rFonts w:ascii="Arial" w:hAnsi="Arial" w:eastAsia="Arial" w:cs="Arial"/>
      <w:b/>
      <w:bCs/>
      <w:sz w:val="24"/>
      <w:szCs w:val="24"/>
    </w:rPr>
  </w:style>
  <w:style w:type="paragraph" w:styleId="1029">
    <w:name w:val="Heading 6"/>
    <w:basedOn w:val="1023"/>
    <w:next w:val="1023"/>
    <w:link w:val="1065"/>
    <w:uiPriority w:val="9"/>
    <w:unhideWhenUsed/>
    <w:qFormat/>
    <w:pPr>
      <w:keepLines/>
      <w:keepNext/>
      <w:spacing w:before="320" w:after="200"/>
      <w:outlineLvl w:val="5"/>
    </w:pPr>
    <w:rPr>
      <w:rFonts w:ascii="Arial" w:hAnsi="Arial" w:eastAsia="Arial" w:cs="Arial"/>
      <w:b/>
      <w:bCs/>
      <w:sz w:val="22"/>
      <w:szCs w:val="22"/>
    </w:rPr>
  </w:style>
  <w:style w:type="paragraph" w:styleId="1030">
    <w:name w:val="Heading 7"/>
    <w:basedOn w:val="1023"/>
    <w:next w:val="1023"/>
    <w:link w:val="1066"/>
    <w:uiPriority w:val="9"/>
    <w:unhideWhenUsed/>
    <w:qFormat/>
    <w:pPr>
      <w:keepLines/>
      <w:keepNext/>
      <w:spacing w:before="320" w:after="200"/>
      <w:outlineLvl w:val="6"/>
    </w:pPr>
    <w:rPr>
      <w:rFonts w:ascii="Arial" w:hAnsi="Arial" w:eastAsia="Arial" w:cs="Arial"/>
      <w:b/>
      <w:bCs/>
      <w:i/>
      <w:iCs/>
      <w:sz w:val="22"/>
      <w:szCs w:val="22"/>
    </w:rPr>
  </w:style>
  <w:style w:type="paragraph" w:styleId="1031">
    <w:name w:val="Heading 8"/>
    <w:basedOn w:val="1023"/>
    <w:next w:val="1023"/>
    <w:link w:val="1067"/>
    <w:uiPriority w:val="9"/>
    <w:unhideWhenUsed/>
    <w:qFormat/>
    <w:pPr>
      <w:keepLines/>
      <w:keepNext/>
      <w:spacing w:before="320" w:after="200"/>
      <w:outlineLvl w:val="7"/>
    </w:pPr>
    <w:rPr>
      <w:rFonts w:ascii="Arial" w:hAnsi="Arial" w:eastAsia="Arial" w:cs="Arial"/>
      <w:i/>
      <w:iCs/>
      <w:sz w:val="22"/>
      <w:szCs w:val="22"/>
    </w:rPr>
  </w:style>
  <w:style w:type="paragraph" w:styleId="1032">
    <w:name w:val="Heading 9"/>
    <w:basedOn w:val="1023"/>
    <w:next w:val="1023"/>
    <w:link w:val="1068"/>
    <w:uiPriority w:val="9"/>
    <w:unhideWhenUsed/>
    <w:qFormat/>
    <w:pPr>
      <w:keepLines/>
      <w:keepNext/>
      <w:spacing w:before="320" w:after="200"/>
      <w:outlineLvl w:val="8"/>
    </w:pPr>
    <w:rPr>
      <w:rFonts w:ascii="Arial" w:hAnsi="Arial" w:eastAsia="Arial" w:cs="Arial"/>
      <w:i/>
      <w:iCs/>
      <w:sz w:val="21"/>
      <w:szCs w:val="21"/>
    </w:rPr>
  </w:style>
  <w:style w:type="character" w:styleId="1033" w:default="1">
    <w:name w:val="Default Paragraph Font"/>
    <w:uiPriority w:val="1"/>
    <w:semiHidden/>
    <w:unhideWhenUsed/>
    <w:qFormat/>
  </w:style>
  <w:style w:type="table" w:styleId="1034" w:default="1">
    <w:name w:val="Normal Table"/>
    <w:uiPriority w:val="99"/>
    <w:semiHidden/>
    <w:unhideWhenUsed/>
    <w:qFormat/>
    <w:tblPr>
      <w:tblCellMar>
        <w:left w:w="108" w:type="dxa"/>
        <w:top w:w="0" w:type="dxa"/>
        <w:right w:w="108" w:type="dxa"/>
        <w:bottom w:w="0" w:type="dxa"/>
      </w:tblCellMar>
    </w:tblPr>
  </w:style>
  <w:style w:type="paragraph" w:styleId="1035">
    <w:name w:val="toc 7"/>
    <w:basedOn w:val="1023"/>
    <w:next w:val="1023"/>
    <w:uiPriority w:val="39"/>
    <w:unhideWhenUsed/>
    <w:qFormat/>
    <w:pPr>
      <w:ind w:left="1701" w:right="0" w:firstLine="0"/>
      <w:spacing w:after="57"/>
    </w:pPr>
  </w:style>
  <w:style w:type="paragraph" w:styleId="1036">
    <w:name w:val="table of authorities"/>
    <w:basedOn w:val="1023"/>
    <w:next w:val="1023"/>
    <w:uiPriority w:val="0"/>
    <w:qFormat/>
    <w:pPr>
      <w:ind w:left="420"/>
    </w:pPr>
    <w:rPr>
      <w:rFonts w:ascii="Calibri" w:hAnsi="Calibri"/>
    </w:rPr>
  </w:style>
  <w:style w:type="paragraph" w:styleId="1037">
    <w:name w:val="Caption"/>
    <w:basedOn w:val="1023"/>
    <w:next w:val="1023"/>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1038">
    <w:name w:val="Body Text"/>
    <w:basedOn w:val="1023"/>
    <w:next w:val="1039"/>
    <w:uiPriority w:val="0"/>
    <w:qFormat/>
    <w:pPr>
      <w:tabs>
        <w:tab w:val="left" w:pos="5250" w:leader="none"/>
      </w:tabs>
    </w:pPr>
    <w:rPr>
      <w:sz w:val="28"/>
    </w:rPr>
  </w:style>
  <w:style w:type="paragraph" w:styleId="1039">
    <w:name w:val="Body Text First Indent"/>
    <w:basedOn w:val="1038"/>
    <w:next w:val="1023"/>
    <w:uiPriority w:val="0"/>
    <w:qFormat/>
    <w:pPr>
      <w:ind w:firstLine="420"/>
    </w:pPr>
  </w:style>
  <w:style w:type="paragraph" w:styleId="1040">
    <w:name w:val="toc 5"/>
    <w:basedOn w:val="1023"/>
    <w:next w:val="1023"/>
    <w:uiPriority w:val="39"/>
    <w:unhideWhenUsed/>
    <w:qFormat/>
    <w:pPr>
      <w:ind w:left="1134" w:right="0" w:firstLine="0"/>
      <w:spacing w:after="57"/>
    </w:pPr>
  </w:style>
  <w:style w:type="paragraph" w:styleId="1041">
    <w:name w:val="toc 3"/>
    <w:basedOn w:val="1023"/>
    <w:next w:val="1023"/>
    <w:uiPriority w:val="39"/>
    <w:unhideWhenUsed/>
    <w:qFormat/>
    <w:pPr>
      <w:ind w:left="567" w:right="0" w:firstLine="0"/>
      <w:spacing w:after="57"/>
    </w:pPr>
  </w:style>
  <w:style w:type="paragraph" w:styleId="1042">
    <w:name w:val="toc 8"/>
    <w:basedOn w:val="1023"/>
    <w:next w:val="1023"/>
    <w:uiPriority w:val="39"/>
    <w:unhideWhenUsed/>
    <w:qFormat/>
    <w:pPr>
      <w:ind w:left="1984" w:right="0" w:firstLine="0"/>
      <w:spacing w:after="57"/>
    </w:pPr>
  </w:style>
  <w:style w:type="paragraph" w:styleId="1043">
    <w:name w:val="endnote text"/>
    <w:basedOn w:val="1023"/>
    <w:link w:val="1206"/>
    <w:uiPriority w:val="99"/>
    <w:semiHidden/>
    <w:unhideWhenUsed/>
    <w:qFormat/>
    <w:pPr>
      <w:spacing w:after="0" w:line="240" w:lineRule="auto"/>
    </w:pPr>
    <w:rPr>
      <w:sz w:val="20"/>
    </w:rPr>
  </w:style>
  <w:style w:type="paragraph" w:styleId="1044">
    <w:name w:val="Footer"/>
    <w:basedOn w:val="1023"/>
    <w:uiPriority w:val="99"/>
    <w:unhideWhenUsed/>
    <w:qFormat/>
    <w:pPr>
      <w:tabs>
        <w:tab w:val="center" w:pos="7143" w:leader="none"/>
        <w:tab w:val="right" w:pos="14287" w:leader="none"/>
      </w:tabs>
    </w:pPr>
  </w:style>
  <w:style w:type="paragraph" w:styleId="1045">
    <w:name w:val="Header"/>
    <w:basedOn w:val="1023"/>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1046">
    <w:name w:val="toc 1"/>
    <w:basedOn w:val="1023"/>
    <w:next w:val="1023"/>
    <w:uiPriority w:val="39"/>
    <w:unhideWhenUsed/>
    <w:qFormat/>
    <w:pPr>
      <w:spacing w:after="57"/>
    </w:pPr>
  </w:style>
  <w:style w:type="paragraph" w:styleId="1047">
    <w:name w:val="toc 4"/>
    <w:basedOn w:val="1023"/>
    <w:next w:val="1023"/>
    <w:uiPriority w:val="39"/>
    <w:unhideWhenUsed/>
    <w:qFormat/>
    <w:pPr>
      <w:ind w:left="850" w:right="0" w:firstLine="0"/>
      <w:spacing w:after="57"/>
    </w:pPr>
  </w:style>
  <w:style w:type="paragraph" w:styleId="1048">
    <w:name w:val="Subtitle"/>
    <w:basedOn w:val="1023"/>
    <w:next w:val="1023"/>
    <w:link w:val="1072"/>
    <w:uiPriority w:val="11"/>
    <w:qFormat/>
    <w:pPr>
      <w:spacing w:before="200" w:after="200"/>
    </w:pPr>
    <w:rPr>
      <w:sz w:val="24"/>
      <w:szCs w:val="24"/>
    </w:rPr>
  </w:style>
  <w:style w:type="paragraph" w:styleId="1049">
    <w:name w:val="footnote text"/>
    <w:basedOn w:val="1023"/>
    <w:link w:val="1205"/>
    <w:uiPriority w:val="99"/>
    <w:semiHidden/>
    <w:unhideWhenUsed/>
    <w:qFormat/>
    <w:pPr>
      <w:spacing w:after="40" w:line="240" w:lineRule="auto"/>
    </w:pPr>
    <w:rPr>
      <w:sz w:val="18"/>
    </w:rPr>
  </w:style>
  <w:style w:type="paragraph" w:styleId="1050">
    <w:name w:val="toc 6"/>
    <w:basedOn w:val="1023"/>
    <w:next w:val="1023"/>
    <w:uiPriority w:val="39"/>
    <w:unhideWhenUsed/>
    <w:qFormat/>
    <w:pPr>
      <w:ind w:left="1417" w:right="0" w:firstLine="0"/>
      <w:spacing w:after="57"/>
    </w:pPr>
  </w:style>
  <w:style w:type="paragraph" w:styleId="1051">
    <w:name w:val="table of figures"/>
    <w:basedOn w:val="1023"/>
    <w:next w:val="1023"/>
    <w:uiPriority w:val="99"/>
    <w:unhideWhenUsed/>
    <w:qFormat/>
    <w:pPr>
      <w:spacing w:after="0" w:afterAutospacing="0"/>
    </w:pPr>
  </w:style>
  <w:style w:type="paragraph" w:styleId="1052">
    <w:name w:val="toc 2"/>
    <w:basedOn w:val="1023"/>
    <w:next w:val="1023"/>
    <w:uiPriority w:val="39"/>
    <w:unhideWhenUsed/>
    <w:qFormat/>
    <w:pPr>
      <w:ind w:left="283"/>
      <w:spacing w:after="57"/>
    </w:pPr>
  </w:style>
  <w:style w:type="paragraph" w:styleId="1053">
    <w:name w:val="toc 9"/>
    <w:basedOn w:val="1023"/>
    <w:next w:val="1023"/>
    <w:uiPriority w:val="39"/>
    <w:unhideWhenUsed/>
    <w:qFormat/>
    <w:pPr>
      <w:ind w:left="2268" w:right="0" w:firstLine="0"/>
      <w:spacing w:after="57"/>
    </w:pPr>
  </w:style>
  <w:style w:type="paragraph" w:styleId="1054">
    <w:name w:val="Normal (Web)"/>
    <w:basedOn w:val="1023"/>
    <w:uiPriority w:val="0"/>
    <w:qFormat/>
    <w:pPr>
      <w:ind w:left="0" w:right="0"/>
      <w:jc w:val="left"/>
      <w:spacing w:before="0" w:beforeAutospacing="1" w:after="0" w:afterAutospacing="1"/>
    </w:pPr>
    <w:rPr>
      <w:sz w:val="24"/>
      <w:lang w:val="en-US" w:eastAsia="zh-CN" w:bidi="ar"/>
    </w:rPr>
  </w:style>
  <w:style w:type="paragraph" w:styleId="1055">
    <w:name w:val="Title"/>
    <w:basedOn w:val="1023"/>
    <w:next w:val="1023"/>
    <w:link w:val="1071"/>
    <w:uiPriority w:val="10"/>
    <w:qFormat/>
    <w:pPr>
      <w:contextualSpacing/>
      <w:spacing w:before="300" w:after="200"/>
    </w:pPr>
    <w:rPr>
      <w:sz w:val="48"/>
      <w:szCs w:val="48"/>
    </w:rPr>
  </w:style>
  <w:style w:type="table" w:styleId="1056">
    <w:name w:val="Table Grid"/>
    <w:basedOn w:val="103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57">
    <w:name w:val="endnote reference"/>
    <w:basedOn w:val="1033"/>
    <w:uiPriority w:val="99"/>
    <w:semiHidden/>
    <w:unhideWhenUsed/>
    <w:qFormat/>
    <w:rPr>
      <w:vertAlign w:val="superscript"/>
    </w:rPr>
  </w:style>
  <w:style w:type="character" w:styleId="1058">
    <w:name w:val="Hyperlink"/>
    <w:uiPriority w:val="99"/>
    <w:unhideWhenUsed/>
    <w:qFormat/>
    <w:rPr>
      <w:color w:val="0026e5" w:themeColor="hyperlink"/>
      <w:u w:val="single"/>
      <w14:textFill>
        <w14:solidFill>
          <w14:schemeClr w14:val="hlink"/>
        </w14:solidFill>
      </w14:textFill>
    </w:rPr>
  </w:style>
  <w:style w:type="character" w:styleId="1059">
    <w:name w:val="footnote reference"/>
    <w:basedOn w:val="1033"/>
    <w:uiPriority w:val="99"/>
    <w:unhideWhenUsed/>
    <w:qFormat/>
    <w:rPr>
      <w:vertAlign w:val="superscript"/>
    </w:rPr>
  </w:style>
  <w:style w:type="character" w:styleId="1060" w:customStyle="1">
    <w:name w:val="Heading 1 Char"/>
    <w:basedOn w:val="1033"/>
    <w:link w:val="1024"/>
    <w:uiPriority w:val="9"/>
    <w:qFormat/>
    <w:rPr>
      <w:rFonts w:ascii="Arial" w:hAnsi="Arial" w:eastAsia="Arial" w:cs="Arial"/>
      <w:sz w:val="40"/>
      <w:szCs w:val="40"/>
    </w:rPr>
  </w:style>
  <w:style w:type="character" w:styleId="1061" w:customStyle="1">
    <w:name w:val="Heading 2 Char"/>
    <w:basedOn w:val="1033"/>
    <w:link w:val="1025"/>
    <w:uiPriority w:val="9"/>
    <w:qFormat/>
    <w:rPr>
      <w:rFonts w:ascii="Arial" w:hAnsi="Arial" w:eastAsia="Arial" w:cs="Arial"/>
      <w:sz w:val="34"/>
    </w:rPr>
  </w:style>
  <w:style w:type="character" w:styleId="1062" w:customStyle="1">
    <w:name w:val="Heading 3 Char"/>
    <w:basedOn w:val="1033"/>
    <w:uiPriority w:val="9"/>
    <w:qFormat/>
    <w:rPr>
      <w:rFonts w:ascii="Arial" w:hAnsi="Arial" w:eastAsia="Arial" w:cs="Arial"/>
      <w:sz w:val="30"/>
      <w:szCs w:val="30"/>
    </w:rPr>
  </w:style>
  <w:style w:type="character" w:styleId="1063" w:customStyle="1">
    <w:name w:val="Heading 4 Char"/>
    <w:basedOn w:val="1033"/>
    <w:link w:val="1027"/>
    <w:uiPriority w:val="9"/>
    <w:qFormat/>
    <w:rPr>
      <w:rFonts w:ascii="Arial" w:hAnsi="Arial" w:eastAsia="Arial" w:cs="Arial"/>
      <w:b/>
      <w:bCs/>
      <w:sz w:val="26"/>
      <w:szCs w:val="26"/>
    </w:rPr>
  </w:style>
  <w:style w:type="character" w:styleId="1064" w:customStyle="1">
    <w:name w:val="Heading 5 Char"/>
    <w:basedOn w:val="1033"/>
    <w:link w:val="1028"/>
    <w:uiPriority w:val="9"/>
    <w:qFormat/>
    <w:rPr>
      <w:rFonts w:ascii="Arial" w:hAnsi="Arial" w:eastAsia="Arial" w:cs="Arial"/>
      <w:b/>
      <w:bCs/>
      <w:sz w:val="24"/>
      <w:szCs w:val="24"/>
    </w:rPr>
  </w:style>
  <w:style w:type="character" w:styleId="1065" w:customStyle="1">
    <w:name w:val="Heading 6 Char"/>
    <w:basedOn w:val="1033"/>
    <w:link w:val="1029"/>
    <w:uiPriority w:val="9"/>
    <w:qFormat/>
    <w:rPr>
      <w:rFonts w:ascii="Arial" w:hAnsi="Arial" w:eastAsia="Arial" w:cs="Arial"/>
      <w:b/>
      <w:bCs/>
      <w:sz w:val="22"/>
      <w:szCs w:val="22"/>
    </w:rPr>
  </w:style>
  <w:style w:type="character" w:styleId="1066" w:customStyle="1">
    <w:name w:val="Heading 7 Char"/>
    <w:basedOn w:val="1033"/>
    <w:link w:val="1030"/>
    <w:uiPriority w:val="9"/>
    <w:qFormat/>
    <w:rPr>
      <w:rFonts w:ascii="Arial" w:hAnsi="Arial" w:eastAsia="Arial" w:cs="Arial"/>
      <w:b/>
      <w:bCs/>
      <w:i/>
      <w:iCs/>
      <w:sz w:val="22"/>
      <w:szCs w:val="22"/>
    </w:rPr>
  </w:style>
  <w:style w:type="character" w:styleId="1067" w:customStyle="1">
    <w:name w:val="Heading 8 Char"/>
    <w:basedOn w:val="1033"/>
    <w:link w:val="1031"/>
    <w:uiPriority w:val="9"/>
    <w:qFormat/>
    <w:rPr>
      <w:rFonts w:ascii="Arial" w:hAnsi="Arial" w:eastAsia="Arial" w:cs="Arial"/>
      <w:i/>
      <w:iCs/>
      <w:sz w:val="22"/>
      <w:szCs w:val="22"/>
    </w:rPr>
  </w:style>
  <w:style w:type="character" w:styleId="1068" w:customStyle="1">
    <w:name w:val="Heading 9 Char"/>
    <w:basedOn w:val="1033"/>
    <w:link w:val="1032"/>
    <w:uiPriority w:val="9"/>
    <w:qFormat/>
    <w:rPr>
      <w:rFonts w:ascii="Arial" w:hAnsi="Arial" w:eastAsia="Arial" w:cs="Arial"/>
      <w:i/>
      <w:iCs/>
      <w:sz w:val="21"/>
      <w:szCs w:val="21"/>
    </w:rPr>
  </w:style>
  <w:style w:type="paragraph" w:styleId="1069">
    <w:name w:val="List Paragraph"/>
    <w:basedOn w:val="1023"/>
    <w:uiPriority w:val="34"/>
    <w:qFormat/>
    <w:pPr>
      <w:contextualSpacing/>
      <w:ind w:left="720"/>
    </w:pPr>
  </w:style>
  <w:style w:type="paragraph" w:styleId="1070">
    <w:name w:val="No Spacing"/>
    <w:uiPriority w:val="1"/>
    <w:qFormat/>
    <w:pPr>
      <w:spacing w:before="0" w:after="0" w:line="240" w:lineRule="auto"/>
    </w:pPr>
    <w:rPr>
      <w:rFonts w:hint="default" w:ascii="Times New Roman" w:hAnsi="Times New Roman" w:eastAsia="宋体" w:cs="Times New Roman"/>
    </w:rPr>
  </w:style>
  <w:style w:type="character" w:styleId="1071" w:customStyle="1">
    <w:name w:val="Title Char"/>
    <w:basedOn w:val="1033"/>
    <w:link w:val="1055"/>
    <w:uiPriority w:val="10"/>
    <w:qFormat/>
    <w:rPr>
      <w:sz w:val="48"/>
      <w:szCs w:val="48"/>
    </w:rPr>
  </w:style>
  <w:style w:type="character" w:styleId="1072" w:customStyle="1">
    <w:name w:val="Subtitle Char"/>
    <w:basedOn w:val="1033"/>
    <w:link w:val="1048"/>
    <w:uiPriority w:val="11"/>
    <w:qFormat/>
    <w:rPr>
      <w:sz w:val="24"/>
      <w:szCs w:val="24"/>
    </w:rPr>
  </w:style>
  <w:style w:type="paragraph" w:styleId="1073">
    <w:name w:val="Quote"/>
    <w:basedOn w:val="1023"/>
    <w:next w:val="1023"/>
    <w:link w:val="1074"/>
    <w:uiPriority w:val="29"/>
    <w:qFormat/>
    <w:pPr>
      <w:ind w:left="720" w:right="720"/>
    </w:pPr>
    <w:rPr>
      <w:i/>
    </w:rPr>
  </w:style>
  <w:style w:type="character" w:styleId="1074" w:customStyle="1">
    <w:name w:val="Quote Char"/>
    <w:link w:val="1073"/>
    <w:uiPriority w:val="29"/>
    <w:qFormat/>
    <w:rPr>
      <w:i/>
    </w:rPr>
  </w:style>
  <w:style w:type="paragraph" w:styleId="1075">
    <w:name w:val="Intense Quote"/>
    <w:basedOn w:val="1023"/>
    <w:next w:val="1023"/>
    <w:link w:val="10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6" w:customStyle="1">
    <w:name w:val="Intense Quote Char"/>
    <w:link w:val="1075"/>
    <w:uiPriority w:val="30"/>
    <w:qFormat/>
    <w:rPr>
      <w:i/>
    </w:rPr>
  </w:style>
  <w:style w:type="character" w:styleId="1077" w:customStyle="1">
    <w:name w:val="Header Char"/>
    <w:basedOn w:val="1033"/>
    <w:uiPriority w:val="99"/>
    <w:qFormat/>
  </w:style>
  <w:style w:type="character" w:styleId="1078" w:customStyle="1">
    <w:name w:val="Footer Char"/>
    <w:basedOn w:val="1033"/>
    <w:uiPriority w:val="99"/>
    <w:qFormat/>
  </w:style>
  <w:style w:type="character" w:styleId="1079" w:customStyle="1">
    <w:name w:val="Caption Char"/>
    <w:uiPriority w:val="99"/>
    <w:qFormat/>
  </w:style>
  <w:style w:type="table" w:styleId="1080" w:customStyle="1">
    <w:name w:val="Table Grid Light"/>
    <w:basedOn w:val="103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81" w:customStyle="1">
    <w:name w:val="Plain Table 1"/>
    <w:basedOn w:val="103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82" w:customStyle="1">
    <w:name w:val="Plain Table 2"/>
    <w:basedOn w:val="103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83" w:customStyle="1">
    <w:name w:val="Plain Table 3"/>
    <w:basedOn w:val="103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4" w:customStyle="1">
    <w:name w:val="Plain Table 4"/>
    <w:basedOn w:val="103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5" w:customStyle="1">
    <w:name w:val="Plain Table 5"/>
    <w:basedOn w:val="103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86" w:customStyle="1">
    <w:name w:val="Grid Table 1 Light"/>
    <w:basedOn w:val="103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87" w:customStyle="1">
    <w:name w:val="Grid Table 1 Light - Accent 1"/>
    <w:basedOn w:val="1034"/>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088" w:customStyle="1">
    <w:name w:val="Grid Table 1 Light - Accent 2"/>
    <w:basedOn w:val="1034"/>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089" w:customStyle="1">
    <w:name w:val="Grid Table 1 Light - Accent 3"/>
    <w:basedOn w:val="1034"/>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090" w:customStyle="1">
    <w:name w:val="Grid Table 1 Light - Accent 4"/>
    <w:basedOn w:val="103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091" w:customStyle="1">
    <w:name w:val="Grid Table 1 Light - Accent 5"/>
    <w:basedOn w:val="1034"/>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092" w:customStyle="1">
    <w:name w:val="Grid Table 1 Light - Accent 6"/>
    <w:basedOn w:val="1034"/>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093" w:customStyle="1">
    <w:name w:val="Grid Table 2"/>
    <w:basedOn w:val="103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94" w:customStyle="1">
    <w:name w:val="Grid Table 2 - Accent 1"/>
    <w:basedOn w:val="1034"/>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095" w:customStyle="1">
    <w:name w:val="Grid Table 2 - Accent 2"/>
    <w:basedOn w:val="1034"/>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096" w:customStyle="1">
    <w:name w:val="Grid Table 2 - Accent 3"/>
    <w:basedOn w:val="1034"/>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097" w:customStyle="1">
    <w:name w:val="Grid Table 2 - Accent 4"/>
    <w:basedOn w:val="103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098" w:customStyle="1">
    <w:name w:val="Grid Table 2 - Accent 5"/>
    <w:basedOn w:val="1034"/>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099" w:customStyle="1">
    <w:name w:val="Grid Table 2 - Accent 6"/>
    <w:basedOn w:val="1034"/>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100" w:customStyle="1">
    <w:name w:val="Grid Table 3"/>
    <w:basedOn w:val="103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1" w:customStyle="1">
    <w:name w:val="Grid Table 3 - Accent 1"/>
    <w:basedOn w:val="1034"/>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2" w:customStyle="1">
    <w:name w:val="Grid Table 3 - Accent 2"/>
    <w:basedOn w:val="1034"/>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3" w:customStyle="1">
    <w:name w:val="Grid Table 3 - Accent 3"/>
    <w:basedOn w:val="1034"/>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4" w:customStyle="1">
    <w:name w:val="Grid Table 3 - Accent 4"/>
    <w:basedOn w:val="103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5" w:customStyle="1">
    <w:name w:val="Grid Table 3 - Accent 5"/>
    <w:basedOn w:val="1034"/>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6" w:customStyle="1">
    <w:name w:val="Grid Table 3 - Accent 6"/>
    <w:basedOn w:val="1034"/>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7" w:customStyle="1">
    <w:name w:val="Grid Table 4"/>
    <w:basedOn w:val="103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08" w:customStyle="1">
    <w:name w:val="Grid Table 4 - Accent 1"/>
    <w:basedOn w:val="1034"/>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109" w:customStyle="1">
    <w:name w:val="Grid Table 4 - Accent 2"/>
    <w:basedOn w:val="1034"/>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110" w:customStyle="1">
    <w:name w:val="Grid Table 4 - Accent 3"/>
    <w:basedOn w:val="1034"/>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111" w:customStyle="1">
    <w:name w:val="Grid Table 4 - Accent 4"/>
    <w:basedOn w:val="1034"/>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112" w:customStyle="1">
    <w:name w:val="Grid Table 4 - Accent 5"/>
    <w:basedOn w:val="1034"/>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113" w:customStyle="1">
    <w:name w:val="Grid Table 4 - Accent 6"/>
    <w:basedOn w:val="1034"/>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114" w:customStyle="1">
    <w:name w:val="Grid Table 5 Dark"/>
    <w:basedOn w:val="10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15" w:customStyle="1">
    <w:name w:val="Grid Table 5 Dark- Accent 1"/>
    <w:basedOn w:val="10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116" w:customStyle="1">
    <w:name w:val="Grid Table 5 Dark - Accent 2"/>
    <w:basedOn w:val="10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117" w:customStyle="1">
    <w:name w:val="Grid Table 5 Dark - Accent 3"/>
    <w:basedOn w:val="10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118" w:customStyle="1">
    <w:name w:val="Grid Table 5 Dark- Accent 4"/>
    <w:basedOn w:val="10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119" w:customStyle="1">
    <w:name w:val="Grid Table 5 Dark - Accent 5"/>
    <w:basedOn w:val="10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120" w:customStyle="1">
    <w:name w:val="Grid Table 5 Dark - Accent 6"/>
    <w:basedOn w:val="10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121" w:customStyle="1">
    <w:name w:val="Grid Table 6 Colorful"/>
    <w:basedOn w:val="103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22" w:customStyle="1">
    <w:name w:val="Grid Table 6 Colorful - Accent 1"/>
    <w:basedOn w:val="1034"/>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123" w:customStyle="1">
    <w:name w:val="Grid Table 6 Colorful - Accent 2"/>
    <w:basedOn w:val="1034"/>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124" w:customStyle="1">
    <w:name w:val="Grid Table 6 Colorful - Accent 3"/>
    <w:basedOn w:val="1034"/>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125" w:customStyle="1">
    <w:name w:val="Grid Table 6 Colorful - Accent 4"/>
    <w:basedOn w:val="103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126" w:customStyle="1">
    <w:name w:val="Grid Table 6 Colorful - Accent 5"/>
    <w:basedOn w:val="1034"/>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27" w:customStyle="1">
    <w:name w:val="Grid Table 6 Colorful - Accent 6"/>
    <w:basedOn w:val="1034"/>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28" w:customStyle="1">
    <w:name w:val="Grid Table 7 Colorful"/>
    <w:basedOn w:val="103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9" w:customStyle="1">
    <w:name w:val="Grid Table 7 Colorful - Accent 1"/>
    <w:basedOn w:val="1034"/>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130" w:customStyle="1">
    <w:name w:val="Grid Table 7 Colorful - Accent 2"/>
    <w:basedOn w:val="1034"/>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31" w:customStyle="1">
    <w:name w:val="Grid Table 7 Colorful - Accent 3"/>
    <w:basedOn w:val="1034"/>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132" w:customStyle="1">
    <w:name w:val="Grid Table 7 Colorful - Accent 4"/>
    <w:basedOn w:val="1034"/>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33" w:customStyle="1">
    <w:name w:val="Grid Table 7 Colorful - Accent 5"/>
    <w:basedOn w:val="1034"/>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134" w:customStyle="1">
    <w:name w:val="Grid Table 7 Colorful - Accent 6"/>
    <w:basedOn w:val="1034"/>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135" w:customStyle="1">
    <w:name w:val="List Table 1 Light"/>
    <w:basedOn w:val="103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36" w:customStyle="1">
    <w:name w:val="List Table 1 Light - Accent 1"/>
    <w:basedOn w:val="1034"/>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137" w:customStyle="1">
    <w:name w:val="List Table 1 Light - Accent 2"/>
    <w:basedOn w:val="1034"/>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138" w:customStyle="1">
    <w:name w:val="List Table 1 Light - Accent 3"/>
    <w:basedOn w:val="1034"/>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139" w:customStyle="1">
    <w:name w:val="List Table 1 Light - Accent 4"/>
    <w:basedOn w:val="1034"/>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140" w:customStyle="1">
    <w:name w:val="List Table 1 Light - Accent 5"/>
    <w:basedOn w:val="1034"/>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141" w:customStyle="1">
    <w:name w:val="List Table 1 Light - Accent 6"/>
    <w:basedOn w:val="1034"/>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142" w:customStyle="1">
    <w:name w:val="List Table 2"/>
    <w:basedOn w:val="103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43" w:customStyle="1">
    <w:name w:val="List Table 2 - Accent 1"/>
    <w:basedOn w:val="1034"/>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144" w:customStyle="1">
    <w:name w:val="List Table 2 - Accent 2"/>
    <w:basedOn w:val="1034"/>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145" w:customStyle="1">
    <w:name w:val="List Table 2 - Accent 3"/>
    <w:basedOn w:val="1034"/>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146" w:customStyle="1">
    <w:name w:val="List Table 2 - Accent 4"/>
    <w:basedOn w:val="1034"/>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147" w:customStyle="1">
    <w:name w:val="List Table 2 - Accent 5"/>
    <w:basedOn w:val="1034"/>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148" w:customStyle="1">
    <w:name w:val="List Table 2 - Accent 6"/>
    <w:basedOn w:val="1034"/>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149" w:customStyle="1">
    <w:name w:val="List Table 3"/>
    <w:basedOn w:val="103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0" w:customStyle="1">
    <w:name w:val="List Table 3 - Accent 1"/>
    <w:basedOn w:val="1034"/>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51" w:customStyle="1">
    <w:name w:val="List Table 3 - Accent 2"/>
    <w:basedOn w:val="1034"/>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152" w:customStyle="1">
    <w:name w:val="List Table 3 - Accent 3"/>
    <w:basedOn w:val="1034"/>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153" w:customStyle="1">
    <w:name w:val="List Table 3 - Accent 4"/>
    <w:basedOn w:val="103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154" w:customStyle="1">
    <w:name w:val="List Table 3 - Accent 5"/>
    <w:basedOn w:val="1034"/>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155" w:customStyle="1">
    <w:name w:val="List Table 3 - Accent 6"/>
    <w:basedOn w:val="1034"/>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156" w:customStyle="1">
    <w:name w:val="List Table 4"/>
    <w:basedOn w:val="103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7" w:customStyle="1">
    <w:name w:val="List Table 4 - Accent 1"/>
    <w:basedOn w:val="1034"/>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58" w:customStyle="1">
    <w:name w:val="List Table 4 - Accent 2"/>
    <w:basedOn w:val="1034"/>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159" w:customStyle="1">
    <w:name w:val="List Table 4 - Accent 3"/>
    <w:basedOn w:val="1034"/>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160" w:customStyle="1">
    <w:name w:val="List Table 4 - Accent 4"/>
    <w:basedOn w:val="1034"/>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161" w:customStyle="1">
    <w:name w:val="List Table 4 - Accent 5"/>
    <w:basedOn w:val="1034"/>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162" w:customStyle="1">
    <w:name w:val="List Table 4 - Accent 6"/>
    <w:basedOn w:val="1034"/>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163" w:customStyle="1">
    <w:name w:val="List Table 5 Dark"/>
    <w:basedOn w:val="103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4" w:customStyle="1">
    <w:name w:val="List Table 5 Dark - Accent 1"/>
    <w:basedOn w:val="1034"/>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5" w:customStyle="1">
    <w:name w:val="List Table 5 Dark - Accent 2"/>
    <w:basedOn w:val="1034"/>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6" w:customStyle="1">
    <w:name w:val="List Table 5 Dark - Accent 3"/>
    <w:basedOn w:val="1034"/>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7" w:customStyle="1">
    <w:name w:val="List Table 5 Dark - Accent 4"/>
    <w:basedOn w:val="1034"/>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8" w:customStyle="1">
    <w:name w:val="List Table 5 Dark - Accent 5"/>
    <w:basedOn w:val="1034"/>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9" w:customStyle="1">
    <w:name w:val="List Table 5 Dark - Accent 6"/>
    <w:basedOn w:val="1034"/>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0" w:customStyle="1">
    <w:name w:val="List Table 6 Colorful"/>
    <w:basedOn w:val="103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71" w:customStyle="1">
    <w:name w:val="List Table 6 Colorful - Accent 1"/>
    <w:basedOn w:val="1034"/>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172" w:customStyle="1">
    <w:name w:val="List Table 6 Colorful - Accent 2"/>
    <w:basedOn w:val="1034"/>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173" w:customStyle="1">
    <w:name w:val="List Table 6 Colorful - Accent 3"/>
    <w:basedOn w:val="1034"/>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174" w:customStyle="1">
    <w:name w:val="List Table 6 Colorful - Accent 4"/>
    <w:basedOn w:val="1034"/>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175" w:customStyle="1">
    <w:name w:val="List Table 6 Colorful - Accent 5"/>
    <w:basedOn w:val="1034"/>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176" w:customStyle="1">
    <w:name w:val="List Table 6 Colorful - Accent 6"/>
    <w:basedOn w:val="1034"/>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177" w:customStyle="1">
    <w:name w:val="List Table 7 Colorful"/>
    <w:basedOn w:val="103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78" w:customStyle="1">
    <w:name w:val="List Table 7 Colorful - Accent 1"/>
    <w:basedOn w:val="1034"/>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179" w:customStyle="1">
    <w:name w:val="List Table 7 Colorful - Accent 2"/>
    <w:basedOn w:val="1034"/>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80" w:customStyle="1">
    <w:name w:val="List Table 7 Colorful - Accent 3"/>
    <w:basedOn w:val="1034"/>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181" w:customStyle="1">
    <w:name w:val="List Table 7 Colorful - Accent 4"/>
    <w:basedOn w:val="1034"/>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82" w:customStyle="1">
    <w:name w:val="List Table 7 Colorful - Accent 5"/>
    <w:basedOn w:val="1034"/>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183" w:customStyle="1">
    <w:name w:val="List Table 7 Colorful - Accent 6"/>
    <w:basedOn w:val="1034"/>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184" w:customStyle="1">
    <w:name w:val="Lined - Accent"/>
    <w:basedOn w:val="103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85" w:customStyle="1">
    <w:name w:val="Lined - Accent 1"/>
    <w:basedOn w:val="103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86" w:customStyle="1">
    <w:name w:val="Lined - Accent 2"/>
    <w:basedOn w:val="103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87" w:customStyle="1">
    <w:name w:val="Lined - Accent 3"/>
    <w:basedOn w:val="103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88" w:customStyle="1">
    <w:name w:val="Lined - Accent 4"/>
    <w:basedOn w:val="103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89" w:customStyle="1">
    <w:name w:val="Lined - Accent 5"/>
    <w:basedOn w:val="103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90" w:customStyle="1">
    <w:name w:val="Lined - Accent 6"/>
    <w:basedOn w:val="103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91" w:customStyle="1">
    <w:name w:val="Bordered &amp; Lined - Accent"/>
    <w:basedOn w:val="103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92" w:customStyle="1">
    <w:name w:val="Bordered &amp; Lined - Accent 1"/>
    <w:basedOn w:val="1034"/>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93" w:customStyle="1">
    <w:name w:val="Bordered &amp; Lined - Accent 2"/>
    <w:basedOn w:val="1034"/>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94" w:customStyle="1">
    <w:name w:val="Bordered &amp; Lined - Accent 3"/>
    <w:basedOn w:val="1034"/>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95" w:customStyle="1">
    <w:name w:val="Bordered &amp; Lined - Accent 4"/>
    <w:basedOn w:val="1034"/>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96" w:customStyle="1">
    <w:name w:val="Bordered &amp; Lined - Accent 5"/>
    <w:basedOn w:val="1034"/>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97" w:customStyle="1">
    <w:name w:val="Bordered &amp; Lined - Accent 6"/>
    <w:basedOn w:val="1034"/>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98" w:customStyle="1">
    <w:name w:val="Bordered"/>
    <w:basedOn w:val="103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99" w:customStyle="1">
    <w:name w:val="Bordered - Accent 1"/>
    <w:basedOn w:val="1034"/>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200" w:customStyle="1">
    <w:name w:val="Bordered - Accent 2"/>
    <w:basedOn w:val="1034"/>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201" w:customStyle="1">
    <w:name w:val="Bordered - Accent 3"/>
    <w:basedOn w:val="1034"/>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202" w:customStyle="1">
    <w:name w:val="Bordered - Accent 4"/>
    <w:basedOn w:val="103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203" w:customStyle="1">
    <w:name w:val="Bordered - Accent 5"/>
    <w:basedOn w:val="1034"/>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204" w:customStyle="1">
    <w:name w:val="Bordered - Accent 6"/>
    <w:basedOn w:val="1034"/>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205" w:customStyle="1">
    <w:name w:val="Footnote Text Char"/>
    <w:link w:val="1049"/>
    <w:uiPriority w:val="99"/>
    <w:qFormat/>
    <w:rPr>
      <w:sz w:val="18"/>
    </w:rPr>
  </w:style>
  <w:style w:type="character" w:styleId="1206" w:customStyle="1">
    <w:name w:val="Endnote Text Char"/>
    <w:link w:val="1043"/>
    <w:uiPriority w:val="99"/>
    <w:qFormat/>
    <w:rPr>
      <w:sz w:val="20"/>
    </w:rPr>
  </w:style>
  <w:style w:type="paragraph" w:styleId="1207" w:customStyle="1">
    <w:name w:val="TOC Heading"/>
    <w:uiPriority w:val="39"/>
    <w:unhideWhenUsed/>
    <w:qFormat/>
    <w:rPr>
      <w:rFonts w:hint="default" w:ascii="Times New Roman" w:hAnsi="Times New Roman" w:eastAsia="宋体" w:cs="Times New Roman"/>
    </w:rPr>
  </w:style>
  <w:style w:type="paragraph" w:styleId="1208" w:customStyle="1">
    <w:name w:val="一级标题"/>
    <w:basedOn w:val="1023"/>
    <w:next w:val="1038"/>
    <w:uiPriority w:val="0"/>
    <w:qFormat/>
    <w:pPr>
      <w:outlineLvl w:val="0"/>
    </w:pPr>
    <w:rPr>
      <w:b/>
      <w:bCs/>
      <w:sz w:val="32"/>
    </w:rPr>
  </w:style>
  <w:style w:type="paragraph" w:styleId="1209" w:customStyle="1">
    <w:name w:val="普通正文"/>
    <w:basedOn w:val="1023"/>
    <w:uiPriority w:val="0"/>
    <w:qFormat/>
    <w:pPr>
      <w:ind w:firstLine="480"/>
      <w:jc w:val="left"/>
      <w:spacing w:before="120" w:after="120" w:line="360" w:lineRule="auto"/>
    </w:pPr>
    <w:rPr>
      <w:rFonts w:ascii="Arial" w:hAnsi="Arial"/>
      <w:sz w:val="24"/>
    </w:rPr>
  </w:style>
  <w:style w:type="paragraph" w:styleId="1210" w:customStyle="1">
    <w:name w:val="日期1"/>
    <w:basedOn w:val="1023"/>
    <w:next w:val="1023"/>
    <w:uiPriority w:val="0"/>
    <w:qFormat/>
    <w:rPr>
      <w:sz w:val="24"/>
    </w:rPr>
  </w:style>
  <w:style w:type="paragraph" w:styleId="1211" w:customStyle="1">
    <w:name w:val="正文文本1"/>
    <w:basedOn w:val="1023"/>
    <w:next w:val="1023"/>
    <w:uiPriority w:val="99"/>
    <w:qFormat/>
    <w:rPr>
      <w:rFonts w:ascii="楷体_GB2312" w:hAnsi="宋体" w:eastAsia="楷体_GB2312"/>
      <w:sz w:val="28"/>
      <w:szCs w:val="28"/>
    </w:rPr>
  </w:style>
  <w:style w:type="paragraph" w:styleId="1212" w:customStyle="1">
    <w:name w:val="标题11"/>
    <w:basedOn w:val="1023"/>
    <w:uiPriority w:val="0"/>
    <w:qFormat/>
    <w:pPr>
      <w:jc w:val="center"/>
      <w:spacing w:before="240" w:after="60"/>
      <w:outlineLvl w:val="0"/>
    </w:pPr>
    <w:rPr>
      <w:rFonts w:ascii="Arial" w:hAnsi="Arial" w:eastAsia="黑体"/>
      <w:b/>
      <w:bCs/>
      <w:sz w:val="44"/>
      <w:szCs w:val="32"/>
    </w:rPr>
  </w:style>
  <w:style w:type="table" w:styleId="1213" w:customStyle="1">
    <w:name w:val="网格型1"/>
    <w:basedOn w:val="1214"/>
    <w:uiPriority w:val="39"/>
    <w:qFormat/>
    <w:rPr>
      <w:rFonts w:ascii="Calibri" w:hAnsi="Calibri"/>
    </w:rPr>
    <w:tblPr>
      <w:tblCellMar>
        <w:left w:w="0" w:type="dxa"/>
        <w:top w:w="0" w:type="dxa"/>
        <w:right w:w="0" w:type="dxa"/>
        <w:bottom w:w="0" w:type="dxa"/>
      </w:tblCellMar>
    </w:tblPr>
  </w:style>
  <w:style w:type="table" w:styleId="1214" w:customStyle="1">
    <w:name w:val="普通表格1"/>
    <w:uiPriority w:val="0"/>
    <w:semiHidden/>
    <w:qFormat/>
    <w:tblPr>
      <w:tblCellMar>
        <w:left w:w="0" w:type="dxa"/>
        <w:top w:w="0" w:type="dxa"/>
        <w:right w:w="0" w:type="dxa"/>
        <w:bottom w:w="0" w:type="dxa"/>
      </w:tblCellMar>
    </w:tblPr>
  </w:style>
  <w:style w:type="paragraph" w:styleId="1215" w:customStyle="1">
    <w:name w:val="标题 21"/>
    <w:basedOn w:val="1023"/>
    <w:uiPriority w:val="0"/>
    <w:qFormat/>
    <w:pPr>
      <w:jc w:val="center"/>
      <w:keepLines/>
      <w:keepNext/>
      <w:spacing w:before="260" w:after="260" w:line="415" w:lineRule="auto"/>
      <w:outlineLvl w:val="1"/>
    </w:pPr>
    <w:rPr>
      <w:rFonts w:ascii="Arial" w:hAnsi="Arial" w:eastAsia="幼圆"/>
      <w:b/>
      <w:bCs/>
      <w:sz w:val="44"/>
      <w:szCs w:val="44"/>
    </w:rPr>
  </w:style>
  <w:style w:type="character" w:styleId="1216" w:customStyle="1">
    <w:name w:val="标题 4 Char"/>
    <w:uiPriority w:val="0"/>
    <w:qFormat/>
    <w:rPr>
      <w:rFonts w:hint="default" w:ascii="Calibri" w:hAnsi="Calibri" w:eastAsia="宋体" w:cs="Times New Roman"/>
      <w:sz w:val="21"/>
      <w:szCs w:val="22"/>
      <w:lang w:val="en-US" w:eastAsia="zh-CN" w:bidi="ar-SA"/>
    </w:rPr>
  </w:style>
  <w:style w:type="paragraph" w:styleId="1217" w:customStyle="1">
    <w:name w:val="Normal_1"/>
    <w:uiPriority w:val="0"/>
    <w:qFormat/>
    <w:rPr>
      <w:rFonts w:hint="default" w:ascii="Times New Roman" w:hAnsi="Times New Roman" w:eastAsia="Times New Roman" w:cs="Times New Roman"/>
      <w:sz w:val="24"/>
      <w:szCs w:val="24"/>
      <w:lang w:val="en-US" w:eastAsia="zh-CN" w:bidi="ar-SA"/>
    </w:rPr>
  </w:style>
  <w:style w:type="character" w:styleId="1218" w:customStyle="1">
    <w:name w:val="默认段落字体1"/>
    <w:link w:val="1023"/>
    <w:uiPriority w:val="1"/>
    <w:unhideWhenUsed/>
    <w:qFormat/>
    <w:rPr>
      <w:rFonts w:hint="default" w:ascii="Calibri" w:hAnsi="Calibri" w:eastAsia="宋体" w:cs="Times New Roman"/>
      <w:sz w:val="21"/>
      <w:szCs w:val="22"/>
      <w:lang w:val="en-US" w:eastAsia="zh-CN" w:bidi="ar-SA"/>
    </w:rPr>
  </w:style>
  <w:style w:type="paragraph" w:styleId="1219"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220" w:customStyle="1">
    <w:name w:val="p0"/>
    <w:basedOn w:val="1023"/>
    <w:uiPriority w:val="99"/>
    <w:qFormat/>
    <w:pPr>
      <w:widowControl/>
    </w:pPr>
    <w:rPr>
      <w:rFonts w:cs="宋体"/>
      <w:szCs w:val="21"/>
    </w:rPr>
  </w:style>
  <w:style w:type="paragraph" w:styleId="1221"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222"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223"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224"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225"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226"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27"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1228"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229"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230"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231"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1232"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233" w:customStyle="1">
    <w:name w:val="Normal_0"/>
    <w:next w:val="1234"/>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234" w:customStyle="1">
    <w:name w:val="首行缩进_0"/>
    <w:basedOn w:val="1233"/>
    <w:uiPriority w:val="0"/>
    <w:qFormat/>
    <w:pPr>
      <w:ind w:firstLine="480"/>
      <w:jc w:val="left"/>
      <w:spacing w:line="360" w:lineRule="auto"/>
    </w:pPr>
    <w:rPr>
      <w:rFonts w:ascii="宋体" w:hAnsi="宋体"/>
      <w:sz w:val="24"/>
    </w:rPr>
  </w:style>
  <w:style w:type="paragraph" w:styleId="1235"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1236"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237"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238"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239"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1240"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1241"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1242"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243"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244" w:customStyle="1">
    <w:name w:val="首行缩进"/>
    <w:basedOn w:val="1023"/>
    <w:uiPriority w:val="0"/>
    <w:qFormat/>
    <w:pPr>
      <w:ind w:firstLine="480"/>
      <w:jc w:val="left"/>
      <w:spacing w:line="360" w:lineRule="auto"/>
    </w:pPr>
    <w:rPr>
      <w:rFonts w:ascii="宋体" w:hAnsi="宋体"/>
      <w:sz w:val="24"/>
    </w:rPr>
  </w:style>
  <w:style w:type="paragraph" w:styleId="1245" w:customStyle="1">
    <w:name w:val="Normal_13"/>
    <w:uiPriority w:val="0"/>
    <w:qFormat/>
    <w:rPr>
      <w:rFonts w:hint="default" w:ascii="Times New Roman" w:hAnsi="Times New Roman" w:eastAsia="Times New Roman" w:cs="Times New Roman"/>
      <w:sz w:val="24"/>
      <w:szCs w:val="24"/>
      <w:lang w:val="en-US" w:eastAsia="zh-CN" w:bidi="ar-SA"/>
    </w:rPr>
  </w:style>
  <w:style w:type="paragraph" w:styleId="1246"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1247"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248"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249"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250"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1251"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252"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253"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1254"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1255"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256"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257"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258"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259" w:customStyle="1">
    <w:name w:val="Normal_11_0"/>
    <w:uiPriority w:val="0"/>
    <w:qFormat/>
    <w:rPr>
      <w:rFonts w:hint="default" w:ascii="Times New Roman" w:hAnsi="Times New Roman" w:eastAsia="Times New Roman" w:cs="Times New Roman"/>
      <w:sz w:val="24"/>
      <w:szCs w:val="24"/>
      <w:lang w:val="en-US" w:eastAsia="zh-CN" w:bidi="ar-SA"/>
    </w:rPr>
  </w:style>
  <w:style w:type="paragraph" w:styleId="1260" w:customStyle="1">
    <w:name w:val="Normal_12_0"/>
    <w:uiPriority w:val="0"/>
    <w:qFormat/>
    <w:rPr>
      <w:rFonts w:hint="default" w:ascii="Times New Roman" w:hAnsi="Times New Roman" w:eastAsia="Times New Roman" w:cs="Times New Roman"/>
      <w:sz w:val="24"/>
      <w:szCs w:val="24"/>
      <w:lang w:val="en-US" w:eastAsia="zh-CN" w:bidi="ar-SA"/>
    </w:rPr>
  </w:style>
  <w:style w:type="paragraph" w:styleId="1261"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1262"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1263"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1264"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1265" w:customStyle="1">
    <w:name w:val="Normal_17_0"/>
    <w:uiPriority w:val="0"/>
    <w:qFormat/>
    <w:rPr>
      <w:rFonts w:hint="default" w:ascii="Times New Roman" w:hAnsi="Times New Roman" w:eastAsia="Times New Roman" w:cs="Times New Roman"/>
      <w:sz w:val="24"/>
      <w:szCs w:val="24"/>
      <w:lang w:val="en-US" w:eastAsia="zh-CN" w:bidi="ar-SA"/>
    </w:rPr>
  </w:style>
  <w:style w:type="paragraph" w:styleId="1266"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1267" w:customStyle="1">
    <w:name w:val="Normal_19_0"/>
    <w:uiPriority w:val="0"/>
    <w:qFormat/>
    <w:rPr>
      <w:rFonts w:hint="default" w:ascii="Times New Roman" w:hAnsi="Times New Roman" w:eastAsia="Times New Roman" w:cs="Times New Roman"/>
      <w:sz w:val="24"/>
      <w:szCs w:val="24"/>
      <w:lang w:val="en-US" w:eastAsia="zh-CN" w:bidi="ar-SA"/>
    </w:rPr>
  </w:style>
  <w:style w:type="paragraph" w:styleId="1268"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1269"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270"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271"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1272"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1273"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1274" w:customStyle="1">
    <w:name w:val="正文_0_0"/>
    <w:next w:val="1275"/>
    <w:uiPriority w:val="0"/>
    <w:qFormat/>
    <w:pPr>
      <w:jc w:val="both"/>
      <w:widowControl w:val="off"/>
    </w:pPr>
    <w:rPr>
      <w:rFonts w:hint="default" w:ascii="Times New Roman" w:hAnsi="Times New Roman" w:eastAsia="宋体" w:cs="Times New Roman"/>
      <w:sz w:val="21"/>
      <w:lang w:val="en-US" w:eastAsia="zh-CN" w:bidi="ar-SA"/>
    </w:rPr>
  </w:style>
  <w:style w:type="paragraph" w:styleId="1275" w:customStyle="1">
    <w:name w:val="正文文本_0"/>
    <w:basedOn w:val="1274"/>
    <w:uiPriority w:val="0"/>
    <w:qFormat/>
    <w:pPr>
      <w:spacing w:line="400" w:lineRule="exact"/>
    </w:pPr>
    <w:rPr>
      <w:sz w:val="24"/>
    </w:rPr>
  </w:style>
  <w:style w:type="paragraph" w:styleId="1276"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1277"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278"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1279"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1280" w:customStyle="1">
    <w:name w:val="Normal_31"/>
    <w:uiPriority w:val="0"/>
    <w:qFormat/>
    <w:rPr>
      <w:rFonts w:hint="default" w:ascii="Times New Roman" w:hAnsi="Times New Roman" w:eastAsia="Times New Roman" w:cs="Times New Roman"/>
      <w:sz w:val="24"/>
      <w:szCs w:val="24"/>
      <w:lang w:val="en-US" w:eastAsia="zh-CN" w:bidi="ar-SA"/>
    </w:rPr>
  </w:style>
  <w:style w:type="paragraph" w:styleId="1281"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1282" w:customStyle="1">
    <w:name w:val="Normal_35"/>
    <w:uiPriority w:val="0"/>
    <w:qFormat/>
    <w:rPr>
      <w:rFonts w:hint="default" w:ascii="Times New Roman" w:hAnsi="Times New Roman" w:eastAsia="Times New Roman" w:cs="Times New Roman"/>
      <w:sz w:val="24"/>
      <w:szCs w:val="24"/>
      <w:lang w:val="en-US" w:eastAsia="zh-CN" w:bidi="ar-SA"/>
    </w:rPr>
  </w:style>
  <w:style w:type="paragraph" w:styleId="1283" w:customStyle="1">
    <w:name w:val="Normal_36"/>
    <w:uiPriority w:val="0"/>
    <w:qFormat/>
    <w:rPr>
      <w:rFonts w:hint="default" w:ascii="Times New Roman" w:hAnsi="Times New Roman" w:eastAsia="Times New Roman" w:cs="Times New Roman"/>
      <w:sz w:val="24"/>
      <w:szCs w:val="24"/>
      <w:lang w:val="en-US" w:eastAsia="zh-CN" w:bidi="ar-SA"/>
    </w:rPr>
  </w:style>
  <w:style w:type="paragraph" w:styleId="1284"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1285"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1286"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1287" w:customStyle="1">
    <w:name w:val="正文文本_1"/>
    <w:basedOn w:val="1288"/>
    <w:uiPriority w:val="0"/>
    <w:qFormat/>
    <w:pPr>
      <w:spacing w:line="400" w:lineRule="exact"/>
    </w:pPr>
    <w:rPr>
      <w:sz w:val="24"/>
    </w:rPr>
  </w:style>
  <w:style w:type="paragraph" w:styleId="1288" w:customStyle="1">
    <w:name w:val="正文_2"/>
    <w:next w:val="1287"/>
    <w:uiPriority w:val="0"/>
    <w:qFormat/>
    <w:pPr>
      <w:jc w:val="both"/>
      <w:widowControl w:val="off"/>
    </w:pPr>
    <w:rPr>
      <w:rFonts w:hint="default" w:ascii="Times New Roman" w:hAnsi="Times New Roman" w:eastAsia="宋体" w:cs="Times New Roman"/>
      <w:sz w:val="21"/>
      <w:lang w:val="en-US" w:eastAsia="zh-CN" w:bidi="ar-SA"/>
    </w:rPr>
  </w:style>
  <w:style w:type="paragraph" w:styleId="1289" w:customStyle="1">
    <w:name w:val="Normal_42"/>
    <w:uiPriority w:val="0"/>
    <w:qFormat/>
    <w:rPr>
      <w:rFonts w:hint="default" w:ascii="Times New Roman" w:hAnsi="Times New Roman" w:eastAsia="Times New Roman" w:cs="Times New Roman"/>
      <w:sz w:val="24"/>
      <w:szCs w:val="24"/>
      <w:lang w:val="en-US" w:eastAsia="zh-CN" w:bidi="ar-SA"/>
    </w:rPr>
  </w:style>
  <w:style w:type="paragraph" w:styleId="1290" w:customStyle="1">
    <w:name w:val="Normal_43"/>
    <w:uiPriority w:val="0"/>
    <w:qFormat/>
    <w:rPr>
      <w:rFonts w:hint="default" w:ascii="Times New Roman" w:hAnsi="Times New Roman" w:eastAsia="Times New Roman" w:cs="Times New Roman"/>
      <w:sz w:val="24"/>
      <w:szCs w:val="24"/>
      <w:lang w:val="en-US" w:eastAsia="zh-CN" w:bidi="ar-SA"/>
    </w:rPr>
  </w:style>
  <w:style w:type="paragraph" w:styleId="1291" w:customStyle="1">
    <w:name w:val="Normal_41"/>
    <w:uiPriority w:val="0"/>
    <w:qFormat/>
    <w:rPr>
      <w:rFonts w:hint="default" w:ascii="Times New Roman" w:hAnsi="Times New Roman" w:eastAsia="Times New Roman" w:cs="Times New Roman"/>
      <w:sz w:val="24"/>
      <w:szCs w:val="24"/>
      <w:lang w:val="en-US" w:eastAsia="zh-CN" w:bidi="ar-SA"/>
    </w:rPr>
  </w:style>
  <w:style w:type="paragraph" w:styleId="1292" w:customStyle="1">
    <w:name w:val="Normal_44"/>
    <w:uiPriority w:val="0"/>
    <w:qFormat/>
    <w:rPr>
      <w:rFonts w:hint="default" w:ascii="Times New Roman" w:hAnsi="Times New Roman" w:eastAsia="Times New Roman" w:cs="Times New Roman"/>
      <w:sz w:val="24"/>
      <w:szCs w:val="24"/>
      <w:lang w:val="en-US" w:eastAsia="zh-CN" w:bidi="ar-SA"/>
    </w:rPr>
  </w:style>
  <w:style w:type="paragraph" w:styleId="1293" w:customStyle="1">
    <w:name w:val="Normal_45"/>
    <w:uiPriority w:val="0"/>
    <w:qFormat/>
    <w:rPr>
      <w:rFonts w:hint="default" w:ascii="Times New Roman" w:hAnsi="Times New Roman" w:eastAsia="Times New Roman" w:cs="Times New Roman"/>
      <w:sz w:val="24"/>
      <w:szCs w:val="24"/>
      <w:lang w:val="en-US" w:eastAsia="zh-CN" w:bidi="ar-SA"/>
    </w:rPr>
  </w:style>
  <w:style w:type="paragraph" w:styleId="1294" w:customStyle="1">
    <w:name w:val="Normal_47"/>
    <w:uiPriority w:val="0"/>
    <w:qFormat/>
    <w:rPr>
      <w:rFonts w:hint="default" w:ascii="Times New Roman" w:hAnsi="Times New Roman" w:eastAsia="Times New Roman" w:cs="Times New Roman"/>
      <w:sz w:val="24"/>
      <w:szCs w:val="24"/>
      <w:lang w:val="en-US" w:eastAsia="zh-CN" w:bidi="ar-SA"/>
    </w:rPr>
  </w:style>
  <w:style w:type="paragraph" w:styleId="1295" w:customStyle="1">
    <w:name w:val="Normal_48"/>
    <w:uiPriority w:val="0"/>
    <w:qFormat/>
    <w:rPr>
      <w:rFonts w:hint="default" w:ascii="Times New Roman" w:hAnsi="Times New Roman" w:eastAsia="Times New Roman" w:cs="Times New Roman"/>
      <w:sz w:val="24"/>
      <w:szCs w:val="24"/>
      <w:lang w:val="en-US" w:eastAsia="zh-CN" w:bidi="ar-SA"/>
    </w:rPr>
  </w:style>
  <w:style w:type="paragraph" w:styleId="1296" w:customStyle="1">
    <w:name w:val="页眉1"/>
    <w:basedOn w:val="1023"/>
    <w:uiPriority w:val="99"/>
    <w:qFormat/>
    <w:pPr>
      <w:jc w:val="center"/>
      <w:tabs>
        <w:tab w:val="center" w:pos="4153" w:leader="none"/>
        <w:tab w:val="right" w:pos="8306" w:leader="none"/>
      </w:tabs>
      <w:pBdr>
        <w:bottom w:val="single" w:color="000000" w:sz="6" w:space="1"/>
      </w:pBdr>
    </w:pPr>
    <w:rPr>
      <w:sz w:val="18"/>
      <w:szCs w:val="18"/>
    </w:rPr>
  </w:style>
  <w:style w:type="paragraph" w:styleId="1297" w:customStyle="1">
    <w:name w:val="页脚1"/>
    <w:basedOn w:val="1023"/>
    <w:uiPriority w:val="99"/>
    <w:qFormat/>
    <w:pPr>
      <w:jc w:val="left"/>
      <w:tabs>
        <w:tab w:val="center" w:pos="4153" w:leader="none"/>
        <w:tab w:val="right" w:pos="8306" w:leader="none"/>
      </w:tabs>
    </w:pPr>
    <w:rPr>
      <w:sz w:val="18"/>
      <w:szCs w:val="18"/>
    </w:rPr>
  </w:style>
  <w:style w:type="character" w:styleId="1298" w:customStyle="1">
    <w:name w:val="页码1"/>
    <w:uiPriority w:val="0"/>
    <w:qFormat/>
  </w:style>
  <w:style w:type="table" w:styleId="1299" w:customStyle="1">
    <w:name w:val="Table Normal"/>
    <w:uiPriority w:val="0"/>
    <w:semiHidden/>
    <w:unhideWhenUsed/>
    <w:qFormat/>
    <w:tblPr>
      <w:tblCellMar>
        <w:left w:w="0" w:type="dxa"/>
        <w:top w:w="0" w:type="dxa"/>
        <w:right w:w="0" w:type="dxa"/>
        <w:bottom w:w="0" w:type="dxa"/>
      </w:tblCellMar>
    </w:tblPr>
  </w:style>
  <w:style w:type="paragraph" w:styleId="1300" w:customStyle="1">
    <w:name w:val="Table Text"/>
    <w:basedOn w:val="1023"/>
    <w:uiPriority w:val="0"/>
    <w:semiHidden/>
    <w:qFormat/>
    <w:rPr>
      <w:rFonts w:ascii="宋体" w:hAnsi="宋体" w:cs="宋体"/>
      <w:szCs w:val="21"/>
      <w:lang w:eastAsia="en-US"/>
    </w:rPr>
  </w:style>
  <w:style w:type="paragraph" w:styleId="1301" w:customStyle="1">
    <w:name w:val="WPSOffice手动目录 1"/>
    <w:uiPriority w:val="0"/>
    <w:qFormat/>
    <w:rPr>
      <w:rFonts w:ascii="Times New Roman" w:hAnsi="Times New Roman" w:eastAsia="宋体" w:cs="Times New Roman"/>
      <w:sz w:val="20"/>
      <w:szCs w:val="20"/>
    </w:rPr>
  </w:style>
  <w:style w:type="paragraph" w:styleId="1302" w:customStyle="1">
    <w:name w:val="WPSOffice手动目录 2"/>
    <w:uiPriority w:val="0"/>
    <w:qFormat/>
    <w:rPr>
      <w:rFonts w:ascii="Times New Roman" w:hAnsi="Times New Roman" w:eastAsia="宋体" w:cs="Times New Roman"/>
      <w:sz w:val="20"/>
      <w:szCs w:val="20"/>
    </w:rPr>
  </w:style>
  <w:style w:type="numbering" w:styleId="13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header" Target="header6.xml" /><Relationship Id="rId14" Type="http://schemas.openxmlformats.org/officeDocument/2006/relationships/header" Target="header7.xml" /><Relationship Id="rId15" Type="http://schemas.openxmlformats.org/officeDocument/2006/relationships/header" Target="header8.xml" /><Relationship Id="rId16" Type="http://schemas.openxmlformats.org/officeDocument/2006/relationships/header" Target="header9.xml" /><Relationship Id="rId17" Type="http://schemas.openxmlformats.org/officeDocument/2006/relationships/header" Target="header10.xml" /><Relationship Id="rId18" Type="http://schemas.openxmlformats.org/officeDocument/2006/relationships/header" Target="header11.xml" /><Relationship Id="rId19" Type="http://schemas.openxmlformats.org/officeDocument/2006/relationships/header" Target="header12.xml" /><Relationship Id="rId20" Type="http://schemas.openxmlformats.org/officeDocument/2006/relationships/header" Target="header13.xml" /><Relationship Id="rId21" Type="http://schemas.openxmlformats.org/officeDocument/2006/relationships/header" Target="header14.xml" /><Relationship Id="rId22" Type="http://schemas.openxmlformats.org/officeDocument/2006/relationships/header" Target="header15.xml" /><Relationship Id="rId23" Type="http://schemas.openxmlformats.org/officeDocument/2006/relationships/header" Target="header16.xml" /><Relationship Id="rId24" Type="http://schemas.openxmlformats.org/officeDocument/2006/relationships/footer" Target="footer1.xml" /><Relationship Id="rId25" Type="http://schemas.openxmlformats.org/officeDocument/2006/relationships/footer" Target="footer2.xml" /><Relationship Id="rId26" Type="http://schemas.openxmlformats.org/officeDocument/2006/relationships/footer" Target="footer3.xml" /><Relationship Id="rId27" Type="http://schemas.openxmlformats.org/officeDocument/2006/relationships/footer" Target="footer4.xml" /><Relationship Id="rId28" Type="http://schemas.openxmlformats.org/officeDocument/2006/relationships/footer" Target="footer5.xml" /><Relationship Id="rId29" Type="http://schemas.openxmlformats.org/officeDocument/2006/relationships/footer" Target="footer6.xml" /><Relationship Id="rId30" Type="http://schemas.openxmlformats.org/officeDocument/2006/relationships/footer" Target="footer7.xml" /><Relationship Id="rId31" Type="http://schemas.openxmlformats.org/officeDocument/2006/relationships/footer" Target="footer8.xml" /><Relationship Id="rId32" Type="http://schemas.openxmlformats.org/officeDocument/2006/relationships/customXml" Target="../customXml/item1.xml" /><Relationship Id="rId3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_rels/header1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3CA3B30-D05F-46F6-9140-8269C58CE92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季阳丽</cp:lastModifiedBy>
  <cp:revision>13</cp:revision>
  <dcterms:created xsi:type="dcterms:W3CDTF">2024-03-27T07:55:00Z</dcterms:created>
  <dcterms:modified xsi:type="dcterms:W3CDTF">2024-05-07T06:10:26Z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48E7ECDAC3CF48719E4311569CAADDE4_13</vt:lpwstr>
  </property>
</Properties>
</file>