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40D7D">
      <w:pPr>
        <w:shd w:val="clear"/>
        <w:autoSpaceDE w:val="0"/>
        <w:autoSpaceDN w:val="0"/>
        <w:adjustRightInd w:val="0"/>
        <w:spacing w:line="360" w:lineRule="auto"/>
        <w:ind w:firstLine="880" w:firstLineChars="200"/>
        <w:jc w:val="right"/>
        <w:outlineLvl w:val="9"/>
        <w:rPr>
          <w:rFonts w:hint="eastAsia" w:asciiTheme="minorEastAsia" w:hAnsiTheme="minorEastAsia" w:eastAsiaTheme="minorEastAsia" w:cstheme="minorEastAsia"/>
          <w:caps/>
          <w:color w:val="auto"/>
          <w:sz w:val="44"/>
          <w:szCs w:val="44"/>
          <w:highlight w:val="none"/>
          <w:lang w:val="zh-CN"/>
        </w:rPr>
      </w:pPr>
      <w:r>
        <w:rPr>
          <w:rFonts w:hint="eastAsia" w:ascii="宋体" w:hAnsi="宋体" w:eastAsia="宋体" w:cs="宋体"/>
          <w:caps/>
          <w:color w:val="auto"/>
          <w:sz w:val="44"/>
          <w:szCs w:val="44"/>
          <w:highlight w:val="none"/>
          <w:lang w:val="zh-CN"/>
        </w:rPr>
        <w:drawing>
          <wp:inline distT="0" distB="0" distL="114300" distR="114300">
            <wp:extent cx="1433195" cy="640715"/>
            <wp:effectExtent l="0" t="0" r="14605" b="14605"/>
            <wp:docPr id="6" name="图片 6" descr="359f8f91b2220d73a4b5d245ec4c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59f8f91b2220d73a4b5d245ec4c326"/>
                    <pic:cNvPicPr>
                      <a:picLocks noChangeAspect="1"/>
                    </pic:cNvPicPr>
                  </pic:nvPicPr>
                  <pic:blipFill>
                    <a:blip r:embed="rId12"/>
                    <a:stretch>
                      <a:fillRect/>
                    </a:stretch>
                  </pic:blipFill>
                  <pic:spPr>
                    <a:xfrm>
                      <a:off x="0" y="0"/>
                      <a:ext cx="1433195" cy="640715"/>
                    </a:xfrm>
                    <a:prstGeom prst="rect">
                      <a:avLst/>
                    </a:prstGeom>
                  </pic:spPr>
                </pic:pic>
              </a:graphicData>
            </a:graphic>
          </wp:inline>
        </w:drawing>
      </w:r>
    </w:p>
    <w:p w14:paraId="3B12D4C6">
      <w:pPr>
        <w:shd w:val="clear"/>
        <w:jc w:val="center"/>
        <w:rPr>
          <w:rFonts w:hint="eastAsia" w:asciiTheme="minorEastAsia" w:hAnsiTheme="minorEastAsia" w:eastAsiaTheme="minorEastAsia" w:cstheme="minorEastAsia"/>
          <w:color w:val="auto"/>
          <w:sz w:val="84"/>
          <w:szCs w:val="84"/>
          <w:highlight w:val="none"/>
        </w:rPr>
      </w:pPr>
    </w:p>
    <w:p w14:paraId="0A2DE6C4">
      <w:pPr>
        <w:shd w:val="clear"/>
        <w:jc w:val="center"/>
        <w:outlineLvl w:val="9"/>
        <w:rPr>
          <w:rFonts w:hint="eastAsia" w:asciiTheme="minorEastAsia" w:hAnsiTheme="minorEastAsia" w:eastAsiaTheme="minorEastAsia" w:cstheme="minorEastAsia"/>
          <w:color w:val="auto"/>
          <w:sz w:val="84"/>
          <w:szCs w:val="84"/>
          <w:highlight w:val="none"/>
        </w:rPr>
      </w:pPr>
      <w:bookmarkStart w:id="0" w:name="_Toc6826"/>
      <w:r>
        <w:rPr>
          <w:rFonts w:hint="eastAsia" w:asciiTheme="minorEastAsia" w:hAnsiTheme="minorEastAsia" w:eastAsiaTheme="minorEastAsia" w:cstheme="minorEastAsia"/>
          <w:color w:val="auto"/>
          <w:sz w:val="84"/>
          <w:szCs w:val="84"/>
          <w:highlight w:val="none"/>
          <w:lang w:val="en-US" w:eastAsia="zh-CN"/>
        </w:rPr>
        <w:t>招标</w:t>
      </w:r>
      <w:r>
        <w:rPr>
          <w:rFonts w:hint="eastAsia" w:asciiTheme="minorEastAsia" w:hAnsiTheme="minorEastAsia" w:eastAsiaTheme="minorEastAsia" w:cstheme="minorEastAsia"/>
          <w:color w:val="auto"/>
          <w:sz w:val="84"/>
          <w:szCs w:val="84"/>
          <w:highlight w:val="none"/>
        </w:rPr>
        <w:t>文件</w:t>
      </w:r>
      <w:bookmarkEnd w:id="0"/>
    </w:p>
    <w:p w14:paraId="26A40E31">
      <w:pPr>
        <w:jc w:val="center"/>
        <w:rPr>
          <w:rFonts w:hint="eastAsia" w:ascii="Times New Roman" w:hAnsi="Times New Roman" w:eastAsia="宋体" w:cs="Times New Roman"/>
          <w:b/>
          <w:color w:val="auto"/>
          <w:kern w:val="2"/>
          <w:sz w:val="30"/>
          <w:szCs w:val="30"/>
          <w:lang w:eastAsia="zh-CN"/>
        </w:rPr>
      </w:pPr>
      <w:r>
        <w:rPr>
          <w:rFonts w:hint="eastAsia" w:ascii="Times New Roman" w:hAnsi="Times New Roman" w:eastAsia="宋体" w:cs="Times New Roman"/>
          <w:b/>
          <w:color w:val="auto"/>
          <w:kern w:val="2"/>
          <w:sz w:val="30"/>
          <w:szCs w:val="30"/>
          <w:lang w:eastAsia="zh-CN"/>
        </w:rPr>
        <w:t>（非专门面向中小企业）</w:t>
      </w:r>
    </w:p>
    <w:p w14:paraId="4A08E4B0">
      <w:pPr>
        <w:shd w:val="clear"/>
        <w:autoSpaceDE w:val="0"/>
        <w:autoSpaceDN w:val="0"/>
        <w:adjustRightInd w:val="0"/>
        <w:spacing w:line="360" w:lineRule="auto"/>
        <w:rPr>
          <w:rFonts w:hint="eastAsia" w:asciiTheme="minorEastAsia" w:hAnsiTheme="minorEastAsia" w:eastAsiaTheme="minorEastAsia" w:cstheme="minorEastAsia"/>
          <w:color w:val="auto"/>
          <w:sz w:val="32"/>
          <w:szCs w:val="32"/>
          <w:highlight w:val="none"/>
          <w:lang w:val="zh-CN"/>
        </w:rPr>
      </w:pPr>
    </w:p>
    <w:p w14:paraId="30D24C20">
      <w:pPr>
        <w:shd w:val="clear"/>
        <w:autoSpaceDE w:val="0"/>
        <w:autoSpaceDN w:val="0"/>
        <w:adjustRightInd w:val="0"/>
        <w:spacing w:line="360" w:lineRule="auto"/>
        <w:rPr>
          <w:rFonts w:hint="eastAsia" w:asciiTheme="minorEastAsia" w:hAnsiTheme="minorEastAsia" w:eastAsiaTheme="minorEastAsia" w:cstheme="minorEastAsia"/>
          <w:color w:val="auto"/>
          <w:sz w:val="36"/>
          <w:szCs w:val="44"/>
          <w:highlight w:val="none"/>
          <w:lang w:val="zh-CN"/>
        </w:rPr>
      </w:pPr>
    </w:p>
    <w:p w14:paraId="3A5A3D25">
      <w:pPr>
        <w:shd w:val="clear"/>
        <w:autoSpaceDE w:val="0"/>
        <w:autoSpaceDN w:val="0"/>
        <w:adjustRightInd w:val="0"/>
        <w:spacing w:line="360" w:lineRule="auto"/>
        <w:rPr>
          <w:rFonts w:hint="eastAsia" w:asciiTheme="minorEastAsia" w:hAnsiTheme="minorEastAsia" w:eastAsiaTheme="minorEastAsia" w:cstheme="minorEastAsia"/>
          <w:color w:val="auto"/>
          <w:sz w:val="36"/>
          <w:szCs w:val="44"/>
          <w:highlight w:val="none"/>
          <w:lang w:val="zh-CN"/>
        </w:rPr>
      </w:pPr>
    </w:p>
    <w:p w14:paraId="3643D190">
      <w:pPr>
        <w:pStyle w:val="5"/>
        <w:rPr>
          <w:rFonts w:hint="eastAsia"/>
          <w:color w:val="auto"/>
          <w:lang w:val="zh-CN"/>
        </w:rPr>
      </w:pPr>
    </w:p>
    <w:p w14:paraId="2BEE5559">
      <w:pPr>
        <w:shd w:val="clear"/>
        <w:autoSpaceDE w:val="0"/>
        <w:autoSpaceDN w:val="0"/>
        <w:adjustRightInd w:val="0"/>
        <w:spacing w:line="360" w:lineRule="auto"/>
        <w:rPr>
          <w:rFonts w:hint="eastAsia" w:asciiTheme="minorEastAsia" w:hAnsiTheme="minorEastAsia" w:eastAsiaTheme="minorEastAsia" w:cstheme="minorEastAsia"/>
          <w:color w:val="auto"/>
          <w:sz w:val="36"/>
          <w:szCs w:val="44"/>
          <w:highlight w:val="none"/>
          <w:lang w:val="zh-CN"/>
        </w:rPr>
      </w:pPr>
    </w:p>
    <w:p w14:paraId="3BA1C3A5">
      <w:pPr>
        <w:autoSpaceDE w:val="0"/>
        <w:autoSpaceDN w:val="0"/>
        <w:adjustRightInd w:val="0"/>
        <w:spacing w:line="600" w:lineRule="auto"/>
        <w:ind w:firstLine="720" w:firstLineChars="200"/>
        <w:rPr>
          <w:rFonts w:hint="default" w:ascii="宋体" w:hAnsi="宋体" w:eastAsia="宋体" w:cs="宋体"/>
          <w:b w:val="0"/>
          <w:bCs w:val="0"/>
          <w:color w:val="auto"/>
          <w:sz w:val="32"/>
          <w:szCs w:val="32"/>
          <w:highlight w:val="none"/>
          <w:lang w:val="en-US"/>
        </w:rPr>
      </w:pPr>
      <w:r>
        <w:rPr>
          <w:rFonts w:hint="eastAsia" w:asciiTheme="minorEastAsia" w:hAnsiTheme="minorEastAsia" w:eastAsiaTheme="minorEastAsia" w:cstheme="minorEastAsia"/>
          <w:color w:val="auto"/>
          <w:sz w:val="36"/>
          <w:szCs w:val="44"/>
          <w:highlight w:val="none"/>
          <w:lang w:val="en-US" w:eastAsia="zh-CN"/>
        </w:rPr>
        <w:t xml:space="preserve"> </w:t>
      </w:r>
      <w:r>
        <w:rPr>
          <w:rFonts w:hint="eastAsia" w:ascii="宋体" w:hAnsi="宋体" w:eastAsia="宋体" w:cs="宋体"/>
          <w:b w:val="0"/>
          <w:bCs w:val="0"/>
          <w:color w:val="auto"/>
          <w:sz w:val="32"/>
          <w:szCs w:val="32"/>
          <w:highlight w:val="none"/>
          <w:lang w:val="zh-CN"/>
        </w:rPr>
        <w:t>项目编号：</w:t>
      </w:r>
      <w:r>
        <w:rPr>
          <w:rFonts w:hint="eastAsia" w:ascii="宋体" w:hAnsi="宋体" w:cs="宋体"/>
          <w:b w:val="0"/>
          <w:bCs w:val="0"/>
          <w:color w:val="auto"/>
          <w:sz w:val="32"/>
          <w:szCs w:val="32"/>
          <w:lang w:eastAsia="zh-CN"/>
        </w:rPr>
        <w:t>JSZC-320114-JSHR-G2025-0032</w:t>
      </w:r>
      <w:r>
        <w:rPr>
          <w:rFonts w:hint="eastAsia" w:ascii="宋体" w:hAnsi="宋体" w:cs="宋体"/>
          <w:b w:val="0"/>
          <w:bCs w:val="0"/>
          <w:color w:val="auto"/>
          <w:sz w:val="32"/>
          <w:szCs w:val="32"/>
          <w:lang w:val="en-US" w:eastAsia="zh-CN"/>
        </w:rPr>
        <w:t xml:space="preserve"> </w:t>
      </w:r>
    </w:p>
    <w:p w14:paraId="195B646F">
      <w:pPr>
        <w:autoSpaceDE w:val="0"/>
        <w:autoSpaceDN w:val="0"/>
        <w:adjustRightInd w:val="0"/>
        <w:spacing w:line="600" w:lineRule="auto"/>
        <w:ind w:left="2558" w:leftChars="456" w:hanging="1600" w:hangingChars="500"/>
        <w:rPr>
          <w:rFonts w:hint="eastAsia" w:ascii="宋体" w:hAnsi="宋体" w:eastAsia="宋体" w:cs="宋体"/>
          <w:b w:val="0"/>
          <w:bCs w:val="0"/>
          <w:color w:val="auto"/>
          <w:sz w:val="32"/>
          <w:szCs w:val="32"/>
          <w:highlight w:val="none"/>
          <w:lang w:val="zh-CN"/>
        </w:rPr>
      </w:pPr>
      <w:r>
        <w:rPr>
          <w:rFonts w:hint="eastAsia" w:ascii="宋体" w:hAnsi="宋体" w:eastAsia="宋体" w:cs="宋体"/>
          <w:b w:val="0"/>
          <w:bCs w:val="0"/>
          <w:color w:val="auto"/>
          <w:sz w:val="32"/>
          <w:szCs w:val="32"/>
          <w:highlight w:val="none"/>
          <w:lang w:val="zh-CN"/>
        </w:rPr>
        <w:t>项目名称：</w:t>
      </w:r>
      <w:r>
        <w:rPr>
          <w:rFonts w:hint="eastAsia" w:ascii="宋体" w:hAnsi="宋体" w:cs="宋体"/>
          <w:b w:val="0"/>
          <w:bCs w:val="0"/>
          <w:color w:val="auto"/>
          <w:sz w:val="32"/>
          <w:szCs w:val="32"/>
          <w:lang w:eastAsia="zh-CN"/>
        </w:rPr>
        <w:t>2025年度板桥街道辖区内排水设施养护项目</w:t>
      </w:r>
    </w:p>
    <w:p w14:paraId="5946B914">
      <w:pPr>
        <w:autoSpaceDE w:val="0"/>
        <w:autoSpaceDN w:val="0"/>
        <w:adjustRightInd w:val="0"/>
        <w:spacing w:line="600" w:lineRule="auto"/>
        <w:ind w:firstLine="960" w:firstLineChars="300"/>
        <w:rPr>
          <w:rFonts w:hint="eastAsia" w:ascii="宋体" w:hAnsi="宋体" w:eastAsia="宋体" w:cs="宋体"/>
          <w:b w:val="0"/>
          <w:bCs w:val="0"/>
          <w:color w:val="auto"/>
          <w:sz w:val="32"/>
          <w:szCs w:val="32"/>
          <w:highlight w:val="none"/>
          <w:lang w:val="zh-CN"/>
        </w:rPr>
      </w:pPr>
      <w:r>
        <w:rPr>
          <w:rFonts w:hint="eastAsia" w:ascii="宋体" w:hAnsi="宋体" w:eastAsia="宋体" w:cs="宋体"/>
          <w:b w:val="0"/>
          <w:bCs w:val="0"/>
          <w:color w:val="auto"/>
          <w:sz w:val="32"/>
          <w:szCs w:val="32"/>
          <w:highlight w:val="none"/>
          <w:lang w:val="en-US" w:eastAsia="zh-CN"/>
        </w:rPr>
        <w:t>采购人：</w:t>
      </w:r>
      <w:r>
        <w:rPr>
          <w:rFonts w:hint="eastAsia" w:ascii="宋体" w:hAnsi="宋体" w:cs="宋体"/>
          <w:b w:val="0"/>
          <w:bCs w:val="0"/>
          <w:color w:val="auto"/>
          <w:sz w:val="32"/>
          <w:szCs w:val="32"/>
          <w:highlight w:val="none"/>
          <w:lang w:val="zh-CN"/>
        </w:rPr>
        <w:t>南京市雨花台区人民政府板桥街道办事处</w:t>
      </w:r>
    </w:p>
    <w:p w14:paraId="2F255B65">
      <w:pPr>
        <w:autoSpaceDE w:val="0"/>
        <w:autoSpaceDN w:val="0"/>
        <w:adjustRightInd w:val="0"/>
        <w:spacing w:line="600" w:lineRule="auto"/>
        <w:ind w:firstLine="960" w:firstLineChars="300"/>
        <w:rPr>
          <w:rFonts w:hint="eastAsia" w:ascii="宋体" w:hAnsi="宋体" w:eastAsia="宋体" w:cs="宋体"/>
          <w:b w:val="0"/>
          <w:bCs w:val="0"/>
          <w:color w:val="auto"/>
          <w:sz w:val="32"/>
          <w:szCs w:val="32"/>
          <w:highlight w:val="none"/>
          <w:lang w:val="zh-CN"/>
        </w:rPr>
      </w:pPr>
      <w:r>
        <w:rPr>
          <w:rFonts w:hint="eastAsia" w:ascii="宋体" w:hAnsi="宋体" w:eastAsia="宋体" w:cs="宋体"/>
          <w:b w:val="0"/>
          <w:bCs w:val="0"/>
          <w:color w:val="auto"/>
          <w:sz w:val="32"/>
          <w:szCs w:val="32"/>
          <w:highlight w:val="none"/>
        </w:rPr>
        <w:t>采购类别：</w:t>
      </w:r>
      <w:r>
        <w:rPr>
          <w:rFonts w:hint="eastAsia" w:ascii="宋体" w:hAnsi="宋体" w:cs="宋体"/>
          <w:b w:val="0"/>
          <w:bCs w:val="0"/>
          <w:color w:val="auto"/>
          <w:sz w:val="32"/>
          <w:szCs w:val="32"/>
          <w:highlight w:val="none"/>
          <w:lang w:val="en-US" w:eastAsia="zh-CN"/>
        </w:rPr>
        <w:t>服务</w:t>
      </w:r>
      <w:r>
        <w:rPr>
          <w:rFonts w:hint="eastAsia" w:ascii="宋体" w:hAnsi="宋体" w:cs="宋体"/>
          <w:b w:val="0"/>
          <w:bCs w:val="0"/>
          <w:color w:val="auto"/>
          <w:sz w:val="32"/>
          <w:szCs w:val="32"/>
          <w:highlight w:val="none"/>
          <w:lang w:val="zh-CN"/>
        </w:rPr>
        <w:t>类</w:t>
      </w:r>
    </w:p>
    <w:p w14:paraId="10763551">
      <w:pPr>
        <w:autoSpaceDE w:val="0"/>
        <w:autoSpaceDN w:val="0"/>
        <w:adjustRightInd w:val="0"/>
        <w:spacing w:line="360" w:lineRule="auto"/>
        <w:ind w:firstLine="480" w:firstLineChars="200"/>
        <w:rPr>
          <w:rFonts w:hint="eastAsia" w:ascii="宋体" w:hAnsi="宋体" w:eastAsia="宋体" w:cs="宋体"/>
          <w:color w:val="auto"/>
          <w:sz w:val="24"/>
          <w:szCs w:val="32"/>
          <w:highlight w:val="none"/>
          <w:lang w:val="zh-CN"/>
        </w:rPr>
      </w:pPr>
    </w:p>
    <w:p w14:paraId="2BBD3573">
      <w:pPr>
        <w:autoSpaceDE w:val="0"/>
        <w:autoSpaceDN w:val="0"/>
        <w:adjustRightInd w:val="0"/>
        <w:spacing w:line="360" w:lineRule="auto"/>
        <w:ind w:firstLine="480" w:firstLineChars="200"/>
        <w:rPr>
          <w:rFonts w:hint="eastAsia" w:ascii="宋体" w:hAnsi="宋体" w:eastAsia="宋体" w:cs="宋体"/>
          <w:color w:val="auto"/>
          <w:sz w:val="24"/>
          <w:szCs w:val="32"/>
          <w:highlight w:val="none"/>
          <w:lang w:val="zh-CN"/>
        </w:rPr>
      </w:pPr>
    </w:p>
    <w:p w14:paraId="726D07C6">
      <w:pPr>
        <w:rPr>
          <w:rFonts w:hint="eastAsia" w:ascii="宋体" w:hAnsi="宋体" w:eastAsia="宋体" w:cs="宋体"/>
          <w:color w:val="auto"/>
          <w:sz w:val="24"/>
          <w:szCs w:val="32"/>
          <w:highlight w:val="none"/>
          <w:lang w:val="zh-CN"/>
        </w:rPr>
      </w:pPr>
    </w:p>
    <w:p w14:paraId="170EDD94">
      <w:pPr>
        <w:rPr>
          <w:rFonts w:hint="eastAsia" w:ascii="宋体" w:hAnsi="宋体" w:eastAsia="宋体" w:cs="宋体"/>
          <w:color w:val="auto"/>
          <w:sz w:val="24"/>
          <w:szCs w:val="32"/>
          <w:highlight w:val="none"/>
          <w:lang w:val="zh-CN"/>
        </w:rPr>
      </w:pPr>
    </w:p>
    <w:p w14:paraId="35CF011B">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outlineLvl w:val="9"/>
        <w:rPr>
          <w:rFonts w:hint="eastAsia" w:ascii="宋体" w:hAnsi="宋体" w:eastAsia="宋体" w:cs="宋体"/>
          <w:b w:val="0"/>
          <w:bCs w:val="0"/>
          <w:color w:val="auto"/>
          <w:sz w:val="36"/>
          <w:szCs w:val="36"/>
          <w:highlight w:val="none"/>
          <w:lang w:val="zh-CN"/>
        </w:rPr>
      </w:pPr>
      <w:bookmarkStart w:id="1" w:name="_Toc18366"/>
      <w:r>
        <w:rPr>
          <w:rFonts w:hint="eastAsia" w:ascii="宋体" w:hAnsi="宋体" w:eastAsia="宋体" w:cs="宋体"/>
          <w:b w:val="0"/>
          <w:bCs w:val="0"/>
          <w:color w:val="auto"/>
          <w:sz w:val="36"/>
          <w:szCs w:val="36"/>
          <w:highlight w:val="none"/>
          <w:lang w:val="zh-CN"/>
        </w:rPr>
        <w:fldChar w:fldCharType="begin"/>
      </w:r>
      <w:r>
        <w:rPr>
          <w:rFonts w:hint="eastAsia" w:ascii="宋体" w:hAnsi="宋体" w:eastAsia="宋体" w:cs="宋体"/>
          <w:b w:val="0"/>
          <w:bCs w:val="0"/>
          <w:color w:val="auto"/>
          <w:sz w:val="36"/>
          <w:szCs w:val="36"/>
          <w:highlight w:val="none"/>
          <w:lang w:val="zh-CN"/>
        </w:rPr>
        <w:instrText xml:space="preserve">AUTOTEXT 9 \* MERGEFORMAT</w:instrText>
      </w:r>
      <w:r>
        <w:rPr>
          <w:rFonts w:hint="eastAsia" w:ascii="宋体" w:hAnsi="宋体" w:eastAsia="宋体" w:cs="宋体"/>
          <w:b w:val="0"/>
          <w:bCs w:val="0"/>
          <w:color w:val="auto"/>
          <w:sz w:val="36"/>
          <w:szCs w:val="36"/>
          <w:highlight w:val="none"/>
          <w:lang w:val="zh-CN"/>
        </w:rPr>
        <w:fldChar w:fldCharType="separate"/>
      </w:r>
      <w:r>
        <w:rPr>
          <w:rFonts w:hint="eastAsia" w:ascii="宋体" w:hAnsi="宋体" w:eastAsia="宋体" w:cs="宋体"/>
          <w:b w:val="0"/>
          <w:bCs w:val="0"/>
          <w:color w:val="auto"/>
          <w:sz w:val="36"/>
          <w:szCs w:val="36"/>
          <w:highlight w:val="none"/>
          <w:lang w:val="zh-CN"/>
        </w:rPr>
        <w:t>江苏宏润建设项目管理咨询有限公司</w:t>
      </w:r>
      <w:r>
        <w:rPr>
          <w:rFonts w:hint="eastAsia" w:ascii="宋体" w:hAnsi="宋体" w:eastAsia="宋体" w:cs="宋体"/>
          <w:b w:val="0"/>
          <w:bCs w:val="0"/>
          <w:color w:val="auto"/>
          <w:sz w:val="36"/>
          <w:szCs w:val="36"/>
          <w:highlight w:val="none"/>
          <w:lang w:val="zh-CN"/>
        </w:rPr>
        <w:fldChar w:fldCharType="end"/>
      </w:r>
      <w:bookmarkEnd w:id="1"/>
    </w:p>
    <w:p w14:paraId="05BE8B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36"/>
          <w:szCs w:val="44"/>
          <w:highlight w:val="none"/>
          <w:lang w:val="zh-CN"/>
        </w:rPr>
        <w:sectPr>
          <w:headerReference r:id="rId5" w:type="default"/>
          <w:footerReference r:id="rId6" w:type="default"/>
          <w:pgSz w:w="11906" w:h="16838"/>
          <w:pgMar w:top="1440" w:right="1247" w:bottom="1440" w:left="1247" w:header="851" w:footer="992" w:gutter="0"/>
          <w:pgNumType w:fmt="decimal"/>
          <w:cols w:space="425" w:num="1"/>
          <w:docGrid w:type="lines" w:linePitch="312" w:charSpace="0"/>
        </w:sectPr>
      </w:pPr>
      <w:r>
        <w:rPr>
          <w:rFonts w:hint="eastAsia" w:ascii="宋体" w:hAnsi="宋体" w:eastAsia="宋体" w:cs="宋体"/>
          <w:b w:val="0"/>
          <w:bCs w:val="0"/>
          <w:color w:val="auto"/>
          <w:sz w:val="36"/>
          <w:szCs w:val="21"/>
          <w:highlight w:val="none"/>
        </w:rPr>
        <w:t>二O二五年</w:t>
      </w:r>
      <w:r>
        <w:rPr>
          <w:rFonts w:hint="eastAsia" w:ascii="宋体" w:hAnsi="宋体" w:cs="宋体"/>
          <w:b w:val="0"/>
          <w:bCs w:val="0"/>
          <w:color w:val="auto"/>
          <w:sz w:val="36"/>
          <w:szCs w:val="21"/>
          <w:highlight w:val="none"/>
          <w:lang w:val="en-US" w:eastAsia="zh-CN"/>
        </w:rPr>
        <w:t>八</w:t>
      </w:r>
      <w:r>
        <w:rPr>
          <w:rFonts w:hint="eastAsia" w:ascii="宋体" w:hAnsi="宋体" w:eastAsia="宋体" w:cs="宋体"/>
          <w:b w:val="0"/>
          <w:bCs w:val="0"/>
          <w:color w:val="auto"/>
          <w:sz w:val="36"/>
          <w:szCs w:val="21"/>
          <w:highlight w:val="none"/>
        </w:rPr>
        <w:t>月</w:t>
      </w:r>
    </w:p>
    <w:sdt>
      <w:sdtPr>
        <w:rPr>
          <w:rFonts w:ascii="宋体" w:hAnsi="宋体" w:eastAsia="宋体" w:cs="Times New Roman"/>
          <w:kern w:val="2"/>
          <w:sz w:val="24"/>
          <w:szCs w:val="24"/>
          <w:lang w:val="en-US" w:eastAsia="zh-CN" w:bidi="ar-SA"/>
        </w:rPr>
        <w:id w:val="147483499"/>
        <w15:color w:val="DBDBDB"/>
        <w:docPartObj>
          <w:docPartGallery w:val="Table of Contents"/>
          <w:docPartUnique/>
        </w:docPartObj>
      </w:sdtPr>
      <w:sdtEndPr>
        <w:rPr>
          <w:rFonts w:ascii="宋体" w:hAnsi="宋体" w:eastAsia="宋体" w:cs="Times New Roman"/>
          <w:color w:val="auto"/>
          <w:kern w:val="0"/>
          <w:sz w:val="20"/>
          <w:szCs w:val="20"/>
          <w:lang w:val="en-US" w:eastAsia="zh-CN" w:bidi="ar-SA"/>
        </w:rPr>
      </w:sdtEndPr>
      <w:sdtContent>
        <w:p w14:paraId="2C36157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sz w:val="24"/>
              <w:szCs w:val="24"/>
            </w:rPr>
          </w:pPr>
          <w:r>
            <w:rPr>
              <w:rFonts w:ascii="宋体" w:hAnsi="宋体" w:eastAsia="宋体"/>
              <w:sz w:val="24"/>
              <w:szCs w:val="24"/>
            </w:rPr>
            <w:t>目录</w:t>
          </w:r>
        </w:p>
        <w:p w14:paraId="592C54B3">
          <w:pPr>
            <w:pStyle w:val="37"/>
            <w:keepNext w:val="0"/>
            <w:keepLines w:val="0"/>
            <w:pageBreakBefore w:val="0"/>
            <w:widowControl w:val="0"/>
            <w:tabs>
              <w:tab w:val="right" w:leader="dot" w:pos="8397"/>
            </w:tabs>
            <w:kinsoku/>
            <w:wordWrap/>
            <w:overflowPunct/>
            <w:topLinePunct w:val="0"/>
            <w:autoSpaceDE/>
            <w:autoSpaceDN/>
            <w:bidi w:val="0"/>
            <w:adjustRightInd/>
            <w:snapToGrid/>
            <w:spacing w:line="360" w:lineRule="auto"/>
            <w:textAlignment w:val="auto"/>
            <w:rPr>
              <w:sz w:val="24"/>
              <w:szCs w:val="24"/>
            </w:rPr>
          </w:pPr>
          <w:r>
            <w:rPr>
              <w:rFonts w:ascii="宋体" w:hAnsi="宋体" w:eastAsia="宋体" w:cs="Times New Roman"/>
              <w:color w:val="auto"/>
              <w:kern w:val="0"/>
              <w:sz w:val="24"/>
              <w:szCs w:val="24"/>
              <w:lang w:val="en-US" w:eastAsia="zh-CN" w:bidi="ar-SA"/>
            </w:rPr>
            <w:fldChar w:fldCharType="begin"/>
          </w:r>
          <w:r>
            <w:rPr>
              <w:rFonts w:ascii="宋体" w:hAnsi="宋体" w:eastAsia="宋体" w:cs="Times New Roman"/>
              <w:color w:val="auto"/>
              <w:kern w:val="0"/>
              <w:sz w:val="24"/>
              <w:szCs w:val="24"/>
              <w:lang w:val="en-US" w:eastAsia="zh-CN" w:bidi="ar-SA"/>
            </w:rPr>
            <w:instrText xml:space="preserve">TOC \o "1-1" \h \u </w:instrText>
          </w:r>
          <w:r>
            <w:rPr>
              <w:rFonts w:ascii="宋体" w:hAnsi="宋体" w:eastAsia="宋体" w:cs="Times New Roman"/>
              <w:color w:val="auto"/>
              <w:kern w:val="0"/>
              <w:sz w:val="24"/>
              <w:szCs w:val="24"/>
              <w:lang w:val="en-US" w:eastAsia="zh-CN" w:bidi="ar-SA"/>
            </w:rPr>
            <w:fldChar w:fldCharType="separate"/>
          </w:r>
          <w:r>
            <w:rPr>
              <w:rFonts w:ascii="宋体" w:hAnsi="宋体" w:eastAsia="宋体" w:cs="Times New Roman"/>
              <w:color w:val="auto"/>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_Toc26028 </w:instrText>
          </w:r>
          <w:r>
            <w:rPr>
              <w:rFonts w:ascii="宋体" w:hAnsi="宋体" w:eastAsia="宋体" w:cs="Times New Roman"/>
              <w:kern w:val="0"/>
              <w:sz w:val="24"/>
              <w:szCs w:val="24"/>
              <w:lang w:val="en-US" w:eastAsia="zh-CN" w:bidi="ar-SA"/>
            </w:rPr>
            <w:fldChar w:fldCharType="separate"/>
          </w:r>
          <w:r>
            <w:rPr>
              <w:rFonts w:hint="eastAsia" w:asciiTheme="minorEastAsia" w:hAnsiTheme="minorEastAsia" w:eastAsiaTheme="minorEastAsia" w:cstheme="minorEastAsia"/>
              <w:sz w:val="24"/>
              <w:szCs w:val="24"/>
              <w:highlight w:val="none"/>
            </w:rPr>
            <w:t xml:space="preserve">第一章 </w:t>
          </w:r>
          <w:r>
            <w:rPr>
              <w:rFonts w:hint="eastAsia" w:asciiTheme="minorEastAsia" w:hAnsiTheme="minorEastAsia" w:eastAsiaTheme="minorEastAsia" w:cstheme="minorEastAsia"/>
              <w:sz w:val="24"/>
              <w:szCs w:val="24"/>
              <w:highlight w:val="none"/>
              <w:lang w:val="en-US" w:eastAsia="zh-CN"/>
            </w:rPr>
            <w:t>招标公告</w:t>
          </w:r>
          <w:r>
            <w:rPr>
              <w:sz w:val="24"/>
              <w:szCs w:val="24"/>
            </w:rPr>
            <w:tab/>
          </w:r>
          <w:r>
            <w:rPr>
              <w:sz w:val="24"/>
              <w:szCs w:val="24"/>
            </w:rPr>
            <w:fldChar w:fldCharType="begin"/>
          </w:r>
          <w:r>
            <w:rPr>
              <w:sz w:val="24"/>
              <w:szCs w:val="24"/>
            </w:rPr>
            <w:instrText xml:space="preserve"> PAGEREF _Toc26028 \h </w:instrText>
          </w:r>
          <w:r>
            <w:rPr>
              <w:sz w:val="24"/>
              <w:szCs w:val="24"/>
            </w:rPr>
            <w:fldChar w:fldCharType="separate"/>
          </w:r>
          <w:r>
            <w:rPr>
              <w:sz w:val="24"/>
              <w:szCs w:val="24"/>
            </w:rPr>
            <w:t>3</w:t>
          </w:r>
          <w:r>
            <w:rPr>
              <w:sz w:val="24"/>
              <w:szCs w:val="24"/>
            </w:rPr>
            <w:fldChar w:fldCharType="end"/>
          </w:r>
          <w:r>
            <w:rPr>
              <w:rFonts w:ascii="宋体" w:hAnsi="宋体" w:eastAsia="宋体" w:cs="Times New Roman"/>
              <w:color w:val="auto"/>
              <w:kern w:val="0"/>
              <w:sz w:val="24"/>
              <w:szCs w:val="24"/>
              <w:lang w:val="en-US" w:eastAsia="zh-CN" w:bidi="ar-SA"/>
            </w:rPr>
            <w:fldChar w:fldCharType="end"/>
          </w:r>
        </w:p>
        <w:p w14:paraId="05333D51">
          <w:pPr>
            <w:pStyle w:val="37"/>
            <w:keepNext w:val="0"/>
            <w:keepLines w:val="0"/>
            <w:pageBreakBefore w:val="0"/>
            <w:widowControl w:val="0"/>
            <w:tabs>
              <w:tab w:val="right" w:leader="dot" w:pos="8397"/>
            </w:tabs>
            <w:kinsoku/>
            <w:wordWrap/>
            <w:overflowPunct/>
            <w:topLinePunct w:val="0"/>
            <w:autoSpaceDE/>
            <w:autoSpaceDN/>
            <w:bidi w:val="0"/>
            <w:adjustRightInd/>
            <w:snapToGrid/>
            <w:spacing w:line="360" w:lineRule="auto"/>
            <w:textAlignment w:val="auto"/>
            <w:rPr>
              <w:sz w:val="24"/>
              <w:szCs w:val="24"/>
            </w:rPr>
          </w:pPr>
          <w:r>
            <w:rPr>
              <w:rFonts w:ascii="宋体" w:hAnsi="宋体" w:eastAsia="宋体" w:cs="Times New Roman"/>
              <w:color w:val="auto"/>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_Toc13008 </w:instrText>
          </w:r>
          <w:r>
            <w:rPr>
              <w:rFonts w:ascii="宋体" w:hAnsi="宋体" w:eastAsia="宋体" w:cs="Times New Roman"/>
              <w:kern w:val="0"/>
              <w:sz w:val="24"/>
              <w:szCs w:val="24"/>
              <w:lang w:val="en-US" w:eastAsia="zh-CN" w:bidi="ar-SA"/>
            </w:rPr>
            <w:fldChar w:fldCharType="separate"/>
          </w:r>
          <w:r>
            <w:rPr>
              <w:rFonts w:hint="eastAsia" w:asciiTheme="minorEastAsia" w:hAnsiTheme="minorEastAsia" w:eastAsiaTheme="minorEastAsia" w:cstheme="minorEastAsia"/>
              <w:bCs/>
              <w:sz w:val="24"/>
              <w:szCs w:val="24"/>
              <w:highlight w:val="none"/>
            </w:rPr>
            <w:t xml:space="preserve">第二章 </w:t>
          </w:r>
          <w:r>
            <w:rPr>
              <w:rFonts w:hint="eastAsia" w:asciiTheme="minorEastAsia" w:hAnsiTheme="minorEastAsia" w:eastAsiaTheme="minorEastAsia" w:cstheme="minorEastAsia"/>
              <w:bCs/>
              <w:sz w:val="24"/>
              <w:szCs w:val="24"/>
              <w:highlight w:val="none"/>
              <w:lang w:val="en-US" w:eastAsia="zh-CN"/>
            </w:rPr>
            <w:t>投标人</w:t>
          </w:r>
          <w:r>
            <w:rPr>
              <w:rFonts w:hint="eastAsia" w:asciiTheme="minorEastAsia" w:hAnsiTheme="minorEastAsia" w:eastAsiaTheme="minorEastAsia" w:cstheme="minorEastAsia"/>
              <w:bCs/>
              <w:sz w:val="24"/>
              <w:szCs w:val="24"/>
              <w:highlight w:val="none"/>
            </w:rPr>
            <w:t>须知</w:t>
          </w:r>
          <w:r>
            <w:rPr>
              <w:sz w:val="24"/>
              <w:szCs w:val="24"/>
            </w:rPr>
            <w:tab/>
          </w:r>
          <w:r>
            <w:rPr>
              <w:sz w:val="24"/>
              <w:szCs w:val="24"/>
            </w:rPr>
            <w:fldChar w:fldCharType="begin"/>
          </w:r>
          <w:r>
            <w:rPr>
              <w:sz w:val="24"/>
              <w:szCs w:val="24"/>
            </w:rPr>
            <w:instrText xml:space="preserve"> PAGEREF _Toc13008 \h </w:instrText>
          </w:r>
          <w:r>
            <w:rPr>
              <w:sz w:val="24"/>
              <w:szCs w:val="24"/>
            </w:rPr>
            <w:fldChar w:fldCharType="separate"/>
          </w:r>
          <w:r>
            <w:rPr>
              <w:sz w:val="24"/>
              <w:szCs w:val="24"/>
            </w:rPr>
            <w:t>8</w:t>
          </w:r>
          <w:r>
            <w:rPr>
              <w:sz w:val="24"/>
              <w:szCs w:val="24"/>
            </w:rPr>
            <w:fldChar w:fldCharType="end"/>
          </w:r>
          <w:r>
            <w:rPr>
              <w:rFonts w:ascii="宋体" w:hAnsi="宋体" w:eastAsia="宋体" w:cs="Times New Roman"/>
              <w:color w:val="auto"/>
              <w:kern w:val="0"/>
              <w:sz w:val="24"/>
              <w:szCs w:val="24"/>
              <w:lang w:val="en-US" w:eastAsia="zh-CN" w:bidi="ar-SA"/>
            </w:rPr>
            <w:fldChar w:fldCharType="end"/>
          </w:r>
        </w:p>
        <w:p w14:paraId="065FFF3A">
          <w:pPr>
            <w:pStyle w:val="37"/>
            <w:keepNext w:val="0"/>
            <w:keepLines w:val="0"/>
            <w:pageBreakBefore w:val="0"/>
            <w:widowControl w:val="0"/>
            <w:tabs>
              <w:tab w:val="right" w:leader="dot" w:pos="8397"/>
            </w:tabs>
            <w:kinsoku/>
            <w:wordWrap/>
            <w:overflowPunct/>
            <w:topLinePunct w:val="0"/>
            <w:autoSpaceDE/>
            <w:autoSpaceDN/>
            <w:bidi w:val="0"/>
            <w:adjustRightInd/>
            <w:snapToGrid/>
            <w:spacing w:line="360" w:lineRule="auto"/>
            <w:textAlignment w:val="auto"/>
            <w:rPr>
              <w:sz w:val="24"/>
              <w:szCs w:val="24"/>
            </w:rPr>
          </w:pPr>
          <w:r>
            <w:rPr>
              <w:rFonts w:ascii="宋体" w:hAnsi="宋体" w:eastAsia="宋体" w:cs="Times New Roman"/>
              <w:color w:val="auto"/>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_Toc3595 </w:instrText>
          </w:r>
          <w:r>
            <w:rPr>
              <w:rFonts w:ascii="宋体" w:hAnsi="宋体" w:eastAsia="宋体" w:cs="Times New Roman"/>
              <w:kern w:val="0"/>
              <w:sz w:val="24"/>
              <w:szCs w:val="24"/>
              <w:lang w:val="en-US" w:eastAsia="zh-CN" w:bidi="ar-SA"/>
            </w:rPr>
            <w:fldChar w:fldCharType="separate"/>
          </w:r>
          <w:r>
            <w:rPr>
              <w:rFonts w:hint="eastAsia" w:asciiTheme="minorEastAsia" w:hAnsiTheme="minorEastAsia" w:eastAsiaTheme="minorEastAsia" w:cstheme="minorEastAsia"/>
              <w:bCs/>
              <w:sz w:val="24"/>
              <w:szCs w:val="24"/>
              <w:highlight w:val="none"/>
            </w:rPr>
            <w:t xml:space="preserve">第三章 </w:t>
          </w:r>
          <w:r>
            <w:rPr>
              <w:rFonts w:hint="eastAsia" w:asciiTheme="minorEastAsia" w:hAnsiTheme="minorEastAsia" w:eastAsiaTheme="minorEastAsia" w:cstheme="minorEastAsia"/>
              <w:bCs/>
              <w:sz w:val="24"/>
              <w:szCs w:val="24"/>
              <w:highlight w:val="none"/>
              <w:lang w:val="en-US" w:eastAsia="zh-CN"/>
            </w:rPr>
            <w:t>采购</w:t>
          </w:r>
          <w:r>
            <w:rPr>
              <w:rFonts w:hint="eastAsia" w:asciiTheme="minorEastAsia" w:hAnsiTheme="minorEastAsia" w:eastAsiaTheme="minorEastAsia" w:cstheme="minorEastAsia"/>
              <w:bCs/>
              <w:sz w:val="24"/>
              <w:szCs w:val="24"/>
              <w:highlight w:val="none"/>
              <w:lang w:val="zh-CN"/>
            </w:rPr>
            <w:t>需求</w:t>
          </w:r>
          <w:r>
            <w:rPr>
              <w:sz w:val="24"/>
              <w:szCs w:val="24"/>
            </w:rPr>
            <w:tab/>
          </w:r>
          <w:r>
            <w:rPr>
              <w:sz w:val="24"/>
              <w:szCs w:val="24"/>
            </w:rPr>
            <w:fldChar w:fldCharType="begin"/>
          </w:r>
          <w:r>
            <w:rPr>
              <w:sz w:val="24"/>
              <w:szCs w:val="24"/>
            </w:rPr>
            <w:instrText xml:space="preserve"> PAGEREF _Toc3595 \h </w:instrText>
          </w:r>
          <w:r>
            <w:rPr>
              <w:sz w:val="24"/>
              <w:szCs w:val="24"/>
            </w:rPr>
            <w:fldChar w:fldCharType="separate"/>
          </w:r>
          <w:r>
            <w:rPr>
              <w:sz w:val="24"/>
              <w:szCs w:val="24"/>
            </w:rPr>
            <w:t>22</w:t>
          </w:r>
          <w:r>
            <w:rPr>
              <w:sz w:val="24"/>
              <w:szCs w:val="24"/>
            </w:rPr>
            <w:fldChar w:fldCharType="end"/>
          </w:r>
          <w:r>
            <w:rPr>
              <w:rFonts w:ascii="宋体" w:hAnsi="宋体" w:eastAsia="宋体" w:cs="Times New Roman"/>
              <w:color w:val="auto"/>
              <w:kern w:val="0"/>
              <w:sz w:val="24"/>
              <w:szCs w:val="24"/>
              <w:lang w:val="en-US" w:eastAsia="zh-CN" w:bidi="ar-SA"/>
            </w:rPr>
            <w:fldChar w:fldCharType="end"/>
          </w:r>
        </w:p>
        <w:p w14:paraId="7D9014B0">
          <w:pPr>
            <w:pStyle w:val="37"/>
            <w:keepNext w:val="0"/>
            <w:keepLines w:val="0"/>
            <w:pageBreakBefore w:val="0"/>
            <w:widowControl w:val="0"/>
            <w:tabs>
              <w:tab w:val="right" w:leader="dot" w:pos="8397"/>
            </w:tabs>
            <w:kinsoku/>
            <w:wordWrap/>
            <w:overflowPunct/>
            <w:topLinePunct w:val="0"/>
            <w:autoSpaceDE/>
            <w:autoSpaceDN/>
            <w:bidi w:val="0"/>
            <w:adjustRightInd/>
            <w:snapToGrid/>
            <w:spacing w:line="360" w:lineRule="auto"/>
            <w:textAlignment w:val="auto"/>
            <w:rPr>
              <w:sz w:val="24"/>
              <w:szCs w:val="24"/>
            </w:rPr>
          </w:pPr>
          <w:r>
            <w:rPr>
              <w:rFonts w:ascii="宋体" w:hAnsi="宋体" w:eastAsia="宋体" w:cs="Times New Roman"/>
              <w:color w:val="auto"/>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_Toc4827 </w:instrText>
          </w:r>
          <w:r>
            <w:rPr>
              <w:rFonts w:ascii="宋体" w:hAnsi="宋体" w:eastAsia="宋体" w:cs="Times New Roman"/>
              <w:kern w:val="0"/>
              <w:sz w:val="24"/>
              <w:szCs w:val="24"/>
              <w:lang w:val="en-US" w:eastAsia="zh-CN" w:bidi="ar-SA"/>
            </w:rPr>
            <w:fldChar w:fldCharType="separate"/>
          </w:r>
          <w:r>
            <w:rPr>
              <w:rFonts w:hint="eastAsia" w:asciiTheme="minorEastAsia" w:hAnsiTheme="minorEastAsia" w:eastAsiaTheme="minorEastAsia" w:cstheme="minorEastAsia"/>
              <w:bCs/>
              <w:sz w:val="24"/>
              <w:szCs w:val="24"/>
              <w:lang w:val="en-US" w:eastAsia="zh-CN"/>
            </w:rPr>
            <w:t xml:space="preserve">第四章 </w:t>
          </w:r>
          <w:r>
            <w:rPr>
              <w:rFonts w:hint="eastAsia" w:asciiTheme="minorEastAsia" w:hAnsiTheme="minorEastAsia" w:eastAsiaTheme="minorEastAsia" w:cstheme="minorEastAsia"/>
              <w:bCs/>
              <w:sz w:val="24"/>
              <w:szCs w:val="24"/>
              <w:highlight w:val="none"/>
              <w:lang w:val="en-US" w:eastAsia="zh-CN"/>
            </w:rPr>
            <w:t>评审方法与评审标准</w:t>
          </w:r>
          <w:r>
            <w:rPr>
              <w:sz w:val="24"/>
              <w:szCs w:val="24"/>
            </w:rPr>
            <w:tab/>
          </w:r>
          <w:r>
            <w:rPr>
              <w:sz w:val="24"/>
              <w:szCs w:val="24"/>
            </w:rPr>
            <w:fldChar w:fldCharType="begin"/>
          </w:r>
          <w:r>
            <w:rPr>
              <w:sz w:val="24"/>
              <w:szCs w:val="24"/>
            </w:rPr>
            <w:instrText xml:space="preserve"> PAGEREF _Toc4827 \h </w:instrText>
          </w:r>
          <w:r>
            <w:rPr>
              <w:sz w:val="24"/>
              <w:szCs w:val="24"/>
            </w:rPr>
            <w:fldChar w:fldCharType="separate"/>
          </w:r>
          <w:r>
            <w:rPr>
              <w:sz w:val="24"/>
              <w:szCs w:val="24"/>
            </w:rPr>
            <w:t>31</w:t>
          </w:r>
          <w:r>
            <w:rPr>
              <w:sz w:val="24"/>
              <w:szCs w:val="24"/>
            </w:rPr>
            <w:fldChar w:fldCharType="end"/>
          </w:r>
          <w:r>
            <w:rPr>
              <w:rFonts w:ascii="宋体" w:hAnsi="宋体" w:eastAsia="宋体" w:cs="Times New Roman"/>
              <w:color w:val="auto"/>
              <w:kern w:val="0"/>
              <w:sz w:val="24"/>
              <w:szCs w:val="24"/>
              <w:lang w:val="en-US" w:eastAsia="zh-CN" w:bidi="ar-SA"/>
            </w:rPr>
            <w:fldChar w:fldCharType="end"/>
          </w:r>
        </w:p>
        <w:p w14:paraId="61CEAE34">
          <w:pPr>
            <w:pStyle w:val="37"/>
            <w:keepNext w:val="0"/>
            <w:keepLines w:val="0"/>
            <w:pageBreakBefore w:val="0"/>
            <w:widowControl w:val="0"/>
            <w:tabs>
              <w:tab w:val="right" w:leader="dot" w:pos="8397"/>
            </w:tabs>
            <w:kinsoku/>
            <w:wordWrap/>
            <w:overflowPunct/>
            <w:topLinePunct w:val="0"/>
            <w:autoSpaceDE/>
            <w:autoSpaceDN/>
            <w:bidi w:val="0"/>
            <w:adjustRightInd/>
            <w:snapToGrid/>
            <w:spacing w:line="360" w:lineRule="auto"/>
            <w:textAlignment w:val="auto"/>
            <w:rPr>
              <w:sz w:val="24"/>
              <w:szCs w:val="24"/>
            </w:rPr>
          </w:pPr>
          <w:r>
            <w:rPr>
              <w:rFonts w:ascii="宋体" w:hAnsi="宋体" w:eastAsia="宋体" w:cs="Times New Roman"/>
              <w:color w:val="auto"/>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_Toc26005 </w:instrText>
          </w:r>
          <w:r>
            <w:rPr>
              <w:rFonts w:ascii="宋体" w:hAnsi="宋体" w:eastAsia="宋体" w:cs="Times New Roman"/>
              <w:kern w:val="0"/>
              <w:sz w:val="24"/>
              <w:szCs w:val="24"/>
              <w:lang w:val="en-US" w:eastAsia="zh-CN" w:bidi="ar-SA"/>
            </w:rPr>
            <w:fldChar w:fldCharType="separate"/>
          </w:r>
          <w:r>
            <w:rPr>
              <w:rFonts w:hint="eastAsia" w:asciiTheme="minorEastAsia" w:hAnsiTheme="minorEastAsia" w:eastAsiaTheme="minorEastAsia" w:cstheme="minorEastAsia"/>
              <w:sz w:val="24"/>
              <w:szCs w:val="24"/>
              <w:highlight w:val="none"/>
            </w:rPr>
            <w:t>第五章 合同</w:t>
          </w:r>
          <w:r>
            <w:rPr>
              <w:rFonts w:hint="eastAsia" w:asciiTheme="minorEastAsia" w:hAnsiTheme="minorEastAsia" w:eastAsiaTheme="minorEastAsia" w:cstheme="minorEastAsia"/>
              <w:sz w:val="24"/>
              <w:szCs w:val="24"/>
              <w:highlight w:val="none"/>
              <w:lang w:val="en-US" w:eastAsia="zh-CN"/>
            </w:rPr>
            <w:t>文本</w:t>
          </w:r>
          <w:r>
            <w:rPr>
              <w:sz w:val="24"/>
              <w:szCs w:val="24"/>
            </w:rPr>
            <w:tab/>
          </w:r>
          <w:r>
            <w:rPr>
              <w:sz w:val="24"/>
              <w:szCs w:val="24"/>
            </w:rPr>
            <w:fldChar w:fldCharType="begin"/>
          </w:r>
          <w:r>
            <w:rPr>
              <w:sz w:val="24"/>
              <w:szCs w:val="24"/>
            </w:rPr>
            <w:instrText xml:space="preserve"> PAGEREF _Toc26005 \h </w:instrText>
          </w:r>
          <w:r>
            <w:rPr>
              <w:sz w:val="24"/>
              <w:szCs w:val="24"/>
            </w:rPr>
            <w:fldChar w:fldCharType="separate"/>
          </w:r>
          <w:r>
            <w:rPr>
              <w:sz w:val="24"/>
              <w:szCs w:val="24"/>
            </w:rPr>
            <w:t>34</w:t>
          </w:r>
          <w:r>
            <w:rPr>
              <w:sz w:val="24"/>
              <w:szCs w:val="24"/>
            </w:rPr>
            <w:fldChar w:fldCharType="end"/>
          </w:r>
          <w:r>
            <w:rPr>
              <w:rFonts w:ascii="宋体" w:hAnsi="宋体" w:eastAsia="宋体" w:cs="Times New Roman"/>
              <w:color w:val="auto"/>
              <w:kern w:val="0"/>
              <w:sz w:val="24"/>
              <w:szCs w:val="24"/>
              <w:lang w:val="en-US" w:eastAsia="zh-CN" w:bidi="ar-SA"/>
            </w:rPr>
            <w:fldChar w:fldCharType="end"/>
          </w:r>
        </w:p>
        <w:p w14:paraId="418DCE3E">
          <w:pPr>
            <w:pStyle w:val="37"/>
            <w:keepNext w:val="0"/>
            <w:keepLines w:val="0"/>
            <w:pageBreakBefore w:val="0"/>
            <w:widowControl w:val="0"/>
            <w:tabs>
              <w:tab w:val="right" w:leader="dot" w:pos="8397"/>
            </w:tabs>
            <w:kinsoku/>
            <w:wordWrap/>
            <w:overflowPunct/>
            <w:topLinePunct w:val="0"/>
            <w:autoSpaceDE/>
            <w:autoSpaceDN/>
            <w:bidi w:val="0"/>
            <w:adjustRightInd/>
            <w:snapToGrid/>
            <w:spacing w:line="360" w:lineRule="auto"/>
            <w:textAlignment w:val="auto"/>
            <w:rPr>
              <w:sz w:val="24"/>
              <w:szCs w:val="24"/>
            </w:rPr>
          </w:pPr>
          <w:r>
            <w:rPr>
              <w:rFonts w:ascii="宋体" w:hAnsi="宋体" w:eastAsia="宋体" w:cs="Times New Roman"/>
              <w:color w:val="auto"/>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_Toc7123 </w:instrText>
          </w:r>
          <w:r>
            <w:rPr>
              <w:rFonts w:ascii="宋体" w:hAnsi="宋体" w:eastAsia="宋体" w:cs="Times New Roman"/>
              <w:kern w:val="0"/>
              <w:sz w:val="24"/>
              <w:szCs w:val="24"/>
              <w:lang w:val="en-US" w:eastAsia="zh-CN" w:bidi="ar-SA"/>
            </w:rPr>
            <w:fldChar w:fldCharType="separate"/>
          </w:r>
          <w:r>
            <w:rPr>
              <w:rFonts w:hint="eastAsia" w:asciiTheme="minorEastAsia" w:hAnsiTheme="minorEastAsia" w:eastAsiaTheme="minorEastAsia" w:cstheme="minorEastAsia"/>
              <w:bCs w:val="0"/>
              <w:sz w:val="24"/>
              <w:szCs w:val="24"/>
            </w:rPr>
            <w:t xml:space="preserve">第六章 </w:t>
          </w:r>
          <w:r>
            <w:rPr>
              <w:rFonts w:hint="eastAsia" w:asciiTheme="minorEastAsia" w:hAnsiTheme="minorEastAsia" w:eastAsiaTheme="minorEastAsia" w:cstheme="minorEastAsia"/>
              <w:bCs w:val="0"/>
              <w:sz w:val="24"/>
              <w:szCs w:val="24"/>
              <w:highlight w:val="none"/>
              <w:lang w:val="en-US" w:eastAsia="zh-CN"/>
            </w:rPr>
            <w:t>投标</w:t>
          </w:r>
          <w:r>
            <w:rPr>
              <w:rFonts w:hint="eastAsia" w:asciiTheme="minorEastAsia" w:hAnsiTheme="minorEastAsia" w:eastAsiaTheme="minorEastAsia" w:cstheme="minorEastAsia"/>
              <w:bCs w:val="0"/>
              <w:sz w:val="24"/>
              <w:szCs w:val="24"/>
              <w:highlight w:val="none"/>
            </w:rPr>
            <w:t>文件</w:t>
          </w:r>
          <w:r>
            <w:rPr>
              <w:rFonts w:hint="eastAsia" w:asciiTheme="minorEastAsia" w:hAnsiTheme="minorEastAsia" w:eastAsiaTheme="minorEastAsia" w:cstheme="minorEastAsia"/>
              <w:bCs w:val="0"/>
              <w:sz w:val="24"/>
              <w:szCs w:val="24"/>
              <w:highlight w:val="none"/>
              <w:lang w:val="en-US" w:eastAsia="zh-CN"/>
            </w:rPr>
            <w:t>格式</w:t>
          </w:r>
          <w:r>
            <w:rPr>
              <w:sz w:val="24"/>
              <w:szCs w:val="24"/>
            </w:rPr>
            <w:tab/>
          </w:r>
          <w:r>
            <w:rPr>
              <w:sz w:val="24"/>
              <w:szCs w:val="24"/>
            </w:rPr>
            <w:fldChar w:fldCharType="begin"/>
          </w:r>
          <w:r>
            <w:rPr>
              <w:sz w:val="24"/>
              <w:szCs w:val="24"/>
            </w:rPr>
            <w:instrText xml:space="preserve"> PAGEREF _Toc7123 \h </w:instrText>
          </w:r>
          <w:r>
            <w:rPr>
              <w:sz w:val="24"/>
              <w:szCs w:val="24"/>
            </w:rPr>
            <w:fldChar w:fldCharType="separate"/>
          </w:r>
          <w:r>
            <w:rPr>
              <w:sz w:val="24"/>
              <w:szCs w:val="24"/>
            </w:rPr>
            <w:t>39</w:t>
          </w:r>
          <w:r>
            <w:rPr>
              <w:sz w:val="24"/>
              <w:szCs w:val="24"/>
            </w:rPr>
            <w:fldChar w:fldCharType="end"/>
          </w:r>
          <w:r>
            <w:rPr>
              <w:rFonts w:ascii="宋体" w:hAnsi="宋体" w:eastAsia="宋体" w:cs="Times New Roman"/>
              <w:color w:val="auto"/>
              <w:kern w:val="0"/>
              <w:sz w:val="24"/>
              <w:szCs w:val="24"/>
              <w:lang w:val="en-US" w:eastAsia="zh-CN" w:bidi="ar-SA"/>
            </w:rPr>
            <w:fldChar w:fldCharType="end"/>
          </w:r>
        </w:p>
        <w:p w14:paraId="64CDD50A">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Times New Roman"/>
              <w:color w:val="auto"/>
              <w:kern w:val="0"/>
              <w:sz w:val="20"/>
              <w:szCs w:val="20"/>
              <w:lang w:val="en-US" w:eastAsia="zh-CN" w:bidi="ar-SA"/>
            </w:rPr>
          </w:pPr>
          <w:r>
            <w:rPr>
              <w:rFonts w:ascii="宋体" w:hAnsi="宋体" w:eastAsia="宋体" w:cs="Times New Roman"/>
              <w:color w:val="auto"/>
              <w:kern w:val="0"/>
              <w:sz w:val="24"/>
              <w:szCs w:val="24"/>
              <w:lang w:val="en-US" w:eastAsia="zh-CN" w:bidi="ar-SA"/>
            </w:rPr>
            <w:fldChar w:fldCharType="end"/>
          </w:r>
        </w:p>
      </w:sdtContent>
    </w:sdt>
    <w:p w14:paraId="155E2566">
      <w:pPr>
        <w:pStyle w:val="56"/>
        <w:ind w:left="0" w:leftChars="0" w:firstLine="0" w:firstLineChars="0"/>
        <w:rPr>
          <w:rFonts w:ascii="宋体" w:hAnsi="宋体" w:eastAsia="宋体" w:cs="Times New Roman"/>
          <w:color w:val="auto"/>
          <w:kern w:val="0"/>
          <w:sz w:val="20"/>
          <w:szCs w:val="20"/>
          <w:lang w:val="en-US" w:eastAsia="zh-CN" w:bidi="ar-SA"/>
        </w:rPr>
      </w:pPr>
    </w:p>
    <w:p w14:paraId="682D1CA5">
      <w:pPr>
        <w:rPr>
          <w:color w:val="auto"/>
        </w:rPr>
      </w:pPr>
    </w:p>
    <w:p w14:paraId="7AB7A921">
      <w:pPr>
        <w:shd w:val="clear"/>
        <w:spacing w:before="156" w:beforeLines="50" w:after="156" w:afterLines="50" w:line="460" w:lineRule="exact"/>
        <w:jc w:val="center"/>
        <w:outlineLvl w:val="9"/>
        <w:rPr>
          <w:rFonts w:hint="eastAsia" w:asciiTheme="minorEastAsia" w:hAnsiTheme="minorEastAsia" w:eastAsiaTheme="minorEastAsia" w:cstheme="minorEastAsia"/>
          <w:color w:val="auto"/>
          <w:szCs w:val="21"/>
          <w:highlight w:val="none"/>
          <w:lang w:val="zh-CN"/>
        </w:rPr>
      </w:pPr>
      <w:bookmarkStart w:id="2" w:name="_Toc275165870"/>
    </w:p>
    <w:p w14:paraId="455ABDF0">
      <w:pPr>
        <w:keepNext/>
        <w:keepLines/>
        <w:widowControl w:val="0"/>
        <w:shd w:val="clear"/>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6FD85F12">
      <w:pPr>
        <w:shd w:val="clear"/>
        <w:rPr>
          <w:rFonts w:hint="eastAsia" w:asciiTheme="minorEastAsia" w:hAnsiTheme="minorEastAsia" w:eastAsiaTheme="minorEastAsia" w:cstheme="minorEastAsia"/>
          <w:color w:val="auto"/>
          <w:szCs w:val="21"/>
          <w:highlight w:val="none"/>
          <w:lang w:val="zh-CN"/>
        </w:rPr>
      </w:pPr>
    </w:p>
    <w:p w14:paraId="1256E19F">
      <w:pPr>
        <w:keepNext/>
        <w:keepLines/>
        <w:widowControl w:val="0"/>
        <w:shd w:val="clear"/>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4BA3EE23">
      <w:pPr>
        <w:pStyle w:val="56"/>
        <w:rPr>
          <w:rFonts w:hint="eastAsia" w:asciiTheme="minorEastAsia" w:hAnsiTheme="minorEastAsia" w:eastAsiaTheme="minorEastAsia" w:cstheme="minorEastAsia"/>
          <w:b/>
          <w:color w:val="auto"/>
          <w:kern w:val="0"/>
          <w:sz w:val="20"/>
          <w:szCs w:val="21"/>
          <w:highlight w:val="none"/>
          <w:lang w:val="zh-CN" w:eastAsia="zh-CN" w:bidi="ar-SA"/>
        </w:rPr>
      </w:pPr>
    </w:p>
    <w:p w14:paraId="13B457B5">
      <w:pPr>
        <w:rPr>
          <w:rFonts w:hint="eastAsia" w:asciiTheme="minorEastAsia" w:hAnsiTheme="minorEastAsia" w:eastAsiaTheme="minorEastAsia" w:cstheme="minorEastAsia"/>
          <w:b/>
          <w:color w:val="auto"/>
          <w:kern w:val="0"/>
          <w:sz w:val="20"/>
          <w:szCs w:val="21"/>
          <w:highlight w:val="none"/>
          <w:lang w:val="zh-CN" w:eastAsia="zh-CN" w:bidi="ar-SA"/>
        </w:rPr>
      </w:pPr>
    </w:p>
    <w:p w14:paraId="43DC34EF">
      <w:pPr>
        <w:pStyle w:val="56"/>
        <w:rPr>
          <w:rFonts w:hint="eastAsia"/>
          <w:color w:val="auto"/>
          <w:lang w:val="zh-CN" w:eastAsia="zh-CN"/>
        </w:rPr>
      </w:pPr>
    </w:p>
    <w:p w14:paraId="44097BFA">
      <w:pPr>
        <w:shd w:val="clear"/>
        <w:rPr>
          <w:rFonts w:hint="eastAsia" w:asciiTheme="minorEastAsia" w:hAnsiTheme="minorEastAsia" w:eastAsiaTheme="minorEastAsia" w:cstheme="minorEastAsia"/>
          <w:color w:val="auto"/>
          <w:szCs w:val="21"/>
          <w:highlight w:val="none"/>
          <w:lang w:val="zh-CN"/>
        </w:rPr>
      </w:pPr>
    </w:p>
    <w:p w14:paraId="4592444F">
      <w:pPr>
        <w:keepNext/>
        <w:keepLines/>
        <w:widowControl w:val="0"/>
        <w:shd w:val="clear"/>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265BB0D9">
      <w:pPr>
        <w:shd w:val="clear"/>
        <w:rPr>
          <w:rFonts w:hint="eastAsia" w:asciiTheme="minorEastAsia" w:hAnsiTheme="minorEastAsia" w:eastAsiaTheme="minorEastAsia" w:cstheme="minorEastAsia"/>
          <w:color w:val="auto"/>
          <w:szCs w:val="21"/>
          <w:highlight w:val="none"/>
          <w:lang w:val="zh-CN"/>
        </w:rPr>
      </w:pPr>
    </w:p>
    <w:p w14:paraId="720AB76E">
      <w:pPr>
        <w:keepNext/>
        <w:keepLines/>
        <w:widowControl w:val="0"/>
        <w:shd w:val="clear"/>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0F107112">
      <w:pPr>
        <w:shd w:val="clear"/>
        <w:rPr>
          <w:rFonts w:hint="eastAsia" w:asciiTheme="minorEastAsia" w:hAnsiTheme="minorEastAsia" w:eastAsiaTheme="minorEastAsia" w:cstheme="minorEastAsia"/>
          <w:color w:val="auto"/>
          <w:szCs w:val="21"/>
          <w:highlight w:val="none"/>
          <w:lang w:val="zh-CN"/>
        </w:rPr>
      </w:pPr>
    </w:p>
    <w:p w14:paraId="376F42F0">
      <w:pPr>
        <w:keepNext/>
        <w:keepLines/>
        <w:widowControl w:val="0"/>
        <w:shd w:val="clear"/>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74EEB5E9">
      <w:pPr>
        <w:shd w:val="clear"/>
        <w:rPr>
          <w:rFonts w:hint="eastAsia" w:asciiTheme="minorEastAsia" w:hAnsiTheme="minorEastAsia" w:eastAsiaTheme="minorEastAsia" w:cstheme="minorEastAsia"/>
          <w:color w:val="auto"/>
          <w:szCs w:val="21"/>
          <w:highlight w:val="none"/>
          <w:lang w:val="zh-CN"/>
        </w:rPr>
      </w:pPr>
    </w:p>
    <w:p w14:paraId="0970F63E">
      <w:pPr>
        <w:keepNext/>
        <w:keepLines/>
        <w:widowControl w:val="0"/>
        <w:shd w:val="clear"/>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5112E18D">
      <w:pPr>
        <w:shd w:val="clear"/>
        <w:rPr>
          <w:rFonts w:hint="eastAsia" w:asciiTheme="minorEastAsia" w:hAnsiTheme="minorEastAsia" w:eastAsiaTheme="minorEastAsia" w:cstheme="minorEastAsia"/>
          <w:color w:val="auto"/>
          <w:szCs w:val="21"/>
          <w:highlight w:val="none"/>
          <w:lang w:val="zh-CN"/>
        </w:rPr>
      </w:pPr>
    </w:p>
    <w:p w14:paraId="098D3FBC">
      <w:pPr>
        <w:keepNext/>
        <w:keepLines/>
        <w:widowControl w:val="0"/>
        <w:shd w:val="clear"/>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1326D0F5">
      <w:pPr>
        <w:shd w:val="clear"/>
        <w:rPr>
          <w:rFonts w:hint="eastAsia" w:asciiTheme="minorEastAsia" w:hAnsiTheme="minorEastAsia" w:eastAsiaTheme="minorEastAsia" w:cstheme="minorEastAsia"/>
          <w:color w:val="auto"/>
          <w:szCs w:val="21"/>
          <w:highlight w:val="none"/>
          <w:lang w:val="zh-CN"/>
        </w:rPr>
      </w:pPr>
    </w:p>
    <w:p w14:paraId="667DE076">
      <w:pPr>
        <w:keepNext/>
        <w:keepLines/>
        <w:widowControl w:val="0"/>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368551D1">
      <w:pPr>
        <w:rPr>
          <w:rFonts w:hint="eastAsia" w:asciiTheme="minorEastAsia" w:hAnsiTheme="minorEastAsia" w:eastAsiaTheme="minorEastAsia" w:cstheme="minorEastAsia"/>
          <w:color w:val="auto"/>
          <w:szCs w:val="21"/>
          <w:highlight w:val="none"/>
          <w:lang w:val="zh-CN"/>
        </w:rPr>
      </w:pPr>
    </w:p>
    <w:p w14:paraId="31EF8EFF">
      <w:pPr>
        <w:keepNext/>
        <w:keepLines/>
        <w:widowControl w:val="0"/>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3897983A">
      <w:pPr>
        <w:rPr>
          <w:rFonts w:hint="eastAsia" w:asciiTheme="minorEastAsia" w:hAnsiTheme="minorEastAsia" w:eastAsiaTheme="minorEastAsia" w:cstheme="minorEastAsia"/>
          <w:color w:val="auto"/>
          <w:szCs w:val="21"/>
          <w:highlight w:val="none"/>
          <w:lang w:val="zh-CN"/>
        </w:rPr>
      </w:pPr>
    </w:p>
    <w:p w14:paraId="7F54CCF9">
      <w:pPr>
        <w:keepNext/>
        <w:keepLines/>
        <w:widowControl w:val="0"/>
        <w:spacing w:before="120" w:after="120"/>
        <w:jc w:val="both"/>
        <w:outlineLvl w:val="9"/>
        <w:rPr>
          <w:rFonts w:hint="eastAsia" w:asciiTheme="minorEastAsia" w:hAnsiTheme="minorEastAsia" w:eastAsiaTheme="minorEastAsia" w:cstheme="minorEastAsia"/>
          <w:b/>
          <w:color w:val="auto"/>
          <w:kern w:val="0"/>
          <w:sz w:val="20"/>
          <w:szCs w:val="21"/>
          <w:highlight w:val="none"/>
          <w:lang w:val="zh-CN" w:eastAsia="zh-CN" w:bidi="ar-SA"/>
        </w:rPr>
      </w:pPr>
    </w:p>
    <w:p w14:paraId="641A1AB6">
      <w:pPr>
        <w:rPr>
          <w:rFonts w:hint="eastAsia" w:asciiTheme="minorEastAsia" w:hAnsiTheme="minorEastAsia" w:eastAsiaTheme="minorEastAsia" w:cstheme="minorEastAsia"/>
          <w:color w:val="auto"/>
          <w:szCs w:val="21"/>
          <w:highlight w:val="none"/>
          <w:lang w:val="zh-CN"/>
        </w:rPr>
      </w:pPr>
    </w:p>
    <w:p w14:paraId="4F502A34">
      <w:pPr>
        <w:rPr>
          <w:rFonts w:hint="eastAsia" w:asciiTheme="minorEastAsia" w:hAnsiTheme="minorEastAsia" w:eastAsiaTheme="minorEastAsia" w:cstheme="minorEastAsia"/>
          <w:color w:val="auto"/>
          <w:szCs w:val="21"/>
          <w:highlight w:val="none"/>
          <w:lang w:val="zh-CN"/>
        </w:rPr>
      </w:pPr>
    </w:p>
    <w:p w14:paraId="634325EF">
      <w:pPr>
        <w:pStyle w:val="3"/>
        <w:shd w:val="clear" w:color="auto"/>
        <w:spacing w:before="0" w:after="0"/>
        <w:jc w:val="center"/>
        <w:rPr>
          <w:rFonts w:hint="eastAsia" w:asciiTheme="minorEastAsia" w:hAnsiTheme="minorEastAsia" w:eastAsiaTheme="minorEastAsia" w:cstheme="minorEastAsia"/>
          <w:color w:val="auto"/>
          <w:kern w:val="36"/>
          <w:sz w:val="30"/>
          <w:szCs w:val="30"/>
          <w:highlight w:val="none"/>
          <w:lang w:eastAsia="zh-CN"/>
        </w:rPr>
      </w:pPr>
      <w:bookmarkStart w:id="3" w:name="_Toc30568"/>
      <w:bookmarkStart w:id="4" w:name="_Toc26028"/>
      <w:bookmarkStart w:id="5" w:name="_Toc21657"/>
      <w:r>
        <w:rPr>
          <w:rFonts w:hint="eastAsia" w:asciiTheme="minorEastAsia" w:hAnsiTheme="minorEastAsia" w:eastAsiaTheme="minorEastAsia" w:cstheme="minorEastAsia"/>
          <w:color w:val="auto"/>
          <w:sz w:val="30"/>
          <w:szCs w:val="30"/>
          <w:highlight w:val="none"/>
        </w:rPr>
        <w:t xml:space="preserve">第一章 </w:t>
      </w:r>
      <w:bookmarkStart w:id="6" w:name="_Toc19542"/>
      <w:bookmarkStart w:id="7" w:name="_Toc21712"/>
      <w:bookmarkStart w:id="8" w:name="_Toc23462"/>
      <w:r>
        <w:rPr>
          <w:rFonts w:hint="eastAsia" w:asciiTheme="minorEastAsia" w:hAnsiTheme="minorEastAsia" w:eastAsiaTheme="minorEastAsia" w:cstheme="minorEastAsia"/>
          <w:color w:val="auto"/>
          <w:sz w:val="30"/>
          <w:szCs w:val="30"/>
          <w:highlight w:val="none"/>
          <w:lang w:val="en-US" w:eastAsia="zh-CN"/>
        </w:rPr>
        <w:t>招标公告</w:t>
      </w:r>
      <w:bookmarkEnd w:id="3"/>
      <w:bookmarkEnd w:id="4"/>
      <w:bookmarkEnd w:id="5"/>
    </w:p>
    <w:p w14:paraId="0F839E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pacing w:val="0"/>
          <w:sz w:val="24"/>
          <w:szCs w:val="24"/>
          <w:highlight w:val="none"/>
          <w:u w:val="none"/>
          <w:lang w:val="en-US" w:eastAsia="zh-CN"/>
        </w:rPr>
      </w:pPr>
      <w:r>
        <w:rPr>
          <w:rFonts w:hint="eastAsia" w:ascii="宋体" w:hAnsi="宋体" w:cs="宋体"/>
          <w:color w:val="auto"/>
          <w:spacing w:val="0"/>
          <w:sz w:val="24"/>
          <w:szCs w:val="24"/>
          <w:highlight w:val="none"/>
          <w:u w:val="none"/>
          <w:lang w:val="en-US" w:eastAsia="zh-CN"/>
        </w:rPr>
        <w:t>项目概况</w:t>
      </w:r>
    </w:p>
    <w:p w14:paraId="27F02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none"/>
        </w:rPr>
      </w:pPr>
      <w:r>
        <w:rPr>
          <w:rFonts w:hint="eastAsia" w:ascii="宋体" w:hAnsi="宋体" w:cs="宋体"/>
          <w:color w:val="auto"/>
          <w:spacing w:val="0"/>
          <w:sz w:val="24"/>
          <w:szCs w:val="24"/>
          <w:highlight w:val="none"/>
          <w:u w:val="none"/>
          <w:lang w:eastAsia="zh-CN"/>
        </w:rPr>
        <w:t>2025年度板桥街道辖区内排水设施养护项目</w:t>
      </w:r>
      <w:r>
        <w:rPr>
          <w:rFonts w:hint="eastAsia" w:ascii="宋体" w:hAnsi="宋体" w:cs="宋体"/>
          <w:color w:val="auto"/>
          <w:sz w:val="24"/>
          <w:szCs w:val="24"/>
          <w:highlight w:val="none"/>
          <w:u w:val="none"/>
          <w:lang w:eastAsia="zh-CN"/>
        </w:rPr>
        <w:t>JSZC-320114-JSHR-G2025-0032</w:t>
      </w:r>
      <w:r>
        <w:rPr>
          <w:rFonts w:hint="eastAsia" w:ascii="宋体" w:hAnsi="宋体" w:cs="宋体"/>
          <w:color w:val="auto"/>
          <w:spacing w:val="0"/>
          <w:sz w:val="24"/>
          <w:szCs w:val="24"/>
          <w:highlight w:val="none"/>
          <w:u w:val="none"/>
          <w:lang w:val="en-US" w:eastAsia="zh-CN"/>
        </w:rPr>
        <w:t>招标项目的</w:t>
      </w:r>
      <w:r>
        <w:rPr>
          <w:rFonts w:hint="eastAsia" w:ascii="宋体" w:hAnsi="宋体" w:eastAsia="宋体" w:cs="宋体"/>
          <w:color w:val="auto"/>
          <w:spacing w:val="0"/>
          <w:sz w:val="24"/>
          <w:szCs w:val="24"/>
          <w:highlight w:val="none"/>
          <w:u w:val="none"/>
        </w:rPr>
        <w:t>潜在</w:t>
      </w:r>
      <w:r>
        <w:rPr>
          <w:rFonts w:hint="eastAsia" w:ascii="宋体" w:hAnsi="宋体" w:cs="宋体"/>
          <w:color w:val="auto"/>
          <w:spacing w:val="0"/>
          <w:sz w:val="24"/>
          <w:szCs w:val="24"/>
          <w:highlight w:val="none"/>
          <w:u w:val="none"/>
          <w:lang w:eastAsia="zh-CN"/>
        </w:rPr>
        <w:t>投标人</w:t>
      </w:r>
      <w:r>
        <w:rPr>
          <w:rFonts w:hint="eastAsia" w:ascii="宋体" w:hAnsi="宋体" w:eastAsia="宋体" w:cs="宋体"/>
          <w:color w:val="auto"/>
          <w:spacing w:val="0"/>
          <w:sz w:val="24"/>
          <w:szCs w:val="24"/>
          <w:highlight w:val="none"/>
          <w:u w:val="none"/>
        </w:rPr>
        <w:t>应在</w:t>
      </w:r>
      <w:r>
        <w:rPr>
          <w:rFonts w:hint="eastAsia" w:ascii="宋体" w:hAnsi="宋体" w:eastAsia="宋体" w:cs="宋体"/>
          <w:b w:val="0"/>
          <w:bCs w:val="0"/>
          <w:color w:val="auto"/>
          <w:sz w:val="24"/>
          <w:szCs w:val="24"/>
          <w:highlight w:val="none"/>
          <w:u w:val="none"/>
          <w:lang w:val="en-US" w:eastAsia="zh-CN"/>
        </w:rPr>
        <w:t>江苏政府采购</w:t>
      </w:r>
      <w:r>
        <w:rPr>
          <w:rFonts w:hint="eastAsia" w:ascii="宋体" w:hAnsi="宋体" w:cs="宋体"/>
          <w:b w:val="0"/>
          <w:bCs w:val="0"/>
          <w:color w:val="auto"/>
          <w:sz w:val="24"/>
          <w:szCs w:val="24"/>
          <w:highlight w:val="none"/>
          <w:u w:val="none"/>
          <w:lang w:val="en-US" w:eastAsia="zh-CN"/>
        </w:rPr>
        <w:t>网</w:t>
      </w:r>
      <w:r>
        <w:rPr>
          <w:rFonts w:hint="eastAsia" w:ascii="宋体" w:hAnsi="宋体" w:eastAsia="宋体" w:cs="宋体"/>
          <w:color w:val="auto"/>
          <w:spacing w:val="0"/>
          <w:sz w:val="24"/>
          <w:szCs w:val="24"/>
          <w:highlight w:val="none"/>
          <w:u w:val="none"/>
        </w:rPr>
        <w:t>获取</w:t>
      </w:r>
      <w:r>
        <w:rPr>
          <w:rFonts w:hint="eastAsia" w:ascii="宋体" w:hAnsi="宋体" w:cs="宋体"/>
          <w:color w:val="auto"/>
          <w:spacing w:val="0"/>
          <w:sz w:val="24"/>
          <w:szCs w:val="24"/>
          <w:highlight w:val="none"/>
          <w:u w:val="none"/>
          <w:lang w:val="en-US" w:eastAsia="zh-CN"/>
        </w:rPr>
        <w:t>招标</w:t>
      </w:r>
      <w:r>
        <w:rPr>
          <w:rFonts w:hint="eastAsia" w:ascii="宋体" w:hAnsi="宋体" w:eastAsia="宋体" w:cs="宋体"/>
          <w:color w:val="auto"/>
          <w:spacing w:val="0"/>
          <w:sz w:val="24"/>
          <w:szCs w:val="24"/>
          <w:highlight w:val="none"/>
          <w:u w:val="none"/>
        </w:rPr>
        <w:t>文件，并于</w:t>
      </w:r>
      <w:r>
        <w:rPr>
          <w:rFonts w:hint="eastAsia" w:ascii="宋体" w:hAnsi="宋体" w:eastAsia="宋体" w:cs="宋体"/>
          <w:b w:val="0"/>
          <w:bCs w:val="0"/>
          <w:color w:val="auto"/>
          <w:spacing w:val="0"/>
          <w:sz w:val="24"/>
          <w:szCs w:val="24"/>
          <w:highlight w:val="none"/>
          <w:u w:val="none"/>
          <w:lang w:eastAsia="zh-CN"/>
        </w:rPr>
        <w:t>202</w:t>
      </w:r>
      <w:r>
        <w:rPr>
          <w:rFonts w:hint="eastAsia" w:ascii="宋体" w:hAnsi="宋体" w:eastAsia="宋体" w:cs="宋体"/>
          <w:b w:val="0"/>
          <w:bCs w:val="0"/>
          <w:color w:val="auto"/>
          <w:spacing w:val="0"/>
          <w:sz w:val="24"/>
          <w:szCs w:val="24"/>
          <w:highlight w:val="none"/>
          <w:u w:val="none"/>
          <w:lang w:val="en-US" w:eastAsia="zh-CN"/>
        </w:rPr>
        <w:t>5</w:t>
      </w:r>
      <w:r>
        <w:rPr>
          <w:rFonts w:hint="eastAsia" w:ascii="宋体" w:hAnsi="宋体" w:cs="宋体"/>
          <w:b w:val="0"/>
          <w:bCs w:val="0"/>
          <w:color w:val="auto"/>
          <w:spacing w:val="0"/>
          <w:sz w:val="24"/>
          <w:szCs w:val="24"/>
          <w:highlight w:val="none"/>
          <w:u w:val="none"/>
          <w:lang w:val="en-US" w:eastAsia="zh-CN"/>
        </w:rPr>
        <w:t xml:space="preserve">-09-24 </w:t>
      </w:r>
      <w:r>
        <w:rPr>
          <w:rFonts w:hint="eastAsia" w:ascii="宋体" w:hAnsi="宋体" w:eastAsia="宋体" w:cs="宋体"/>
          <w:b w:val="0"/>
          <w:bCs w:val="0"/>
          <w:color w:val="auto"/>
          <w:spacing w:val="0"/>
          <w:sz w:val="24"/>
          <w:szCs w:val="24"/>
          <w:highlight w:val="none"/>
          <w:u w:val="none"/>
          <w:lang w:val="en-US" w:eastAsia="zh-CN"/>
        </w:rPr>
        <w:t>14</w:t>
      </w:r>
      <w:r>
        <w:rPr>
          <w:rFonts w:hint="eastAsia" w:ascii="宋体" w:hAnsi="宋体" w:cs="宋体"/>
          <w:b w:val="0"/>
          <w:bCs w:val="0"/>
          <w:color w:val="auto"/>
          <w:spacing w:val="0"/>
          <w:sz w:val="24"/>
          <w:szCs w:val="24"/>
          <w:highlight w:val="none"/>
          <w:u w:val="none"/>
          <w:lang w:eastAsia="zh-CN"/>
        </w:rPr>
        <w:t>：</w:t>
      </w:r>
      <w:r>
        <w:rPr>
          <w:rFonts w:hint="eastAsia" w:ascii="宋体" w:hAnsi="宋体" w:eastAsia="宋体" w:cs="宋体"/>
          <w:b w:val="0"/>
          <w:bCs w:val="0"/>
          <w:color w:val="auto"/>
          <w:spacing w:val="0"/>
          <w:sz w:val="24"/>
          <w:szCs w:val="24"/>
          <w:highlight w:val="none"/>
          <w:u w:val="none"/>
        </w:rPr>
        <w:t>30</w:t>
      </w:r>
      <w:r>
        <w:rPr>
          <w:rFonts w:hint="eastAsia" w:ascii="宋体" w:hAnsi="宋体" w:eastAsia="宋体" w:cs="宋体"/>
          <w:color w:val="auto"/>
          <w:spacing w:val="0"/>
          <w:sz w:val="24"/>
          <w:szCs w:val="24"/>
          <w:highlight w:val="none"/>
          <w:u w:val="none"/>
        </w:rPr>
        <w:t>（北京时间）前</w:t>
      </w:r>
      <w:r>
        <w:rPr>
          <w:rFonts w:hint="eastAsia" w:ascii="宋体" w:hAnsi="宋体" w:cs="宋体"/>
          <w:color w:val="auto"/>
          <w:spacing w:val="0"/>
          <w:sz w:val="24"/>
          <w:szCs w:val="24"/>
          <w:highlight w:val="none"/>
          <w:u w:val="none"/>
          <w:lang w:val="en-US" w:eastAsia="zh-CN"/>
        </w:rPr>
        <w:t>递</w:t>
      </w:r>
      <w:r>
        <w:rPr>
          <w:rFonts w:hint="eastAsia" w:ascii="宋体" w:hAnsi="宋体" w:eastAsia="宋体" w:cs="宋体"/>
          <w:color w:val="auto"/>
          <w:spacing w:val="0"/>
          <w:sz w:val="24"/>
          <w:szCs w:val="24"/>
          <w:highlight w:val="none"/>
          <w:u w:val="none"/>
        </w:rPr>
        <w:t>交</w:t>
      </w:r>
      <w:r>
        <w:rPr>
          <w:rFonts w:hint="eastAsia" w:ascii="宋体" w:hAnsi="宋体" w:cs="宋体"/>
          <w:color w:val="auto"/>
          <w:spacing w:val="0"/>
          <w:sz w:val="24"/>
          <w:szCs w:val="24"/>
          <w:highlight w:val="none"/>
          <w:u w:val="none"/>
          <w:lang w:val="en-US" w:eastAsia="zh-CN"/>
        </w:rPr>
        <w:t>投标</w:t>
      </w:r>
      <w:r>
        <w:rPr>
          <w:rFonts w:hint="eastAsia" w:ascii="宋体" w:hAnsi="宋体" w:eastAsia="宋体" w:cs="宋体"/>
          <w:color w:val="auto"/>
          <w:spacing w:val="0"/>
          <w:sz w:val="24"/>
          <w:szCs w:val="24"/>
          <w:highlight w:val="none"/>
          <w:u w:val="none"/>
        </w:rPr>
        <w:t>文件。</w:t>
      </w:r>
    </w:p>
    <w:p w14:paraId="2E073E76">
      <w:pPr>
        <w:spacing w:line="360" w:lineRule="auto"/>
        <w:ind w:right="1094" w:rightChars="0"/>
        <w:outlineLvl w:val="9"/>
        <w:rPr>
          <w:rFonts w:hint="eastAsia" w:ascii="宋体" w:hAnsi="宋体" w:eastAsia="宋体" w:cs="宋体"/>
          <w:b/>
          <w:bCs/>
          <w:color w:val="auto"/>
          <w:sz w:val="24"/>
          <w:szCs w:val="24"/>
          <w:highlight w:val="none"/>
        </w:rPr>
      </w:pPr>
      <w:bookmarkStart w:id="9" w:name="_Toc2456"/>
      <w:r>
        <w:rPr>
          <w:rFonts w:hint="eastAsia" w:ascii="宋体" w:hAnsi="宋体" w:eastAsia="宋体" w:cs="宋体"/>
          <w:b/>
          <w:bCs/>
          <w:color w:val="auto"/>
          <w:spacing w:val="-2"/>
          <w:sz w:val="24"/>
          <w:szCs w:val="24"/>
          <w:highlight w:val="none"/>
        </w:rPr>
        <w:t>一、项目基本情况</w:t>
      </w:r>
      <w:bookmarkEnd w:id="9"/>
    </w:p>
    <w:p w14:paraId="0EF1DA9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eastAsia="zh-CN"/>
        </w:rPr>
        <w:t>：JSZC-320114-JSHR-G2025-0032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BEC5309">
      <w:p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项目名称：2025年度板桥街道辖区内排水设施养护项目</w:t>
      </w:r>
    </w:p>
    <w:p w14:paraId="7A3F5FBF">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421.802883万元</w:t>
      </w:r>
      <w:r>
        <w:rPr>
          <w:rFonts w:hint="eastAsia" w:ascii="宋体" w:hAnsi="宋体" w:eastAsia="宋体" w:cs="宋体"/>
          <w:color w:val="auto"/>
          <w:sz w:val="24"/>
          <w:szCs w:val="24"/>
          <w:highlight w:val="none"/>
          <w:lang w:eastAsia="zh-CN"/>
        </w:rPr>
        <w:t>（采购包1：222.947333万元；采购包2：198.855550万元） </w:t>
      </w:r>
    </w:p>
    <w:p w14:paraId="4A19DD90">
      <w:p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最高限价（</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421.802883万元（采购包1：板桥河区域排水设施养护项目最高限价：222.947333万元；采购包2：工农河区域排水设施养护项目最高限价：198.855550万元；其中雨水管网养护单价限价20.69元/米，污水管网养护单价限价18.86元/米）。投标人的投标报价均不得高于上述限价，否则作为无效投标处理。</w:t>
      </w:r>
    </w:p>
    <w:p w14:paraId="7A779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32"/>
          <w:lang w:eastAsia="zh-CN"/>
        </w:rPr>
        <w:t>2025年度板桥街道辖区内排水设施养护项目，分为采购包1：板桥河区域排水设施养护项目，采购包2：工农河区域排水设施养护项目；板桥河区域雨水管网长度61380.7米，污水管网长度50875.22米；工农河区域雨水管网长度46621.05米，污水管网长度54293米。</w:t>
      </w:r>
    </w:p>
    <w:p w14:paraId="437C3A21">
      <w:pPr>
        <w:keepNext w:val="0"/>
        <w:keepLines w:val="0"/>
        <w:pageBreakBefore w:val="0"/>
        <w:widowControl w:val="0"/>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一年</w:t>
      </w:r>
    </w:p>
    <w:p w14:paraId="02415B03">
      <w:pPr>
        <w:keepNext w:val="0"/>
        <w:keepLines w:val="0"/>
        <w:pageBreakBefore w:val="0"/>
        <w:widowControl w:val="0"/>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本项目（是/否）接受联合体：否 </w:t>
      </w:r>
    </w:p>
    <w:p w14:paraId="428777FE">
      <w:pPr>
        <w:spacing w:line="360" w:lineRule="auto"/>
        <w:ind w:right="1094" w:rightChars="0"/>
        <w:outlineLvl w:val="9"/>
        <w:rPr>
          <w:rFonts w:hint="eastAsia" w:ascii="宋体" w:hAnsi="宋体" w:eastAsia="宋体" w:cs="宋体"/>
          <w:b/>
          <w:bCs/>
          <w:color w:val="auto"/>
          <w:spacing w:val="-2"/>
          <w:sz w:val="24"/>
          <w:szCs w:val="24"/>
          <w:highlight w:val="none"/>
        </w:rPr>
      </w:pPr>
      <w:bookmarkStart w:id="10" w:name="_Toc25306"/>
      <w:r>
        <w:rPr>
          <w:rFonts w:hint="eastAsia" w:ascii="宋体" w:hAnsi="宋体" w:eastAsia="宋体" w:cs="宋体"/>
          <w:b/>
          <w:bCs/>
          <w:color w:val="auto"/>
          <w:spacing w:val="-2"/>
          <w:sz w:val="24"/>
          <w:szCs w:val="24"/>
          <w:highlight w:val="none"/>
        </w:rPr>
        <w:t>二、申请人的资格要求：</w:t>
      </w:r>
      <w:bookmarkEnd w:id="10"/>
    </w:p>
    <w:p w14:paraId="406EBEB4">
      <w:pPr>
        <w:kinsoku w:val="0"/>
        <w:overflowPunct w:val="0"/>
        <w:snapToGrid w:val="0"/>
        <w:spacing w:line="360" w:lineRule="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满足《中华人民共和国政府采购法》第二十二条规定：</w:t>
      </w:r>
    </w:p>
    <w:p w14:paraId="28E92065">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具有独立承担民事责任的能力；</w:t>
      </w:r>
    </w:p>
    <w:p w14:paraId="29B00A25">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具有良好的商业信誉和健全的财务会计制度；</w:t>
      </w:r>
    </w:p>
    <w:p w14:paraId="1671350C">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具有履行合同所必需的设备和专业技术能力；</w:t>
      </w:r>
    </w:p>
    <w:p w14:paraId="6CC65A1B">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有依法缴纳税收和社会保障资金的良好记录；</w:t>
      </w:r>
    </w:p>
    <w:p w14:paraId="50A88087">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参加政府采购活动前三年内，在经营活动中没有重大违法记录或不良征信记录；</w:t>
      </w:r>
    </w:p>
    <w:p w14:paraId="70ABC01E">
      <w:pPr>
        <w:kinsoku w:val="0"/>
        <w:overflowPunct w:val="0"/>
        <w:snapToGrid w:val="0"/>
        <w:spacing w:line="360" w:lineRule="auto"/>
        <w:jc w:val="both"/>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法律、行政法规规定的其他条件。</w:t>
      </w:r>
    </w:p>
    <w:p w14:paraId="026A0DE1">
      <w:pPr>
        <w:kinsoku w:val="0"/>
        <w:overflowPunct w:val="0"/>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（二）落实政府采购政策需满足的资格要求：</w:t>
      </w:r>
    </w:p>
    <w:p w14:paraId="5E87B30E">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采购包1、采购包2</w:t>
      </w:r>
    </w:p>
    <w:p w14:paraId="329A6AE8">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如属于专门面向中小企业采购的项目，投标人应为中小微企业、监狱企业、残疾人福利性单位，本项目按照采用以下第（4）种方式落实政府采购促进中小企业发展的要求：</w:t>
      </w:r>
    </w:p>
    <w:p w14:paraId="50E26CAC">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（1）本项目整体专门面向中小企业采购货物。</w:t>
      </w:r>
    </w:p>
    <w:p w14:paraId="498CB8E0">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（2）本项目整体专门面向小微企业采购货物。</w:t>
      </w:r>
    </w:p>
    <w:p w14:paraId="6CBCDF54">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（3）本项目通过以下第（ ）种方式预留部分采购份额采购中小企业货物：</w:t>
      </w:r>
    </w:p>
    <w:p w14:paraId="229891CD">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①本项目要求投标人以联合体形式参加，企业合同金额应当达到的比例为/%。</w:t>
      </w:r>
    </w:p>
    <w:p w14:paraId="768AED18">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②本项目要求投标人进行合同分包，企业合同金额应当达到的比例为/%。</w:t>
      </w:r>
    </w:p>
    <w:p w14:paraId="19D760EC">
      <w:pPr>
        <w:kinsoku w:val="0"/>
        <w:overflowPunct w:val="0"/>
        <w:snapToGrid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（4）本项目为非预留份额的采购项目或采购包，执行价格扣除优惠政策，具体详见采购文件评标标准。</w:t>
      </w:r>
    </w:p>
    <w:p w14:paraId="4E3C1750">
      <w:pPr>
        <w:kinsoku w:val="0"/>
        <w:overflowPunct w:val="0"/>
        <w:snapToGrid w:val="0"/>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（三）本项目的特定资格要求：</w:t>
      </w:r>
    </w:p>
    <w:p w14:paraId="48E6D8D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kern w:val="2"/>
          <w:sz w:val="24"/>
          <w:szCs w:val="24"/>
          <w:highlight w:val="none"/>
          <w:lang w:val="en-US" w:eastAsia="zh-CN" w:bidi="ar-SA"/>
        </w:rPr>
      </w:pPr>
      <w:bookmarkStart w:id="11" w:name="_Toc4495"/>
      <w:r>
        <w:rPr>
          <w:rFonts w:hint="eastAsia" w:ascii="宋体" w:hAnsi="宋体" w:eastAsia="宋体" w:cs="宋体"/>
          <w:color w:val="auto"/>
          <w:kern w:val="2"/>
          <w:sz w:val="24"/>
          <w:szCs w:val="24"/>
          <w:highlight w:val="none"/>
          <w:lang w:val="en-US" w:eastAsia="zh-CN" w:bidi="ar-SA"/>
        </w:rPr>
        <w:t>采购包1、采购包2</w:t>
      </w:r>
    </w:p>
    <w:p w14:paraId="54F2302A">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投标人具有有效的市政公用工程施工总承包三级(含)以上并具有有效的安全生产许可证（提供证书原件扫描件加盖公章）；</w:t>
      </w:r>
    </w:p>
    <w:p w14:paraId="03653DC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2、授权委托人提供近一个月投标人为其缴纳的社保证明和劳动合同（提供社保缴纳证明材料和劳动合同原件扫描件加盖公章）。</w:t>
      </w:r>
    </w:p>
    <w:p w14:paraId="30AF006B">
      <w:pPr>
        <w:kinsoku w:val="0"/>
        <w:spacing w:line="360" w:lineRule="auto"/>
        <w:jc w:val="both"/>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w:t>
      </w:r>
      <w:r>
        <w:rPr>
          <w:rFonts w:hint="eastAsia" w:ascii="宋体" w:hAnsi="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11"/>
    </w:p>
    <w:p w14:paraId="73C4756B">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cs="宋体"/>
          <w:color w:val="auto"/>
          <w:sz w:val="24"/>
          <w:szCs w:val="24"/>
        </w:rPr>
      </w:pPr>
      <w:r>
        <w:rPr>
          <w:rFonts w:hint="eastAsia" w:ascii="宋体" w:hAnsi="宋体" w:eastAsia="宋体" w:cs="宋体"/>
          <w:color w:val="auto"/>
          <w:kern w:val="2"/>
          <w:sz w:val="24"/>
          <w:szCs w:val="24"/>
          <w:highlight w:val="none"/>
          <w:lang w:val="en-US" w:eastAsia="zh-CN" w:bidi="ar-SA"/>
        </w:rPr>
        <w:t>时间：自招标文件公告发布之日起5个工作日 </w:t>
      </w:r>
    </w:p>
    <w:p w14:paraId="3234529C">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sz w:val="24"/>
          <w:szCs w:val="24"/>
        </w:rPr>
        <w:t>江苏政府采购网</w:t>
      </w:r>
    </w:p>
    <w:p w14:paraId="0F935989">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方式：</w:t>
      </w:r>
      <w:r>
        <w:rPr>
          <w:rFonts w:hint="eastAsia"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登陆“江苏政府采购网”，在网站首页点击“苏采云”→使用CA锁登录系统(新用户需进行“平台用户注册”)→“项目参与”进行登记，在“可参与项目”中选择“我要参与”，参与成功后到“已参与项目”界面中找到该项目下载文件并进行操作。</w:t>
      </w:r>
    </w:p>
    <w:p w14:paraId="624FA7DC">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售价：0.00元 </w:t>
      </w:r>
    </w:p>
    <w:p w14:paraId="45CFF047">
      <w:pPr>
        <w:pStyle w:val="4"/>
        <w:keepNext w:val="0"/>
        <w:keepLines w:val="0"/>
        <w:widowControl/>
        <w:suppressLineNumbers w:val="0"/>
        <w:shd w:val="clear" w:fill="FFFFFF"/>
        <w:spacing w:before="0" w:beforeAutospacing="0" w:after="0" w:afterAutospacing="0" w:line="18" w:lineRule="atLeast"/>
        <w:ind w:left="0" w:right="0" w:firstLine="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四、提交投标文件截止时间、开标时间和地点</w:t>
      </w:r>
    </w:p>
    <w:p w14:paraId="04EC24B8">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2025</w:t>
      </w:r>
      <w:r>
        <w:rPr>
          <w:rFonts w:hint="eastAsia" w:cs="宋体"/>
          <w:color w:val="auto"/>
          <w:kern w:val="2"/>
          <w:sz w:val="24"/>
          <w:szCs w:val="24"/>
          <w:highlight w:val="none"/>
          <w:lang w:val="en-US" w:eastAsia="zh-CN" w:bidi="ar-SA"/>
        </w:rPr>
        <w:t>-09-24</w:t>
      </w:r>
      <w:r>
        <w:rPr>
          <w:rFonts w:hint="eastAsia" w:ascii="宋体" w:hAnsi="宋体" w:eastAsia="宋体" w:cs="宋体"/>
          <w:color w:val="auto"/>
          <w:kern w:val="2"/>
          <w:sz w:val="24"/>
          <w:szCs w:val="24"/>
          <w:highlight w:val="none"/>
          <w:lang w:val="en-US" w:eastAsia="zh-CN" w:bidi="ar-SA"/>
        </w:rPr>
        <w:t xml:space="preserve">  14:30（北京时间）</w:t>
      </w:r>
    </w:p>
    <w:p w14:paraId="2B3C948E">
      <w:pPr>
        <w:spacing w:line="360" w:lineRule="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b w:val="0"/>
          <w:bCs w:val="0"/>
          <w:color w:val="auto"/>
          <w:sz w:val="24"/>
          <w:szCs w:val="24"/>
          <w:highlight w:val="none"/>
          <w:lang w:val="en-US" w:eastAsia="zh-CN"/>
        </w:rPr>
        <w:t>江苏省政府采购交易系统(苏采云系统)网上开标大厅</w:t>
      </w:r>
    </w:p>
    <w:p w14:paraId="02D6D46F">
      <w:pPr>
        <w:kinsoku w:val="0"/>
        <w:spacing w:line="360" w:lineRule="auto"/>
        <w:outlineLvl w:val="9"/>
        <w:rPr>
          <w:rFonts w:hint="eastAsia" w:ascii="宋体" w:hAnsi="宋体" w:eastAsia="宋体" w:cs="宋体"/>
          <w:b/>
          <w:bCs/>
          <w:color w:val="auto"/>
          <w:sz w:val="24"/>
          <w:szCs w:val="24"/>
          <w:highlight w:val="none"/>
        </w:rPr>
      </w:pPr>
      <w:bookmarkStart w:id="12" w:name="_Toc19884"/>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、公告期限</w:t>
      </w:r>
      <w:bookmarkEnd w:id="12"/>
    </w:p>
    <w:p w14:paraId="340EA582">
      <w:pPr>
        <w:kinsoku w:val="0"/>
        <w:spacing w:line="360" w:lineRule="auto"/>
        <w:rPr>
          <w:rFonts w:hint="eastAsia" w:ascii="宋体" w:hAnsi="宋体" w:eastAsia="宋体" w:cs="宋体"/>
          <w:b w:val="0"/>
          <w:bCs w:val="0"/>
          <w:color w:val="auto"/>
          <w:sz w:val="24"/>
          <w:szCs w:val="24"/>
          <w:highlight w:val="none"/>
          <w:lang w:val="en-US" w:eastAsia="zh-CN"/>
        </w:rPr>
      </w:pPr>
      <w:bookmarkStart w:id="13" w:name="_Toc18881"/>
      <w:r>
        <w:rPr>
          <w:rFonts w:hint="eastAsia" w:ascii="宋体" w:hAnsi="宋体" w:eastAsia="宋体" w:cs="宋体"/>
          <w:b w:val="0"/>
          <w:bCs w:val="0"/>
          <w:color w:val="auto"/>
          <w:sz w:val="24"/>
          <w:szCs w:val="24"/>
          <w:highlight w:val="none"/>
          <w:lang w:val="en-US" w:eastAsia="zh-CN"/>
        </w:rPr>
        <w:t>自本公告发布之日起5个工作日。</w:t>
      </w:r>
    </w:p>
    <w:p w14:paraId="34C486D8">
      <w:pPr>
        <w:kinsoku w:val="0"/>
        <w:spacing w:line="360" w:lineRule="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、其他补充事宜</w:t>
      </w:r>
      <w:bookmarkEnd w:id="13"/>
    </w:p>
    <w:p w14:paraId="3A40660E">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本项目不组织集中勘察及答疑，</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 xml:space="preserve">如对采购需求有疑问，请咨询采购单位联系人。 </w:t>
      </w:r>
    </w:p>
    <w:p w14:paraId="0F1510EC">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2投标人</w:t>
      </w:r>
      <w:r>
        <w:rPr>
          <w:rFonts w:hint="eastAsia" w:ascii="宋体" w:hAnsi="宋体" w:eastAsia="宋体" w:cs="宋体"/>
          <w:b w:val="0"/>
          <w:bCs w:val="0"/>
          <w:color w:val="auto"/>
          <w:sz w:val="24"/>
          <w:szCs w:val="24"/>
          <w:highlight w:val="none"/>
          <w:lang w:val="en-US" w:eastAsia="zh-CN"/>
        </w:rPr>
        <w:t>通过苏采云系统参与政府采购项目，需要办理江苏省政府采购数字证书及电子签章，具体详见苏采云系统登录页“新CA办理指南”。</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按《苏采云系统</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操作手册》（以下简称“操作手册”）进行注册，并制作上传电子投标文件。《操作手册》</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"http://www.ccgp-jiangsu.gov.cn/jiangsu/zlxz/ee/ee3a4bc5a3454aa2b0d9312230633ce9.html" </w:instrText>
      </w:r>
      <w:r>
        <w:rPr>
          <w:rFonts w:hint="eastAsia" w:ascii="宋体" w:hAnsi="宋体" w:eastAsia="宋体" w:cs="宋体"/>
          <w:color w:val="auto"/>
          <w:kern w:val="0"/>
          <w:sz w:val="24"/>
          <w:szCs w:val="24"/>
          <w:highlight w:val="none"/>
          <w:lang w:eastAsia="zh-CN"/>
        </w:rPr>
        <w:fldChar w:fldCharType="separate"/>
      </w:r>
      <w:r>
        <w:rPr>
          <w:rStyle w:val="63"/>
          <w:rFonts w:hint="eastAsia" w:ascii="宋体" w:hAnsi="宋体" w:eastAsia="宋体" w:cs="宋体"/>
          <w:color w:val="auto"/>
          <w:kern w:val="0"/>
          <w:sz w:val="24"/>
          <w:szCs w:val="24"/>
          <w:highlight w:val="none"/>
          <w:lang w:eastAsia="zh-CN"/>
        </w:rPr>
        <w:t>下载地址</w:t>
      </w:r>
      <w:r>
        <w:rPr>
          <w:rFonts w:hint="eastAsia" w:ascii="宋体" w:hAnsi="宋体" w:eastAsia="宋体" w:cs="宋体"/>
          <w:color w:val="auto"/>
          <w:kern w:val="0"/>
          <w:sz w:val="24"/>
          <w:szCs w:val="24"/>
          <w:highlight w:val="none"/>
          <w:lang w:eastAsia="zh-CN"/>
        </w:rPr>
        <w:fldChar w:fldCharType="end"/>
      </w:r>
      <w:r>
        <w:rPr>
          <w:rFonts w:hint="eastAsia" w:ascii="宋体" w:hAnsi="宋体" w:eastAsia="宋体" w:cs="宋体"/>
          <w:b w:val="0"/>
          <w:bCs w:val="0"/>
          <w:color w:val="auto"/>
          <w:sz w:val="24"/>
          <w:szCs w:val="24"/>
          <w:highlight w:val="none"/>
          <w:lang w:val="en-US" w:eastAsia="zh-CN"/>
        </w:rPr>
        <w:t>（CTRL+鼠标左键）。</w:t>
      </w:r>
    </w:p>
    <w:p w14:paraId="7D877369">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有关本次招标的事项若存在变动或修改，请及时关注“江苏政府采购网”（www.ccgp-jiangsu.gov.cn）更正公告。</w:t>
      </w:r>
    </w:p>
    <w:p w14:paraId="61EA608B">
      <w:pPr>
        <w:kinsoku w:val="0"/>
        <w:spacing w:line="360" w:lineRule="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政府采购信用承诺</w:t>
      </w:r>
    </w:p>
    <w:p w14:paraId="5B588903">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根据《关于在政府采购活动中推行信用承诺制的通知》宁财购通〔2021〕5号规定，参加南京地区政府采购活动的</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，应以书面形式向采购人或政府采购代理机构作出信用承诺。</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应尽早做好承诺工作，点击“南京公共采购信息网”首页 （https://njgc.jfh.com/）“南京市政府采购</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诚信档案”系统链接打开系统页面（http://180.101.238.212:8280/hodeframe2018_cxda/index.action;jsessionid=769BA9C8E1729422E7173B991C8EC1E5）登录（未注册的</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应先点击“</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注册点这里”并按要求完成注册），然后在“信用记录”模块页面点击“信用记录打印”下载本单位《南京市政府采购</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信用记录表暨信用承诺书》，由法定代表人签字并盖单位公章，随</w:t>
      </w:r>
      <w:r>
        <w:rPr>
          <w:rFonts w:hint="eastAsia" w:ascii="宋体" w:hAnsi="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eastAsia="zh-CN"/>
        </w:rPr>
        <w:t>文件一并递交。</w:t>
      </w:r>
    </w:p>
    <w:p w14:paraId="3116A864">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在政府采购资格审查环节，</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只需提供书面《南京市政府采购</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信用记录表暨信用承诺书》，即可替代以下证明材料：</w:t>
      </w:r>
    </w:p>
    <w:p w14:paraId="4E9CBE3C">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（1）符合国家相关规定的财务状况报告；</w:t>
      </w:r>
    </w:p>
    <w:p w14:paraId="15BB0AD7">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（2）依法缴纳税收的证明材料；</w:t>
      </w:r>
    </w:p>
    <w:p w14:paraId="113711D4">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（3）依法缴纳社会保障资金的证明材料；</w:t>
      </w:r>
    </w:p>
    <w:p w14:paraId="34083DDA">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（4）具备履行政府采购合同所必需的设备和专业技术能力的证明材料；</w:t>
      </w:r>
    </w:p>
    <w:p w14:paraId="00D781D3">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（5）参加政府采购活动前三年内在经营活动中没有重大违法记录的证明材料；</w:t>
      </w:r>
    </w:p>
    <w:p w14:paraId="3232DB73">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（6）未被列入失信被执行人、重大税收违法失信主体、政府采购严重违法失信行为记录名单的证明材料。</w:t>
      </w:r>
    </w:p>
    <w:p w14:paraId="46B55C3F">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在中标（成交）后，应按</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文件要求，将上述由信用承诺书替代的证明材料提交采购人或采购代理机构核验。经核验无误后，由采购人或采购代理机构发出中标（成交）通知书。</w:t>
      </w:r>
    </w:p>
    <w:p w14:paraId="1DD24835">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涉及以下情形的，不适用信用承诺：</w:t>
      </w:r>
    </w:p>
    <w:p w14:paraId="2E9E5C33">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被列入严重失信主体名单；</w:t>
      </w:r>
    </w:p>
    <w:p w14:paraId="7EF733B7">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）被相关监管部门作出行政处罚且尚在处罚有效期内；</w:t>
      </w:r>
    </w:p>
    <w:p w14:paraId="057BAED8">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（3）其他法律、行政法规规定的不适用信用承诺的情形。</w:t>
      </w:r>
    </w:p>
    <w:p w14:paraId="7DAC0332">
      <w:pPr>
        <w:kinsoku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对信用承诺内容的真实性、合法性、有效性负责。如作出虚假信用承诺，视同为“提供虚假材料谋取中标、成交”的违法行为。</w:t>
      </w:r>
    </w:p>
    <w:p w14:paraId="5C358A07">
      <w:pPr>
        <w:pStyle w:val="56"/>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en-US" w:eastAsia="zh-CN" w:bidi="ar-SA"/>
        </w:rPr>
        <w:t>6.5</w:t>
      </w:r>
      <w:r>
        <w:rPr>
          <w:rFonts w:hint="eastAsia" w:ascii="宋体" w:hAnsi="宋体" w:eastAsia="宋体" w:cs="宋体"/>
          <w:color w:val="auto"/>
          <w:kern w:val="2"/>
          <w:sz w:val="24"/>
          <w:szCs w:val="24"/>
          <w:highlight w:val="none"/>
          <w:lang w:val="zh-CN" w:eastAsia="zh-CN" w:bidi="ar-SA"/>
        </w:rPr>
        <w:t>拒绝下述</w:t>
      </w:r>
      <w:r>
        <w:rPr>
          <w:rFonts w:hint="eastAsia" w:cs="宋体"/>
          <w:color w:val="auto"/>
          <w:kern w:val="2"/>
          <w:sz w:val="24"/>
          <w:szCs w:val="24"/>
          <w:highlight w:val="none"/>
          <w:lang w:val="zh-CN" w:eastAsia="zh-CN" w:bidi="ar-SA"/>
        </w:rPr>
        <w:t>投标人</w:t>
      </w:r>
      <w:r>
        <w:rPr>
          <w:rFonts w:hint="eastAsia" w:ascii="宋体" w:hAnsi="宋体" w:eastAsia="宋体" w:cs="宋体"/>
          <w:color w:val="auto"/>
          <w:kern w:val="2"/>
          <w:sz w:val="24"/>
          <w:szCs w:val="24"/>
          <w:highlight w:val="none"/>
          <w:lang w:val="zh-CN" w:eastAsia="zh-CN" w:bidi="ar-SA"/>
        </w:rPr>
        <w:t>参加本次采购活动</w:t>
      </w:r>
    </w:p>
    <w:p w14:paraId="15643EF7">
      <w:pPr>
        <w:pStyle w:val="56"/>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单位负责人为同一人或者存在直接控股、管理关系的不同</w:t>
      </w:r>
      <w:r>
        <w:rPr>
          <w:rFonts w:hint="eastAsia" w:cs="宋体"/>
          <w:color w:val="auto"/>
          <w:kern w:val="2"/>
          <w:sz w:val="24"/>
          <w:szCs w:val="24"/>
          <w:highlight w:val="none"/>
          <w:lang w:val="zh-CN" w:eastAsia="zh-CN" w:bidi="ar-SA"/>
        </w:rPr>
        <w:t>投标人</w:t>
      </w:r>
      <w:r>
        <w:rPr>
          <w:rFonts w:hint="eastAsia" w:ascii="宋体" w:hAnsi="宋体" w:eastAsia="宋体" w:cs="宋体"/>
          <w:color w:val="auto"/>
          <w:kern w:val="2"/>
          <w:sz w:val="24"/>
          <w:szCs w:val="24"/>
          <w:highlight w:val="none"/>
          <w:lang w:val="zh-CN" w:eastAsia="zh-CN" w:bidi="ar-SA"/>
        </w:rPr>
        <w:t>，不得参加同一合同项下的政府采购活动。</w:t>
      </w:r>
    </w:p>
    <w:p w14:paraId="0A74DB53">
      <w:pPr>
        <w:pStyle w:val="56"/>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为采购项目提供整体设计、规范编制或者项目管理、监理、检测等服务的</w:t>
      </w:r>
      <w:r>
        <w:rPr>
          <w:rFonts w:hint="eastAsia" w:cs="宋体"/>
          <w:color w:val="auto"/>
          <w:kern w:val="2"/>
          <w:sz w:val="24"/>
          <w:szCs w:val="24"/>
          <w:highlight w:val="none"/>
          <w:lang w:val="zh-CN" w:eastAsia="zh-CN" w:bidi="ar-SA"/>
        </w:rPr>
        <w:t>投标人</w:t>
      </w:r>
      <w:r>
        <w:rPr>
          <w:rFonts w:hint="eastAsia" w:ascii="宋体" w:hAnsi="宋体" w:eastAsia="宋体" w:cs="宋体"/>
          <w:color w:val="auto"/>
          <w:kern w:val="2"/>
          <w:sz w:val="24"/>
          <w:szCs w:val="24"/>
          <w:highlight w:val="none"/>
          <w:lang w:val="zh-CN" w:eastAsia="zh-CN" w:bidi="ar-SA"/>
        </w:rPr>
        <w:t>，不得参加本项目的采购活动。</w:t>
      </w:r>
    </w:p>
    <w:p w14:paraId="6CF2FC59">
      <w:pPr>
        <w:pStyle w:val="56"/>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cs="宋体"/>
          <w:color w:val="auto"/>
          <w:kern w:val="2"/>
          <w:sz w:val="24"/>
          <w:szCs w:val="24"/>
          <w:highlight w:val="none"/>
          <w:lang w:val="en-US" w:eastAsia="zh-CN" w:bidi="ar-SA"/>
        </w:rPr>
        <w:t>（3）</w:t>
      </w:r>
      <w:r>
        <w:rPr>
          <w:rFonts w:hint="eastAsia" w:cs="宋体"/>
          <w:color w:val="auto"/>
          <w:kern w:val="2"/>
          <w:sz w:val="24"/>
          <w:szCs w:val="24"/>
          <w:highlight w:val="none"/>
          <w:lang w:val="zh-CN" w:eastAsia="zh-CN" w:bidi="ar-SA"/>
        </w:rPr>
        <w:t>投标人</w:t>
      </w:r>
      <w:r>
        <w:rPr>
          <w:rFonts w:hint="eastAsia" w:ascii="宋体" w:hAnsi="宋体" w:eastAsia="宋体" w:cs="宋体"/>
          <w:color w:val="auto"/>
          <w:kern w:val="2"/>
          <w:sz w:val="24"/>
          <w:szCs w:val="24"/>
          <w:highlight w:val="none"/>
          <w:lang w:val="zh-CN" w:eastAsia="zh-CN" w:bidi="ar-SA"/>
        </w:rPr>
        <w:t>被“信用中国”网站（www.creditchina.gov.cn）、“中国政府采购网”（www.ccgp.gov.cn）列入失信被执行人、重大税收违法案件当事人名单、政府采购严重违法失信行为记录名单。</w:t>
      </w:r>
    </w:p>
    <w:p w14:paraId="3E83F1F7">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本次招标共</w:t>
      </w:r>
      <w:r>
        <w:rPr>
          <w:rFonts w:hint="eastAsia" w:ascii="宋体" w:hAnsi="宋体" w:cs="宋体"/>
          <w:b w:val="0"/>
          <w:bCs w:val="0"/>
          <w:color w:val="auto"/>
          <w:sz w:val="24"/>
          <w:szCs w:val="24"/>
          <w:lang w:eastAsia="zh-CN"/>
        </w:rPr>
        <w:t>分两个包，采购包1：板桥河区域排水设施养护项目，采购包2：工农河区域排水设施养护项目</w:t>
      </w:r>
      <w:r>
        <w:rPr>
          <w:rFonts w:hint="eastAsia" w:ascii="宋体" w:hAnsi="宋体" w:eastAsia="宋体" w:cs="宋体"/>
          <w:b w:val="0"/>
          <w:bCs w:val="0"/>
          <w:color w:val="auto"/>
          <w:sz w:val="24"/>
          <w:szCs w:val="24"/>
        </w:rPr>
        <w:t>，同一</w:t>
      </w:r>
      <w:r>
        <w:rPr>
          <w:rFonts w:hint="eastAsia" w:ascii="宋体" w:hAnsi="宋体" w:cs="宋体"/>
          <w:b w:val="0"/>
          <w:bCs w:val="0"/>
          <w:color w:val="auto"/>
          <w:sz w:val="24"/>
          <w:szCs w:val="24"/>
          <w:lang w:val="en-US" w:eastAsia="zh-CN"/>
        </w:rPr>
        <w:t>投标人</w:t>
      </w:r>
      <w:r>
        <w:rPr>
          <w:rFonts w:hint="eastAsia" w:ascii="宋体" w:hAnsi="宋体" w:eastAsia="宋体" w:cs="宋体"/>
          <w:b w:val="0"/>
          <w:bCs w:val="0"/>
          <w:color w:val="auto"/>
          <w:sz w:val="24"/>
          <w:szCs w:val="24"/>
        </w:rPr>
        <w:t>可同时参加两个</w:t>
      </w:r>
      <w:r>
        <w:rPr>
          <w:rFonts w:hint="eastAsia" w:ascii="宋体" w:hAnsi="宋体" w:eastAsia="宋体" w:cs="宋体"/>
          <w:b w:val="0"/>
          <w:bCs w:val="0"/>
          <w:color w:val="auto"/>
          <w:sz w:val="24"/>
          <w:szCs w:val="24"/>
          <w:lang w:val="en-US" w:eastAsia="zh-CN"/>
        </w:rPr>
        <w:t>采购包</w:t>
      </w:r>
      <w:r>
        <w:rPr>
          <w:rFonts w:hint="eastAsia" w:ascii="宋体" w:hAnsi="宋体" w:eastAsia="宋体" w:cs="宋体"/>
          <w:b w:val="0"/>
          <w:bCs w:val="0"/>
          <w:color w:val="auto"/>
          <w:sz w:val="24"/>
          <w:szCs w:val="24"/>
        </w:rPr>
        <w:t>的投标，但只能中一个</w:t>
      </w:r>
      <w:r>
        <w:rPr>
          <w:rFonts w:hint="eastAsia" w:ascii="宋体" w:hAnsi="宋体" w:eastAsia="宋体" w:cs="宋体"/>
          <w:b w:val="0"/>
          <w:bCs w:val="0"/>
          <w:color w:val="auto"/>
          <w:sz w:val="24"/>
          <w:szCs w:val="24"/>
          <w:lang w:val="en-US" w:eastAsia="zh-CN"/>
        </w:rPr>
        <w:t>采购包</w:t>
      </w:r>
      <w:r>
        <w:rPr>
          <w:rFonts w:hint="eastAsia" w:ascii="宋体" w:hAnsi="宋体" w:eastAsia="宋体" w:cs="宋体"/>
          <w:b w:val="0"/>
          <w:bCs w:val="0"/>
          <w:color w:val="auto"/>
          <w:sz w:val="24"/>
          <w:szCs w:val="24"/>
        </w:rPr>
        <w:t>，按最高限价从</w:t>
      </w:r>
      <w:r>
        <w:rPr>
          <w:rFonts w:hint="eastAsia" w:ascii="宋体" w:hAnsi="宋体" w:cs="宋体"/>
          <w:b w:val="0"/>
          <w:bCs w:val="0"/>
          <w:color w:val="auto"/>
          <w:sz w:val="24"/>
          <w:szCs w:val="24"/>
          <w:lang w:val="en-US" w:eastAsia="zh-CN"/>
        </w:rPr>
        <w:t>大</w:t>
      </w:r>
      <w:r>
        <w:rPr>
          <w:rFonts w:hint="eastAsia" w:ascii="宋体" w:hAnsi="宋体" w:eastAsia="宋体" w:cs="宋体"/>
          <w:b w:val="0"/>
          <w:bCs w:val="0"/>
          <w:color w:val="auto"/>
          <w:sz w:val="24"/>
          <w:szCs w:val="24"/>
        </w:rPr>
        <w:t>到</w:t>
      </w:r>
      <w:r>
        <w:rPr>
          <w:rFonts w:hint="eastAsia" w:ascii="宋体" w:hAnsi="宋体" w:cs="宋体"/>
          <w:b w:val="0"/>
          <w:bCs w:val="0"/>
          <w:color w:val="auto"/>
          <w:sz w:val="24"/>
          <w:szCs w:val="24"/>
          <w:lang w:val="en-US" w:eastAsia="zh-CN"/>
        </w:rPr>
        <w:t>小</w:t>
      </w:r>
      <w:r>
        <w:rPr>
          <w:rFonts w:hint="eastAsia" w:ascii="宋体" w:hAnsi="宋体" w:eastAsia="宋体" w:cs="宋体"/>
          <w:b w:val="0"/>
          <w:bCs w:val="0"/>
          <w:color w:val="auto"/>
          <w:sz w:val="24"/>
          <w:szCs w:val="24"/>
        </w:rPr>
        <w:t>的顺序开标、评标，</w:t>
      </w:r>
      <w:r>
        <w:rPr>
          <w:rFonts w:hint="eastAsia" w:ascii="宋体" w:hAnsi="宋体" w:cs="宋体"/>
          <w:b w:val="0"/>
          <w:bCs w:val="0"/>
          <w:color w:val="auto"/>
          <w:sz w:val="24"/>
          <w:szCs w:val="24"/>
          <w:lang w:val="en-US" w:eastAsia="zh-CN"/>
        </w:rPr>
        <w:t>投标人</w:t>
      </w:r>
      <w:r>
        <w:rPr>
          <w:rFonts w:hint="eastAsia" w:ascii="宋体" w:hAnsi="宋体" w:eastAsia="宋体" w:cs="宋体"/>
          <w:b w:val="0"/>
          <w:bCs w:val="0"/>
          <w:color w:val="auto"/>
          <w:sz w:val="24"/>
          <w:szCs w:val="24"/>
        </w:rPr>
        <w:t>在前一个</w:t>
      </w:r>
      <w:r>
        <w:rPr>
          <w:rFonts w:hint="eastAsia" w:ascii="宋体" w:hAnsi="宋体" w:eastAsia="宋体" w:cs="宋体"/>
          <w:b w:val="0"/>
          <w:bCs w:val="0"/>
          <w:color w:val="auto"/>
          <w:sz w:val="24"/>
          <w:szCs w:val="24"/>
          <w:lang w:val="en-US" w:eastAsia="zh-CN"/>
        </w:rPr>
        <w:t>采购包</w:t>
      </w:r>
      <w:r>
        <w:rPr>
          <w:rFonts w:hint="eastAsia" w:ascii="宋体" w:hAnsi="宋体" w:eastAsia="宋体" w:cs="宋体"/>
          <w:b w:val="0"/>
          <w:bCs w:val="0"/>
          <w:color w:val="auto"/>
          <w:sz w:val="24"/>
          <w:szCs w:val="24"/>
        </w:rPr>
        <w:t>中被推荐为第一中标候选人后，仍参与后一个</w:t>
      </w:r>
      <w:r>
        <w:rPr>
          <w:rFonts w:hint="eastAsia" w:ascii="宋体" w:hAnsi="宋体" w:cs="宋体"/>
          <w:b w:val="0"/>
          <w:bCs w:val="0"/>
          <w:color w:val="auto"/>
          <w:sz w:val="24"/>
          <w:szCs w:val="24"/>
          <w:lang w:val="en-US" w:eastAsia="zh-CN"/>
        </w:rPr>
        <w:t>采购包</w:t>
      </w:r>
      <w:r>
        <w:rPr>
          <w:rFonts w:hint="eastAsia" w:ascii="宋体" w:hAnsi="宋体" w:eastAsia="宋体" w:cs="宋体"/>
          <w:b w:val="0"/>
          <w:bCs w:val="0"/>
          <w:color w:val="auto"/>
          <w:sz w:val="24"/>
          <w:szCs w:val="24"/>
        </w:rPr>
        <w:t>的评审，但不能被推荐为后一个</w:t>
      </w:r>
      <w:r>
        <w:rPr>
          <w:rFonts w:hint="eastAsia" w:ascii="宋体" w:hAnsi="宋体" w:cs="宋体"/>
          <w:b w:val="0"/>
          <w:bCs w:val="0"/>
          <w:color w:val="auto"/>
          <w:sz w:val="24"/>
          <w:szCs w:val="24"/>
          <w:lang w:val="en-US" w:eastAsia="zh-CN"/>
        </w:rPr>
        <w:t>采购包</w:t>
      </w:r>
      <w:r>
        <w:rPr>
          <w:rFonts w:hint="eastAsia" w:ascii="宋体" w:hAnsi="宋体" w:eastAsia="宋体" w:cs="宋体"/>
          <w:b w:val="0"/>
          <w:bCs w:val="0"/>
          <w:color w:val="auto"/>
          <w:sz w:val="24"/>
          <w:szCs w:val="24"/>
        </w:rPr>
        <w:t>的中标候选人。</w:t>
      </w:r>
    </w:p>
    <w:p w14:paraId="65B838FA">
      <w:pPr>
        <w:kinsoku w:val="0"/>
        <w:spacing w:line="360" w:lineRule="auto"/>
        <w:outlineLvl w:val="9"/>
        <w:rPr>
          <w:rFonts w:hint="eastAsia" w:ascii="宋体" w:hAnsi="宋体" w:eastAsia="宋体" w:cs="宋体"/>
          <w:b/>
          <w:bCs/>
          <w:color w:val="auto"/>
          <w:sz w:val="24"/>
          <w:szCs w:val="24"/>
          <w:highlight w:val="none"/>
        </w:rPr>
      </w:pPr>
      <w:bookmarkStart w:id="14" w:name="_Toc18658"/>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、对本次</w:t>
      </w:r>
      <w:r>
        <w:rPr>
          <w:rFonts w:hint="eastAsia" w:ascii="宋体" w:hAnsi="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提出询问，请按以下方式联系。</w:t>
      </w:r>
      <w:bookmarkEnd w:id="14"/>
    </w:p>
    <w:p w14:paraId="28B5A968">
      <w:pPr>
        <w:spacing w:line="360" w:lineRule="auto"/>
        <w:outlineLvl w:val="9"/>
        <w:rPr>
          <w:rFonts w:hint="eastAsia" w:ascii="宋体" w:hAnsi="宋体" w:eastAsia="宋体" w:cs="宋体"/>
          <w:color w:val="auto"/>
          <w:sz w:val="24"/>
          <w:szCs w:val="24"/>
          <w:highlight w:val="none"/>
        </w:rPr>
      </w:pPr>
      <w:bookmarkStart w:id="15" w:name="_Toc35393637"/>
      <w:bookmarkStart w:id="16" w:name="_Toc28359019"/>
      <w:bookmarkStart w:id="17" w:name="_Toc35393806"/>
      <w:bookmarkStart w:id="18" w:name="_Toc28359096"/>
      <w:r>
        <w:rPr>
          <w:rFonts w:hint="eastAsia" w:ascii="宋体" w:hAnsi="宋体" w:eastAsia="宋体" w:cs="宋体"/>
          <w:color w:val="auto"/>
          <w:sz w:val="24"/>
          <w:szCs w:val="24"/>
          <w:highlight w:val="none"/>
        </w:rPr>
        <w:t>1.采购人信息</w:t>
      </w:r>
      <w:bookmarkEnd w:id="15"/>
      <w:bookmarkEnd w:id="16"/>
      <w:bookmarkEnd w:id="17"/>
      <w:bookmarkEnd w:id="18"/>
    </w:p>
    <w:p w14:paraId="0C2581C7">
      <w:pPr>
        <w:pStyle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采购包1、采购包2</w:t>
      </w:r>
    </w:p>
    <w:p w14:paraId="70D6B20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南京市雨花台区人民政府板桥街道办事处</w:t>
      </w:r>
    </w:p>
    <w:p w14:paraId="4FA974D7">
      <w:pPr>
        <w:pStyle w:val="51"/>
        <w:spacing w:before="0" w:beforeAutospacing="0" w:after="0" w:afterAutospacing="0" w:line="360" w:lineRule="auto"/>
        <w:ind w:right="45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2"/>
          <w:sz w:val="24"/>
          <w:szCs w:val="24"/>
          <w:highlight w:val="none"/>
          <w:lang w:eastAsia="zh-CN"/>
        </w:rPr>
        <w:t>南京市雨花台区板桥街道振兴路59号</w:t>
      </w:r>
    </w:p>
    <w:p w14:paraId="7D2E39A0">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bookmarkStart w:id="19" w:name="_Toc28359020"/>
      <w:bookmarkStart w:id="20" w:name="_Toc35393638"/>
      <w:bookmarkStart w:id="21" w:name="_Toc28359097"/>
      <w:bookmarkStart w:id="22" w:name="_Toc35393807"/>
      <w:r>
        <w:rPr>
          <w:rFonts w:hint="eastAsia" w:ascii="宋体" w:hAnsi="宋体" w:cs="宋体"/>
          <w:color w:val="auto"/>
          <w:sz w:val="24"/>
          <w:szCs w:val="24"/>
          <w:highlight w:val="none"/>
          <w:lang w:val="en-US" w:eastAsia="zh-CN"/>
        </w:rPr>
        <w:t>徐浩</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18912949202</w:t>
      </w:r>
    </w:p>
    <w:p w14:paraId="47AF96B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19"/>
      <w:bookmarkEnd w:id="20"/>
      <w:bookmarkEnd w:id="21"/>
      <w:bookmarkEnd w:id="22"/>
    </w:p>
    <w:p w14:paraId="3927E59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江苏宏润建设项目管理咨询有限公司</w:t>
      </w:r>
    </w:p>
    <w:p w14:paraId="723B3E3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南京市建邺区嘉陵江东街1号顶健科技大厦2103室</w:t>
      </w:r>
    </w:p>
    <w:p w14:paraId="6B58BF1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刘工 17766087563</w:t>
      </w:r>
    </w:p>
    <w:p w14:paraId="66FF4247">
      <w:pPr>
        <w:pStyle w:val="74"/>
        <w:spacing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F3D066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刘工</w:t>
      </w:r>
    </w:p>
    <w:p w14:paraId="74D0FE5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17766087563</w:t>
      </w:r>
    </w:p>
    <w:p w14:paraId="1B164E4D">
      <w:pPr>
        <w:shd w:val="clear"/>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2B720E43">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60306519">
      <w:pPr>
        <w:rPr>
          <w:rFonts w:hint="eastAsia" w:asciiTheme="minorEastAsia" w:hAnsiTheme="minorEastAsia" w:eastAsiaTheme="minorEastAsia" w:cstheme="minorEastAsia"/>
          <w:color w:val="auto"/>
          <w:sz w:val="21"/>
          <w:szCs w:val="21"/>
          <w:highlight w:val="none"/>
        </w:rPr>
      </w:pPr>
    </w:p>
    <w:p w14:paraId="59E37284">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2AF354BF">
      <w:pPr>
        <w:rPr>
          <w:rFonts w:hint="eastAsia" w:asciiTheme="minorEastAsia" w:hAnsiTheme="minorEastAsia" w:eastAsiaTheme="minorEastAsia" w:cstheme="minorEastAsia"/>
          <w:color w:val="auto"/>
          <w:sz w:val="21"/>
          <w:szCs w:val="21"/>
          <w:highlight w:val="none"/>
        </w:rPr>
      </w:pPr>
    </w:p>
    <w:p w14:paraId="246E401F">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2C5A3082">
      <w:pPr>
        <w:rPr>
          <w:rFonts w:hint="eastAsia" w:asciiTheme="minorEastAsia" w:hAnsiTheme="minorEastAsia" w:eastAsiaTheme="minorEastAsia" w:cstheme="minorEastAsia"/>
          <w:color w:val="auto"/>
          <w:sz w:val="21"/>
          <w:szCs w:val="21"/>
          <w:highlight w:val="none"/>
        </w:rPr>
      </w:pPr>
    </w:p>
    <w:p w14:paraId="78A47A40">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66D079D1">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448A7B51">
      <w:pPr>
        <w:rPr>
          <w:rFonts w:hint="eastAsia"/>
        </w:rPr>
      </w:pPr>
    </w:p>
    <w:p w14:paraId="1A0E3DC5">
      <w:pPr>
        <w:keepNext/>
        <w:keepLines/>
        <w:widowControl w:val="0"/>
        <w:spacing w:before="120" w:after="120"/>
        <w:jc w:val="both"/>
        <w:outlineLvl w:val="9"/>
        <w:rPr>
          <w:rFonts w:hint="eastAsia" w:ascii="Arial" w:hAnsi="Arial" w:eastAsia="黑体" w:cs="Times New Roman"/>
          <w:b/>
          <w:kern w:val="0"/>
          <w:sz w:val="20"/>
          <w:szCs w:val="20"/>
          <w:lang w:val="en-US" w:eastAsia="zh-CN" w:bidi="ar-SA"/>
        </w:rPr>
      </w:pPr>
    </w:p>
    <w:p w14:paraId="48CF52E4">
      <w:pPr>
        <w:rPr>
          <w:rFonts w:hint="eastAsia"/>
        </w:rPr>
      </w:pPr>
    </w:p>
    <w:p w14:paraId="58C45212">
      <w:pPr>
        <w:keepNext/>
        <w:keepLines/>
        <w:widowControl w:val="0"/>
        <w:spacing w:before="120" w:after="120"/>
        <w:jc w:val="both"/>
        <w:outlineLvl w:val="9"/>
        <w:rPr>
          <w:rFonts w:hint="eastAsia" w:ascii="Arial" w:hAnsi="Arial" w:eastAsia="黑体" w:cs="Times New Roman"/>
          <w:b/>
          <w:kern w:val="0"/>
          <w:sz w:val="20"/>
          <w:szCs w:val="20"/>
          <w:lang w:val="en-US" w:eastAsia="zh-CN" w:bidi="ar-SA"/>
        </w:rPr>
      </w:pPr>
    </w:p>
    <w:p w14:paraId="4CE63E56">
      <w:pPr>
        <w:rPr>
          <w:rFonts w:hint="eastAsia" w:asciiTheme="minorEastAsia" w:hAnsiTheme="minorEastAsia" w:eastAsiaTheme="minorEastAsia" w:cstheme="minorEastAsia"/>
          <w:color w:val="auto"/>
          <w:sz w:val="21"/>
          <w:szCs w:val="21"/>
          <w:highlight w:val="none"/>
        </w:rPr>
      </w:pPr>
    </w:p>
    <w:p w14:paraId="63A2ADA1">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282343A8">
      <w:pPr>
        <w:rPr>
          <w:rFonts w:hint="eastAsia" w:asciiTheme="minorEastAsia" w:hAnsiTheme="minorEastAsia" w:eastAsiaTheme="minorEastAsia" w:cstheme="minorEastAsia"/>
          <w:color w:val="auto"/>
          <w:sz w:val="21"/>
          <w:szCs w:val="21"/>
          <w:highlight w:val="none"/>
        </w:rPr>
      </w:pPr>
    </w:p>
    <w:p w14:paraId="3867C73D">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45C143A4">
      <w:pPr>
        <w:rPr>
          <w:rFonts w:hint="eastAsia" w:asciiTheme="minorEastAsia" w:hAnsiTheme="minorEastAsia" w:eastAsiaTheme="minorEastAsia" w:cstheme="minorEastAsia"/>
          <w:color w:val="auto"/>
          <w:sz w:val="21"/>
          <w:szCs w:val="21"/>
          <w:highlight w:val="none"/>
        </w:rPr>
      </w:pPr>
    </w:p>
    <w:p w14:paraId="60FE59FD">
      <w:pPr>
        <w:keepNext/>
        <w:keepLines/>
        <w:widowControl w:val="0"/>
        <w:spacing w:before="120" w:after="120"/>
        <w:jc w:val="both"/>
        <w:outlineLvl w:val="9"/>
        <w:rPr>
          <w:rFonts w:hint="eastAsia" w:asciiTheme="minorEastAsia" w:hAnsiTheme="minorEastAsia" w:eastAsiaTheme="minorEastAsia" w:cstheme="minorEastAsia"/>
          <w:b/>
          <w:color w:val="auto"/>
          <w:kern w:val="0"/>
          <w:sz w:val="21"/>
          <w:szCs w:val="21"/>
          <w:highlight w:val="none"/>
          <w:lang w:val="en-US" w:eastAsia="zh-CN" w:bidi="ar-SA"/>
        </w:rPr>
      </w:pPr>
    </w:p>
    <w:p w14:paraId="716DCF57">
      <w:pPr>
        <w:pStyle w:val="2"/>
        <w:rPr>
          <w:rFonts w:hint="eastAsia" w:asciiTheme="minorEastAsia" w:hAnsiTheme="minorEastAsia" w:eastAsiaTheme="minorEastAsia" w:cstheme="minorEastAsia"/>
          <w:b/>
          <w:color w:val="auto"/>
          <w:kern w:val="0"/>
          <w:sz w:val="21"/>
          <w:szCs w:val="21"/>
          <w:highlight w:val="none"/>
          <w:lang w:val="en-US" w:eastAsia="zh-CN" w:bidi="ar-SA"/>
        </w:rPr>
      </w:pPr>
    </w:p>
    <w:p w14:paraId="7DD53C44">
      <w:pPr>
        <w:rPr>
          <w:rFonts w:hint="eastAsia" w:asciiTheme="minorEastAsia" w:hAnsiTheme="minorEastAsia" w:eastAsiaTheme="minorEastAsia" w:cstheme="minorEastAsia"/>
          <w:b/>
          <w:color w:val="auto"/>
          <w:kern w:val="0"/>
          <w:sz w:val="21"/>
          <w:szCs w:val="21"/>
          <w:highlight w:val="none"/>
          <w:lang w:val="en-US" w:eastAsia="zh-CN" w:bidi="ar-SA"/>
        </w:rPr>
      </w:pPr>
    </w:p>
    <w:p w14:paraId="3EB12610">
      <w:pPr>
        <w:pStyle w:val="2"/>
        <w:rPr>
          <w:rFonts w:hint="eastAsia" w:asciiTheme="minorEastAsia" w:hAnsiTheme="minorEastAsia" w:eastAsiaTheme="minorEastAsia" w:cstheme="minorEastAsia"/>
          <w:b/>
          <w:color w:val="auto"/>
          <w:kern w:val="0"/>
          <w:sz w:val="21"/>
          <w:szCs w:val="21"/>
          <w:highlight w:val="none"/>
          <w:lang w:val="en-US" w:eastAsia="zh-CN" w:bidi="ar-SA"/>
        </w:rPr>
      </w:pPr>
    </w:p>
    <w:p w14:paraId="36566BA1">
      <w:pPr>
        <w:rPr>
          <w:rFonts w:hint="eastAsia" w:asciiTheme="minorEastAsia" w:hAnsiTheme="minorEastAsia" w:eastAsiaTheme="minorEastAsia" w:cstheme="minorEastAsia"/>
          <w:b/>
          <w:color w:val="auto"/>
          <w:kern w:val="0"/>
          <w:sz w:val="21"/>
          <w:szCs w:val="21"/>
          <w:highlight w:val="none"/>
          <w:lang w:val="en-US" w:eastAsia="zh-CN" w:bidi="ar-SA"/>
        </w:rPr>
      </w:pPr>
    </w:p>
    <w:p w14:paraId="21F6DF0B">
      <w:pPr>
        <w:pStyle w:val="2"/>
        <w:rPr>
          <w:rFonts w:hint="eastAsia" w:asciiTheme="minorEastAsia" w:hAnsiTheme="minorEastAsia" w:eastAsiaTheme="minorEastAsia" w:cstheme="minorEastAsia"/>
          <w:b/>
          <w:color w:val="auto"/>
          <w:kern w:val="0"/>
          <w:sz w:val="21"/>
          <w:szCs w:val="21"/>
          <w:highlight w:val="none"/>
          <w:lang w:val="en-US" w:eastAsia="zh-CN" w:bidi="ar-SA"/>
        </w:rPr>
      </w:pPr>
    </w:p>
    <w:p w14:paraId="57C5D55C">
      <w:pPr>
        <w:rPr>
          <w:rFonts w:hint="eastAsia" w:asciiTheme="minorEastAsia" w:hAnsiTheme="minorEastAsia" w:eastAsiaTheme="minorEastAsia" w:cstheme="minorEastAsia"/>
          <w:b/>
          <w:color w:val="auto"/>
          <w:kern w:val="0"/>
          <w:sz w:val="21"/>
          <w:szCs w:val="21"/>
          <w:highlight w:val="none"/>
          <w:lang w:val="en-US" w:eastAsia="zh-CN" w:bidi="ar-SA"/>
        </w:rPr>
      </w:pPr>
    </w:p>
    <w:p w14:paraId="2D661D82">
      <w:pPr>
        <w:pStyle w:val="2"/>
        <w:rPr>
          <w:rFonts w:hint="eastAsia" w:asciiTheme="minorEastAsia" w:hAnsiTheme="minorEastAsia" w:eastAsiaTheme="minorEastAsia" w:cstheme="minorEastAsia"/>
          <w:b/>
          <w:color w:val="auto"/>
          <w:kern w:val="0"/>
          <w:sz w:val="21"/>
          <w:szCs w:val="21"/>
          <w:highlight w:val="none"/>
          <w:lang w:val="en-US" w:eastAsia="zh-CN" w:bidi="ar-SA"/>
        </w:rPr>
      </w:pPr>
    </w:p>
    <w:p w14:paraId="76ECF330">
      <w:pPr>
        <w:rPr>
          <w:rFonts w:hint="eastAsia"/>
          <w:lang w:val="en-US" w:eastAsia="zh-CN"/>
        </w:rPr>
      </w:pPr>
    </w:p>
    <w:p w14:paraId="23134EB5">
      <w:pPr>
        <w:widowControl/>
        <w:shd w:val="clear"/>
        <w:spacing w:line="360" w:lineRule="auto"/>
        <w:jc w:val="center"/>
        <w:outlineLvl w:val="0"/>
        <w:rPr>
          <w:rFonts w:hint="eastAsia" w:asciiTheme="minorEastAsia" w:hAnsiTheme="minorEastAsia" w:eastAsiaTheme="minorEastAsia" w:cstheme="minorEastAsia"/>
          <w:b/>
          <w:bCs/>
          <w:color w:val="auto"/>
          <w:sz w:val="30"/>
          <w:szCs w:val="30"/>
          <w:highlight w:val="none"/>
        </w:rPr>
      </w:pPr>
      <w:bookmarkStart w:id="23" w:name="_Toc13008"/>
      <w:bookmarkStart w:id="24" w:name="_Toc7631"/>
      <w:bookmarkStart w:id="25" w:name="_Toc3965"/>
      <w:r>
        <w:rPr>
          <w:rFonts w:hint="eastAsia" w:asciiTheme="minorEastAsia" w:hAnsiTheme="minorEastAsia" w:eastAsiaTheme="minorEastAsia" w:cstheme="minorEastAsia"/>
          <w:b/>
          <w:bCs/>
          <w:color w:val="auto"/>
          <w:sz w:val="30"/>
          <w:szCs w:val="30"/>
          <w:highlight w:val="none"/>
        </w:rPr>
        <w:t xml:space="preserve">第二章 </w:t>
      </w:r>
      <w:r>
        <w:rPr>
          <w:rFonts w:hint="eastAsia" w:asciiTheme="minorEastAsia" w:hAnsiTheme="minorEastAsia" w:eastAsiaTheme="minorEastAsia" w:cstheme="minorEastAsia"/>
          <w:b/>
          <w:bCs/>
          <w:color w:val="auto"/>
          <w:sz w:val="30"/>
          <w:szCs w:val="30"/>
          <w:highlight w:val="none"/>
          <w:lang w:val="en-US" w:eastAsia="zh-CN"/>
        </w:rPr>
        <w:t>投标人</w:t>
      </w:r>
      <w:r>
        <w:rPr>
          <w:rFonts w:hint="eastAsia" w:asciiTheme="minorEastAsia" w:hAnsiTheme="minorEastAsia" w:eastAsiaTheme="minorEastAsia" w:cstheme="minorEastAsia"/>
          <w:b/>
          <w:bCs/>
          <w:color w:val="auto"/>
          <w:sz w:val="30"/>
          <w:szCs w:val="30"/>
          <w:highlight w:val="none"/>
        </w:rPr>
        <w:t>须知</w:t>
      </w:r>
      <w:bookmarkEnd w:id="6"/>
      <w:bookmarkEnd w:id="7"/>
      <w:bookmarkEnd w:id="8"/>
      <w:bookmarkEnd w:id="23"/>
      <w:bookmarkEnd w:id="24"/>
      <w:bookmarkEnd w:id="25"/>
    </w:p>
    <w:p w14:paraId="420E072A">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rPr>
      </w:pPr>
      <w:bookmarkStart w:id="26" w:name="_Toc16938519"/>
      <w:bookmarkStart w:id="27" w:name="_Toc20823275"/>
      <w:bookmarkStart w:id="28" w:name="_Toc513029203"/>
      <w:bookmarkStart w:id="29" w:name="_Toc120614214"/>
      <w:bookmarkStart w:id="30" w:name="_Toc25291"/>
      <w:bookmarkStart w:id="31" w:name="_Toc20825"/>
      <w:bookmarkStart w:id="32" w:name="_Toc15935"/>
      <w:bookmarkStart w:id="33" w:name="_Toc5861"/>
      <w:r>
        <w:rPr>
          <w:rFonts w:hint="eastAsia" w:ascii="宋体" w:hAnsi="宋体" w:eastAsia="宋体" w:cs="宋体"/>
          <w:b w:val="0"/>
          <w:bCs w:val="0"/>
          <w:color w:val="auto"/>
          <w:sz w:val="24"/>
          <w:szCs w:val="24"/>
        </w:rPr>
        <w:t>一、总则</w:t>
      </w:r>
      <w:bookmarkEnd w:id="26"/>
      <w:bookmarkEnd w:id="27"/>
      <w:bookmarkEnd w:id="28"/>
      <w:bookmarkEnd w:id="29"/>
      <w:bookmarkEnd w:id="30"/>
    </w:p>
    <w:p w14:paraId="5EB49A85">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34" w:name="_Hlt16619475"/>
      <w:bookmarkEnd w:id="34"/>
      <w:bookmarkStart w:id="35" w:name="_Toc458694821"/>
      <w:bookmarkStart w:id="36" w:name="_Toc513029204"/>
      <w:bookmarkStart w:id="37" w:name="_Toc20823276"/>
      <w:bookmarkStart w:id="38" w:name="_Toc16938520"/>
      <w:r>
        <w:rPr>
          <w:rFonts w:hint="eastAsia" w:ascii="宋体" w:hAnsi="宋体" w:eastAsia="宋体" w:cs="宋体"/>
          <w:b/>
          <w:bCs/>
          <w:color w:val="auto"/>
          <w:sz w:val="24"/>
          <w:szCs w:val="24"/>
        </w:rPr>
        <w:t>1</w:t>
      </w:r>
      <w:bookmarkEnd w:id="35"/>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招标方式</w:t>
      </w:r>
      <w:bookmarkEnd w:id="36"/>
      <w:bookmarkEnd w:id="37"/>
      <w:bookmarkEnd w:id="38"/>
    </w:p>
    <w:p w14:paraId="3FE0D1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本次招标采取公开招标方式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本文件仅适用于招标公告中所述项目。</w:t>
      </w:r>
    </w:p>
    <w:p w14:paraId="1E76C644">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39" w:name="_Toc16938521"/>
      <w:bookmarkStart w:id="40" w:name="_Toc20823277"/>
      <w:bookmarkStart w:id="41" w:name="_Toc513029205"/>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合格的投标人</w:t>
      </w:r>
      <w:bookmarkEnd w:id="39"/>
      <w:bookmarkEnd w:id="40"/>
      <w:bookmarkEnd w:id="41"/>
    </w:p>
    <w:p w14:paraId="7440FE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满足招标公告</w:t>
      </w:r>
      <w:r>
        <w:rPr>
          <w:rFonts w:hint="eastAsia" w:ascii="宋体" w:hAnsi="宋体" w:eastAsia="宋体" w:cs="宋体"/>
          <w:color w:val="auto"/>
          <w:sz w:val="24"/>
          <w:szCs w:val="24"/>
          <w:lang w:eastAsia="zh-CN"/>
        </w:rPr>
        <w:t>对</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资格要求的规定。</w:t>
      </w:r>
    </w:p>
    <w:p w14:paraId="70B53D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满足</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规定的</w:t>
      </w:r>
      <w:r>
        <w:rPr>
          <w:rFonts w:hint="eastAsia" w:ascii="宋体" w:hAnsi="宋体" w:eastAsia="宋体" w:cs="宋体"/>
          <w:color w:val="auto"/>
          <w:sz w:val="24"/>
          <w:szCs w:val="24"/>
        </w:rPr>
        <w:t>实质性要求和条件。</w:t>
      </w:r>
    </w:p>
    <w:p w14:paraId="17126065">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42" w:name="_Toc513029206"/>
      <w:bookmarkStart w:id="43" w:name="_Toc20823278"/>
      <w:bookmarkStart w:id="44" w:name="_Toc16938522"/>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适用法律</w:t>
      </w:r>
      <w:bookmarkEnd w:id="42"/>
      <w:bookmarkEnd w:id="43"/>
      <w:bookmarkEnd w:id="44"/>
    </w:p>
    <w:p w14:paraId="224AF2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本次招标及由此产生的合同受中华人民共和国有关的法律法规制约和保护。</w:t>
      </w:r>
    </w:p>
    <w:p w14:paraId="0B033716">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45" w:name="_Toc513029207"/>
      <w:bookmarkStart w:id="46" w:name="_Toc20823279"/>
      <w:bookmarkStart w:id="47" w:name="_Toc462564067"/>
      <w:bookmarkStart w:id="48" w:name="_Toc16938523"/>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投标费用</w:t>
      </w:r>
      <w:bookmarkEnd w:id="45"/>
      <w:bookmarkEnd w:id="46"/>
      <w:bookmarkEnd w:id="47"/>
      <w:bookmarkEnd w:id="48"/>
    </w:p>
    <w:p w14:paraId="6EE123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投标人应自行承担所有与参加投标有关的费用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无论投标过程中的做法和结果如何</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在任何情况下均无义务和责任承担这些费用。</w:t>
      </w:r>
    </w:p>
    <w:p w14:paraId="0ACAE1EA">
      <w:pPr>
        <w:pStyle w:val="51"/>
        <w:keepNext w:val="0"/>
        <w:keepLines w:val="0"/>
        <w:pageBreakBefore w:val="0"/>
        <w:shd w:val="clear" w:color="auto" w:fill="FFFFFF"/>
        <w:kinsoku/>
        <w:wordWrap/>
        <w:overflowPunct/>
        <w:topLinePunct w:val="0"/>
        <w:bidi w:val="0"/>
        <w:spacing w:before="0" w:beforeAutospacing="0" w:after="0" w:afterAutospacing="0" w:line="360" w:lineRule="auto"/>
        <w:ind w:firstLine="480" w:firstLineChars="200"/>
        <w:textAlignment w:val="auto"/>
        <w:rPr>
          <w:rFonts w:hint="eastAsia" w:ascii="宋体" w:hAnsi="宋体" w:eastAsia="宋体" w:cs="宋体"/>
          <w:b w:val="0"/>
          <w:bCs w:val="0"/>
          <w:color w:val="auto"/>
          <w:kern w:val="2"/>
          <w:highlight w:val="none"/>
          <w:lang w:val="en-US" w:eastAsia="zh-CN"/>
        </w:rPr>
      </w:pPr>
      <w:r>
        <w:rPr>
          <w:rFonts w:hint="eastAsia" w:ascii="宋体" w:hAnsi="宋体" w:eastAsia="宋体" w:cs="宋体"/>
          <w:b w:val="0"/>
          <w:bCs w:val="0"/>
          <w:color w:val="auto"/>
          <w:sz w:val="24"/>
          <w:szCs w:val="24"/>
        </w:rPr>
        <w:t>4.2</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kern w:val="2"/>
          <w:highlight w:val="none"/>
          <w:lang w:val="zh-CN"/>
        </w:rPr>
        <w:t>采购代理服</w:t>
      </w:r>
      <w:r>
        <w:rPr>
          <w:rFonts w:hint="eastAsia" w:ascii="宋体" w:hAnsi="宋体" w:eastAsia="宋体" w:cs="宋体"/>
          <w:b w:val="0"/>
          <w:bCs w:val="0"/>
          <w:color w:val="auto"/>
          <w:kern w:val="2"/>
          <w:sz w:val="24"/>
          <w:szCs w:val="24"/>
          <w:highlight w:val="none"/>
          <w:lang w:val="zh-CN" w:eastAsia="zh-CN" w:bidi="ar-SA"/>
        </w:rPr>
        <w:t>务费</w:t>
      </w:r>
      <w:r>
        <w:rPr>
          <w:rFonts w:hint="eastAsia" w:ascii="宋体" w:hAnsi="宋体" w:eastAsia="宋体" w:cs="宋体"/>
          <w:b w:val="0"/>
          <w:bCs w:val="0"/>
          <w:color w:val="auto"/>
          <w:kern w:val="2"/>
          <w:sz w:val="24"/>
          <w:szCs w:val="24"/>
          <w:lang w:val="zh-CN"/>
        </w:rPr>
        <w:t>按中华人民共和国国家发展计划委员会计价格〔2002〕1980号文件的基准费率标准</w:t>
      </w:r>
      <w:r>
        <w:rPr>
          <w:rFonts w:hint="eastAsia" w:cs="宋体"/>
          <w:b w:val="0"/>
          <w:bCs w:val="0"/>
          <w:color w:val="auto"/>
          <w:kern w:val="2"/>
          <w:sz w:val="24"/>
          <w:szCs w:val="24"/>
          <w:lang w:val="en-US" w:eastAsia="zh-CN"/>
        </w:rPr>
        <w:t>*80%</w:t>
      </w:r>
      <w:r>
        <w:rPr>
          <w:rFonts w:hint="eastAsia" w:ascii="宋体" w:hAnsi="宋体" w:eastAsia="宋体" w:cs="宋体"/>
          <w:b w:val="0"/>
          <w:bCs w:val="0"/>
          <w:color w:val="auto"/>
          <w:kern w:val="2"/>
          <w:sz w:val="24"/>
          <w:szCs w:val="24"/>
          <w:lang w:val="zh-CN"/>
        </w:rPr>
        <w:t>计取，</w:t>
      </w:r>
      <w:r>
        <w:rPr>
          <w:rFonts w:hint="eastAsia" w:cs="宋体"/>
          <w:b w:val="0"/>
          <w:bCs w:val="0"/>
          <w:color w:val="auto"/>
          <w:kern w:val="2"/>
          <w:sz w:val="24"/>
          <w:szCs w:val="24"/>
          <w:lang w:val="en-US" w:eastAsia="zh-CN"/>
        </w:rPr>
        <w:t>以中标价为基数，</w:t>
      </w:r>
      <w:r>
        <w:rPr>
          <w:rFonts w:hint="eastAsia" w:ascii="宋体" w:hAnsi="宋体" w:eastAsia="宋体" w:cs="宋体"/>
          <w:b w:val="0"/>
          <w:bCs w:val="0"/>
          <w:color w:val="auto"/>
          <w:kern w:val="2"/>
          <w:sz w:val="24"/>
          <w:szCs w:val="24"/>
          <w:lang w:val="zh-CN"/>
        </w:rPr>
        <w:t>由</w:t>
      </w:r>
      <w:r>
        <w:rPr>
          <w:rFonts w:hint="eastAsia" w:cs="宋体"/>
          <w:b w:val="0"/>
          <w:bCs w:val="0"/>
          <w:color w:val="auto"/>
          <w:kern w:val="2"/>
          <w:sz w:val="24"/>
          <w:szCs w:val="24"/>
          <w:lang w:val="en-US" w:eastAsia="zh-CN"/>
        </w:rPr>
        <w:t>中标</w:t>
      </w:r>
      <w:r>
        <w:rPr>
          <w:rFonts w:hint="eastAsia" w:ascii="宋体" w:hAnsi="宋体" w:eastAsia="宋体" w:cs="宋体"/>
          <w:b w:val="0"/>
          <w:bCs w:val="0"/>
          <w:color w:val="auto"/>
          <w:kern w:val="2"/>
          <w:sz w:val="24"/>
          <w:szCs w:val="24"/>
          <w:lang w:val="zh-CN"/>
        </w:rPr>
        <w:t>人支付</w:t>
      </w:r>
      <w:bookmarkStart w:id="237" w:name="_GoBack"/>
      <w:bookmarkEnd w:id="237"/>
      <w:r>
        <w:rPr>
          <w:rFonts w:hint="eastAsia" w:ascii="宋体" w:hAnsi="宋体" w:eastAsia="宋体" w:cs="宋体"/>
          <w:b w:val="0"/>
          <w:bCs w:val="0"/>
          <w:color w:val="auto"/>
          <w:kern w:val="2"/>
          <w:sz w:val="24"/>
          <w:szCs w:val="24"/>
          <w:lang w:val="zh-CN"/>
        </w:rPr>
        <w:t>。</w:t>
      </w:r>
    </w:p>
    <w:p w14:paraId="7F7A673A">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招标文件的约束力</w:t>
      </w:r>
    </w:p>
    <w:p w14:paraId="3A401E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投标人一旦参加本项目采购活动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即被认为接受了本文件的规定和约束。</w:t>
      </w:r>
    </w:p>
    <w:p w14:paraId="17732AB5">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rPr>
      </w:pPr>
      <w:bookmarkStart w:id="49" w:name="_Toc513029209"/>
      <w:bookmarkStart w:id="50" w:name="_Toc20823281"/>
      <w:bookmarkStart w:id="51" w:name="_Toc120614215"/>
      <w:bookmarkStart w:id="52" w:name="_Toc16938525"/>
      <w:bookmarkStart w:id="53" w:name="_Toc22655"/>
      <w:r>
        <w:rPr>
          <w:rFonts w:hint="eastAsia" w:ascii="宋体" w:hAnsi="宋体" w:eastAsia="宋体" w:cs="宋体"/>
          <w:b w:val="0"/>
          <w:bCs w:val="0"/>
          <w:color w:val="auto"/>
          <w:sz w:val="24"/>
          <w:szCs w:val="24"/>
        </w:rPr>
        <w:t>二、招标文件</w:t>
      </w:r>
      <w:bookmarkEnd w:id="49"/>
      <w:bookmarkEnd w:id="50"/>
      <w:bookmarkEnd w:id="51"/>
      <w:bookmarkEnd w:id="52"/>
      <w:bookmarkEnd w:id="53"/>
    </w:p>
    <w:p w14:paraId="22FD81A1">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54" w:name="_Toc20823282"/>
      <w:bookmarkStart w:id="55" w:name="_Toc16938526"/>
      <w:bookmarkStart w:id="56" w:name="_Toc513029210"/>
      <w:r>
        <w:rPr>
          <w:rFonts w:hint="eastAsia" w:ascii="宋体" w:hAnsi="宋体" w:eastAsia="宋体" w:cs="宋体"/>
          <w:b/>
          <w:bCs/>
          <w:color w:val="auto"/>
          <w:sz w:val="24"/>
          <w:szCs w:val="24"/>
        </w:rPr>
        <w:t>6</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招标文件构成</w:t>
      </w:r>
      <w:bookmarkEnd w:id="54"/>
      <w:bookmarkEnd w:id="55"/>
      <w:bookmarkEnd w:id="56"/>
    </w:p>
    <w:p w14:paraId="7D2CA1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招标文件由以下部分组成：</w:t>
      </w:r>
    </w:p>
    <w:p w14:paraId="047E8D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招标公告</w:t>
      </w:r>
    </w:p>
    <w:p w14:paraId="6B2609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w:t>
      </w:r>
    </w:p>
    <w:p w14:paraId="1E319D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（3）采购需求</w:t>
      </w:r>
    </w:p>
    <w:p w14:paraId="0F0CB5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（4）评标方法与评标标准</w:t>
      </w:r>
    </w:p>
    <w:p w14:paraId="3BDED1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（5）合同文本</w:t>
      </w:r>
    </w:p>
    <w:p w14:paraId="3F0358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（6）投标文件格式</w:t>
      </w:r>
    </w:p>
    <w:p w14:paraId="6523F7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投标人应</w:t>
      </w:r>
      <w:r>
        <w:rPr>
          <w:rFonts w:hint="eastAsia" w:ascii="宋体" w:hAnsi="宋体" w:eastAsia="宋体" w:cs="宋体"/>
          <w:color w:val="auto"/>
          <w:sz w:val="24"/>
          <w:szCs w:val="24"/>
        </w:rPr>
        <w:t>仔细检查招标文件是否齐全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如有缺漏请立即与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联系。</w:t>
      </w:r>
    </w:p>
    <w:p w14:paraId="125B3D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投标人应认真阅读招标文件中所有的事项、格式、条款和规范等要求。按招标文件要求和规定编制投标文件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并保证所提供的全部资料的真实性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以使其投标文件对招标文件作出实质性响应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否则其风险由投标人自行承担。</w:t>
      </w:r>
    </w:p>
    <w:p w14:paraId="4743493C">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57" w:name="_Toc16938527"/>
      <w:bookmarkStart w:id="58" w:name="_Toc513029211"/>
      <w:bookmarkStart w:id="59" w:name="_Toc462564070"/>
      <w:bookmarkStart w:id="60" w:name="_Toc20823283"/>
      <w:r>
        <w:rPr>
          <w:rFonts w:hint="eastAsia" w:ascii="宋体" w:hAnsi="宋体" w:eastAsia="宋体" w:cs="宋体"/>
          <w:b/>
          <w:bCs/>
          <w:color w:val="auto"/>
          <w:sz w:val="24"/>
          <w:szCs w:val="24"/>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招标文件的澄清</w:t>
      </w:r>
      <w:bookmarkEnd w:id="57"/>
      <w:bookmarkEnd w:id="58"/>
      <w:bookmarkEnd w:id="59"/>
      <w:bookmarkEnd w:id="60"/>
    </w:p>
    <w:p w14:paraId="3D6FFA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任何要求对招标文件进行澄清的投标人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应在投标截止期十日前按招标公告中的通讯地址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以书面形式通知</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p>
    <w:p w14:paraId="30327328">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61" w:name="_Toc513029212"/>
      <w:bookmarkStart w:id="62" w:name="_Toc462564071"/>
      <w:bookmarkStart w:id="63" w:name="_Toc16938528"/>
      <w:bookmarkStart w:id="64" w:name="_Toc20823284"/>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招标文件的修改</w:t>
      </w:r>
      <w:bookmarkEnd w:id="61"/>
      <w:bookmarkEnd w:id="62"/>
      <w:bookmarkEnd w:id="63"/>
      <w:bookmarkEnd w:id="64"/>
    </w:p>
    <w:p w14:paraId="1B3F97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bookmarkStart w:id="65" w:name="_Toc513029213"/>
      <w:bookmarkStart w:id="66" w:name="_Toc16938529"/>
      <w:bookmarkStart w:id="67" w:name="_Toc20823285"/>
      <w:bookmarkStart w:id="68" w:name="_Toc462564072"/>
      <w:bookmarkStart w:id="69" w:name="_Toc120614216"/>
      <w:r>
        <w:rPr>
          <w:rFonts w:hint="eastAsia" w:ascii="宋体" w:hAnsi="宋体" w:eastAsia="宋体" w:cs="宋体"/>
          <w:color w:val="auto"/>
          <w:sz w:val="24"/>
          <w:szCs w:val="24"/>
        </w:rPr>
        <w:t>8.1 在投标截止时间前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可以对招标文件进行修改。招标文件的修改将在原公告媒体发布更正公告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更正内容将作为招标文件的组成部分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并对投标人具有约束力。</w:t>
      </w:r>
    </w:p>
    <w:p w14:paraId="08A027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投标人应在提交投标文件截止时间前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关注原公告媒体有关本项目的更正公告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根据更正公告内容自行决定是否需要重新制作和提交投标文件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并承担由此产生的相应责任。</w:t>
      </w:r>
    </w:p>
    <w:p w14:paraId="59C081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有权按照法定的要求推迟投标截止日期和开标日期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并在原公告媒体发布更正公告。</w:t>
      </w:r>
    </w:p>
    <w:p w14:paraId="0ED02BA4">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rPr>
      </w:pPr>
      <w:bookmarkStart w:id="70" w:name="_Toc14752"/>
      <w:r>
        <w:rPr>
          <w:rFonts w:hint="eastAsia" w:ascii="宋体" w:hAnsi="宋体" w:eastAsia="宋体" w:cs="宋体"/>
          <w:b w:val="0"/>
          <w:bCs w:val="0"/>
          <w:color w:val="auto"/>
          <w:sz w:val="24"/>
          <w:szCs w:val="24"/>
        </w:rPr>
        <w:t>三、投标文件的编制</w:t>
      </w:r>
      <w:bookmarkEnd w:id="65"/>
      <w:bookmarkEnd w:id="66"/>
      <w:bookmarkEnd w:id="67"/>
      <w:bookmarkEnd w:id="68"/>
      <w:bookmarkEnd w:id="69"/>
      <w:bookmarkEnd w:id="70"/>
    </w:p>
    <w:p w14:paraId="710905ED">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71" w:name="_Toc462564073"/>
      <w:bookmarkStart w:id="72" w:name="_Toc20823286"/>
      <w:bookmarkStart w:id="73" w:name="_Toc16938530"/>
      <w:bookmarkStart w:id="74" w:name="_Toc513029214"/>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投标文件的语言及度量衡单位</w:t>
      </w:r>
      <w:bookmarkEnd w:id="71"/>
      <w:bookmarkEnd w:id="72"/>
      <w:bookmarkEnd w:id="73"/>
      <w:bookmarkEnd w:id="74"/>
    </w:p>
    <w:p w14:paraId="263266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投标人提交的投标文件以及投标人与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就有关投标的所有来往通知、函件和文件均应使用简体中文。</w:t>
      </w:r>
    </w:p>
    <w:p w14:paraId="2D0848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 除技术性能另有规定外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投标文件所使用的度量衡单位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均须采用国家法定计量单位。</w:t>
      </w:r>
    </w:p>
    <w:p w14:paraId="1BC5B651">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75" w:name="_Toc20823287"/>
      <w:bookmarkStart w:id="76" w:name="_Toc462564074"/>
      <w:bookmarkStart w:id="77" w:name="_Toc16938531"/>
      <w:bookmarkStart w:id="78" w:name="_Toc513029215"/>
      <w:r>
        <w:rPr>
          <w:rFonts w:hint="eastAsia" w:ascii="宋体" w:hAnsi="宋体" w:eastAsia="宋体" w:cs="宋体"/>
          <w:b/>
          <w:bCs/>
          <w:color w:val="auto"/>
          <w:sz w:val="24"/>
          <w:szCs w:val="24"/>
        </w:rPr>
        <w:t>10</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投标文件构成</w:t>
      </w:r>
      <w:bookmarkEnd w:id="75"/>
      <w:bookmarkEnd w:id="76"/>
      <w:bookmarkEnd w:id="77"/>
      <w:bookmarkEnd w:id="78"/>
    </w:p>
    <w:p w14:paraId="08A8BA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投标人编写的投标文件应包括资格证明文件、符合性证明文件、投标分项报价表、响应及偏离表、其他证明文件、投标函、开标一览表等部分。</w:t>
      </w:r>
    </w:p>
    <w:p w14:paraId="307F03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 如标书制作工具中格式和内容与“江苏政府采购网”发布的招标文件不一致</w:t>
      </w:r>
      <w:r>
        <w:rPr>
          <w:rFonts w:hint="eastAsia" w:ascii="宋体" w:hAnsi="宋体" w:eastAsia="宋体" w:cs="宋体"/>
          <w:color w:val="auto"/>
          <w:sz w:val="24"/>
          <w:szCs w:val="24"/>
          <w:lang w:eastAsia="zh-CN"/>
        </w:rPr>
        <w:t>，</w:t>
      </w:r>
      <w:r>
        <w:rPr>
          <w:rFonts w:hint="eastAsia" w:ascii="宋体" w:hAnsi="宋体" w:eastAsia="宋体" w:cs="宋体"/>
          <w:b w:val="0"/>
          <w:bCs w:val="0"/>
          <w:i w:val="0"/>
          <w:iCs w:val="0"/>
          <w:color w:val="auto"/>
          <w:sz w:val="24"/>
          <w:szCs w:val="24"/>
          <w:u w:val="none"/>
        </w:rPr>
        <w:t>以“江苏政府采购网”发布的招标文件为准。</w:t>
      </w:r>
    </w:p>
    <w:p w14:paraId="09263CAF">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79" w:name="_Hlt26670360"/>
      <w:bookmarkEnd w:id="79"/>
      <w:bookmarkStart w:id="80" w:name="_Hlt26954838"/>
      <w:bookmarkEnd w:id="80"/>
      <w:bookmarkStart w:id="81" w:name="_Hlt26668975"/>
      <w:bookmarkEnd w:id="81"/>
      <w:bookmarkStart w:id="82" w:name="_Toc14577357"/>
      <w:bookmarkStart w:id="83" w:name="_Toc513029219"/>
      <w:bookmarkStart w:id="84" w:name="_Toc49090509"/>
      <w:bookmarkStart w:id="85" w:name="_Toc513029216"/>
      <w:bookmarkStart w:id="86" w:name="_Toc49090507"/>
      <w:bookmarkStart w:id="87" w:name="_Toc14577354"/>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证明投标人及投标标的符合招标文件规定的文件</w:t>
      </w:r>
      <w:bookmarkEnd w:id="82"/>
      <w:bookmarkEnd w:id="83"/>
      <w:bookmarkEnd w:id="84"/>
    </w:p>
    <w:bookmarkEnd w:id="85"/>
    <w:bookmarkEnd w:id="86"/>
    <w:bookmarkEnd w:id="87"/>
    <w:p w14:paraId="0E2ED7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bookmarkStart w:id="88" w:name="_Toc14577355"/>
      <w:bookmarkStart w:id="89" w:name="_Toc49090508"/>
      <w:r>
        <w:rPr>
          <w:rFonts w:hint="eastAsia" w:ascii="宋体" w:hAnsi="宋体" w:eastAsia="宋体" w:cs="宋体"/>
          <w:color w:val="auto"/>
          <w:sz w:val="24"/>
          <w:szCs w:val="24"/>
        </w:rPr>
        <w:t>11.1 投标人应按照法律、法规、规章和规范性文件以及招标文件要求提交证明文件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证明其投标标的符合招标文件规定。</w:t>
      </w:r>
    </w:p>
    <w:p w14:paraId="7EF6AC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招标文件对证明文件无明确形式要求的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证明文件可以以文字资料、图纸和数据等形式提交。</w:t>
      </w:r>
    </w:p>
    <w:p w14:paraId="22610A85">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投标分项报价</w:t>
      </w:r>
      <w:bookmarkEnd w:id="88"/>
      <w:bookmarkStart w:id="90" w:name="_Hlt26670373"/>
      <w:bookmarkEnd w:id="90"/>
      <w:r>
        <w:rPr>
          <w:rFonts w:hint="eastAsia" w:ascii="宋体" w:hAnsi="宋体" w:eastAsia="宋体" w:cs="宋体"/>
          <w:b/>
          <w:bCs/>
          <w:color w:val="auto"/>
          <w:sz w:val="24"/>
          <w:szCs w:val="24"/>
        </w:rPr>
        <w:t>表</w:t>
      </w:r>
      <w:bookmarkEnd w:id="89"/>
      <w:r>
        <w:rPr>
          <w:rFonts w:hint="eastAsia" w:ascii="宋体" w:hAnsi="宋体" w:eastAsia="宋体" w:cs="宋体"/>
          <w:b/>
          <w:bCs/>
          <w:color w:val="auto"/>
          <w:sz w:val="24"/>
          <w:szCs w:val="24"/>
          <w:lang w:eastAsia="zh-CN"/>
        </w:rPr>
        <w:t>（如有）</w:t>
      </w:r>
    </w:p>
    <w:p w14:paraId="43B6C1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投</w:t>
      </w:r>
      <w:bookmarkStart w:id="91" w:name="_Hlt26954840"/>
      <w:bookmarkEnd w:id="91"/>
      <w:r>
        <w:rPr>
          <w:rFonts w:hint="eastAsia" w:ascii="宋体" w:hAnsi="宋体" w:eastAsia="宋体" w:cs="宋体"/>
          <w:color w:val="auto"/>
          <w:sz w:val="24"/>
          <w:szCs w:val="24"/>
        </w:rPr>
        <w:t>标人应按照招标文件规定格式填报投标分项报价表</w:t>
      </w:r>
      <w:bookmarkStart w:id="92" w:name="_Hlt26670399"/>
      <w:bookmarkEnd w:id="92"/>
      <w:r>
        <w:rPr>
          <w:rFonts w:hint="eastAsia" w:ascii="宋体" w:hAnsi="宋体" w:eastAsia="宋体" w:cs="宋体"/>
          <w:color w:val="auto"/>
          <w:sz w:val="24"/>
          <w:szCs w:val="24"/>
        </w:rPr>
        <w:t>。</w:t>
      </w:r>
    </w:p>
    <w:p w14:paraId="626421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投标文件中的单价和总价无特殊规定的采用人民币报价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以元为单位标注。招标文件另有规定的按规定执行。</w:t>
      </w:r>
    </w:p>
    <w:p w14:paraId="601E15D0">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93" w:name="_Hlt26954844"/>
      <w:bookmarkEnd w:id="93"/>
      <w:bookmarkStart w:id="94" w:name="_Hlt26668983"/>
      <w:bookmarkEnd w:id="94"/>
      <w:bookmarkStart w:id="95" w:name="_Hlt26670482"/>
      <w:bookmarkEnd w:id="95"/>
      <w:bookmarkStart w:id="96" w:name="_Hlt26670425"/>
      <w:bookmarkEnd w:id="96"/>
      <w:bookmarkStart w:id="97" w:name="_Hlt26670403"/>
      <w:bookmarkEnd w:id="97"/>
      <w:bookmarkStart w:id="98" w:name="_Hlt26954842"/>
      <w:bookmarkEnd w:id="98"/>
      <w:bookmarkStart w:id="99" w:name="_Hlt26954846"/>
      <w:bookmarkEnd w:id="99"/>
      <w:bookmarkStart w:id="100" w:name="_Hlt26670486"/>
      <w:bookmarkEnd w:id="100"/>
      <w:bookmarkStart w:id="101" w:name="_Hlt26954731"/>
      <w:bookmarkEnd w:id="101"/>
      <w:bookmarkStart w:id="102" w:name="_Hlt26954848"/>
      <w:bookmarkEnd w:id="102"/>
      <w:r>
        <w:rPr>
          <w:rFonts w:hint="eastAsia" w:ascii="宋体" w:hAnsi="宋体" w:eastAsia="宋体" w:cs="宋体"/>
          <w:b/>
          <w:bCs/>
          <w:color w:val="auto"/>
          <w:sz w:val="24"/>
          <w:szCs w:val="24"/>
        </w:rPr>
        <w:t>13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响应及偏离表</w:t>
      </w:r>
    </w:p>
    <w:p w14:paraId="14810A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13.1 投标人需对招标文件中的技术要求与商务要求逐项作出响应或偏离说明。</w:t>
      </w:r>
    </w:p>
    <w:p w14:paraId="0C5B59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13.2 投标人可以在投标文件中提供认为需要的其他技术文件或说明。</w:t>
      </w:r>
    </w:p>
    <w:p w14:paraId="37BB5A86">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03" w:name="_Toc49090510"/>
      <w:bookmarkStart w:id="104" w:name="_Toc14577359"/>
      <w:r>
        <w:rPr>
          <w:rFonts w:hint="eastAsia" w:ascii="宋体" w:hAnsi="宋体" w:eastAsia="宋体" w:cs="宋体"/>
          <w:b/>
          <w:bCs/>
          <w:color w:val="auto"/>
          <w:sz w:val="24"/>
          <w:szCs w:val="24"/>
        </w:rPr>
        <w:t>14</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投标函和开标一览表</w:t>
      </w:r>
    </w:p>
    <w:p w14:paraId="0CFC39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14.1 投标人应按照招标文件规定格式完整、正确填报投标函、开标一览表</w:t>
      </w:r>
      <w:r>
        <w:rPr>
          <w:rFonts w:hint="eastAsia" w:ascii="宋体" w:hAnsi="宋体" w:eastAsia="宋体" w:cs="宋体"/>
          <w:color w:val="auto"/>
          <w:sz w:val="24"/>
          <w:szCs w:val="24"/>
          <w:lang w:val="zh-CN" w:eastAsia="zh-CN"/>
        </w:rPr>
        <w:t>。</w:t>
      </w:r>
    </w:p>
    <w:p w14:paraId="7CD3D4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14.2 对于采用货币报价的项目，开标一览表中的投标总报价应与投标分项报价表中的投标总报价一致，如不一致评标时</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lang w:val="zh-CN"/>
        </w:rPr>
        <w:t>开标一览表中价格为准。</w:t>
      </w:r>
    </w:p>
    <w:bookmarkEnd w:id="103"/>
    <w:bookmarkEnd w:id="104"/>
    <w:p w14:paraId="0BD316A7">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05" w:name="_Hlt26670489"/>
      <w:bookmarkEnd w:id="105"/>
      <w:bookmarkStart w:id="106" w:name="_Hlt26954734"/>
      <w:bookmarkEnd w:id="106"/>
      <w:bookmarkStart w:id="107" w:name="_Hlt26954850"/>
      <w:bookmarkEnd w:id="107"/>
      <w:bookmarkStart w:id="108" w:name="_Toc14577360"/>
      <w:bookmarkStart w:id="109" w:name="_Toc49090511"/>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投标有效期</w:t>
      </w:r>
      <w:bookmarkEnd w:id="108"/>
      <w:bookmarkEnd w:id="109"/>
    </w:p>
    <w:p w14:paraId="347F35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15.1 投标有效期为</w:t>
      </w:r>
      <w:r>
        <w:rPr>
          <w:rFonts w:hint="eastAsia" w:ascii="宋体" w:hAnsi="宋体" w:eastAsia="宋体" w:cs="宋体"/>
          <w:color w:val="auto"/>
          <w:sz w:val="24"/>
          <w:szCs w:val="24"/>
          <w:lang w:val="en-US" w:eastAsia="zh-CN"/>
        </w:rPr>
        <w:t>招标公告</w:t>
      </w:r>
      <w:r>
        <w:rPr>
          <w:rFonts w:hint="eastAsia" w:ascii="宋体" w:hAnsi="宋体" w:eastAsia="宋体" w:cs="宋体"/>
          <w:color w:val="auto"/>
          <w:sz w:val="24"/>
          <w:szCs w:val="24"/>
          <w:lang w:val="zh-CN"/>
        </w:rPr>
        <w:t>规定的开标之日</w:t>
      </w:r>
      <w:r>
        <w:rPr>
          <w:rFonts w:hint="eastAsia" w:ascii="宋体" w:hAnsi="宋体" w:eastAsia="宋体" w:cs="宋体"/>
          <w:color w:val="auto"/>
          <w:sz w:val="24"/>
          <w:szCs w:val="24"/>
          <w:lang w:val="en-US" w:eastAsia="zh-CN"/>
        </w:rPr>
        <w:t>起</w:t>
      </w:r>
      <w:r>
        <w:rPr>
          <w:rFonts w:hint="eastAsia" w:ascii="宋体" w:hAnsi="宋体" w:eastAsia="宋体" w:cs="宋体"/>
          <w:color w:val="auto"/>
          <w:sz w:val="24"/>
          <w:szCs w:val="24"/>
          <w:lang w:val="zh-CN"/>
        </w:rPr>
        <w:t>六十天。投标有效期比规定短的将被视为未实质性响应招标文件而</w:t>
      </w:r>
      <w:r>
        <w:rPr>
          <w:rFonts w:hint="eastAsia" w:ascii="宋体" w:hAnsi="宋体" w:eastAsia="宋体" w:cs="宋体"/>
          <w:color w:val="auto"/>
          <w:sz w:val="24"/>
          <w:szCs w:val="24"/>
          <w:lang w:val="en-US" w:eastAsia="zh-CN"/>
        </w:rPr>
        <w:t>被</w:t>
      </w:r>
      <w:r>
        <w:rPr>
          <w:rFonts w:hint="eastAsia" w:ascii="宋体" w:hAnsi="宋体" w:eastAsia="宋体" w:cs="宋体"/>
          <w:color w:val="auto"/>
          <w:sz w:val="24"/>
          <w:szCs w:val="24"/>
          <w:lang w:val="zh-CN"/>
        </w:rPr>
        <w:t>拒绝。</w:t>
      </w:r>
    </w:p>
    <w:p w14:paraId="3AB56580">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投标有效期的延长</w:t>
      </w:r>
    </w:p>
    <w:p w14:paraId="1D161C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16.1 在特殊情况下，</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于原投标有效期满之前，可向投标人提出延长投标有效期的要求。这种要求与答复均应采用书面形式。投标人可以拒绝</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的这一要求而放弃投标。同意延长投标有效期的投标人既不能要求也不允许修改其投标文件，同时受投标有效期约束的所有权利与义务均延长至新的有效期满。</w:t>
      </w:r>
    </w:p>
    <w:p w14:paraId="358CEB99">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rPr>
      </w:pPr>
      <w:bookmarkStart w:id="110" w:name="_Hlt26954852"/>
      <w:bookmarkEnd w:id="110"/>
      <w:bookmarkStart w:id="111" w:name="_Hlt26954739"/>
      <w:bookmarkEnd w:id="111"/>
      <w:bookmarkStart w:id="112" w:name="_Toc120614217"/>
      <w:bookmarkStart w:id="113" w:name="_Toc24308"/>
      <w:bookmarkStart w:id="114" w:name="_Toc16938540"/>
      <w:bookmarkStart w:id="115" w:name="_Toc513029224"/>
      <w:bookmarkStart w:id="116" w:name="_Toc20823296"/>
      <w:r>
        <w:rPr>
          <w:rFonts w:hint="eastAsia" w:ascii="宋体" w:hAnsi="宋体" w:eastAsia="宋体" w:cs="宋体"/>
          <w:b w:val="0"/>
          <w:bCs w:val="0"/>
          <w:color w:val="auto"/>
          <w:sz w:val="24"/>
          <w:szCs w:val="24"/>
        </w:rPr>
        <w:t>四、投标文件的递交</w:t>
      </w:r>
      <w:bookmarkEnd w:id="112"/>
      <w:bookmarkEnd w:id="113"/>
      <w:bookmarkEnd w:id="114"/>
      <w:bookmarkEnd w:id="115"/>
      <w:bookmarkEnd w:id="116"/>
    </w:p>
    <w:p w14:paraId="71323EEC">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17" w:name="_Toc20823297"/>
      <w:bookmarkStart w:id="118" w:name="_Toc16938541"/>
      <w:bookmarkStart w:id="119" w:name="_Toc513029225"/>
      <w:bookmarkStart w:id="120" w:name="_Toc462564084"/>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投标文件</w:t>
      </w:r>
      <w:bookmarkEnd w:id="117"/>
      <w:bookmarkEnd w:id="118"/>
      <w:bookmarkEnd w:id="119"/>
      <w:bookmarkEnd w:id="120"/>
      <w:r>
        <w:rPr>
          <w:rFonts w:hint="eastAsia" w:ascii="宋体" w:hAnsi="宋体" w:eastAsia="宋体" w:cs="宋体"/>
          <w:b/>
          <w:bCs/>
          <w:color w:val="auto"/>
          <w:sz w:val="24"/>
          <w:szCs w:val="24"/>
        </w:rPr>
        <w:t>的递交</w:t>
      </w:r>
    </w:p>
    <w:p w14:paraId="1D35BD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17.1 投标人应当按照《操作手册》规定，在招标公告规定的投标截止时间前制作并上传电子投标文件。</w:t>
      </w:r>
      <w:bookmarkStart w:id="121" w:name="_Toc513029226"/>
      <w:bookmarkStart w:id="122" w:name="_Toc16938542"/>
      <w:bookmarkStart w:id="123" w:name="_Toc20823298"/>
    </w:p>
    <w:bookmarkEnd w:id="121"/>
    <w:bookmarkEnd w:id="122"/>
    <w:bookmarkEnd w:id="123"/>
    <w:p w14:paraId="437C77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 xml:space="preserve"> 投标人应充分考虑网络环境、网络带宽等因素</w:t>
      </w:r>
      <w:r>
        <w:rPr>
          <w:rFonts w:hint="eastAsia" w:ascii="宋体" w:hAnsi="宋体" w:eastAsia="宋体" w:cs="宋体"/>
          <w:color w:val="auto"/>
          <w:sz w:val="24"/>
          <w:szCs w:val="24"/>
          <w:lang w:val="en-US" w:eastAsia="zh-CN"/>
        </w:rPr>
        <w:t>可能对投标产生的影响</w:t>
      </w:r>
      <w:r>
        <w:rPr>
          <w:rFonts w:hint="eastAsia" w:ascii="宋体" w:hAnsi="宋体" w:eastAsia="宋体" w:cs="宋体"/>
          <w:color w:val="auto"/>
          <w:sz w:val="24"/>
          <w:szCs w:val="24"/>
          <w:lang w:val="zh-CN"/>
        </w:rPr>
        <w:t>，如因投标人自身原因造成的电子投标文件上传不成功的，按照本招标文件第二章第2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.1条规定做无效投标处理。</w:t>
      </w:r>
    </w:p>
    <w:p w14:paraId="01F52C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可以按照规定，通过修改招标文件酌情延长投标截止时间，在此情况下，投标人的所有权利和义务均以延长后新的截止时间为准。</w:t>
      </w:r>
    </w:p>
    <w:p w14:paraId="668D68CB">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24" w:name="_Toc513029227"/>
      <w:bookmarkStart w:id="125" w:name="_Toc16938543"/>
      <w:bookmarkStart w:id="126" w:name="_Toc20823299"/>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投标文件</w:t>
      </w:r>
      <w:bookmarkEnd w:id="124"/>
      <w:bookmarkEnd w:id="125"/>
      <w:bookmarkEnd w:id="126"/>
      <w:r>
        <w:rPr>
          <w:rFonts w:hint="eastAsia" w:ascii="宋体" w:hAnsi="宋体" w:eastAsia="宋体" w:cs="宋体"/>
          <w:b/>
          <w:bCs/>
          <w:color w:val="auto"/>
          <w:sz w:val="24"/>
          <w:szCs w:val="24"/>
        </w:rPr>
        <w:t>的拒收</w:t>
      </w:r>
    </w:p>
    <w:p w14:paraId="40F37F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投标截止时间后上传的任何投标文件将被拒绝。</w:t>
      </w:r>
    </w:p>
    <w:p w14:paraId="138EC2F9">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27" w:name="_Toc513029228"/>
      <w:bookmarkStart w:id="128" w:name="_Toc20823300"/>
      <w:bookmarkStart w:id="129" w:name="_Toc16938544"/>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投标文件的撤回和修改</w:t>
      </w:r>
      <w:bookmarkEnd w:id="127"/>
      <w:bookmarkEnd w:id="128"/>
      <w:bookmarkEnd w:id="129"/>
    </w:p>
    <w:p w14:paraId="3C471C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val="zh-CN"/>
        </w:rPr>
        <w:t>.1 投标文件的撤回</w:t>
      </w:r>
    </w:p>
    <w:p w14:paraId="72C9CC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val="zh-CN"/>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投标人可在投标截止时间前撤回其电子投标文件，具体操作方法见《操作手册》。</w:t>
      </w:r>
    </w:p>
    <w:p w14:paraId="361571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val="zh-CN"/>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投标人撤回电子投标文件，则认为其不再参与本项目投标活动。</w:t>
      </w:r>
    </w:p>
    <w:p w14:paraId="06CE24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val="zh-CN"/>
        </w:rPr>
        <w:t>.2 投标文件的修改</w:t>
      </w:r>
    </w:p>
    <w:p w14:paraId="00B9E4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val="zh-CN"/>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投标人可在投标截止时间前对其电子投标文件进行修改，具体操作方法见《操作手册》。</w:t>
      </w:r>
    </w:p>
    <w:p w14:paraId="581A0D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val="zh-CN"/>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投标截止时间之后，投标人不得对其电子投标文件作任何修改。</w:t>
      </w:r>
    </w:p>
    <w:p w14:paraId="2817AC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val="zh-CN"/>
        </w:rPr>
        <w:t>.3 在投标截止时间至招标文件中规定的投标有效期满之间的这段时间内，投标人不得撤回其投标。</w:t>
      </w:r>
      <w:bookmarkStart w:id="130" w:name="_Toc20823301"/>
      <w:bookmarkStart w:id="131" w:name="_Toc120614218"/>
      <w:bookmarkStart w:id="132" w:name="_Toc16938545"/>
      <w:bookmarkStart w:id="133" w:name="_Toc513029229"/>
    </w:p>
    <w:p w14:paraId="626F2295">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rPr>
      </w:pPr>
      <w:bookmarkStart w:id="134" w:name="_Toc9854"/>
      <w:r>
        <w:rPr>
          <w:rFonts w:hint="eastAsia" w:ascii="宋体" w:hAnsi="宋体" w:eastAsia="宋体" w:cs="宋体"/>
          <w:b w:val="0"/>
          <w:bCs w:val="0"/>
          <w:color w:val="auto"/>
          <w:sz w:val="24"/>
          <w:szCs w:val="24"/>
        </w:rPr>
        <w:t>五、开标与评标</w:t>
      </w:r>
      <w:bookmarkEnd w:id="130"/>
      <w:bookmarkEnd w:id="131"/>
      <w:bookmarkEnd w:id="132"/>
      <w:bookmarkEnd w:id="133"/>
      <w:bookmarkEnd w:id="134"/>
    </w:p>
    <w:p w14:paraId="3F9883E0">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35" w:name="_Toc16938546"/>
      <w:bookmarkStart w:id="136" w:name="_Toc513029230"/>
      <w:bookmarkStart w:id="137" w:name="_Toc20823302"/>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eastAsia="zh-CN"/>
        </w:rPr>
        <w:t>0</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w:t>
      </w:r>
      <w:bookmarkEnd w:id="135"/>
      <w:bookmarkEnd w:id="136"/>
      <w:bookmarkEnd w:id="137"/>
    </w:p>
    <w:p w14:paraId="5CA7B3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91716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lang w:val="zh-CN"/>
        </w:rPr>
        <w:t>投标人在开标过程中涉及到的投标文件解密、开标结果确认等工作，应按照《操作手册》规定执行。</w:t>
      </w:r>
    </w:p>
    <w:p w14:paraId="57BA30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lang w:val="zh-CN"/>
        </w:rPr>
        <w:t>投标人如果对开标过程和开标</w:t>
      </w:r>
      <w:r>
        <w:rPr>
          <w:rFonts w:hint="eastAsia" w:ascii="宋体" w:hAnsi="宋体" w:eastAsia="宋体" w:cs="宋体"/>
          <w:color w:val="auto"/>
          <w:sz w:val="24"/>
          <w:szCs w:val="24"/>
          <w:lang w:val="en-US" w:eastAsia="zh-CN"/>
        </w:rPr>
        <w:t>结果</w:t>
      </w:r>
      <w:r>
        <w:rPr>
          <w:rFonts w:hint="eastAsia" w:ascii="宋体" w:hAnsi="宋体" w:eastAsia="宋体" w:cs="宋体"/>
          <w:color w:val="auto"/>
          <w:sz w:val="24"/>
          <w:szCs w:val="24"/>
          <w:lang w:val="zh-CN"/>
        </w:rPr>
        <w:t>有疑义，应当根据《操作手册》规定提出，苏采云系统中《开标记录表》公布后5分钟内未提出的，视同认可开标结果。</w:t>
      </w:r>
    </w:p>
    <w:p w14:paraId="27919619">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38" w:name="_Toc16938547"/>
      <w:bookmarkStart w:id="139" w:name="_Toc20823303"/>
      <w:bookmarkStart w:id="140" w:name="_Toc513029231"/>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评标</w:t>
      </w:r>
    </w:p>
    <w:p w14:paraId="2B891E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lang w:val="en-US" w:eastAsia="zh-CN"/>
        </w:rPr>
        <w:t>评标由依法组建的</w:t>
      </w:r>
      <w:r>
        <w:rPr>
          <w:rFonts w:hint="eastAsia" w:ascii="宋体" w:hAnsi="宋体" w:eastAsia="宋体" w:cs="宋体"/>
          <w:color w:val="auto"/>
          <w:sz w:val="24"/>
          <w:szCs w:val="24"/>
          <w:lang w:val="zh-CN"/>
        </w:rPr>
        <w:t>评标委员会（以下简称“评委会”）进行。</w:t>
      </w:r>
    </w:p>
    <w:p w14:paraId="1F85AA6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.2 评委会人员构成符合政府采购有关规定。</w:t>
      </w:r>
    </w:p>
    <w:p w14:paraId="1B9440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评委会独立工作，负责评审所有投标文件并</w:t>
      </w:r>
      <w:r>
        <w:rPr>
          <w:rFonts w:hint="eastAsia" w:ascii="宋体" w:hAnsi="宋体" w:eastAsia="宋体" w:cs="宋体"/>
          <w:color w:val="auto"/>
          <w:sz w:val="24"/>
          <w:szCs w:val="24"/>
          <w:lang w:val="en-US" w:eastAsia="zh-CN"/>
        </w:rPr>
        <w:t>推荐</w:t>
      </w:r>
      <w:r>
        <w:rPr>
          <w:rFonts w:hint="eastAsia" w:ascii="宋体" w:hAnsi="宋体" w:eastAsia="宋体" w:cs="宋体"/>
          <w:color w:val="auto"/>
          <w:sz w:val="24"/>
          <w:szCs w:val="24"/>
          <w:lang w:val="zh-CN"/>
        </w:rPr>
        <w:t>中标候选人，</w:t>
      </w:r>
      <w:r>
        <w:rPr>
          <w:rFonts w:hint="eastAsia" w:ascii="宋体" w:hAnsi="宋体" w:eastAsia="宋体" w:cs="宋体"/>
          <w:color w:val="auto"/>
          <w:sz w:val="24"/>
          <w:szCs w:val="24"/>
          <w:lang w:val="en-US" w:eastAsia="zh-CN"/>
        </w:rPr>
        <w:t>或根据采购人授权直接确定中标人</w:t>
      </w:r>
      <w:r>
        <w:rPr>
          <w:rFonts w:hint="eastAsia" w:ascii="宋体" w:hAnsi="宋体" w:eastAsia="宋体" w:cs="宋体"/>
          <w:color w:val="auto"/>
          <w:sz w:val="24"/>
          <w:szCs w:val="24"/>
          <w:lang w:val="zh-CN"/>
        </w:rPr>
        <w:t>。</w:t>
      </w:r>
    </w:p>
    <w:p w14:paraId="073F8563">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评标过程的保密与公正</w:t>
      </w:r>
    </w:p>
    <w:bookmarkEnd w:id="138"/>
    <w:bookmarkEnd w:id="139"/>
    <w:bookmarkEnd w:id="140"/>
    <w:p w14:paraId="053CAEB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凡是与审查、澄清、评价和比较投标的有关资料以及授标建议等，采购人、评委、</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均不得向投标人或与评标无关的其他人员透露。</w:t>
      </w:r>
    </w:p>
    <w:p w14:paraId="46DBF2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投标人不得以任何</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rPr>
        <w:t>影响评标，否则其投标文件将被作为无效投标文件。</w:t>
      </w:r>
    </w:p>
    <w:p w14:paraId="5FEFF5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 xml:space="preserve">.3 </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和评委会不向未中标的投标人解释未中标原因，也不公布评标过程中的相关细节。</w:t>
      </w:r>
    </w:p>
    <w:p w14:paraId="00A9D3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.4 采用综合评分法的项目，未中标的投标人可于中标结果公告期限届满之日起通过苏采云系统查看</w:t>
      </w:r>
      <w:r>
        <w:rPr>
          <w:rFonts w:hint="eastAsia" w:ascii="宋体" w:hAnsi="宋体" w:eastAsia="宋体" w:cs="宋体"/>
          <w:color w:val="auto"/>
          <w:sz w:val="24"/>
          <w:szCs w:val="24"/>
          <w:lang w:val="en-US" w:eastAsia="zh-CN"/>
        </w:rPr>
        <w:t>本单位</w:t>
      </w:r>
      <w:r>
        <w:rPr>
          <w:rFonts w:hint="eastAsia" w:ascii="宋体" w:hAnsi="宋体" w:eastAsia="宋体" w:cs="宋体"/>
          <w:color w:val="auto"/>
          <w:sz w:val="24"/>
          <w:szCs w:val="24"/>
          <w:lang w:val="zh-CN"/>
        </w:rPr>
        <w:t>的评审得分及排</w:t>
      </w:r>
      <w:r>
        <w:rPr>
          <w:rFonts w:hint="eastAsia" w:ascii="宋体" w:hAnsi="宋体" w:eastAsia="宋体" w:cs="宋体"/>
          <w:color w:val="auto"/>
          <w:sz w:val="24"/>
          <w:szCs w:val="24"/>
          <w:lang w:val="en-US" w:eastAsia="zh-CN"/>
        </w:rPr>
        <w:t>名</w:t>
      </w:r>
      <w:r>
        <w:rPr>
          <w:rFonts w:hint="eastAsia" w:ascii="宋体" w:hAnsi="宋体" w:eastAsia="宋体" w:cs="宋体"/>
          <w:color w:val="auto"/>
          <w:sz w:val="24"/>
          <w:szCs w:val="24"/>
          <w:lang w:val="zh-CN"/>
        </w:rPr>
        <w:t>情况。</w:t>
      </w:r>
    </w:p>
    <w:p w14:paraId="2BA32B67">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41" w:name="_Toc20823304"/>
      <w:bookmarkStart w:id="142" w:name="_Toc513029232"/>
      <w:bookmarkStart w:id="143" w:name="_Toc16938548"/>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投标文件的澄清</w:t>
      </w:r>
      <w:bookmarkEnd w:id="141"/>
      <w:bookmarkEnd w:id="142"/>
      <w:bookmarkEnd w:id="143"/>
    </w:p>
    <w:p w14:paraId="03DDB9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评标期间，评委会对投标文件中含义不明确、同类问题表述不一致或者有明显文字和计算错误的内容，有权要求投标人作出必要的澄清、说明或者补正。</w:t>
      </w:r>
    </w:p>
    <w:p w14:paraId="0D6D37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投标人的澄清、说明或者补正不得超出投标文件的范围或者改变投标文件的实质性内容。</w:t>
      </w:r>
    </w:p>
    <w:p w14:paraId="33F91F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评委会并非对每个投标人都做澄清要求。</w:t>
      </w:r>
    </w:p>
    <w:p w14:paraId="04D72D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需要</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进行澄清、说明和补正的，评委会将通过苏采云系统向</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val="zh-CN"/>
        </w:rPr>
        <w:t>发出《澄清要求函》，接到《澄清要求函》的</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val="zh-CN"/>
        </w:rPr>
        <w:t>应当按照要求在苏采云系统中提交《澄清响应函》并加盖电子公章。澄清、说明和补正的内容作为投标文件的补充部分，具体操作方式见《操作手册》。</w:t>
      </w:r>
    </w:p>
    <w:p w14:paraId="699BF0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.3 接到评委会澄清、说明和补正要求的，投标人如未按规定</w:t>
      </w:r>
      <w:r>
        <w:rPr>
          <w:rFonts w:hint="eastAsia" w:ascii="宋体" w:hAnsi="宋体" w:eastAsia="宋体" w:cs="宋体"/>
          <w:color w:val="auto"/>
          <w:sz w:val="24"/>
          <w:szCs w:val="24"/>
          <w:lang w:val="en-US" w:eastAsia="zh-CN"/>
        </w:rPr>
        <w:t>作</w:t>
      </w:r>
      <w:r>
        <w:rPr>
          <w:rFonts w:hint="eastAsia" w:ascii="宋体" w:hAnsi="宋体" w:eastAsia="宋体" w:cs="宋体"/>
          <w:color w:val="auto"/>
          <w:sz w:val="24"/>
          <w:szCs w:val="24"/>
          <w:lang w:val="zh-CN"/>
        </w:rPr>
        <w:t>出澄清、说明和补正，其风险由投标人自行承担。</w:t>
      </w:r>
    </w:p>
    <w:p w14:paraId="758E988D">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lang w:eastAsia="zh-CN"/>
        </w:rPr>
      </w:pPr>
      <w:bookmarkStart w:id="144" w:name="_Toc16938549"/>
      <w:bookmarkStart w:id="145" w:name="_Toc513029233"/>
      <w:bookmarkStart w:id="146" w:name="_Toc20823305"/>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投标文件的</w:t>
      </w:r>
      <w:bookmarkEnd w:id="144"/>
      <w:bookmarkEnd w:id="145"/>
      <w:bookmarkEnd w:id="146"/>
      <w:r>
        <w:rPr>
          <w:rFonts w:hint="eastAsia" w:ascii="宋体" w:hAnsi="宋体" w:eastAsia="宋体" w:cs="宋体"/>
          <w:b/>
          <w:bCs/>
          <w:color w:val="auto"/>
          <w:sz w:val="24"/>
          <w:szCs w:val="24"/>
          <w:lang w:eastAsia="zh-CN"/>
        </w:rPr>
        <w:t>审查</w:t>
      </w:r>
    </w:p>
    <w:p w14:paraId="4FB4B7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投标文件审查分为资格审查和符合性审查。</w:t>
      </w:r>
    </w:p>
    <w:p w14:paraId="57173B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资格审查。依据法律法规和招标文件规定，由采购人对投标文件中的资格证明文件进行审查，</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lang w:val="zh-CN"/>
        </w:rPr>
        <w:t>向评委会反馈</w:t>
      </w:r>
      <w:r>
        <w:rPr>
          <w:rFonts w:hint="eastAsia" w:ascii="宋体" w:hAnsi="宋体" w:eastAsia="宋体" w:cs="宋体"/>
          <w:color w:val="auto"/>
          <w:sz w:val="24"/>
          <w:szCs w:val="24"/>
          <w:lang w:val="en-US" w:eastAsia="zh-CN"/>
        </w:rPr>
        <w:t>审查结论</w:t>
      </w:r>
      <w:r>
        <w:rPr>
          <w:rFonts w:hint="eastAsia" w:ascii="宋体" w:hAnsi="宋体" w:eastAsia="宋体" w:cs="宋体"/>
          <w:color w:val="auto"/>
          <w:sz w:val="24"/>
          <w:szCs w:val="24"/>
          <w:lang w:val="zh-CN"/>
        </w:rPr>
        <w:t>。</w:t>
      </w:r>
    </w:p>
    <w:p w14:paraId="5925B2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采购人进行资格审查时，将在“信用中国”网站（www.creditchina.gov.cn）查询投标人的信用记录，以确定投标人是否具备投标资格，查询结果留存并归档。</w:t>
      </w:r>
    </w:p>
    <w:p w14:paraId="37223D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接受联合体的项目，联合体成员存在不良信用记录的，视同联合体存在不良</w:t>
      </w:r>
      <w:r>
        <w:rPr>
          <w:rFonts w:hint="eastAsia" w:ascii="宋体" w:hAnsi="宋体" w:eastAsia="宋体" w:cs="宋体"/>
          <w:color w:val="auto"/>
          <w:sz w:val="24"/>
          <w:szCs w:val="24"/>
          <w:lang w:val="en-US" w:eastAsia="zh-CN"/>
        </w:rPr>
        <w:t>信</w:t>
      </w:r>
      <w:r>
        <w:rPr>
          <w:rFonts w:hint="eastAsia" w:ascii="宋体" w:hAnsi="宋体" w:eastAsia="宋体" w:cs="宋体"/>
          <w:color w:val="auto"/>
          <w:sz w:val="24"/>
          <w:szCs w:val="24"/>
          <w:lang w:val="zh-CN"/>
        </w:rPr>
        <w:t>用记录。</w:t>
      </w:r>
    </w:p>
    <w:p w14:paraId="29BE68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符合性审查。依据招标文件的规定，由评委会从有效性、完整性和对招标文件的响应程度</w:t>
      </w:r>
      <w:r>
        <w:rPr>
          <w:rFonts w:hint="eastAsia" w:ascii="宋体" w:hAnsi="宋体" w:eastAsia="宋体" w:cs="宋体"/>
          <w:color w:val="auto"/>
          <w:sz w:val="24"/>
          <w:szCs w:val="24"/>
          <w:lang w:val="en-US" w:eastAsia="zh-CN"/>
        </w:rPr>
        <w:t>等方面对投标文件</w:t>
      </w:r>
      <w:r>
        <w:rPr>
          <w:rFonts w:hint="eastAsia" w:ascii="宋体" w:hAnsi="宋体" w:eastAsia="宋体" w:cs="宋体"/>
          <w:color w:val="auto"/>
          <w:sz w:val="24"/>
          <w:szCs w:val="24"/>
          <w:lang w:val="zh-CN"/>
        </w:rPr>
        <w:t>进行审查，以确定是否对招标文件的实质性要求作出响应。</w:t>
      </w:r>
    </w:p>
    <w:p w14:paraId="501EBF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未通过资格审查或符合性审查的投标人，</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将</w:t>
      </w:r>
      <w:r>
        <w:rPr>
          <w:rFonts w:hint="eastAsia" w:ascii="宋体" w:hAnsi="宋体" w:eastAsia="宋体" w:cs="宋体"/>
          <w:color w:val="auto"/>
          <w:sz w:val="24"/>
          <w:szCs w:val="24"/>
          <w:lang w:val="en-US" w:eastAsia="zh-CN"/>
        </w:rPr>
        <w:t>通过</w:t>
      </w:r>
      <w:r>
        <w:rPr>
          <w:rFonts w:hint="eastAsia" w:ascii="宋体" w:hAnsi="宋体" w:eastAsia="宋体" w:cs="宋体"/>
          <w:color w:val="auto"/>
          <w:sz w:val="24"/>
          <w:szCs w:val="24"/>
          <w:lang w:val="zh-CN"/>
        </w:rPr>
        <w:t>苏采云系统告知</w:t>
      </w:r>
      <w:r>
        <w:rPr>
          <w:rFonts w:hint="eastAsia" w:ascii="宋体" w:hAnsi="宋体" w:eastAsia="宋体" w:cs="宋体"/>
          <w:color w:val="auto"/>
          <w:sz w:val="24"/>
          <w:szCs w:val="24"/>
          <w:lang w:val="en-US" w:eastAsia="zh-CN"/>
        </w:rPr>
        <w:t>其具体</w:t>
      </w:r>
      <w:r>
        <w:rPr>
          <w:rFonts w:hint="eastAsia" w:ascii="宋体" w:hAnsi="宋体" w:eastAsia="宋体" w:cs="宋体"/>
          <w:color w:val="auto"/>
          <w:sz w:val="24"/>
          <w:szCs w:val="24"/>
          <w:lang w:val="zh-CN"/>
        </w:rPr>
        <w:t>原因，评标结束后</w:t>
      </w:r>
      <w:r>
        <w:rPr>
          <w:rFonts w:hint="eastAsia" w:ascii="宋体" w:hAnsi="宋体" w:eastAsia="宋体" w:cs="宋体"/>
          <w:color w:val="auto"/>
          <w:sz w:val="24"/>
          <w:szCs w:val="24"/>
          <w:lang w:val="en-US" w:eastAsia="zh-CN"/>
        </w:rPr>
        <w:t>不再接受有关询问</w:t>
      </w:r>
      <w:r>
        <w:rPr>
          <w:rFonts w:hint="eastAsia" w:ascii="宋体" w:hAnsi="宋体" w:eastAsia="宋体" w:cs="宋体"/>
          <w:color w:val="auto"/>
          <w:sz w:val="24"/>
          <w:szCs w:val="24"/>
          <w:lang w:val="zh-CN"/>
        </w:rPr>
        <w:t>。</w:t>
      </w:r>
    </w:p>
    <w:p w14:paraId="51B3DA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评委会</w:t>
      </w:r>
      <w:r>
        <w:rPr>
          <w:rFonts w:hint="eastAsia" w:ascii="宋体" w:hAnsi="宋体" w:eastAsia="宋体" w:cs="宋体"/>
          <w:color w:val="auto"/>
          <w:sz w:val="24"/>
          <w:szCs w:val="24"/>
          <w:lang w:val="en-US" w:eastAsia="zh-CN"/>
        </w:rPr>
        <w:t>仅对</w:t>
      </w:r>
      <w:r>
        <w:rPr>
          <w:rFonts w:hint="eastAsia" w:ascii="宋体" w:hAnsi="宋体" w:eastAsia="宋体" w:cs="宋体"/>
          <w:color w:val="auto"/>
          <w:sz w:val="24"/>
          <w:szCs w:val="24"/>
          <w:lang w:val="zh-CN"/>
        </w:rPr>
        <w:t>实质性响应招标文件要求</w:t>
      </w:r>
      <w:r>
        <w:rPr>
          <w:rFonts w:hint="eastAsia" w:ascii="宋体" w:hAnsi="宋体" w:eastAsia="宋体" w:cs="宋体"/>
          <w:color w:val="auto"/>
          <w:sz w:val="24"/>
          <w:szCs w:val="24"/>
          <w:lang w:val="en-US" w:eastAsia="zh-CN"/>
        </w:rPr>
        <w:t>的投标文件进行详细评审</w:t>
      </w:r>
      <w:r>
        <w:rPr>
          <w:rFonts w:hint="eastAsia" w:ascii="宋体" w:hAnsi="宋体" w:eastAsia="宋体" w:cs="宋体"/>
          <w:color w:val="auto"/>
          <w:sz w:val="24"/>
          <w:szCs w:val="24"/>
          <w:lang w:val="zh-CN"/>
        </w:rPr>
        <w:t>。实质性响应的投标文件应该是与招标文件要求的全部条款、条件和规格相符，没有重大偏离或保留的文件。</w:t>
      </w:r>
    </w:p>
    <w:p w14:paraId="623078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所谓重大偏离或保留是指与招标文件规定的实质性要求存在负偏离，或者在实质上与招标文件不一致，而且限制了合同中</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CN"/>
        </w:rPr>
        <w:t>的权利或投标人的义务，纠正这些偏离或保留将会对其他实质性响应的投标人产生不公正的影响。重大偏离的认定</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val="zh-CN"/>
        </w:rPr>
        <w:t>评委会</w:t>
      </w:r>
      <w:r>
        <w:rPr>
          <w:rFonts w:hint="eastAsia" w:ascii="宋体" w:hAnsi="宋体" w:eastAsia="宋体" w:cs="宋体"/>
          <w:color w:val="auto"/>
          <w:sz w:val="24"/>
          <w:szCs w:val="24"/>
          <w:lang w:val="en-US" w:eastAsia="zh-CN"/>
        </w:rPr>
        <w:t>按照</w:t>
      </w:r>
      <w:r>
        <w:rPr>
          <w:rFonts w:hint="eastAsia" w:ascii="宋体" w:hAnsi="宋体" w:eastAsia="宋体" w:cs="宋体"/>
          <w:color w:val="auto"/>
          <w:sz w:val="24"/>
          <w:szCs w:val="24"/>
          <w:lang w:val="zh-CN"/>
        </w:rPr>
        <w:t>少数服从多数的原则作出结论。评委</w:t>
      </w:r>
      <w:r>
        <w:rPr>
          <w:rFonts w:hint="eastAsia" w:ascii="宋体" w:hAnsi="宋体" w:eastAsia="宋体" w:cs="宋体"/>
          <w:color w:val="auto"/>
          <w:sz w:val="24"/>
          <w:szCs w:val="24"/>
          <w:lang w:val="en-US" w:eastAsia="zh-CN"/>
        </w:rPr>
        <w:t>会认</w:t>
      </w:r>
      <w:r>
        <w:rPr>
          <w:rFonts w:hint="eastAsia" w:ascii="宋体" w:hAnsi="宋体" w:eastAsia="宋体" w:cs="宋体"/>
          <w:color w:val="auto"/>
          <w:sz w:val="24"/>
          <w:szCs w:val="24"/>
          <w:lang w:val="zh-CN"/>
        </w:rPr>
        <w:t>定投标文件的响应性只根据投标文件本身的内容，而不寻求外部的证据。</w:t>
      </w:r>
    </w:p>
    <w:p w14:paraId="25663B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如果投标文件实质上没有响应招标文件的要求，评委会将予以拒绝，投标人不得通过修改或撤销不合要求的偏离或保留而使其投标成为实质性响应的投标。</w:t>
      </w:r>
    </w:p>
    <w:p w14:paraId="5E4F8B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评委会将对确定为实质性响应的投标进行进一步审核，确定其是否有计算上或累加上的算术错误。修正错误的原则如下：</w:t>
      </w:r>
    </w:p>
    <w:p w14:paraId="17ACE2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（1）投标文件中开标一览表内容与投标文件中相应内容不一致的，以开标一览表为准；</w:t>
      </w:r>
    </w:p>
    <w:p w14:paraId="48E80F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（2）大写金额和小写金额不一致的，以大写金额为准；</w:t>
      </w:r>
    </w:p>
    <w:p w14:paraId="602856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（3）单价金额小数点或者百分比有明显错位的，以开标一览表的总价为准，并修改单价；</w:t>
      </w:r>
    </w:p>
    <w:p w14:paraId="65BCF6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（4）总价金额与按单价汇总金额不一致的，以单价金额计算结果为准。</w:t>
      </w:r>
    </w:p>
    <w:p w14:paraId="34728C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同时出现两种以上错误的，按照前款规定的顺序修正。</w:t>
      </w:r>
    </w:p>
    <w:p w14:paraId="51183E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.5 评委会将按上述修正错误的方法调整投标文件中的投标报价，并通过苏采云系统告知投标人，调整后的价格对投标人具有约束力。如果投标人不接受修正后的价格，则其投标将被拒绝。</w:t>
      </w:r>
    </w:p>
    <w:p w14:paraId="521D25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bookmarkStart w:id="147" w:name="_Toc16938550"/>
      <w:bookmarkStart w:id="148" w:name="_Toc513029234"/>
      <w:bookmarkStart w:id="149" w:name="_Toc20823306"/>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投标人在开、评标全过程中应保持通讯畅通，及时登录苏采云系统查阅、答复相关信息，并安排专人与</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及评委会联系。</w:t>
      </w:r>
    </w:p>
    <w:p w14:paraId="132B0F78">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bookmarkEnd w:id="147"/>
      <w:bookmarkEnd w:id="148"/>
      <w:bookmarkEnd w:id="149"/>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无效投标和废标</w:t>
      </w:r>
    </w:p>
    <w:p w14:paraId="270167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bookmarkStart w:id="150" w:name="_Toc20823307"/>
      <w:bookmarkStart w:id="151" w:name="_Toc16938551"/>
      <w:bookmarkStart w:id="152" w:name="_Toc513029235"/>
      <w:bookmarkStart w:id="153" w:name="_Toc120614219"/>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无效投标</w:t>
      </w:r>
      <w:r>
        <w:rPr>
          <w:rFonts w:hint="eastAsia" w:ascii="宋体" w:hAnsi="宋体" w:eastAsia="宋体" w:cs="宋体"/>
          <w:color w:val="auto"/>
          <w:sz w:val="24"/>
          <w:szCs w:val="24"/>
          <w:lang w:val="en-US" w:eastAsia="zh-CN"/>
        </w:rPr>
        <w:t>情形</w:t>
      </w:r>
    </w:p>
    <w:p w14:paraId="508E97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投标人在苏采云系统规定的时间内未成功解密电子投标文件。</w:t>
      </w:r>
    </w:p>
    <w:p w14:paraId="16FB9C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投标人未按照招标文件要求上传电子投标文件。</w:t>
      </w:r>
    </w:p>
    <w:p w14:paraId="647B21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同一投标人提交两个（含两个）以上不同的投标报价。</w:t>
      </w:r>
    </w:p>
    <w:p w14:paraId="6DC49B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投标人不具备招标文件中规定资格要求。</w:t>
      </w:r>
    </w:p>
    <w:p w14:paraId="6EDD10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投标人的报价超过了采购预算或最高限价。</w:t>
      </w:r>
    </w:p>
    <w:p w14:paraId="13B8AE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未通过符合性审查。</w:t>
      </w:r>
    </w:p>
    <w:p w14:paraId="04933C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不符合招标文件中实质性要求和条件（</w:t>
      </w:r>
      <w:r>
        <w:rPr>
          <w:rFonts w:hint="eastAsia" w:ascii="宋体" w:hAnsi="宋体" w:eastAsia="宋体" w:cs="宋体"/>
          <w:b/>
          <w:bCs/>
          <w:color w:val="auto"/>
          <w:sz w:val="24"/>
          <w:szCs w:val="24"/>
          <w:lang w:val="zh-CN"/>
        </w:rPr>
        <w:t>本文件中打“</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zh-CN"/>
        </w:rPr>
        <w:t>”内容为实质性要求和条件</w:t>
      </w:r>
      <w:r>
        <w:rPr>
          <w:rFonts w:hint="eastAsia" w:ascii="宋体" w:hAnsi="宋体" w:eastAsia="宋体" w:cs="宋体"/>
          <w:color w:val="auto"/>
          <w:sz w:val="24"/>
          <w:szCs w:val="24"/>
          <w:lang w:val="zh-CN"/>
        </w:rPr>
        <w:t>）。</w:t>
      </w:r>
    </w:p>
    <w:p w14:paraId="18A737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824E1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投标文件含有采购人不能接受的附加条件。</w:t>
      </w:r>
    </w:p>
    <w:p w14:paraId="075E97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评委会认为投标人的报价明显低于其他通过符合性审查投标人的报价，有可能影响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质量或者不能诚信履约的，将通过苏采云系统要求其在合理的时间内提供说明，必要时提交相关证明材料。投标人不能证明其报价合理性的，评委会应当将其作为无效投标处理。</w:t>
      </w:r>
    </w:p>
    <w:p w14:paraId="238CC9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zh-CN" w:eastAsia="zh-CN"/>
        </w:rPr>
        <w:t>5</w:t>
      </w:r>
      <w:r>
        <w:rPr>
          <w:rFonts w:hint="eastAsia" w:ascii="宋体" w:hAnsi="宋体" w:eastAsia="宋体" w:cs="宋体"/>
          <w:color w:val="auto"/>
          <w:sz w:val="24"/>
          <w:szCs w:val="24"/>
          <w:lang w:val="zh-CN"/>
        </w:rPr>
        <w:t>.1.11</w:t>
      </w:r>
      <w:r>
        <w:rPr>
          <w:rFonts w:hint="eastAsia" w:ascii="宋体" w:hAnsi="宋体" w:eastAsia="宋体" w:cs="宋体"/>
          <w:color w:val="auto"/>
          <w:sz w:val="24"/>
          <w:szCs w:val="24"/>
          <w:lang w:val="zh-CN" w:eastAsia="zh-CN"/>
        </w:rPr>
        <w:t xml:space="preserve"> 采购产品被财政部、国家发改委、生态环境部等列入“节能产品品目清单”强制采购范围，而投标人提供的产品不在强制采购范围内。</w:t>
      </w:r>
    </w:p>
    <w:p w14:paraId="7EB31F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.1.1</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lang w:val="zh-CN"/>
        </w:rPr>
        <w:t>投标文件未按照招标文件要求加盖电子公章。</w:t>
      </w:r>
    </w:p>
    <w:p w14:paraId="705EFD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.1.1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lang w:val="zh-CN"/>
        </w:rPr>
        <w:t>法律法规及本招标文件规定的</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lang w:val="zh-CN"/>
        </w:rPr>
        <w:t>无效投标情形。</w:t>
      </w:r>
    </w:p>
    <w:p w14:paraId="575D36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废标</w:t>
      </w:r>
      <w:r>
        <w:rPr>
          <w:rFonts w:hint="eastAsia" w:ascii="宋体" w:hAnsi="宋体" w:eastAsia="宋体" w:cs="宋体"/>
          <w:color w:val="auto"/>
          <w:sz w:val="24"/>
          <w:szCs w:val="24"/>
          <w:lang w:val="en-US" w:eastAsia="zh-CN"/>
        </w:rPr>
        <w:t>情形</w:t>
      </w:r>
    </w:p>
    <w:p w14:paraId="19C386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符合资格条件的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或者对招标文件作实质响应的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不足三家。</w:t>
      </w:r>
    </w:p>
    <w:p w14:paraId="487F92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出现影响采购公正的违法、违规行为。</w:t>
      </w:r>
    </w:p>
    <w:p w14:paraId="470600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因重大变故采购任务取消。</w:t>
      </w:r>
    </w:p>
    <w:p w14:paraId="2D374B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评委会认定招标文件存在歧义、重大缺陷导致评审工作无法进行。</w:t>
      </w:r>
    </w:p>
    <w:p w14:paraId="7BE720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因苏采云系统故障造成开标不成功。</w:t>
      </w:r>
    </w:p>
    <w:p w14:paraId="2D1095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.3 如出现投标截止时间后参加投标的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或者对招标文件作出实质</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lang w:val="zh-CN"/>
        </w:rPr>
        <w:t>响应的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不足三家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val="zh-CN"/>
        </w:rPr>
        <w:t>情况，按政府采购相关规定执行。</w:t>
      </w:r>
    </w:p>
    <w:p w14:paraId="2091AF47">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rPr>
      </w:pPr>
      <w:bookmarkStart w:id="154" w:name="_Toc13373"/>
      <w:r>
        <w:rPr>
          <w:rFonts w:hint="eastAsia" w:ascii="宋体" w:hAnsi="宋体" w:eastAsia="宋体" w:cs="宋体"/>
          <w:b w:val="0"/>
          <w:bCs w:val="0"/>
          <w:color w:val="auto"/>
          <w:sz w:val="24"/>
          <w:szCs w:val="24"/>
        </w:rPr>
        <w:t>六、</w:t>
      </w:r>
      <w:bookmarkEnd w:id="150"/>
      <w:bookmarkEnd w:id="151"/>
      <w:bookmarkEnd w:id="152"/>
      <w:r>
        <w:rPr>
          <w:rFonts w:hint="eastAsia" w:ascii="宋体" w:hAnsi="宋体" w:eastAsia="宋体" w:cs="宋体"/>
          <w:b w:val="0"/>
          <w:bCs w:val="0"/>
          <w:color w:val="auto"/>
          <w:sz w:val="24"/>
          <w:szCs w:val="24"/>
        </w:rPr>
        <w:t>定标</w:t>
      </w:r>
      <w:bookmarkEnd w:id="153"/>
      <w:bookmarkEnd w:id="154"/>
    </w:p>
    <w:p w14:paraId="743305E5">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55" w:name="_Toc513029238"/>
      <w:bookmarkStart w:id="156" w:name="_Toc20823310"/>
      <w:bookmarkStart w:id="157" w:name="_Toc16938554"/>
      <w:r>
        <w:rPr>
          <w:rFonts w:hint="eastAsia" w:ascii="宋体" w:hAnsi="宋体" w:eastAsia="宋体" w:cs="宋体"/>
          <w:b/>
          <w:bCs/>
          <w:color w:val="auto"/>
          <w:sz w:val="24"/>
          <w:szCs w:val="24"/>
        </w:rPr>
        <w:t>2</w:t>
      </w:r>
      <w:bookmarkEnd w:id="155"/>
      <w:r>
        <w:rPr>
          <w:rFonts w:hint="eastAsia" w:ascii="宋体" w:hAnsi="宋体" w:eastAsia="宋体" w:cs="宋体"/>
          <w:b/>
          <w:bCs/>
          <w:color w:val="auto"/>
          <w:sz w:val="24"/>
          <w:szCs w:val="24"/>
          <w:lang w:eastAsia="zh-CN"/>
        </w:rPr>
        <w:t>6</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确定</w:t>
      </w:r>
      <w:bookmarkEnd w:id="156"/>
      <w:bookmarkEnd w:id="157"/>
      <w:r>
        <w:rPr>
          <w:rFonts w:hint="eastAsia" w:ascii="宋体" w:hAnsi="宋体" w:eastAsia="宋体" w:cs="宋体"/>
          <w:b/>
          <w:bCs/>
          <w:color w:val="auto"/>
          <w:sz w:val="24"/>
          <w:szCs w:val="24"/>
        </w:rPr>
        <w:t>中标单位</w:t>
      </w:r>
    </w:p>
    <w:p w14:paraId="55383C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中标候选人的</w:t>
      </w:r>
      <w:r>
        <w:rPr>
          <w:rFonts w:hint="eastAsia" w:ascii="宋体" w:hAnsi="宋体" w:eastAsia="宋体" w:cs="宋体"/>
          <w:color w:val="auto"/>
          <w:sz w:val="24"/>
          <w:szCs w:val="24"/>
          <w:lang w:val="en-US" w:eastAsia="zh-CN"/>
        </w:rPr>
        <w:t>确定</w:t>
      </w:r>
      <w:r>
        <w:rPr>
          <w:rFonts w:hint="eastAsia" w:ascii="宋体" w:hAnsi="宋体" w:eastAsia="宋体" w:cs="宋体"/>
          <w:color w:val="auto"/>
          <w:sz w:val="24"/>
          <w:szCs w:val="24"/>
          <w:lang w:val="zh-CN"/>
        </w:rPr>
        <w:t>原则和数量见招标文件第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val="zh-CN"/>
        </w:rPr>
        <w:t xml:space="preserve">章。 </w:t>
      </w:r>
    </w:p>
    <w:p w14:paraId="5A646B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 xml:space="preserve">.2 </w:t>
      </w:r>
      <w:r>
        <w:rPr>
          <w:rFonts w:hint="eastAsia" w:ascii="宋体" w:hAnsi="宋体" w:eastAsia="宋体" w:cs="宋体"/>
          <w:color w:val="auto"/>
          <w:sz w:val="24"/>
          <w:szCs w:val="24"/>
          <w:highlight w:val="none"/>
          <w:lang w:val="zh-CN"/>
        </w:rPr>
        <w:t>按以下第（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）种方式确定中标人</w:t>
      </w:r>
      <w:r>
        <w:rPr>
          <w:rFonts w:hint="eastAsia" w:ascii="宋体" w:hAnsi="宋体" w:eastAsia="宋体" w:cs="宋体"/>
          <w:color w:val="auto"/>
          <w:sz w:val="24"/>
          <w:szCs w:val="24"/>
          <w:lang w:val="zh-CN"/>
        </w:rPr>
        <w:t>：</w:t>
      </w:r>
    </w:p>
    <w:p w14:paraId="51B090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（1）评委会直接确定排名第一的中标候选人为中标人；</w:t>
      </w:r>
    </w:p>
    <w:p w14:paraId="1DE47C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（2）采购人在评委会推荐的中标候选人中按顺序确定中标人。</w:t>
      </w:r>
    </w:p>
    <w:p w14:paraId="6A3B10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按第二种方式确定中标人的，采购代理机构自评审结束之日起两个工作日内将评审报告送</w:t>
      </w:r>
      <w:r>
        <w:rPr>
          <w:rFonts w:hint="eastAsia" w:ascii="宋体" w:hAnsi="宋体" w:eastAsia="宋体" w:cs="宋体"/>
          <w:color w:val="auto"/>
          <w:sz w:val="24"/>
          <w:szCs w:val="24"/>
          <w:lang w:val="en-US" w:eastAsia="zh-CN"/>
        </w:rPr>
        <w:t>达</w:t>
      </w:r>
      <w:r>
        <w:rPr>
          <w:rFonts w:hint="eastAsia" w:ascii="宋体" w:hAnsi="宋体" w:eastAsia="宋体" w:cs="宋体"/>
          <w:color w:val="auto"/>
          <w:sz w:val="24"/>
          <w:szCs w:val="24"/>
          <w:lang w:val="zh-CN"/>
        </w:rPr>
        <w:t>采购人，采购人自收到评审报告之日起五个工作日内，在评审报告推荐的中标候选人中按顺序确定中标人。</w:t>
      </w:r>
    </w:p>
    <w:p w14:paraId="0B44E7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 xml:space="preserve">.3 </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将在“江苏政府采购网”发布中标公告，公告期限为1个工作日。</w:t>
      </w:r>
    </w:p>
    <w:p w14:paraId="45A78C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b/>
          <w:bCs/>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zh-CN"/>
        </w:rPr>
        <w:t>若有充分证据证明中标人</w:t>
      </w:r>
      <w:r>
        <w:rPr>
          <w:rFonts w:hint="eastAsia" w:ascii="宋体" w:hAnsi="宋体" w:eastAsia="宋体" w:cs="宋体"/>
          <w:b/>
          <w:bCs/>
          <w:color w:val="auto"/>
          <w:sz w:val="24"/>
          <w:szCs w:val="24"/>
          <w:lang w:val="en-US" w:eastAsia="zh-CN"/>
        </w:rPr>
        <w:t>有</w:t>
      </w:r>
      <w:r>
        <w:rPr>
          <w:rFonts w:hint="eastAsia" w:ascii="宋体" w:hAnsi="宋体" w:eastAsia="宋体" w:cs="宋体"/>
          <w:b/>
          <w:bCs/>
          <w:color w:val="auto"/>
          <w:sz w:val="24"/>
          <w:szCs w:val="24"/>
          <w:lang w:val="zh-CN"/>
        </w:rPr>
        <w:t>下列情况之一的，一经查实将被取消中标资格：</w:t>
      </w:r>
    </w:p>
    <w:p w14:paraId="5D1D43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提供虚假材料谋取中标。</w:t>
      </w:r>
    </w:p>
    <w:p w14:paraId="546178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向评审专家、采购人或采购代理机构工作人员行贿或者提供其他不正当利益。</w:t>
      </w:r>
    </w:p>
    <w:p w14:paraId="6966F7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与其他</w:t>
      </w:r>
      <w:r>
        <w:rPr>
          <w:rFonts w:hint="eastAsia" w:ascii="宋体" w:hAnsi="宋体" w:cs="宋体"/>
          <w:color w:val="auto"/>
          <w:sz w:val="24"/>
          <w:szCs w:val="24"/>
          <w:lang w:val="zh-CN" w:eastAsia="zh-CN"/>
        </w:rPr>
        <w:t>投标人</w:t>
      </w:r>
      <w:r>
        <w:rPr>
          <w:rFonts w:hint="eastAsia" w:ascii="宋体" w:hAnsi="宋体" w:eastAsia="宋体" w:cs="宋体"/>
          <w:color w:val="auto"/>
          <w:sz w:val="24"/>
          <w:szCs w:val="24"/>
          <w:lang w:val="zh-CN" w:eastAsia="zh-CN"/>
        </w:rPr>
        <w:t>、评审专家、采购人或采购代理机构工作人员恶意串通。</w:t>
      </w:r>
    </w:p>
    <w:p w14:paraId="6870C2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.4.4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属于本文件规定的无效</w:t>
      </w:r>
      <w:r>
        <w:rPr>
          <w:rFonts w:hint="eastAsia" w:ascii="宋体" w:hAnsi="宋体" w:eastAsia="宋体" w:cs="宋体"/>
          <w:color w:val="auto"/>
          <w:sz w:val="24"/>
          <w:szCs w:val="24"/>
          <w:lang w:val="en-US" w:eastAsia="zh-CN"/>
        </w:rPr>
        <w:t>投标情形</w:t>
      </w:r>
      <w:r>
        <w:rPr>
          <w:rFonts w:hint="eastAsia" w:ascii="宋体" w:hAnsi="宋体" w:eastAsia="宋体" w:cs="宋体"/>
          <w:color w:val="auto"/>
          <w:sz w:val="24"/>
          <w:szCs w:val="24"/>
          <w:lang w:val="zh-CN"/>
        </w:rPr>
        <w:t>，但在评标过程中未被评委会发现。</w:t>
      </w:r>
    </w:p>
    <w:p w14:paraId="33AE29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.4.5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采取不正当手段诋毁、排挤其他</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w:t>
      </w:r>
    </w:p>
    <w:p w14:paraId="426CCC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b/>
          <w:bCs/>
          <w:color w:val="auto"/>
          <w:sz w:val="24"/>
          <w:szCs w:val="24"/>
          <w:lang w:val="zh-CN"/>
        </w:rPr>
      </w:pPr>
      <w:bookmarkStart w:id="158" w:name="_Toc200451960"/>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.5</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zh-CN"/>
        </w:rPr>
        <w:t>有下列情形之一的视为投标人串通投标，投标无效：</w:t>
      </w:r>
    </w:p>
    <w:p w14:paraId="0B94BA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不同投标人的投标文件由同一单位或者个人编制。</w:t>
      </w:r>
    </w:p>
    <w:p w14:paraId="444908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不同投标人委托同一单位或者个人办理投标事宜。</w:t>
      </w:r>
    </w:p>
    <w:p w14:paraId="138D3C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.5.3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不同投标人的投标文件载明的项目管理成员或者联系人员为同一人。</w:t>
      </w:r>
    </w:p>
    <w:p w14:paraId="4CCB97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.5.4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不同投标人的投标文件异常一致或者投标报价呈规律性差异。</w:t>
      </w:r>
    </w:p>
    <w:bookmarkEnd w:id="158"/>
    <w:p w14:paraId="1E0AB823">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中标通知书</w:t>
      </w:r>
    </w:p>
    <w:p w14:paraId="78AC63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.l 中标结果确定后，</w:t>
      </w:r>
      <w:r>
        <w:rPr>
          <w:rFonts w:hint="eastAsia" w:ascii="宋体" w:hAnsi="宋体" w:eastAsia="宋体" w:cs="宋体"/>
          <w:color w:val="auto"/>
          <w:sz w:val="24"/>
          <w:szCs w:val="24"/>
          <w:lang w:val="zh-CN" w:eastAsia="zh-CN"/>
        </w:rPr>
        <w:t>采购代理机构</w:t>
      </w:r>
      <w:r>
        <w:rPr>
          <w:rFonts w:hint="eastAsia" w:ascii="宋体" w:hAnsi="宋体" w:eastAsia="宋体" w:cs="宋体"/>
          <w:color w:val="auto"/>
          <w:sz w:val="24"/>
          <w:szCs w:val="24"/>
          <w:lang w:val="zh-CN"/>
        </w:rPr>
        <w:t>将向中标人发出《中标通知书》。</w:t>
      </w:r>
    </w:p>
    <w:p w14:paraId="208F4D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中标通知书</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是合同的一个组成部分，对采购人和中标人均具有法律效力。《中标通知书》发出后，采购人改变中标结果或者中标人放弃中标项目的，应当依法承担法律责任。</w:t>
      </w:r>
    </w:p>
    <w:p w14:paraId="3F81BD8D">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rPr>
      </w:pPr>
      <w:bookmarkStart w:id="159" w:name="_Toc120614220"/>
      <w:bookmarkStart w:id="160" w:name="_Toc32023"/>
      <w:bookmarkStart w:id="161" w:name="_Toc20823308"/>
      <w:bookmarkStart w:id="162" w:name="_Toc513029236"/>
      <w:bookmarkStart w:id="163" w:name="_Toc16938552"/>
      <w:r>
        <w:rPr>
          <w:rFonts w:hint="eastAsia" w:ascii="宋体" w:hAnsi="宋体" w:eastAsia="宋体" w:cs="宋体"/>
          <w:b w:val="0"/>
          <w:bCs w:val="0"/>
          <w:color w:val="auto"/>
          <w:sz w:val="24"/>
          <w:szCs w:val="24"/>
        </w:rPr>
        <w:t>七、授予合同</w:t>
      </w:r>
      <w:bookmarkEnd w:id="159"/>
      <w:bookmarkEnd w:id="160"/>
    </w:p>
    <w:bookmarkEnd w:id="161"/>
    <w:bookmarkEnd w:id="162"/>
    <w:bookmarkEnd w:id="163"/>
    <w:p w14:paraId="57E0DD3E">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bookmarkStart w:id="164" w:name="_Toc513029237"/>
      <w:bookmarkStart w:id="165" w:name="_Toc20823309"/>
      <w:bookmarkStart w:id="166" w:name="_Toc16938553"/>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签订合同</w:t>
      </w:r>
    </w:p>
    <w:p w14:paraId="5EB159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lang w:val="zh-CN" w:eastAsia="zh-CN"/>
        </w:rPr>
        <w:t>.l</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中标人应当在《中标通知书》发出之日起三十日内，按照招标文件确定的事项与采购人签订政府采购合同。采购人于合同签订后2个工作日内通过苏采云系统进行公示。</w:t>
      </w:r>
    </w:p>
    <w:p w14:paraId="41928D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lang w:val="zh-CN" w:eastAsia="zh-CN"/>
        </w:rPr>
        <w:t>.2 招标文件、中标人的投标文件及招标过程中有关澄清、承诺文件均作为合同附件。</w:t>
      </w:r>
    </w:p>
    <w:p w14:paraId="71DC9E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lang w:val="zh-CN" w:eastAsia="zh-CN"/>
        </w:rPr>
        <w:t>.3 签订合同后，中标人不得将合同标的进行转包。未经采购人同意，中标人也不得采用分包的形式履行合同，否则采购人有权终止合同。转包或分包造成采购人损失的，中标人应承担相应赔偿责任。</w:t>
      </w:r>
    </w:p>
    <w:p w14:paraId="2C332B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lang w:val="zh-CN" w:eastAsia="zh-CN"/>
        </w:rPr>
        <w:t>.4 中标人因自身原因拒绝与采购人签订合同的，不得参加采购人</w:t>
      </w:r>
      <w:r>
        <w:rPr>
          <w:rFonts w:hint="eastAsia" w:ascii="宋体" w:hAnsi="宋体" w:eastAsia="宋体" w:cs="宋体"/>
          <w:color w:val="auto"/>
          <w:sz w:val="24"/>
          <w:szCs w:val="24"/>
          <w:lang w:val="en-US" w:eastAsia="zh-CN"/>
        </w:rPr>
        <w:t>重新组织的</w:t>
      </w:r>
      <w:r>
        <w:rPr>
          <w:rFonts w:hint="eastAsia" w:ascii="宋体" w:hAnsi="宋体" w:eastAsia="宋体" w:cs="宋体"/>
          <w:color w:val="auto"/>
          <w:sz w:val="24"/>
          <w:szCs w:val="24"/>
          <w:lang w:val="zh-CN" w:eastAsia="zh-CN"/>
        </w:rPr>
        <w:t>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且将可能被拒绝参加该采购人</w:t>
      </w:r>
      <w:r>
        <w:rPr>
          <w:rFonts w:hint="eastAsia" w:ascii="宋体" w:hAnsi="宋体" w:eastAsia="宋体" w:cs="宋体"/>
          <w:color w:val="auto"/>
          <w:sz w:val="24"/>
          <w:szCs w:val="24"/>
          <w:lang w:val="zh-CN" w:eastAsia="zh-CN"/>
        </w:rPr>
        <w:t>一年内</w:t>
      </w:r>
      <w:r>
        <w:rPr>
          <w:rFonts w:hint="eastAsia" w:ascii="宋体" w:hAnsi="宋体" w:eastAsia="宋体" w:cs="宋体"/>
          <w:color w:val="auto"/>
          <w:sz w:val="24"/>
          <w:szCs w:val="24"/>
          <w:lang w:val="en-US" w:eastAsia="zh-CN"/>
        </w:rPr>
        <w:t>的其他</w:t>
      </w:r>
      <w:r>
        <w:rPr>
          <w:rFonts w:hint="eastAsia" w:ascii="宋体" w:hAnsi="宋体" w:eastAsia="宋体" w:cs="宋体"/>
          <w:color w:val="auto"/>
          <w:sz w:val="24"/>
          <w:szCs w:val="24"/>
          <w:lang w:val="zh-CN" w:eastAsia="zh-CN"/>
        </w:rPr>
        <w:t>政府采购活动。</w:t>
      </w:r>
    </w:p>
    <w:p w14:paraId="548F8C61">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29.</w:t>
      </w:r>
      <w:r>
        <w:rPr>
          <w:rFonts w:hint="eastAsia" w:ascii="宋体" w:hAnsi="宋体" w:eastAsia="宋体" w:cs="宋体"/>
          <w:b/>
          <w:bCs/>
          <w:color w:val="auto"/>
          <w:sz w:val="24"/>
          <w:szCs w:val="24"/>
          <w:lang w:eastAsia="zh-CN"/>
        </w:rPr>
        <w:t>标的物</w:t>
      </w:r>
      <w:r>
        <w:rPr>
          <w:rFonts w:hint="eastAsia" w:ascii="宋体" w:hAnsi="宋体" w:eastAsia="宋体" w:cs="宋体"/>
          <w:b/>
          <w:bCs/>
          <w:color w:val="auto"/>
          <w:sz w:val="24"/>
          <w:szCs w:val="24"/>
        </w:rPr>
        <w:t>的追加</w:t>
      </w:r>
    </w:p>
    <w:p w14:paraId="47BFC4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合同履行中，采购人需追加与合同标的相同的货物（包含与货物相关的服务），在不改变合同其他条款的前提下，可以与中标人协商签订补充合同，但所有补充合同的金额不超过原合同金额</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val="zh-CN" w:eastAsia="zh-CN"/>
        </w:rPr>
        <w:t>10%。</w:t>
      </w:r>
    </w:p>
    <w:bookmarkEnd w:id="164"/>
    <w:bookmarkEnd w:id="165"/>
    <w:bookmarkEnd w:id="166"/>
    <w:p w14:paraId="59568338">
      <w:pPr>
        <w:pStyle w:val="2"/>
        <w:pageBreakBefore w:val="0"/>
        <w:widowControl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政府采购履约资金扶持政策</w:t>
      </w:r>
    </w:p>
    <w:p w14:paraId="4B2E6F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30.1 </w:t>
      </w:r>
      <w:r>
        <w:rPr>
          <w:rFonts w:hint="eastAsia" w:ascii="宋体" w:hAnsi="宋体" w:eastAsia="宋体" w:cs="宋体"/>
          <w:color w:val="auto"/>
          <w:sz w:val="24"/>
          <w:szCs w:val="24"/>
          <w:lang w:val="zh-CN" w:eastAsia="zh-CN"/>
        </w:rPr>
        <w:t>中标</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zh-CN" w:eastAsia="zh-CN"/>
        </w:rPr>
        <w:t>可</w:t>
      </w:r>
      <w:r>
        <w:rPr>
          <w:rFonts w:hint="eastAsia" w:ascii="宋体" w:hAnsi="宋体" w:eastAsia="宋体" w:cs="宋体"/>
          <w:color w:val="auto"/>
          <w:sz w:val="24"/>
          <w:szCs w:val="24"/>
          <w:lang w:val="en-US" w:eastAsia="zh-CN"/>
        </w:rPr>
        <w:t>通过</w:t>
      </w:r>
      <w:r>
        <w:rPr>
          <w:rFonts w:hint="eastAsia" w:ascii="宋体" w:hAnsi="宋体" w:eastAsia="宋体" w:cs="宋体"/>
          <w:color w:val="auto"/>
          <w:sz w:val="24"/>
          <w:szCs w:val="24"/>
          <w:lang w:val="zh-CN" w:eastAsia="zh-CN"/>
        </w:rPr>
        <w:t>南京市公共资源交易</w:t>
      </w:r>
      <w:r>
        <w:rPr>
          <w:rFonts w:hint="eastAsia" w:ascii="宋体" w:hAnsi="宋体" w:eastAsia="宋体" w:cs="宋体"/>
          <w:color w:val="auto"/>
          <w:sz w:val="24"/>
          <w:szCs w:val="24"/>
          <w:lang w:val="en-US" w:eastAsia="zh-CN"/>
        </w:rPr>
        <w:t>平台</w:t>
      </w:r>
      <w:r>
        <w:rPr>
          <w:rFonts w:hint="eastAsia" w:ascii="宋体" w:hAnsi="宋体" w:eastAsia="宋体" w:cs="宋体"/>
          <w:color w:val="auto"/>
          <w:sz w:val="24"/>
          <w:szCs w:val="24"/>
          <w:lang w:val="zh-CN" w:eastAsia="zh-CN"/>
        </w:rPr>
        <w:t>网站“小企业融资平台”，</w:t>
      </w:r>
      <w:r>
        <w:rPr>
          <w:rFonts w:hint="eastAsia" w:ascii="宋体" w:hAnsi="宋体" w:eastAsia="宋体" w:cs="宋体"/>
          <w:color w:val="auto"/>
          <w:sz w:val="24"/>
          <w:szCs w:val="24"/>
          <w:lang w:val="en-US" w:eastAsia="zh-CN"/>
        </w:rPr>
        <w:t>选择相应的金融机构</w:t>
      </w:r>
      <w:r>
        <w:rPr>
          <w:rFonts w:hint="eastAsia" w:ascii="宋体" w:hAnsi="宋体" w:eastAsia="宋体" w:cs="宋体"/>
          <w:color w:val="auto"/>
          <w:sz w:val="24"/>
          <w:szCs w:val="24"/>
          <w:lang w:val="zh-CN" w:eastAsia="zh-CN"/>
        </w:rPr>
        <w:t>办理融资贷款。</w:t>
      </w:r>
    </w:p>
    <w:p w14:paraId="5A536483">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30.2 依据《关于在全省政府采购领域推行电子履约保函（保险）的通知》（苏财购〔2023〕150号），需要缴纳履约保证金的，</w:t>
      </w:r>
      <w:r>
        <w:rPr>
          <w:rFonts w:hint="eastAsia" w:ascii="宋体" w:hAnsi="宋体" w:eastAsia="宋体" w:cs="宋体"/>
          <w:color w:val="auto"/>
          <w:sz w:val="24"/>
          <w:szCs w:val="24"/>
          <w:lang w:val="zh-CN" w:eastAsia="zh-CN"/>
        </w:rPr>
        <w:t>中标</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zh-CN" w:eastAsia="zh-CN"/>
        </w:rPr>
        <w:t>可</w:t>
      </w:r>
      <w:r>
        <w:rPr>
          <w:rFonts w:hint="eastAsia" w:ascii="宋体" w:hAnsi="宋体" w:eastAsia="宋体" w:cs="宋体"/>
          <w:color w:val="auto"/>
          <w:sz w:val="24"/>
          <w:szCs w:val="24"/>
          <w:lang w:val="en-US" w:eastAsia="zh-CN"/>
        </w:rPr>
        <w:t>通过江苏政府采购网“政府采购电子履约保函（保险）综合服务平台”线上办理履约保函（保险）</w:t>
      </w:r>
      <w:r>
        <w:rPr>
          <w:rFonts w:hint="eastAsia" w:ascii="宋体" w:hAnsi="宋体" w:eastAsia="宋体" w:cs="宋体"/>
          <w:color w:val="auto"/>
          <w:sz w:val="24"/>
          <w:szCs w:val="24"/>
          <w:lang w:val="zh-CN" w:eastAsia="zh-CN"/>
        </w:rPr>
        <w:t>。</w:t>
      </w:r>
    </w:p>
    <w:p w14:paraId="6580E5BC">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lang w:val="en-US"/>
        </w:rPr>
      </w:pPr>
      <w:bookmarkStart w:id="167" w:name="_Toc11958"/>
      <w:r>
        <w:rPr>
          <w:rFonts w:hint="eastAsia" w:ascii="宋体" w:hAnsi="宋体" w:eastAsia="宋体" w:cs="宋体"/>
          <w:b w:val="0"/>
          <w:bCs w:val="0"/>
          <w:color w:val="auto"/>
          <w:sz w:val="24"/>
          <w:szCs w:val="24"/>
          <w:lang w:val="en-US" w:eastAsia="zh-CN"/>
        </w:rPr>
        <w:t>八、质疑</w:t>
      </w:r>
      <w:bookmarkEnd w:id="167"/>
    </w:p>
    <w:p w14:paraId="6990ED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val="zh-CN"/>
        </w:rPr>
        <w:t>提出质疑的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应当是参与所质疑项目采购活动的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，潜在</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依法获取其可质疑的采购文件的，可以对采购文件提出质疑。</w:t>
      </w:r>
    </w:p>
    <w:p w14:paraId="2B07AF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b w:val="0"/>
          <w:bCs w:val="0"/>
          <w:color w:val="auto"/>
          <w:sz w:val="24"/>
          <w:szCs w:val="24"/>
          <w:lang w:val="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认为采购文件、采购过程和采购结果使自己的权益受到损害的，可以在知道或应知其权益受到损害</w:t>
      </w:r>
      <w:r>
        <w:rPr>
          <w:rFonts w:hint="eastAsia" w:ascii="宋体" w:hAnsi="宋体" w:eastAsia="宋体" w:cs="宋体"/>
          <w:b w:val="0"/>
          <w:bCs w:val="0"/>
          <w:color w:val="auto"/>
          <w:sz w:val="24"/>
          <w:szCs w:val="24"/>
          <w:lang w:val="zh-CN"/>
        </w:rPr>
        <w:t>之日起七个工作日内，</w:t>
      </w:r>
      <w:r>
        <w:rPr>
          <w:rFonts w:hint="eastAsia" w:ascii="宋体" w:hAnsi="宋体" w:eastAsia="宋体" w:cs="宋体"/>
          <w:b w:val="0"/>
          <w:bCs w:val="0"/>
          <w:color w:val="auto"/>
          <w:sz w:val="24"/>
          <w:szCs w:val="24"/>
          <w:lang w:val="en-US" w:eastAsia="zh-CN"/>
        </w:rPr>
        <w:t>按照第3</w:t>
      </w:r>
      <w:r>
        <w:rPr>
          <w:rFonts w:hint="eastAsia" w:ascii="宋体" w:hAnsi="宋体" w:eastAsia="宋体" w:cs="宋体"/>
          <w:b w:val="0"/>
          <w:bCs w:val="0"/>
          <w:color w:val="auto"/>
          <w:sz w:val="24"/>
          <w:szCs w:val="24"/>
          <w:lang w:val="zh-CN"/>
        </w:rPr>
        <w:t>4</w:t>
      </w:r>
      <w:r>
        <w:rPr>
          <w:rFonts w:hint="eastAsia" w:ascii="宋体" w:hAnsi="宋体" w:eastAsia="宋体" w:cs="宋体"/>
          <w:b w:val="0"/>
          <w:bCs w:val="0"/>
          <w:color w:val="auto"/>
          <w:sz w:val="24"/>
          <w:szCs w:val="24"/>
          <w:lang w:val="en-US" w:eastAsia="zh-CN"/>
        </w:rPr>
        <w:t>条</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第35</w:t>
      </w:r>
      <w:r>
        <w:rPr>
          <w:rFonts w:hint="eastAsia" w:ascii="宋体" w:hAnsi="宋体" w:eastAsia="宋体" w:cs="宋体"/>
          <w:b w:val="0"/>
          <w:bCs w:val="0"/>
          <w:color w:val="auto"/>
          <w:sz w:val="24"/>
          <w:szCs w:val="24"/>
          <w:lang w:val="zh-CN"/>
        </w:rPr>
        <w:t>条</w:t>
      </w:r>
      <w:r>
        <w:rPr>
          <w:rFonts w:hint="eastAsia" w:ascii="宋体" w:hAnsi="宋体" w:eastAsia="宋体" w:cs="宋体"/>
          <w:b w:val="0"/>
          <w:bCs w:val="0"/>
          <w:color w:val="auto"/>
          <w:sz w:val="24"/>
          <w:szCs w:val="24"/>
          <w:lang w:val="en-US" w:eastAsia="zh-CN"/>
        </w:rPr>
        <w:t>之</w:t>
      </w:r>
      <w:r>
        <w:rPr>
          <w:rFonts w:hint="eastAsia" w:ascii="宋体" w:hAnsi="宋体" w:eastAsia="宋体" w:cs="宋体"/>
          <w:b w:val="0"/>
          <w:bCs w:val="0"/>
          <w:color w:val="auto"/>
          <w:sz w:val="24"/>
          <w:szCs w:val="24"/>
          <w:lang w:val="zh-CN"/>
        </w:rPr>
        <w:t>规定以书面形式向采购人或采购代理机构提出质疑。上述应知其权益受到损害之日是指：</w:t>
      </w:r>
    </w:p>
    <w:p w14:paraId="2339AD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2.1 对采购文件提出质疑的，为收到采购文件之日或者采购文</w:t>
      </w:r>
      <w:r>
        <w:rPr>
          <w:rFonts w:hint="eastAsia" w:ascii="宋体" w:hAnsi="宋体" w:eastAsia="宋体" w:cs="宋体"/>
          <w:color w:val="auto"/>
          <w:sz w:val="24"/>
          <w:szCs w:val="24"/>
          <w:lang w:val="zh-CN"/>
        </w:rPr>
        <w:t>件公告期限届满之日。</w:t>
      </w:r>
    </w:p>
    <w:p w14:paraId="3FB76A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2.2 对采购过程提出质疑的，为各采购程序环节结束之日。</w:t>
      </w:r>
    </w:p>
    <w:p w14:paraId="67666D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2.3 对中标或者成交结果提出质疑的，为中标或者成交结果公告期限届满之日。</w:t>
      </w:r>
    </w:p>
    <w:p w14:paraId="4EBA37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33.</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应当在法定质疑期内一次性提出针对同一采购程序环节的质疑。</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如在法定期限内对同一采购程序环节提出多次质疑的，采购代理机构或采购人将只对</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第一次质疑作出答复。</w:t>
      </w:r>
    </w:p>
    <w:p w14:paraId="0CDDBD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34.</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提出质疑应提交《质疑函》原件，且尽可能通过邮寄方式送达，采购代理机构和采购人不接受无运单的快件。《质疑函》应按照本招标文件中《质疑函范本》</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val="zh-CN"/>
        </w:rPr>
        <w:t>格式和内容填写。</w:t>
      </w:r>
    </w:p>
    <w:p w14:paraId="2BAC03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如组成联合体参加采购活动，《质疑函范本》中要求加盖公章之处，联合体各方均须按要求加盖公章。</w:t>
      </w:r>
    </w:p>
    <w:p w14:paraId="08BCDA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35.</w:t>
      </w:r>
      <w:r>
        <w:rPr>
          <w:rFonts w:hint="eastAsia" w:ascii="宋体" w:hAnsi="宋体" w:cs="宋体"/>
          <w:b w:val="0"/>
          <w:bCs w:val="0"/>
          <w:color w:val="auto"/>
          <w:sz w:val="24"/>
          <w:szCs w:val="24"/>
          <w:lang w:val="zh-CN"/>
        </w:rPr>
        <w:t>投标人</w:t>
      </w:r>
      <w:r>
        <w:rPr>
          <w:rFonts w:hint="eastAsia" w:ascii="宋体" w:hAnsi="宋体" w:eastAsia="宋体" w:cs="宋体"/>
          <w:b w:val="0"/>
          <w:bCs w:val="0"/>
          <w:color w:val="auto"/>
          <w:sz w:val="24"/>
          <w:szCs w:val="24"/>
          <w:lang w:val="zh-CN"/>
        </w:rPr>
        <w:t>（含潜在</w:t>
      </w:r>
      <w:r>
        <w:rPr>
          <w:rFonts w:hint="eastAsia" w:ascii="宋体" w:hAnsi="宋体" w:cs="宋体"/>
          <w:b w:val="0"/>
          <w:bCs w:val="0"/>
          <w:color w:val="auto"/>
          <w:sz w:val="24"/>
          <w:szCs w:val="24"/>
          <w:lang w:val="zh-CN"/>
        </w:rPr>
        <w:t>投标人</w:t>
      </w:r>
      <w:r>
        <w:rPr>
          <w:rFonts w:hint="eastAsia" w:ascii="宋体" w:hAnsi="宋体" w:eastAsia="宋体" w:cs="宋体"/>
          <w:b w:val="0"/>
          <w:bCs w:val="0"/>
          <w:color w:val="auto"/>
          <w:sz w:val="24"/>
          <w:szCs w:val="24"/>
          <w:lang w:val="zh-CN"/>
        </w:rPr>
        <w:t>）对采购方式、采购需求、</w:t>
      </w:r>
      <w:r>
        <w:rPr>
          <w:rFonts w:hint="eastAsia" w:ascii="宋体" w:hAnsi="宋体" w:cs="宋体"/>
          <w:b w:val="0"/>
          <w:bCs w:val="0"/>
          <w:color w:val="auto"/>
          <w:sz w:val="24"/>
          <w:szCs w:val="24"/>
          <w:lang w:val="zh-CN"/>
        </w:rPr>
        <w:t>投标人</w:t>
      </w:r>
      <w:r>
        <w:rPr>
          <w:rFonts w:hint="eastAsia" w:ascii="宋体" w:hAnsi="宋体" w:eastAsia="宋体" w:cs="宋体"/>
          <w:b w:val="0"/>
          <w:bCs w:val="0"/>
          <w:color w:val="auto"/>
          <w:sz w:val="24"/>
          <w:szCs w:val="24"/>
          <w:lang w:val="zh-CN"/>
        </w:rPr>
        <w:t>资格条件及审查结果、评标方法和评标标准、合同文本的询问、质疑向采购人提出，由采购人负责答复。</w:t>
      </w:r>
      <w:r>
        <w:rPr>
          <w:rFonts w:hint="eastAsia" w:ascii="宋体" w:hAnsi="宋体" w:cs="宋体"/>
          <w:b w:val="0"/>
          <w:bCs w:val="0"/>
          <w:color w:val="auto"/>
          <w:sz w:val="24"/>
          <w:szCs w:val="24"/>
          <w:lang w:val="zh-CN"/>
        </w:rPr>
        <w:t>投标人</w:t>
      </w:r>
      <w:r>
        <w:rPr>
          <w:rFonts w:hint="eastAsia" w:ascii="宋体" w:hAnsi="宋体" w:eastAsia="宋体" w:cs="宋体"/>
          <w:b w:val="0"/>
          <w:bCs w:val="0"/>
          <w:color w:val="auto"/>
          <w:sz w:val="24"/>
          <w:szCs w:val="24"/>
          <w:lang w:val="zh-CN"/>
        </w:rPr>
        <w:t>对除上述事项以外其他事项的询问、质疑向采购代理机构提出，由采购代理机构负责答复。</w:t>
      </w:r>
    </w:p>
    <w:p w14:paraId="6ED362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采购人《质疑函》接收人及联系方式见</w:t>
      </w:r>
      <w:r>
        <w:rPr>
          <w:rFonts w:hint="eastAsia" w:ascii="宋体" w:hAnsi="宋体" w:eastAsia="宋体" w:cs="宋体"/>
          <w:b w:val="0"/>
          <w:bCs w:val="0"/>
          <w:color w:val="auto"/>
          <w:sz w:val="24"/>
          <w:szCs w:val="24"/>
          <w:lang w:val="en-US" w:eastAsia="zh-CN"/>
        </w:rPr>
        <w:t>招标</w:t>
      </w:r>
      <w:r>
        <w:rPr>
          <w:rFonts w:hint="eastAsia" w:ascii="宋体" w:hAnsi="宋体" w:eastAsia="宋体" w:cs="宋体"/>
          <w:b w:val="0"/>
          <w:bCs w:val="0"/>
          <w:color w:val="auto"/>
          <w:sz w:val="24"/>
          <w:szCs w:val="24"/>
          <w:lang w:val="zh-CN"/>
        </w:rPr>
        <w:t>文件第一章。</w:t>
      </w:r>
    </w:p>
    <w:p w14:paraId="5963F9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b w:val="0"/>
          <w:bCs w:val="0"/>
          <w:color w:val="auto"/>
          <w:sz w:val="24"/>
          <w:szCs w:val="24"/>
          <w:lang w:val="zh-CN" w:eastAsia="zh-CN"/>
        </w:rPr>
      </w:pPr>
      <w:r>
        <w:rPr>
          <w:rFonts w:hint="eastAsia" w:ascii="宋体" w:hAnsi="宋体" w:cs="宋体"/>
          <w:b w:val="0"/>
          <w:bCs w:val="0"/>
          <w:color w:val="auto"/>
          <w:sz w:val="24"/>
          <w:szCs w:val="24"/>
          <w:lang w:val="zh-CN" w:eastAsia="zh-CN"/>
        </w:rPr>
        <w:t>投标人</w:t>
      </w:r>
      <w:r>
        <w:rPr>
          <w:rFonts w:hint="eastAsia" w:ascii="宋体" w:hAnsi="宋体" w:eastAsia="宋体" w:cs="宋体"/>
          <w:b w:val="0"/>
          <w:bCs w:val="0"/>
          <w:color w:val="auto"/>
          <w:sz w:val="24"/>
          <w:szCs w:val="24"/>
          <w:lang w:val="zh-CN" w:eastAsia="zh-CN"/>
        </w:rPr>
        <w:t>（含潜在</w:t>
      </w:r>
      <w:r>
        <w:rPr>
          <w:rFonts w:hint="eastAsia" w:ascii="宋体" w:hAnsi="宋体" w:cs="宋体"/>
          <w:b w:val="0"/>
          <w:bCs w:val="0"/>
          <w:color w:val="auto"/>
          <w:sz w:val="24"/>
          <w:szCs w:val="24"/>
          <w:lang w:val="zh-CN" w:eastAsia="zh-CN"/>
        </w:rPr>
        <w:t>投标人</w:t>
      </w:r>
      <w:r>
        <w:rPr>
          <w:rFonts w:hint="eastAsia" w:ascii="宋体" w:hAnsi="宋体" w:eastAsia="宋体" w:cs="宋体"/>
          <w:b w:val="0"/>
          <w:bCs w:val="0"/>
          <w:color w:val="auto"/>
          <w:sz w:val="24"/>
          <w:szCs w:val="24"/>
          <w:lang w:val="zh-CN" w:eastAsia="zh-CN"/>
        </w:rPr>
        <w:t>）对与本项目有关的所有询问、质疑均请向采购人提出，由采购人负责答复。采购人《质疑函》接收人及联系方式见</w:t>
      </w:r>
      <w:r>
        <w:rPr>
          <w:rFonts w:hint="eastAsia" w:ascii="宋体" w:hAnsi="宋体" w:eastAsia="宋体" w:cs="宋体"/>
          <w:b w:val="0"/>
          <w:bCs w:val="0"/>
          <w:color w:val="auto"/>
          <w:sz w:val="24"/>
          <w:szCs w:val="24"/>
          <w:lang w:val="en-US" w:eastAsia="zh-CN"/>
        </w:rPr>
        <w:t>招标</w:t>
      </w:r>
      <w:r>
        <w:rPr>
          <w:rFonts w:hint="eastAsia" w:ascii="宋体" w:hAnsi="宋体" w:eastAsia="宋体" w:cs="宋体"/>
          <w:b w:val="0"/>
          <w:bCs w:val="0"/>
          <w:color w:val="auto"/>
          <w:sz w:val="24"/>
          <w:szCs w:val="24"/>
          <w:lang w:val="zh-CN" w:eastAsia="zh-CN"/>
        </w:rPr>
        <w:t>文件第一章。</w:t>
      </w:r>
    </w:p>
    <w:p w14:paraId="327781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jc w:val="both"/>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val="0"/>
          <w:bCs w:val="0"/>
          <w:color w:val="auto"/>
          <w:sz w:val="24"/>
          <w:szCs w:val="24"/>
          <w:lang w:val="en-US" w:eastAsia="zh-CN"/>
        </w:rPr>
        <w:t>由采购人负责答复的质疑，采购人将《质疑答复函》抄送采购代理机构。</w:t>
      </w:r>
    </w:p>
    <w:p w14:paraId="02F3F5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以下情形的质疑不予受理：</w:t>
      </w:r>
    </w:p>
    <w:p w14:paraId="068535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6.1 内容不符合《政府采购质疑和投诉办法》第十二条规定的质疑。</w:t>
      </w:r>
    </w:p>
    <w:p w14:paraId="04EE3B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6.2 超出政府采购法定期限的质疑。</w:t>
      </w:r>
    </w:p>
    <w:p w14:paraId="00A016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6.3 以传真、电子邮件等方式递交的非原件形式的质疑。</w:t>
      </w:r>
    </w:p>
    <w:p w14:paraId="4A8DA7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6.4 未参加采购活动或在采购活动中自身权益未受到损害的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所提出的质疑。</w:t>
      </w:r>
    </w:p>
    <w:p w14:paraId="03F96B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 xml:space="preserve">6.5 </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组成联合体参加采购活动，联合体中任何一方或多方未按要求签字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lang w:val="zh-CN"/>
        </w:rPr>
        <w:t>、加盖公章的质疑。</w:t>
      </w:r>
    </w:p>
    <w:p w14:paraId="07A616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6.</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 xml:space="preserve"> 法律法规规定的</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lang w:val="zh-CN"/>
        </w:rPr>
        <w:t>不予受理情形。</w:t>
      </w:r>
    </w:p>
    <w:p w14:paraId="180A3F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37.</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提出书面质疑必须有理、有据，不得捏造事实、提供虚假材料进行恶意质疑。否则，一经查实，采购代理机构或采购人有权依据政府采购的有关规定，报请政府采购监管部门对该</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进行相应的行政处罚和记录该</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的失信信息。</w:t>
      </w:r>
    </w:p>
    <w:p w14:paraId="6D48360C">
      <w:pPr>
        <w:pStyle w:val="6"/>
        <w:pageBreakBefore w:val="0"/>
        <w:widowControl w:val="0"/>
        <w:kinsoku/>
        <w:wordWrap/>
        <w:overflowPunct/>
        <w:topLinePunct w:val="0"/>
        <w:autoSpaceDE/>
        <w:autoSpaceDN/>
        <w:bidi w:val="0"/>
        <w:adjustRightInd w:val="0"/>
        <w:snapToGrid w:val="0"/>
        <w:spacing w:before="145" w:beforeLines="50" w:after="145" w:afterLines="50" w:line="360" w:lineRule="auto"/>
        <w:ind w:firstLine="372" w:firstLineChars="155"/>
        <w:textAlignment w:val="auto"/>
        <w:outlineLvl w:val="9"/>
        <w:rPr>
          <w:rFonts w:hint="eastAsia" w:ascii="宋体" w:hAnsi="宋体" w:eastAsia="宋体" w:cs="宋体"/>
          <w:b w:val="0"/>
          <w:bCs w:val="0"/>
          <w:color w:val="auto"/>
          <w:sz w:val="24"/>
          <w:szCs w:val="24"/>
          <w:lang w:val="en-US"/>
        </w:rPr>
      </w:pPr>
      <w:bookmarkStart w:id="168" w:name="_Toc3582"/>
      <w:r>
        <w:rPr>
          <w:rFonts w:hint="eastAsia" w:ascii="宋体" w:hAnsi="宋体" w:eastAsia="宋体" w:cs="宋体"/>
          <w:b w:val="0"/>
          <w:bCs w:val="0"/>
          <w:color w:val="auto"/>
          <w:sz w:val="24"/>
          <w:szCs w:val="24"/>
          <w:lang w:val="en-US" w:eastAsia="zh-CN"/>
        </w:rPr>
        <w:t>九、政策功能落实</w:t>
      </w:r>
      <w:bookmarkEnd w:id="168"/>
    </w:p>
    <w:p w14:paraId="537CCCDA">
      <w:pPr>
        <w:pStyle w:val="2"/>
        <w:pageBreakBefore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38.</w:t>
      </w:r>
      <w:r>
        <w:rPr>
          <w:rFonts w:hint="eastAsia" w:ascii="宋体" w:hAnsi="宋体" w:eastAsia="宋体" w:cs="宋体"/>
          <w:color w:val="auto"/>
          <w:sz w:val="24"/>
          <w:szCs w:val="24"/>
          <w:lang w:val="zh-CN"/>
        </w:rPr>
        <w:t>促进中小企业发展</w:t>
      </w:r>
    </w:p>
    <w:p w14:paraId="08793D08">
      <w:pPr>
        <w:keepNext w:val="0"/>
        <w:keepLines w:val="0"/>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38.1 本项目中的</w:t>
      </w:r>
      <w:r>
        <w:rPr>
          <w:rFonts w:hint="eastAsia" w:ascii="宋体" w:hAnsi="宋体" w:eastAsia="宋体" w:cs="宋体"/>
          <w:color w:val="auto"/>
          <w:sz w:val="24"/>
          <w:szCs w:val="24"/>
          <w:lang w:val="zh-CN"/>
        </w:rPr>
        <w:t>货物</w:t>
      </w:r>
      <w:r>
        <w:rPr>
          <w:rFonts w:hint="eastAsia" w:ascii="宋体" w:hAnsi="宋体" w:eastAsia="宋体" w:cs="宋体"/>
          <w:color w:val="auto"/>
          <w:sz w:val="24"/>
          <w:szCs w:val="24"/>
          <w:lang w:val="en-US" w:eastAsia="zh-CN"/>
        </w:rPr>
        <w:t>全部</w:t>
      </w:r>
      <w:r>
        <w:rPr>
          <w:rFonts w:hint="eastAsia" w:ascii="宋体" w:hAnsi="宋体" w:eastAsia="宋体" w:cs="宋体"/>
          <w:color w:val="auto"/>
          <w:sz w:val="24"/>
          <w:szCs w:val="24"/>
          <w:lang w:val="zh-CN"/>
        </w:rPr>
        <w:t>由中小企业制造的，</w:t>
      </w:r>
      <w:r>
        <w:rPr>
          <w:rFonts w:hint="eastAsia" w:ascii="宋体" w:hAnsi="宋体" w:eastAsia="宋体" w:cs="宋体"/>
          <w:color w:val="auto"/>
          <w:sz w:val="24"/>
          <w:szCs w:val="24"/>
          <w:lang w:val="en-US" w:eastAsia="zh-CN"/>
        </w:rPr>
        <w:t>投标</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zh-CN"/>
        </w:rPr>
        <w:t>享受中小企业扶持政策。</w:t>
      </w:r>
    </w:p>
    <w:p w14:paraId="484CF176">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38.2 </w:t>
      </w:r>
      <w:r>
        <w:rPr>
          <w:rFonts w:hint="eastAsia" w:ascii="宋体" w:hAnsi="宋体" w:eastAsia="宋体" w:cs="宋体"/>
          <w:color w:val="auto"/>
          <w:sz w:val="24"/>
          <w:szCs w:val="24"/>
          <w:lang w:val="zh-CN"/>
        </w:rPr>
        <w:t>中小企业是指在中华人民共和国境内依法设立，依据国务院批准的中小企业划分标准（详见《关于印发中小企业划型标准规定的通知》（工信部联企业〔2011〕300号）、《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6DDC0D9C">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38.3 </w:t>
      </w:r>
      <w:r>
        <w:rPr>
          <w:rFonts w:hint="eastAsia" w:ascii="宋体" w:hAnsi="宋体" w:eastAsia="宋体" w:cs="宋体"/>
          <w:color w:val="auto"/>
          <w:sz w:val="24"/>
          <w:szCs w:val="24"/>
          <w:lang w:val="zh-CN"/>
        </w:rPr>
        <w:t>中小企业参加政府采购活动，应当出具《中小企业声明函》，否则不享受相关中小企业</w:t>
      </w:r>
      <w:r>
        <w:rPr>
          <w:rFonts w:hint="eastAsia" w:ascii="宋体" w:hAnsi="宋体" w:eastAsia="宋体" w:cs="宋体"/>
          <w:color w:val="auto"/>
          <w:sz w:val="24"/>
          <w:szCs w:val="24"/>
          <w:lang w:val="en-US" w:eastAsia="zh-CN"/>
        </w:rPr>
        <w:t>支持</w:t>
      </w:r>
      <w:r>
        <w:rPr>
          <w:rFonts w:hint="eastAsia" w:ascii="宋体" w:hAnsi="宋体" w:eastAsia="宋体" w:cs="宋体"/>
          <w:color w:val="auto"/>
          <w:sz w:val="24"/>
          <w:szCs w:val="24"/>
          <w:lang w:val="zh-CN"/>
        </w:rPr>
        <w:t>政策。</w:t>
      </w:r>
    </w:p>
    <w:p w14:paraId="08B97E50">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38.4 </w:t>
      </w:r>
      <w:r>
        <w:rPr>
          <w:rFonts w:hint="eastAsia" w:ascii="宋体" w:hAnsi="宋体" w:eastAsia="宋体" w:cs="宋体"/>
          <w:color w:val="auto"/>
          <w:sz w:val="24"/>
          <w:szCs w:val="24"/>
          <w:lang w:val="zh-CN"/>
        </w:rPr>
        <w:t>以联合体形式参加政府采购活动，联合体各方均为中小企业的，联合体视同中小企业。其中，联合体各方均为小微企业的，联合体视同小微企业。</w:t>
      </w:r>
    </w:p>
    <w:p w14:paraId="31140082">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 xml:space="preserve"> </w:t>
      </w:r>
      <w:r>
        <w:rPr>
          <w:rFonts w:hint="eastAsia" w:ascii="宋体" w:hAnsi="宋体" w:eastAsia="宋体" w:cs="宋体"/>
          <w:color w:val="auto"/>
          <w:sz w:val="24"/>
          <w:szCs w:val="24"/>
        </w:rPr>
        <w:t>监狱和戒毒企业（简称监狱企业）视同小型、微型企业</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按照</w:t>
      </w:r>
      <w:r>
        <w:rPr>
          <w:rFonts w:hint="eastAsia" w:ascii="宋体" w:hAnsi="宋体" w:eastAsia="宋体" w:cs="宋体"/>
          <w:color w:val="auto"/>
          <w:sz w:val="24"/>
          <w:szCs w:val="24"/>
          <w:lang w:val="zh-CN" w:eastAsia="zh-CN"/>
        </w:rPr>
        <w:t>《关于政府采购支持监狱企业发展有关问题的通知》（财库〔2014〕68号）</w:t>
      </w:r>
      <w:r>
        <w:rPr>
          <w:rFonts w:hint="eastAsia" w:ascii="宋体" w:hAnsi="宋体" w:eastAsia="宋体" w:cs="宋体"/>
          <w:color w:val="auto"/>
          <w:sz w:val="24"/>
          <w:szCs w:val="24"/>
          <w:lang w:val="en-US" w:eastAsia="zh-CN"/>
        </w:rPr>
        <w:t>规定，</w:t>
      </w:r>
      <w:r>
        <w:rPr>
          <w:rFonts w:hint="eastAsia" w:ascii="宋体" w:hAnsi="宋体" w:eastAsia="宋体" w:cs="宋体"/>
          <w:color w:val="auto"/>
          <w:sz w:val="24"/>
          <w:szCs w:val="24"/>
          <w:lang w:val="zh-CN" w:eastAsia="zh-CN"/>
        </w:rPr>
        <w:t>监狱企业需提供由省级以上监狱管理局、戒毒管理局(含新疆生产建设兵团)出具的属于监狱企业的证明文件。</w:t>
      </w:r>
    </w:p>
    <w:p w14:paraId="6E1DD01C">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 xml:space="preserve"> 残疾人福利性单位</w:t>
      </w:r>
      <w:r>
        <w:rPr>
          <w:rFonts w:hint="eastAsia" w:ascii="宋体" w:hAnsi="宋体" w:eastAsia="宋体" w:cs="宋体"/>
          <w:color w:val="auto"/>
          <w:sz w:val="24"/>
          <w:szCs w:val="24"/>
        </w:rPr>
        <w:t>视同小型、微型企业</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按照《关于促进残疾人就业政府采购政策的通知》（财库〔2017〕141号）规定，</w:t>
      </w:r>
      <w:r>
        <w:rPr>
          <w:rFonts w:hint="eastAsia" w:ascii="宋体" w:hAnsi="宋体" w:eastAsia="宋体" w:cs="宋体"/>
          <w:color w:val="auto"/>
          <w:sz w:val="24"/>
          <w:szCs w:val="24"/>
        </w:rPr>
        <w:t>残疾人福利单位</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lang w:val="zh-CN" w:eastAsia="zh-CN"/>
        </w:rPr>
        <w:t>提供《残疾人福利性单位声明函》。</w:t>
      </w:r>
    </w:p>
    <w:p w14:paraId="1975926D">
      <w:pPr>
        <w:pStyle w:val="2"/>
        <w:pageBreakBefore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节能环保产品</w:t>
      </w:r>
    </w:p>
    <w:p w14:paraId="4CF333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39.1 执行节能环保产品优先采购和强制采购制度。节能产品是指列入财政部、国家发展和改革委员会制定的《节能产品政府采购品目清单》（财库〔2019〕19号），且依据国家相关标准的最新版本、国家能效标准中二级能效（水效）指标认证的节能产品；环境标志产品是指列入财政部、生态环境部制定的《环境标志产品政府采购品目清单》（财库〔2019〕18号），且依据相关标准的最新版本认证的环境标志产品。国家对品目清单进行调整的，按照最新的品目清单执行。</w:t>
      </w:r>
    </w:p>
    <w:p w14:paraId="313AB0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39.2 采购产品</w:t>
      </w:r>
      <w:r>
        <w:rPr>
          <w:rFonts w:hint="eastAsia" w:ascii="宋体" w:hAnsi="宋体" w:eastAsia="宋体" w:cs="宋体"/>
          <w:color w:val="auto"/>
          <w:sz w:val="24"/>
          <w:szCs w:val="24"/>
          <w:lang w:val="zh-CN"/>
        </w:rPr>
        <w:t>属于政府强制采购节能产品的，</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 xml:space="preserve">应当选择依据国家能效标准中二级能效（水效）指标认证的节能产品投标，签订合同时提供国家确定的认证机构出具的、处于有效期之内的节能产品认证证书。 </w:t>
      </w:r>
    </w:p>
    <w:p w14:paraId="186EE2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39.3 采购产品</w:t>
      </w:r>
      <w:r>
        <w:rPr>
          <w:rFonts w:hint="eastAsia" w:ascii="宋体" w:hAnsi="宋体" w:eastAsia="宋体" w:cs="宋体"/>
          <w:color w:val="auto"/>
          <w:sz w:val="24"/>
          <w:szCs w:val="24"/>
          <w:lang w:val="zh-CN"/>
        </w:rPr>
        <w:t>属于政府优先采购节能产品和环境标志产品的，对</w:t>
      </w:r>
      <w:r>
        <w:rPr>
          <w:rFonts w:hint="eastAsia" w:ascii="宋体" w:hAnsi="宋体" w:cs="宋体"/>
          <w:color w:val="auto"/>
          <w:sz w:val="24"/>
          <w:szCs w:val="24"/>
          <w:lang w:val="zh-CN"/>
        </w:rPr>
        <w:t>投标人</w:t>
      </w:r>
      <w:r>
        <w:rPr>
          <w:rFonts w:hint="eastAsia" w:ascii="宋体" w:hAnsi="宋体" w:eastAsia="宋体" w:cs="宋体"/>
          <w:color w:val="auto"/>
          <w:sz w:val="24"/>
          <w:szCs w:val="24"/>
          <w:lang w:val="zh-CN"/>
        </w:rPr>
        <w:t>提供的国家确定的认证机构出具的、处于有效期之内的节能产品或环境标志产品认证证书，评审时给予加分（详见</w:t>
      </w:r>
      <w:r>
        <w:rPr>
          <w:rFonts w:hint="eastAsia" w:ascii="宋体" w:hAnsi="宋体" w:eastAsia="宋体" w:cs="宋体"/>
          <w:color w:val="auto"/>
          <w:sz w:val="24"/>
          <w:szCs w:val="24"/>
          <w:lang w:val="en-US" w:eastAsia="zh-CN"/>
        </w:rPr>
        <w:t>第</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章评标方法与评标标准</w:t>
      </w:r>
      <w:r>
        <w:rPr>
          <w:rFonts w:hint="eastAsia" w:ascii="宋体" w:hAnsi="宋体" w:eastAsia="宋体" w:cs="宋体"/>
          <w:color w:val="auto"/>
          <w:sz w:val="24"/>
          <w:szCs w:val="24"/>
          <w:lang w:val="zh-CN"/>
        </w:rPr>
        <w:t>）。</w:t>
      </w:r>
    </w:p>
    <w:p w14:paraId="00F764BE">
      <w:pPr>
        <w:pStyle w:val="2"/>
        <w:pageBreakBefore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绿色采购</w:t>
      </w:r>
    </w:p>
    <w:p w14:paraId="64CA1349">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40.1 采购产品</w:t>
      </w:r>
      <w:r>
        <w:rPr>
          <w:rFonts w:hint="eastAsia" w:ascii="宋体" w:hAnsi="宋体" w:eastAsia="宋体" w:cs="宋体"/>
          <w:bCs/>
          <w:color w:val="auto"/>
          <w:sz w:val="24"/>
          <w:szCs w:val="24"/>
          <w:lang w:val="en-US" w:eastAsia="zh-CN"/>
        </w:rPr>
        <w:t>中</w:t>
      </w:r>
      <w:r>
        <w:rPr>
          <w:rFonts w:hint="eastAsia" w:ascii="宋体" w:hAnsi="宋体" w:eastAsia="宋体" w:cs="宋体"/>
          <w:bCs/>
          <w:color w:val="auto"/>
          <w:sz w:val="24"/>
          <w:szCs w:val="24"/>
        </w:rPr>
        <w:t>涉及商品包装、快递包装要求的</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应按照</w:t>
      </w:r>
      <w:r>
        <w:rPr>
          <w:rFonts w:hint="eastAsia" w:ascii="宋体" w:hAnsi="宋体" w:eastAsia="宋体" w:cs="宋体"/>
          <w:color w:val="auto"/>
          <w:sz w:val="24"/>
          <w:szCs w:val="24"/>
          <w:lang w:val="en-US" w:eastAsia="zh-CN"/>
        </w:rPr>
        <w:t>《商品包装政府采购需求标准（试行）》《快递包装政府采购需求标准（试行）》（财办库〔2020〕123号）、《江苏省财政厅关于加强政府绿色采购有关事项的通知》（苏财购〔2023〕65号）文件执行。采购文件对</w:t>
      </w:r>
      <w:r>
        <w:rPr>
          <w:rFonts w:hint="eastAsia" w:ascii="宋体" w:hAnsi="宋体" w:eastAsia="宋体" w:cs="宋体"/>
          <w:bCs/>
          <w:color w:val="auto"/>
          <w:sz w:val="24"/>
          <w:szCs w:val="24"/>
        </w:rPr>
        <w:t>商品包装和快递包装</w:t>
      </w:r>
      <w:r>
        <w:rPr>
          <w:rFonts w:hint="eastAsia" w:ascii="宋体" w:hAnsi="宋体" w:eastAsia="宋体" w:cs="宋体"/>
          <w:bCs/>
          <w:color w:val="auto"/>
          <w:sz w:val="24"/>
          <w:szCs w:val="24"/>
          <w:lang w:val="en-US" w:eastAsia="zh-CN"/>
        </w:rPr>
        <w:t>有</w:t>
      </w:r>
      <w:r>
        <w:rPr>
          <w:rFonts w:hint="eastAsia" w:ascii="宋体" w:hAnsi="宋体" w:eastAsia="宋体" w:cs="宋体"/>
          <w:bCs/>
          <w:color w:val="auto"/>
          <w:sz w:val="24"/>
          <w:szCs w:val="24"/>
        </w:rPr>
        <w:t>具体要求的</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政府采购合同中应当载明对</w:t>
      </w:r>
      <w:r>
        <w:rPr>
          <w:rFonts w:hint="eastAsia" w:ascii="宋体" w:hAnsi="宋体" w:cs="宋体"/>
          <w:bCs/>
          <w:color w:val="auto"/>
          <w:sz w:val="24"/>
          <w:szCs w:val="24"/>
          <w:lang w:eastAsia="zh-CN"/>
        </w:rPr>
        <w:t>投标人</w:t>
      </w:r>
      <w:r>
        <w:rPr>
          <w:rFonts w:hint="eastAsia" w:ascii="宋体" w:hAnsi="宋体" w:eastAsia="宋体" w:cs="宋体"/>
          <w:bCs/>
          <w:color w:val="auto"/>
          <w:sz w:val="24"/>
          <w:szCs w:val="24"/>
        </w:rPr>
        <w:t>提供产品及相关快递服务的具体包装要求和履约验收相关条款</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投标人</w:t>
      </w:r>
      <w:r>
        <w:rPr>
          <w:rFonts w:hint="eastAsia" w:ascii="宋体" w:hAnsi="宋体" w:eastAsia="宋体" w:cs="宋体"/>
          <w:bCs/>
          <w:color w:val="auto"/>
          <w:sz w:val="24"/>
          <w:szCs w:val="24"/>
        </w:rPr>
        <w:t>须严格执行</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必要时应按照要求在履约验收环节出具检测报告。</w:t>
      </w:r>
    </w:p>
    <w:p w14:paraId="01C0AD1E">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40.2 采购产品中涉及数据中心相关设备、运维服务的，应按照《关于印发〈绿色数据中心政府采购需求标准（试行）的通知》（财办库〔2023〕7号）、《江苏省财政厅关于加强政府绿色采购有关事项的通知》（苏财购〔2023〕65号）等文件执行。采购文件中涉及数据中心相关设备、运维服务的，采购人均以《绿色数据中心政府采购需求标准（试行）》提出的指标、标准为准。采购人应在政府采购合同中明确对相关指标的验收方式和违约责任，</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应按合同约定提供设备或服务。</w:t>
      </w:r>
    </w:p>
    <w:p w14:paraId="3BEF91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40.3 采购产品中涉及涂料、胶黏剂、油墨、清洗剂等挥发性有机物产品的，属于强制性标准的，</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应当提供符合国家和江苏省相关VOCs 含量限制标准的产品。采购产品中涉及通用类货物、家具的，</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应当优先使用低挥发性原辅材料，采购人将使用低VOCs含量的涂料、胶黏剂等纳入政府采购合同条款的，</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必须严格执行。</w:t>
      </w:r>
    </w:p>
    <w:p w14:paraId="6DB7AECB">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40.4 采购产品中</w:t>
      </w:r>
      <w:r>
        <w:rPr>
          <w:rFonts w:hint="eastAsia" w:ascii="宋体" w:hAnsi="宋体" w:eastAsia="宋体" w:cs="宋体"/>
          <w:color w:val="auto"/>
          <w:sz w:val="24"/>
          <w:szCs w:val="24"/>
          <w:lang w:val="en-US"/>
        </w:rPr>
        <w:t>涉及数据库、操作系统、通用服务器、工作站、一体式计算机、便携式计算机、台式计算机的</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所投产品</w:t>
      </w:r>
      <w:r>
        <w:rPr>
          <w:rFonts w:hint="eastAsia" w:ascii="宋体" w:hAnsi="宋体" w:eastAsia="宋体" w:cs="宋体"/>
          <w:color w:val="auto"/>
          <w:sz w:val="24"/>
          <w:szCs w:val="24"/>
          <w:lang w:val="en-US"/>
        </w:rPr>
        <w:t>不得违反财政部、工业和信息化部</w:t>
      </w:r>
      <w:r>
        <w:rPr>
          <w:rFonts w:hint="eastAsia" w:ascii="宋体" w:hAnsi="宋体" w:eastAsia="宋体" w:cs="宋体"/>
          <w:color w:val="auto"/>
          <w:sz w:val="24"/>
          <w:szCs w:val="24"/>
          <w:lang w:val="en-US" w:eastAsia="zh-CN"/>
        </w:rPr>
        <w:t>印发的《</w:t>
      </w:r>
      <w:r>
        <w:rPr>
          <w:rFonts w:hint="eastAsia" w:ascii="宋体" w:hAnsi="宋体" w:eastAsia="宋体" w:cs="宋体"/>
          <w:color w:val="auto"/>
          <w:sz w:val="24"/>
          <w:szCs w:val="24"/>
          <w:lang w:val="en-US"/>
        </w:rPr>
        <w:t>需求标准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详见财库〔2023〕29号、30号、31号、32号、33号、34号、35号</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en-US"/>
        </w:rPr>
        <w:t>可以对《需求标准》中的指标提出更高要求</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也可以根据实际需要增加《需求标准》以外的指标。采购人</w:t>
      </w:r>
      <w:r>
        <w:rPr>
          <w:rFonts w:hint="eastAsia" w:ascii="宋体" w:hAnsi="宋体" w:eastAsia="宋体" w:cs="宋体"/>
          <w:color w:val="auto"/>
          <w:sz w:val="24"/>
          <w:szCs w:val="24"/>
          <w:lang w:val="en-US" w:eastAsia="zh-CN"/>
        </w:rPr>
        <w:t>按照采购</w:t>
      </w:r>
      <w:r>
        <w:rPr>
          <w:rFonts w:hint="eastAsia" w:ascii="宋体" w:hAnsi="宋体" w:eastAsia="宋体" w:cs="宋体"/>
          <w:color w:val="auto"/>
          <w:sz w:val="24"/>
          <w:szCs w:val="24"/>
          <w:lang w:val="en-US"/>
        </w:rPr>
        <w:t>合同约定对</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rPr>
        <w:t>所提供的</w:t>
      </w:r>
      <w:r>
        <w:rPr>
          <w:rFonts w:hint="eastAsia" w:ascii="宋体" w:hAnsi="宋体" w:eastAsia="宋体" w:cs="宋体"/>
          <w:color w:val="auto"/>
          <w:sz w:val="24"/>
          <w:szCs w:val="24"/>
          <w:lang w:val="en-US" w:eastAsia="zh-CN"/>
        </w:rPr>
        <w:t>上述产品</w:t>
      </w:r>
      <w:r>
        <w:rPr>
          <w:rFonts w:hint="eastAsia" w:ascii="宋体" w:hAnsi="宋体" w:eastAsia="宋体" w:cs="宋体"/>
          <w:color w:val="auto"/>
          <w:sz w:val="24"/>
          <w:szCs w:val="24"/>
          <w:lang w:val="en-US"/>
        </w:rPr>
        <w:t>进行验收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必要时可以委托依法取得检测、认证资质的机构进行检测、认证。</w:t>
      </w:r>
    </w:p>
    <w:p w14:paraId="6B154E31">
      <w:pPr>
        <w:pStyle w:val="2"/>
        <w:pageBreakBefore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创新产品采购</w:t>
      </w:r>
    </w:p>
    <w:p w14:paraId="6B58060D">
      <w:pPr>
        <w:keepNext w:val="0"/>
        <w:keepLines w:val="0"/>
        <w:pageBreakBefore w:val="0"/>
        <w:widowControl/>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优先采购各级政府部门公开发布的有效期内的创新产品、首台套等《目录》内的创新产品。创新产品自进入《目录》起2年内视同具备相应销售业绩。</w:t>
      </w:r>
    </w:p>
    <w:p w14:paraId="71D1A9A8">
      <w:pPr>
        <w:pStyle w:val="2"/>
        <w:pageBreakBefore w:val="0"/>
        <w:kinsoku/>
        <w:wordWrap/>
        <w:overflowPunct/>
        <w:topLinePunct w:val="0"/>
        <w:autoSpaceDE/>
        <w:autoSpaceDN/>
        <w:bidi w:val="0"/>
        <w:adjustRightInd w:val="0"/>
        <w:snapToGrid w:val="0"/>
        <w:spacing w:before="0" w:after="0" w:line="360" w:lineRule="auto"/>
        <w:ind w:firstLine="361" w:firstLineChars="15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42.</w:t>
      </w:r>
      <w:r>
        <w:rPr>
          <w:rFonts w:hint="eastAsia" w:ascii="宋体" w:hAnsi="宋体" w:eastAsia="宋体" w:cs="宋体"/>
          <w:b/>
          <w:bCs/>
          <w:color w:val="auto"/>
          <w:sz w:val="24"/>
          <w:szCs w:val="24"/>
          <w:lang w:val="zh-CN" w:eastAsia="zh-CN"/>
        </w:rPr>
        <w:t>网络产品、市场准入类产品采购</w:t>
      </w:r>
    </w:p>
    <w:p w14:paraId="1F55561D">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42.1 </w:t>
      </w:r>
      <w:r>
        <w:rPr>
          <w:rFonts w:hint="eastAsia" w:ascii="宋体" w:hAnsi="宋体" w:eastAsia="宋体" w:cs="宋体"/>
          <w:color w:val="auto"/>
          <w:sz w:val="24"/>
          <w:szCs w:val="24"/>
          <w:lang w:val="zh-CN" w:eastAsia="zh-CN"/>
        </w:rPr>
        <w:t>本项目中如涉及网络关键设备或网络安全专用产品的，应严格执行国家互联网信息办公室、工业和信息化部、公安部、财政部和国家认证认可监督管理委员会2023年第1 号《关于调整网络安全专用产品安全管理有关事项的公告》及2023年第2号《关于调整&lt;网络关键设备和网络安全专用产品目录&gt;的公告》要求，所投设备或产品至少符合以下条件之一：一是已由具备资格的机构安全认证合格或安全检测符合要求；二是已获得《计算机信息系统安全专用产品销售许可证》，且在有效期内。采购人、中标</w:t>
      </w:r>
      <w:r>
        <w:rPr>
          <w:rFonts w:hint="eastAsia" w:ascii="宋体" w:hAnsi="宋体" w:cs="宋体"/>
          <w:color w:val="auto"/>
          <w:sz w:val="24"/>
          <w:szCs w:val="24"/>
          <w:lang w:val="zh-CN" w:eastAsia="zh-CN"/>
        </w:rPr>
        <w:t>投标人</w:t>
      </w:r>
      <w:r>
        <w:rPr>
          <w:rFonts w:hint="eastAsia" w:ascii="宋体" w:hAnsi="宋体" w:eastAsia="宋体" w:cs="宋体"/>
          <w:color w:val="auto"/>
          <w:sz w:val="24"/>
          <w:szCs w:val="24"/>
          <w:lang w:val="zh-CN" w:eastAsia="zh-CN"/>
        </w:rPr>
        <w:t>双方签订合同及验收环节，应包含上述网络安全要求的条款。</w:t>
      </w:r>
    </w:p>
    <w:p w14:paraId="264B7296">
      <w:pPr>
        <w:pageBreakBefore w:val="0"/>
        <w:kinsoku/>
        <w:wordWrap/>
        <w:overflowPunct/>
        <w:topLinePunct w:val="0"/>
        <w:autoSpaceDE/>
        <w:autoSpaceDN/>
        <w:bidi w:val="0"/>
        <w:adjustRightInd w:val="0"/>
        <w:snapToGrid w:val="0"/>
        <w:spacing w:line="360" w:lineRule="auto"/>
        <w:ind w:firstLine="420" w:firstLineChars="175"/>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42.2 </w:t>
      </w:r>
      <w:r>
        <w:rPr>
          <w:rFonts w:hint="eastAsia" w:ascii="宋体" w:hAnsi="宋体" w:eastAsia="宋体" w:cs="宋体"/>
          <w:color w:val="auto"/>
          <w:sz w:val="24"/>
          <w:szCs w:val="24"/>
          <w:lang w:val="zh-CN" w:eastAsia="zh-CN"/>
        </w:rPr>
        <w:t>本项目中如涉及国家强制性产品认证证书（CCC认证证书）、电信设备进网许可证、无线电发射设备核准证等市场准入类资质的，应严格执行国家相关法律法规的要求。采购人、中标</w:t>
      </w:r>
      <w:r>
        <w:rPr>
          <w:rFonts w:hint="eastAsia" w:ascii="宋体" w:hAnsi="宋体" w:cs="宋体"/>
          <w:color w:val="auto"/>
          <w:sz w:val="24"/>
          <w:szCs w:val="24"/>
          <w:lang w:val="zh-CN" w:eastAsia="zh-CN"/>
        </w:rPr>
        <w:t>投标人</w:t>
      </w:r>
      <w:r>
        <w:rPr>
          <w:rFonts w:hint="eastAsia" w:ascii="宋体" w:hAnsi="宋体" w:eastAsia="宋体" w:cs="宋体"/>
          <w:color w:val="auto"/>
          <w:sz w:val="24"/>
          <w:szCs w:val="24"/>
          <w:lang w:val="zh-CN" w:eastAsia="zh-CN"/>
        </w:rPr>
        <w:t>双方签订合同及验收环节，应包含上述市场准入类资质要求的条款。</w:t>
      </w:r>
    </w:p>
    <w:p w14:paraId="519A54E8">
      <w:pPr>
        <w:shd w:val="clear"/>
        <w:ind w:firstLine="420" w:firstLineChars="200"/>
        <w:rPr>
          <w:rFonts w:hint="eastAsia" w:asciiTheme="minorEastAsia" w:hAnsiTheme="minorEastAsia" w:eastAsiaTheme="minorEastAsia" w:cstheme="minorEastAsia"/>
          <w:color w:val="auto"/>
          <w:highlight w:val="none"/>
        </w:rPr>
      </w:pPr>
    </w:p>
    <w:p w14:paraId="2865D936">
      <w:pPr>
        <w:keepNext/>
        <w:keepLines/>
        <w:widowControl w:val="0"/>
        <w:spacing w:before="120" w:after="120"/>
        <w:jc w:val="both"/>
        <w:outlineLvl w:val="9"/>
        <w:rPr>
          <w:rFonts w:hint="eastAsia" w:asciiTheme="minorEastAsia" w:hAnsiTheme="minorEastAsia" w:eastAsiaTheme="minorEastAsia" w:cstheme="minorEastAsia"/>
          <w:b/>
          <w:color w:val="auto"/>
          <w:kern w:val="0"/>
          <w:sz w:val="20"/>
          <w:szCs w:val="20"/>
          <w:highlight w:val="none"/>
          <w:lang w:val="en-US" w:eastAsia="zh-CN" w:bidi="ar-SA"/>
        </w:rPr>
      </w:pPr>
    </w:p>
    <w:p w14:paraId="5CD04666">
      <w:pPr>
        <w:rPr>
          <w:rFonts w:hint="eastAsia"/>
        </w:rPr>
      </w:pPr>
    </w:p>
    <w:p w14:paraId="376C30F7">
      <w:pPr>
        <w:pStyle w:val="2"/>
        <w:rPr>
          <w:rFonts w:hint="eastAsia"/>
        </w:rPr>
      </w:pPr>
    </w:p>
    <w:p w14:paraId="0A1D4859">
      <w:pPr>
        <w:rPr>
          <w:rFonts w:hint="eastAsia"/>
        </w:rPr>
      </w:pPr>
    </w:p>
    <w:p w14:paraId="6FFBF1FC">
      <w:pPr>
        <w:pStyle w:val="2"/>
        <w:rPr>
          <w:rFonts w:hint="eastAsia"/>
        </w:rPr>
      </w:pPr>
    </w:p>
    <w:p w14:paraId="6F36EDC8">
      <w:pPr>
        <w:rPr>
          <w:rFonts w:hint="eastAsia"/>
        </w:rPr>
      </w:pPr>
    </w:p>
    <w:p w14:paraId="4CFE52A8">
      <w:pPr>
        <w:pStyle w:val="2"/>
        <w:rPr>
          <w:rFonts w:hint="eastAsia"/>
        </w:rPr>
      </w:pPr>
    </w:p>
    <w:p w14:paraId="66C53CEE">
      <w:pPr>
        <w:rPr>
          <w:rFonts w:hint="eastAsia"/>
        </w:rPr>
      </w:pPr>
    </w:p>
    <w:p w14:paraId="7224ED25">
      <w:pPr>
        <w:pStyle w:val="2"/>
        <w:rPr>
          <w:rFonts w:hint="eastAsia"/>
        </w:rPr>
      </w:pPr>
    </w:p>
    <w:p w14:paraId="573C23EF">
      <w:pPr>
        <w:rPr>
          <w:rFonts w:hint="eastAsia"/>
        </w:rPr>
      </w:pPr>
    </w:p>
    <w:p w14:paraId="0445BAF1">
      <w:pPr>
        <w:pStyle w:val="2"/>
        <w:rPr>
          <w:rFonts w:hint="eastAsia"/>
        </w:rPr>
      </w:pPr>
    </w:p>
    <w:p w14:paraId="32B5E550">
      <w:pPr>
        <w:rPr>
          <w:rFonts w:hint="eastAsia"/>
        </w:rPr>
      </w:pPr>
    </w:p>
    <w:p w14:paraId="40D6F6FD">
      <w:pPr>
        <w:pStyle w:val="2"/>
        <w:rPr>
          <w:rFonts w:hint="eastAsia"/>
        </w:rPr>
      </w:pPr>
    </w:p>
    <w:p w14:paraId="1B467135">
      <w:pPr>
        <w:rPr>
          <w:rFonts w:hint="eastAsia"/>
        </w:rPr>
      </w:pPr>
    </w:p>
    <w:p w14:paraId="78D9EEB4">
      <w:pPr>
        <w:pStyle w:val="2"/>
        <w:rPr>
          <w:rFonts w:hint="eastAsia"/>
        </w:rPr>
      </w:pPr>
    </w:p>
    <w:p w14:paraId="14478103">
      <w:pPr>
        <w:rPr>
          <w:rFonts w:hint="eastAsia"/>
        </w:rPr>
      </w:pPr>
    </w:p>
    <w:p w14:paraId="60499079">
      <w:pPr>
        <w:pStyle w:val="2"/>
        <w:rPr>
          <w:rFonts w:hint="eastAsia"/>
        </w:rPr>
      </w:pPr>
    </w:p>
    <w:p w14:paraId="188B7FB4">
      <w:pPr>
        <w:rPr>
          <w:rFonts w:hint="eastAsia"/>
        </w:rPr>
      </w:pPr>
    </w:p>
    <w:p w14:paraId="02793122">
      <w:pPr>
        <w:pStyle w:val="2"/>
        <w:rPr>
          <w:rFonts w:hint="eastAsia"/>
        </w:rPr>
      </w:pPr>
    </w:p>
    <w:p w14:paraId="7DA552D5">
      <w:pPr>
        <w:rPr>
          <w:rFonts w:hint="eastAsia"/>
        </w:rPr>
      </w:pPr>
    </w:p>
    <w:p w14:paraId="458275D1">
      <w:pPr>
        <w:pStyle w:val="2"/>
        <w:rPr>
          <w:rFonts w:hint="eastAsia"/>
        </w:rPr>
      </w:pPr>
    </w:p>
    <w:p w14:paraId="124B48FE">
      <w:pPr>
        <w:rPr>
          <w:rFonts w:hint="eastAsia"/>
        </w:rPr>
      </w:pPr>
    </w:p>
    <w:p w14:paraId="1A0EFD6C">
      <w:pPr>
        <w:pStyle w:val="2"/>
        <w:rPr>
          <w:rFonts w:hint="eastAsia"/>
        </w:rPr>
      </w:pPr>
    </w:p>
    <w:p w14:paraId="0CEAAD81">
      <w:pPr>
        <w:rPr>
          <w:rFonts w:hint="eastAsia"/>
        </w:rPr>
      </w:pPr>
    </w:p>
    <w:p w14:paraId="3C726BB2">
      <w:pPr>
        <w:pStyle w:val="2"/>
        <w:rPr>
          <w:rFonts w:hint="eastAsia"/>
        </w:rPr>
      </w:pPr>
    </w:p>
    <w:p w14:paraId="08638111">
      <w:pPr>
        <w:rPr>
          <w:rFonts w:hint="eastAsia"/>
        </w:rPr>
      </w:pPr>
    </w:p>
    <w:p w14:paraId="49EF886E">
      <w:pPr>
        <w:pStyle w:val="2"/>
        <w:rPr>
          <w:rFonts w:hint="eastAsia"/>
        </w:rPr>
      </w:pPr>
    </w:p>
    <w:p w14:paraId="13A93821">
      <w:pPr>
        <w:rPr>
          <w:rFonts w:hint="eastAsia"/>
        </w:rPr>
      </w:pPr>
    </w:p>
    <w:p w14:paraId="0103F610">
      <w:pPr>
        <w:pStyle w:val="2"/>
        <w:rPr>
          <w:rFonts w:hint="eastAsia"/>
        </w:rPr>
      </w:pPr>
    </w:p>
    <w:p w14:paraId="62B1FE99">
      <w:pPr>
        <w:rPr>
          <w:rFonts w:hint="eastAsia"/>
        </w:rPr>
      </w:pPr>
    </w:p>
    <w:p w14:paraId="2E2E5ABD">
      <w:pPr>
        <w:pStyle w:val="2"/>
        <w:rPr>
          <w:rFonts w:hint="eastAsia"/>
        </w:rPr>
      </w:pPr>
    </w:p>
    <w:p w14:paraId="55A4B81D">
      <w:pPr>
        <w:rPr>
          <w:rFonts w:hint="eastAsia"/>
        </w:rPr>
      </w:pPr>
    </w:p>
    <w:p w14:paraId="788B30CB">
      <w:pPr>
        <w:pStyle w:val="2"/>
        <w:rPr>
          <w:rFonts w:hint="eastAsia"/>
        </w:rPr>
      </w:pPr>
    </w:p>
    <w:p w14:paraId="39AEE16D">
      <w:pPr>
        <w:rPr>
          <w:rFonts w:hint="eastAsia"/>
        </w:rPr>
      </w:pPr>
    </w:p>
    <w:p w14:paraId="33C0151A">
      <w:pPr>
        <w:pStyle w:val="56"/>
        <w:rPr>
          <w:rFonts w:hint="eastAsia" w:asciiTheme="minorEastAsia" w:hAnsiTheme="minorEastAsia" w:eastAsiaTheme="minorEastAsia" w:cstheme="minorEastAsia"/>
          <w:color w:val="auto"/>
          <w:highlight w:val="none"/>
        </w:rPr>
      </w:pPr>
    </w:p>
    <w:p w14:paraId="1EEAC201">
      <w:pPr>
        <w:rPr>
          <w:rFonts w:hint="eastAsia" w:asciiTheme="minorEastAsia" w:hAnsiTheme="minorEastAsia" w:eastAsiaTheme="minorEastAsia" w:cstheme="minorEastAsia"/>
          <w:color w:val="auto"/>
          <w:highlight w:val="none"/>
        </w:rPr>
      </w:pPr>
    </w:p>
    <w:p w14:paraId="775AA5FB">
      <w:pPr>
        <w:shd w:val="clear"/>
        <w:ind w:firstLine="602" w:firstLineChars="200"/>
        <w:jc w:val="center"/>
        <w:outlineLvl w:val="0"/>
        <w:rPr>
          <w:rFonts w:hint="eastAsia" w:asciiTheme="minorEastAsia" w:hAnsiTheme="minorEastAsia" w:eastAsiaTheme="minorEastAsia" w:cstheme="minorEastAsia"/>
          <w:b/>
          <w:bCs/>
          <w:iCs/>
          <w:color w:val="auto"/>
          <w:kern w:val="0"/>
          <w:sz w:val="30"/>
          <w:szCs w:val="30"/>
          <w:highlight w:val="none"/>
          <w:lang w:val="zh-CN"/>
        </w:rPr>
      </w:pPr>
      <w:bookmarkStart w:id="169" w:name="_Toc2472"/>
      <w:bookmarkStart w:id="170" w:name="_Toc18025"/>
      <w:bookmarkStart w:id="171" w:name="_Toc3595"/>
      <w:r>
        <w:rPr>
          <w:rFonts w:hint="eastAsia" w:asciiTheme="minorEastAsia" w:hAnsiTheme="minorEastAsia" w:eastAsiaTheme="minorEastAsia" w:cstheme="minorEastAsia"/>
          <w:b/>
          <w:bCs/>
          <w:color w:val="auto"/>
          <w:sz w:val="30"/>
          <w:szCs w:val="30"/>
          <w:highlight w:val="none"/>
        </w:rPr>
        <w:t xml:space="preserve">第三章 </w:t>
      </w:r>
      <w:r>
        <w:rPr>
          <w:rFonts w:hint="eastAsia" w:asciiTheme="minorEastAsia" w:hAnsiTheme="minorEastAsia" w:eastAsiaTheme="minorEastAsia" w:cstheme="minorEastAsia"/>
          <w:b/>
          <w:bCs/>
          <w:color w:val="auto"/>
          <w:sz w:val="30"/>
          <w:szCs w:val="30"/>
          <w:highlight w:val="none"/>
          <w:lang w:val="en-US" w:eastAsia="zh-CN"/>
        </w:rPr>
        <w:t>采购</w:t>
      </w:r>
      <w:r>
        <w:rPr>
          <w:rFonts w:hint="eastAsia" w:asciiTheme="minorEastAsia" w:hAnsiTheme="minorEastAsia" w:eastAsiaTheme="minorEastAsia" w:cstheme="minorEastAsia"/>
          <w:b/>
          <w:bCs/>
          <w:color w:val="auto"/>
          <w:sz w:val="30"/>
          <w:szCs w:val="30"/>
          <w:highlight w:val="none"/>
          <w:lang w:val="zh-CN"/>
        </w:rPr>
        <w:t>需求</w:t>
      </w:r>
      <w:bookmarkEnd w:id="31"/>
      <w:bookmarkEnd w:id="32"/>
      <w:bookmarkEnd w:id="33"/>
      <w:bookmarkEnd w:id="169"/>
      <w:bookmarkEnd w:id="170"/>
      <w:bookmarkEnd w:id="171"/>
    </w:p>
    <w:p w14:paraId="3C94F64F">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bookmarkStart w:id="172" w:name="_Toc480985231"/>
      <w:bookmarkStart w:id="173" w:name="_Toc18531"/>
      <w:bookmarkStart w:id="174" w:name="_Toc24755"/>
      <w:bookmarkStart w:id="175" w:name="_Toc25744"/>
      <w:bookmarkStart w:id="176" w:name="_Toc458771617"/>
      <w:r>
        <w:rPr>
          <w:rFonts w:hint="eastAsia" w:ascii="宋体" w:hAnsi="宋体" w:eastAsia="宋体" w:cs="宋体"/>
          <w:b/>
          <w:bCs/>
          <w:color w:val="auto"/>
          <w:sz w:val="24"/>
          <w:szCs w:val="24"/>
          <w:highlight w:val="none"/>
        </w:rPr>
        <w:t>一、项目名称</w:t>
      </w:r>
    </w:p>
    <w:p w14:paraId="5D2F63E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年度板桥街道辖区内排水设施养护项目</w:t>
      </w:r>
    </w:p>
    <w:p w14:paraId="33A57232">
      <w:pPr>
        <w:keepNext w:val="0"/>
        <w:keepLines w:val="0"/>
        <w:pageBreakBefore w:val="0"/>
        <w:widowControl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val="en-US" w:eastAsia="zh-CN"/>
        </w:rPr>
        <w:t>需求</w:t>
      </w:r>
    </w:p>
    <w:p w14:paraId="7F33B3E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pacing w:val="7"/>
          <w:sz w:val="24"/>
          <w:szCs w:val="24"/>
          <w:highlight w:val="none"/>
          <w:u w:val="none" w:color="auto"/>
          <w:lang w:val="en-US" w:eastAsia="zh-CN"/>
        </w:rPr>
      </w:pPr>
      <w:r>
        <w:rPr>
          <w:rFonts w:hint="eastAsia" w:ascii="宋体" w:hAnsi="宋体" w:cs="宋体"/>
          <w:color w:val="auto"/>
          <w:sz w:val="24"/>
          <w:szCs w:val="32"/>
          <w:lang w:eastAsia="zh-CN"/>
        </w:rPr>
        <w:t>2025年度板桥街道辖区内排水设施养护项目，分为采购包1：板桥河区域排水设施养护项目，采购包2：工农河区域排水设施养护项目；板桥河区域雨水管网长度61380.7米，污水管网长度50875.22米；工农河区域雨水管网长度46621.05米，污水管网长度54293米。</w:t>
      </w:r>
    </w:p>
    <w:p w14:paraId="26FEEF5A">
      <w:pPr>
        <w:keepNext w:val="0"/>
        <w:keepLines w:val="0"/>
        <w:pageBreakBefore w:val="0"/>
        <w:widowControl w:val="0"/>
        <w:numPr>
          <w:ilvl w:val="0"/>
          <w:numId w:val="0"/>
        </w:numPr>
        <w:kinsoku/>
        <w:wordWrap/>
        <w:overflowPunct/>
        <w:topLinePunct w:val="0"/>
        <w:autoSpaceDE/>
        <w:autoSpaceDN/>
        <w:bidi w:val="0"/>
        <w:adjustRightInd/>
        <w:spacing w:line="360" w:lineRule="auto"/>
        <w:ind w:firstLine="508"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pacing w:val="7"/>
          <w:sz w:val="24"/>
          <w:szCs w:val="24"/>
          <w:highlight w:val="none"/>
          <w:u w:val="none" w:color="auto"/>
          <w:lang w:val="en-US" w:eastAsia="zh-CN"/>
        </w:rPr>
        <w:t>三、</w:t>
      </w:r>
      <w:r>
        <w:rPr>
          <w:rFonts w:hint="eastAsia" w:ascii="宋体" w:hAnsi="宋体" w:eastAsia="宋体" w:cs="宋体"/>
          <w:b/>
          <w:bCs/>
          <w:color w:val="auto"/>
          <w:sz w:val="24"/>
          <w:szCs w:val="24"/>
          <w:highlight w:val="none"/>
          <w:lang w:val="en-US" w:eastAsia="zh-CN"/>
        </w:rPr>
        <w:t>排水管道养护标准和养护工作内容</w:t>
      </w:r>
    </w:p>
    <w:p w14:paraId="4644E10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1、排水管道设施构成</w:t>
      </w:r>
    </w:p>
    <w:p w14:paraId="7BAC3A80">
      <w:pPr>
        <w:topLinePunct/>
        <w:spacing w:line="360" w:lineRule="auto"/>
        <w:ind w:firstLine="360" w:firstLineChars="150"/>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eastAsia="zh-CN"/>
        </w:rPr>
        <w:t>板桥街道雨污排水管道设施系统指接纳和输送城市雨污水的设施系统。</w:t>
      </w:r>
      <w:r>
        <w:rPr>
          <w:rFonts w:hint="eastAsia" w:ascii="宋体" w:hAnsi="宋体" w:eastAsia="宋体" w:cs="宋体"/>
          <w:color w:val="auto"/>
          <w:sz w:val="24"/>
          <w:szCs w:val="24"/>
          <w:highlight w:val="none"/>
          <w:lang w:val="zh-CN" w:eastAsia="zh-CN"/>
        </w:rPr>
        <w:t>排水设施包含：雨水管道、污水管道、雨水口、雨水检查井、污水检查井、截流井、雨污水压力管</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val="zh-CN" w:eastAsia="zh-CN"/>
        </w:rPr>
        <w:t>。</w:t>
      </w:r>
    </w:p>
    <w:p w14:paraId="2D067754">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2、排水管道养护标准 </w:t>
      </w:r>
    </w:p>
    <w:p w14:paraId="2F1072B3">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2.1主管积泥﹤管径的1/5，盖板沟积泥＜设计水深的1/5，管道无裂缝、无破损、无变形、无错口、无脱节、无渗漏、无固体废弃物。 </w:t>
      </w:r>
    </w:p>
    <w:p w14:paraId="5D8AC61D">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2.2支管积泥﹤50mm，管道无裂缝、无破损、无变形、无错口、无脱节、无渗漏、无固体废弃物；明渠＜渠深1/10，排放口无垃圾、无阻水淤积 </w:t>
      </w:r>
    </w:p>
    <w:p w14:paraId="56091C3A">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2.3检查井积泥（有沉泥槽）管底以下＜50mm；(无沉泥槽)﹤主管径的1/5。检查井外观：井框盖齐全平稳，无响声，无破损，开启灵活。井框与路面高差±15㎜，井框与井盖高差≤5mm。内部：井室完好、井壁清洁、无固体废弃物。 </w:t>
      </w:r>
    </w:p>
    <w:p w14:paraId="69C11B6A">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2.4雨水口积泥（有沉泥槽）管底以下＜50mm；（无沉泥槽）不超过管底以上50mm。雨水井外观：蔑眼无堵塞，框盖齐全无破损，平稳不动摇，井框与路面高差在0～ -15㎜。内部：井室完好，无固体废弃物。 </w:t>
      </w:r>
    </w:p>
    <w:p w14:paraId="213E428D">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2.5井盖的标识必须与管道的属性一致。雨水、污水、雨污合流管道的井盖应分别标注“雨水”、“污水”、“合流”等标识。 </w:t>
      </w:r>
    </w:p>
    <w:p w14:paraId="16D0F450">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2.6新增雨水口必须设置合理，且与路沿衔接平顺。道路交叉口处雨水口必须设置为双室或三室。 </w:t>
      </w:r>
    </w:p>
    <w:p w14:paraId="21392632">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3、排水管道设施养护内容 </w:t>
      </w:r>
    </w:p>
    <w:p w14:paraId="76A68DB4">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3.1排水管道巡查 </w:t>
      </w:r>
    </w:p>
    <w:p w14:paraId="54B85B42">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3.1.1巡查周期：</w:t>
      </w:r>
      <w:r>
        <w:rPr>
          <w:rFonts w:hint="eastAsia" w:ascii="宋体" w:hAnsi="宋体" w:eastAsia="宋体" w:cs="宋体"/>
          <w:color w:val="auto"/>
          <w:sz w:val="24"/>
          <w:szCs w:val="24"/>
          <w:highlight w:val="none"/>
          <w:lang w:val="zh-CN" w:eastAsia="zh-CN"/>
        </w:rPr>
        <w:t>板桥街道雨污分流工程实施范围</w:t>
      </w:r>
      <w:r>
        <w:rPr>
          <w:rFonts w:hint="eastAsia" w:ascii="宋体" w:hAnsi="宋体" w:eastAsia="宋体" w:cs="宋体"/>
          <w:bCs/>
          <w:color w:val="auto"/>
          <w:sz w:val="24"/>
          <w:szCs w:val="24"/>
          <w:highlight w:val="none"/>
          <w:lang w:eastAsia="zh-CN"/>
        </w:rPr>
        <w:t>内部</w:t>
      </w:r>
      <w:r>
        <w:rPr>
          <w:rFonts w:hint="eastAsia" w:ascii="宋体" w:hAnsi="宋体" w:eastAsia="宋体" w:cs="宋体"/>
          <w:bCs/>
          <w:color w:val="auto"/>
          <w:sz w:val="24"/>
          <w:szCs w:val="24"/>
          <w:highlight w:val="none"/>
          <w:lang w:val="en-US" w:eastAsia="zh-CN"/>
        </w:rPr>
        <w:t>板桥河区域</w:t>
      </w:r>
      <w:r>
        <w:rPr>
          <w:rFonts w:hint="eastAsia" w:ascii="宋体" w:hAnsi="宋体" w:eastAsia="宋体" w:cs="宋体"/>
          <w:bCs/>
          <w:color w:val="auto"/>
          <w:sz w:val="24"/>
          <w:szCs w:val="24"/>
          <w:highlight w:val="none"/>
          <w:lang w:eastAsia="zh-CN"/>
        </w:rPr>
        <w:t xml:space="preserve">雨污水管道设施，每周1次；支路、街巷管道设施，每2周至少1次；未附属道路的管道设施，每月至少1次。 </w:t>
      </w:r>
    </w:p>
    <w:p w14:paraId="0F5FDF91">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3.1.2巡查内容：晴天雨水口积水， 井框盖与路面有高差，周边路面破损；跳动和声响，检查井、雨水口完好情况，管道塌陷；违章占压、违章排放、擅自改动排水设施以及影响管道排水的工程施工等情况。每年对不少于20%的管道进行影像检查，优先对雨后积水地段、工地周边管道进行检测。 </w:t>
      </w:r>
    </w:p>
    <w:p w14:paraId="498C2C1F">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3.2排水管道养护 </w:t>
      </w:r>
    </w:p>
    <w:p w14:paraId="21D609AB">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3.2.1主管(管径Ф＜1000mm)、盖板式排水沟每年清疏不少于3次；(管径Ф≥1000mm)每年清疏至少应达到2次。</w:t>
      </w:r>
      <w:r>
        <w:rPr>
          <w:rFonts w:hint="eastAsia" w:ascii="宋体" w:hAnsi="宋体" w:eastAsia="宋体" w:cs="宋体"/>
          <w:bCs/>
          <w:color w:val="auto"/>
          <w:sz w:val="24"/>
          <w:szCs w:val="24"/>
          <w:highlight w:val="none"/>
          <w:lang w:val="en-US" w:eastAsia="zh-CN"/>
        </w:rPr>
        <w:t>板桥河区域</w:t>
      </w:r>
      <w:r>
        <w:rPr>
          <w:rFonts w:hint="eastAsia" w:ascii="宋体" w:hAnsi="宋体" w:eastAsia="宋体" w:cs="宋体"/>
          <w:bCs/>
          <w:color w:val="auto"/>
          <w:sz w:val="24"/>
          <w:szCs w:val="24"/>
          <w:highlight w:val="none"/>
          <w:lang w:eastAsia="zh-CN"/>
        </w:rPr>
        <w:t>雨</w:t>
      </w:r>
      <w:r>
        <w:rPr>
          <w:rFonts w:hint="eastAsia" w:ascii="宋体" w:hAnsi="宋体" w:eastAsia="宋体" w:cs="宋体"/>
          <w:bCs/>
          <w:color w:val="auto"/>
          <w:sz w:val="24"/>
          <w:szCs w:val="24"/>
          <w:highlight w:val="none"/>
          <w:lang w:val="en-US" w:eastAsia="zh-CN"/>
        </w:rPr>
        <w:t>污</w:t>
      </w:r>
      <w:r>
        <w:rPr>
          <w:rFonts w:hint="eastAsia" w:ascii="宋体" w:hAnsi="宋体" w:eastAsia="宋体" w:cs="宋体"/>
          <w:bCs/>
          <w:color w:val="auto"/>
          <w:sz w:val="24"/>
          <w:szCs w:val="24"/>
          <w:highlight w:val="none"/>
          <w:lang w:eastAsia="zh-CN"/>
        </w:rPr>
        <w:t>水排口每月清疏不少于1次。检查井、监测井每月清捞不少于1次。</w:t>
      </w:r>
    </w:p>
    <w:p w14:paraId="3A6556F8">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3.2.2对管道存在的塌陷、错位、变形等病害进行修复。除原位翻建的工程外，旧管道应在所有支管都已接入新管后方可废除。被废除的排水管宜拆除；不能拆除的，应作填实处理。检查井或雨水口废除后，应作填实处理，并应拆除井框等上部结构。</w:t>
      </w:r>
    </w:p>
    <w:p w14:paraId="700340E6">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3.2.3 更换破损检查井及收水井框盖，补齐缺失井框盖。对于井框盖存在高差地进行调整，维修距离井框50厘米以内的路面破损。对于缺少雨水井而造成的积淹水地段应增设雨水井和连接管。 </w:t>
      </w:r>
    </w:p>
    <w:p w14:paraId="3A8E29FE">
      <w:pPr>
        <w:widowControl/>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3.2.4 如出现</w:t>
      </w:r>
      <w:r>
        <w:rPr>
          <w:rFonts w:hint="eastAsia" w:ascii="宋体" w:hAnsi="宋体" w:eastAsia="宋体" w:cs="宋体"/>
          <w:color w:val="auto"/>
          <w:sz w:val="24"/>
          <w:szCs w:val="24"/>
          <w:highlight w:val="none"/>
          <w:lang w:val="zh-CN" w:eastAsia="zh-CN"/>
        </w:rPr>
        <w:t>板桥街道雨污分流工程实施范围</w:t>
      </w:r>
      <w:r>
        <w:rPr>
          <w:rFonts w:hint="eastAsia" w:ascii="宋体" w:hAnsi="宋体" w:eastAsia="宋体" w:cs="宋体"/>
          <w:bCs/>
          <w:color w:val="auto"/>
          <w:sz w:val="24"/>
          <w:szCs w:val="24"/>
          <w:highlight w:val="none"/>
          <w:lang w:eastAsia="zh-CN"/>
        </w:rPr>
        <w:t>内部</w:t>
      </w:r>
      <w:r>
        <w:rPr>
          <w:rFonts w:hint="eastAsia" w:ascii="宋体" w:hAnsi="宋体" w:eastAsia="宋体" w:cs="宋体"/>
          <w:bCs/>
          <w:color w:val="auto"/>
          <w:sz w:val="24"/>
          <w:szCs w:val="24"/>
          <w:highlight w:val="none"/>
          <w:lang w:val="en-US" w:eastAsia="zh-CN"/>
        </w:rPr>
        <w:t>板桥河区域</w:t>
      </w:r>
      <w:r>
        <w:rPr>
          <w:rFonts w:hint="eastAsia" w:ascii="宋体" w:hAnsi="宋体" w:eastAsia="宋体" w:cs="宋体"/>
          <w:bCs/>
          <w:color w:val="auto"/>
          <w:sz w:val="24"/>
          <w:szCs w:val="24"/>
          <w:highlight w:val="none"/>
          <w:lang w:eastAsia="zh-CN"/>
        </w:rPr>
        <w:t>雨污水管道堵塞导致路面积水应在1小时内到场处理。</w:t>
      </w:r>
    </w:p>
    <w:p w14:paraId="22A9453F">
      <w:pPr>
        <w:widowControl/>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zh-CN" w:eastAsia="zh-CN"/>
        </w:rPr>
        <w:t>4．合同签订后2个月内完成所有管网设施普查，CCTV检查并出具详细报告，根据甲方要求，合同到期前进行管网普查，并出具详细报告。</w:t>
      </w:r>
    </w:p>
    <w:p w14:paraId="56ECD564">
      <w:pPr>
        <w:tabs>
          <w:tab w:val="left" w:pos="0"/>
          <w:tab w:val="left" w:pos="567"/>
          <w:tab w:val="left" w:pos="993"/>
          <w:tab w:val="left" w:pos="1134"/>
        </w:tabs>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、服务期：一年</w:t>
      </w:r>
    </w:p>
    <w:p w14:paraId="4852887F">
      <w:pPr>
        <w:tabs>
          <w:tab w:val="left" w:pos="0"/>
          <w:tab w:val="left" w:pos="567"/>
          <w:tab w:val="left" w:pos="993"/>
          <w:tab w:val="left" w:pos="1134"/>
        </w:tabs>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甲方对中标单位实施按月考核。 </w:t>
      </w:r>
    </w:p>
    <w:p w14:paraId="06564B0E">
      <w:pPr>
        <w:pStyle w:val="2"/>
        <w:numPr>
          <w:ilvl w:val="0"/>
          <w:numId w:val="0"/>
        </w:num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五、合同付款</w:t>
      </w:r>
    </w:p>
    <w:p w14:paraId="5DFAA235">
      <w:pPr>
        <w:autoSpaceDE w:val="0"/>
        <w:autoSpaceDN w:val="0"/>
        <w:adjustRightInd w:val="0"/>
        <w:spacing w:line="360" w:lineRule="auto"/>
        <w:ind w:firstLine="420"/>
        <w:rPr>
          <w:rFonts w:hint="default"/>
          <w:lang w:val="en-US" w:eastAsia="zh-CN"/>
        </w:rPr>
      </w:pPr>
      <w:r>
        <w:rPr>
          <w:rFonts w:hint="eastAsia" w:ascii="宋体" w:hAnsi="宋体" w:eastAsia="宋体" w:cs="宋体"/>
          <w:color w:val="auto"/>
          <w:sz w:val="24"/>
          <w:highlight w:val="none"/>
          <w:lang w:val="zh-CN" w:eastAsia="zh-CN"/>
        </w:rPr>
        <w:t>每季度支付一次维护服务费，维护服务费拨付与检查考核成绩相挂钩，根据月度考核得分汇总后拨付养护单位相应维护服务费。</w:t>
      </w:r>
    </w:p>
    <w:p w14:paraId="09C89AE8">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、排水设施管养考核</w:t>
      </w:r>
    </w:p>
    <w:p w14:paraId="6304F43D">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排水设施管养情况评分表</w:t>
      </w:r>
    </w:p>
    <w:tbl>
      <w:tblPr>
        <w:tblStyle w:val="5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60"/>
        <w:gridCol w:w="780"/>
        <w:gridCol w:w="6026"/>
      </w:tblGrid>
      <w:tr w14:paraId="08A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gridSpan w:val="2"/>
            <w:noWrap w:val="0"/>
            <w:vAlign w:val="center"/>
          </w:tcPr>
          <w:p w14:paraId="415EF0B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780" w:type="dxa"/>
            <w:noWrap w:val="0"/>
            <w:vAlign w:val="center"/>
          </w:tcPr>
          <w:p w14:paraId="06CB489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6026" w:type="dxa"/>
            <w:noWrap w:val="0"/>
            <w:vAlign w:val="center"/>
          </w:tcPr>
          <w:p w14:paraId="2B3F328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评分方法</w:t>
            </w:r>
          </w:p>
        </w:tc>
      </w:tr>
      <w:tr w14:paraId="256A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noWrap w:val="0"/>
            <w:vAlign w:val="center"/>
          </w:tcPr>
          <w:p w14:paraId="5A265CCE">
            <w:pPr>
              <w:rPr>
                <w:rFonts w:hint="eastAsia"/>
                <w:sz w:val="24"/>
                <w:szCs w:val="24"/>
                <w:lang w:eastAsia="zh-CN"/>
              </w:rPr>
            </w:pPr>
            <w:r>
              <w:rPr>
                <w:rFonts w:hint="eastAsia"/>
                <w:sz w:val="24"/>
                <w:szCs w:val="24"/>
                <w:lang w:eastAsia="zh-CN"/>
              </w:rPr>
              <w:t>排水设施管养</w:t>
            </w:r>
          </w:p>
        </w:tc>
        <w:tc>
          <w:tcPr>
            <w:tcW w:w="1560" w:type="dxa"/>
            <w:noWrap w:val="0"/>
            <w:vAlign w:val="center"/>
          </w:tcPr>
          <w:p w14:paraId="74FDD021">
            <w:pPr>
              <w:rPr>
                <w:rFonts w:hint="eastAsia"/>
                <w:sz w:val="24"/>
                <w:szCs w:val="24"/>
                <w:lang w:eastAsia="zh-CN"/>
              </w:rPr>
            </w:pPr>
            <w:r>
              <w:rPr>
                <w:rFonts w:hint="eastAsia"/>
                <w:sz w:val="24"/>
                <w:szCs w:val="24"/>
                <w:lang w:eastAsia="zh-CN"/>
              </w:rPr>
              <w:t>排水设施养护队伍与设备</w:t>
            </w:r>
          </w:p>
        </w:tc>
        <w:tc>
          <w:tcPr>
            <w:tcW w:w="780" w:type="dxa"/>
            <w:noWrap w:val="0"/>
            <w:vAlign w:val="center"/>
          </w:tcPr>
          <w:p w14:paraId="26102AF3">
            <w:pPr>
              <w:jc w:val="center"/>
              <w:rPr>
                <w:rFonts w:hint="eastAsia"/>
                <w:sz w:val="24"/>
                <w:szCs w:val="24"/>
                <w:lang w:eastAsia="zh-CN"/>
              </w:rPr>
            </w:pPr>
            <w:r>
              <w:rPr>
                <w:rFonts w:hint="eastAsia"/>
                <w:sz w:val="24"/>
                <w:szCs w:val="24"/>
                <w:lang w:eastAsia="zh-CN"/>
              </w:rPr>
              <w:t>30</w:t>
            </w:r>
          </w:p>
        </w:tc>
        <w:tc>
          <w:tcPr>
            <w:tcW w:w="6026" w:type="dxa"/>
            <w:noWrap w:val="0"/>
            <w:vAlign w:val="top"/>
          </w:tcPr>
          <w:p w14:paraId="13EBD587">
            <w:pPr>
              <w:rPr>
                <w:rFonts w:hint="eastAsia"/>
                <w:sz w:val="24"/>
                <w:szCs w:val="24"/>
                <w:lang w:eastAsia="zh-CN"/>
              </w:rPr>
            </w:pPr>
            <w:r>
              <w:rPr>
                <w:rFonts w:hint="eastAsia"/>
                <w:sz w:val="24"/>
                <w:szCs w:val="24"/>
                <w:lang w:eastAsia="zh-CN"/>
              </w:rPr>
              <w:t>排水设施养护队伍与设备齐全得30分。对比投标文件中的人员设备清单，每次检查发现存在人员和设备缺失的，每缺一项扣除1分，扣完为止。</w:t>
            </w:r>
          </w:p>
        </w:tc>
      </w:tr>
      <w:tr w14:paraId="5D29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top"/>
          </w:tcPr>
          <w:p w14:paraId="2849A89C">
            <w:pPr>
              <w:rPr>
                <w:rFonts w:hint="eastAsia"/>
                <w:sz w:val="24"/>
                <w:szCs w:val="24"/>
                <w:lang w:eastAsia="zh-CN"/>
              </w:rPr>
            </w:pPr>
          </w:p>
        </w:tc>
        <w:tc>
          <w:tcPr>
            <w:tcW w:w="1560" w:type="dxa"/>
            <w:noWrap w:val="0"/>
            <w:vAlign w:val="center"/>
          </w:tcPr>
          <w:p w14:paraId="373A0505">
            <w:pPr>
              <w:rPr>
                <w:rFonts w:hint="eastAsia"/>
                <w:sz w:val="24"/>
                <w:szCs w:val="24"/>
                <w:lang w:eastAsia="zh-CN"/>
              </w:rPr>
            </w:pPr>
            <w:r>
              <w:rPr>
                <w:rFonts w:hint="eastAsia"/>
                <w:sz w:val="24"/>
                <w:szCs w:val="24"/>
                <w:lang w:eastAsia="zh-CN"/>
              </w:rPr>
              <w:t>排水设施养护制度</w:t>
            </w:r>
          </w:p>
        </w:tc>
        <w:tc>
          <w:tcPr>
            <w:tcW w:w="780" w:type="dxa"/>
            <w:noWrap w:val="0"/>
            <w:vAlign w:val="center"/>
          </w:tcPr>
          <w:p w14:paraId="413AEABF">
            <w:pPr>
              <w:jc w:val="center"/>
              <w:rPr>
                <w:rFonts w:hint="eastAsia"/>
                <w:sz w:val="24"/>
                <w:szCs w:val="24"/>
                <w:lang w:eastAsia="zh-CN"/>
              </w:rPr>
            </w:pPr>
            <w:r>
              <w:rPr>
                <w:rFonts w:hint="eastAsia"/>
                <w:sz w:val="24"/>
                <w:szCs w:val="24"/>
                <w:lang w:eastAsia="zh-CN"/>
              </w:rPr>
              <w:t>10</w:t>
            </w:r>
          </w:p>
        </w:tc>
        <w:tc>
          <w:tcPr>
            <w:tcW w:w="6026" w:type="dxa"/>
            <w:noWrap w:val="0"/>
            <w:vAlign w:val="top"/>
          </w:tcPr>
          <w:p w14:paraId="6BCAB2A7">
            <w:pPr>
              <w:rPr>
                <w:rFonts w:hint="eastAsia"/>
                <w:sz w:val="24"/>
                <w:szCs w:val="24"/>
                <w:lang w:eastAsia="zh-CN"/>
              </w:rPr>
            </w:pPr>
            <w:r>
              <w:rPr>
                <w:rFonts w:hint="eastAsia"/>
                <w:sz w:val="24"/>
                <w:szCs w:val="24"/>
                <w:lang w:eastAsia="zh-CN"/>
              </w:rPr>
              <w:t>有排水设施养护制度得10分。无养护制度本项不得分。抽查评分:养护制度包括节点井与管网巡查制度与维修远程，少一项制度扣5分，扣完为止。</w:t>
            </w:r>
          </w:p>
        </w:tc>
      </w:tr>
      <w:tr w14:paraId="0706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top"/>
          </w:tcPr>
          <w:p w14:paraId="05394969">
            <w:pPr>
              <w:rPr>
                <w:rFonts w:hint="eastAsia"/>
                <w:sz w:val="24"/>
                <w:szCs w:val="24"/>
                <w:lang w:eastAsia="zh-CN"/>
              </w:rPr>
            </w:pPr>
          </w:p>
        </w:tc>
        <w:tc>
          <w:tcPr>
            <w:tcW w:w="1560" w:type="dxa"/>
            <w:noWrap w:val="0"/>
            <w:vAlign w:val="center"/>
          </w:tcPr>
          <w:p w14:paraId="0C212FD6">
            <w:pPr>
              <w:rPr>
                <w:rFonts w:hint="eastAsia"/>
                <w:sz w:val="24"/>
                <w:szCs w:val="24"/>
                <w:lang w:eastAsia="zh-CN"/>
              </w:rPr>
            </w:pPr>
            <w:r>
              <w:rPr>
                <w:rFonts w:hint="eastAsia"/>
                <w:sz w:val="24"/>
                <w:szCs w:val="24"/>
                <w:lang w:eastAsia="zh-CN"/>
              </w:rPr>
              <w:t>排水设施养护记录</w:t>
            </w:r>
          </w:p>
        </w:tc>
        <w:tc>
          <w:tcPr>
            <w:tcW w:w="780" w:type="dxa"/>
            <w:noWrap w:val="0"/>
            <w:vAlign w:val="center"/>
          </w:tcPr>
          <w:p w14:paraId="7DDB0E72">
            <w:pPr>
              <w:jc w:val="center"/>
              <w:rPr>
                <w:rFonts w:hint="eastAsia"/>
                <w:sz w:val="24"/>
                <w:szCs w:val="24"/>
                <w:lang w:eastAsia="zh-CN"/>
              </w:rPr>
            </w:pPr>
            <w:r>
              <w:rPr>
                <w:rFonts w:hint="eastAsia"/>
                <w:sz w:val="24"/>
                <w:szCs w:val="24"/>
                <w:lang w:eastAsia="zh-CN"/>
              </w:rPr>
              <w:t>30</w:t>
            </w:r>
          </w:p>
        </w:tc>
        <w:tc>
          <w:tcPr>
            <w:tcW w:w="6026" w:type="dxa"/>
            <w:noWrap w:val="0"/>
            <w:vAlign w:val="top"/>
          </w:tcPr>
          <w:p w14:paraId="7964B681">
            <w:pPr>
              <w:rPr>
                <w:rFonts w:hint="eastAsia"/>
                <w:sz w:val="24"/>
                <w:szCs w:val="24"/>
                <w:lang w:eastAsia="zh-CN"/>
              </w:rPr>
            </w:pPr>
            <w:r>
              <w:rPr>
                <w:rFonts w:hint="eastAsia"/>
                <w:sz w:val="24"/>
                <w:szCs w:val="24"/>
                <w:lang w:eastAsia="zh-CN"/>
              </w:rPr>
              <w:t>日常养护(或巡检)记录完整得30分。抽查评分:养护(或巡检)次数和养护(或巡检)记录每少1次扣0.5分，扣完为止。</w:t>
            </w:r>
          </w:p>
        </w:tc>
      </w:tr>
      <w:tr w14:paraId="618D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noWrap w:val="0"/>
            <w:vAlign w:val="top"/>
          </w:tcPr>
          <w:p w14:paraId="6476F0CF">
            <w:pPr>
              <w:rPr>
                <w:rFonts w:hint="eastAsia"/>
                <w:sz w:val="24"/>
                <w:szCs w:val="24"/>
                <w:lang w:eastAsia="zh-CN"/>
              </w:rPr>
            </w:pPr>
          </w:p>
        </w:tc>
        <w:tc>
          <w:tcPr>
            <w:tcW w:w="1560" w:type="dxa"/>
            <w:noWrap w:val="0"/>
            <w:vAlign w:val="center"/>
          </w:tcPr>
          <w:p w14:paraId="5EE8CE7C">
            <w:pPr>
              <w:rPr>
                <w:rFonts w:hint="eastAsia"/>
                <w:sz w:val="24"/>
                <w:szCs w:val="24"/>
                <w:lang w:eastAsia="zh-CN"/>
              </w:rPr>
            </w:pPr>
            <w:r>
              <w:rPr>
                <w:rFonts w:hint="eastAsia"/>
                <w:sz w:val="24"/>
                <w:szCs w:val="24"/>
                <w:lang w:eastAsia="zh-CN"/>
              </w:rPr>
              <w:t>投诉意见及处理情况</w:t>
            </w:r>
          </w:p>
        </w:tc>
        <w:tc>
          <w:tcPr>
            <w:tcW w:w="780" w:type="dxa"/>
            <w:noWrap w:val="0"/>
            <w:vAlign w:val="center"/>
          </w:tcPr>
          <w:p w14:paraId="4C23C8D4">
            <w:pPr>
              <w:jc w:val="center"/>
              <w:rPr>
                <w:rFonts w:hint="eastAsia"/>
                <w:sz w:val="24"/>
                <w:szCs w:val="24"/>
                <w:lang w:eastAsia="zh-CN"/>
              </w:rPr>
            </w:pPr>
            <w:r>
              <w:rPr>
                <w:rFonts w:hint="eastAsia"/>
                <w:sz w:val="24"/>
                <w:szCs w:val="24"/>
                <w:lang w:eastAsia="zh-CN"/>
              </w:rPr>
              <w:t>30</w:t>
            </w:r>
          </w:p>
        </w:tc>
        <w:tc>
          <w:tcPr>
            <w:tcW w:w="6026" w:type="dxa"/>
            <w:noWrap w:val="0"/>
            <w:vAlign w:val="top"/>
          </w:tcPr>
          <w:p w14:paraId="7DEB27BE">
            <w:pPr>
              <w:rPr>
                <w:rFonts w:hint="eastAsia"/>
                <w:sz w:val="24"/>
                <w:szCs w:val="24"/>
                <w:lang w:eastAsia="zh-CN"/>
              </w:rPr>
            </w:pPr>
            <w:r>
              <w:rPr>
                <w:rFonts w:hint="eastAsia"/>
                <w:sz w:val="24"/>
                <w:szCs w:val="24"/>
                <w:lang w:eastAsia="zh-CN"/>
              </w:rPr>
              <w:t>管养片区内未接到有效投诉得30分。每接到一次与管养不到位等相关的有效投诉扣0.5分，扣完为止；同时对于群众的有效投诉，如管养单位在接到投诉后48小时内未能解决问题且未上报行业主管部门的，每发生一起扣5分，当月超过3起(含)本项不得分。</w:t>
            </w:r>
          </w:p>
        </w:tc>
      </w:tr>
    </w:tbl>
    <w:p w14:paraId="333A047D">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bidi="ar"/>
        </w:rPr>
        <w:t xml:space="preserve">考核分四类：日常考核、月度考核、指令性任务考核，专项考核。 </w:t>
      </w:r>
    </w:p>
    <w:p w14:paraId="7EB37268">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1）日常考核包括采购人在平时对中标人的维护管养质量进行的随机巡查，和市、区行业检查人员进行的日常巡查。对于巡查中发现的问题，采购人将向中标方发出整改通知单，中标人须在接受通知单后三个工作日内完成整改内容或根据采购人要求另行约定。 </w:t>
      </w:r>
    </w:p>
    <w:p w14:paraId="4A4A6B74">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（2）月度随机抽查考核，指采购人在每月15日左右，对中标人在本月维护质量组织进行的一次随机专项检查，对设施维护管养的质量进行评估打分。 </w:t>
      </w:r>
    </w:p>
    <w:p w14:paraId="44F2F14D">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（3）指令性任务考核，指采购人对当月的指令性任务的完成情况进行考核，中标人无正当理由且未申报，未按时完成的，每发生一次在当月考核中扣分。 </w:t>
      </w:r>
    </w:p>
    <w:p w14:paraId="7D444D12">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（4）专项考核指由市、区级领导或相关行业主管部门对该项目设施维护质量进行的检查和指导。 </w:t>
      </w:r>
    </w:p>
    <w:p w14:paraId="7D4D71F9">
      <w:pPr>
        <w:widowControl/>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bidi="ar"/>
        </w:rPr>
        <w:t>6</w:t>
      </w:r>
      <w:r>
        <w:rPr>
          <w:rFonts w:hint="eastAsia" w:ascii="宋体" w:hAnsi="宋体" w:eastAsia="宋体" w:cs="宋体"/>
          <w:b/>
          <w:color w:val="auto"/>
          <w:sz w:val="24"/>
          <w:szCs w:val="24"/>
          <w:highlight w:val="none"/>
          <w:lang w:eastAsia="zh-CN" w:bidi="ar"/>
        </w:rPr>
        <w:t xml:space="preserve">.1考核分值的计算： </w:t>
      </w:r>
    </w:p>
    <w:p w14:paraId="3DA33EAA">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维护服务费按季度拨付，月度考核分将作为季度维护服务费的拨付依据。考核分由日常巡查考核、月度随机抽查考核两部分组成，采用百分制。上级检查考核出现的问题和指令性综合考核将从月度考核总分直接进行扣分。 </w:t>
      </w:r>
    </w:p>
    <w:p w14:paraId="57252079">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平时巡查考核占总考核分权重的60%（对日常巡查分进行折算），月度随机抽查考核占总考核权重的40%（对月度随机抽查分进行折算）。 </w:t>
      </w:r>
    </w:p>
    <w:p w14:paraId="0B27139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计算公式：月度考核分=平时巡查考核分×60%+月度随机抽查考核分×40%-上级检查扣分-指令性综合考核分 </w:t>
      </w:r>
    </w:p>
    <w:p w14:paraId="45950DFC">
      <w:pPr>
        <w:widowControl/>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bidi="ar"/>
        </w:rPr>
        <w:t>6</w:t>
      </w:r>
      <w:r>
        <w:rPr>
          <w:rFonts w:hint="eastAsia" w:ascii="宋体" w:hAnsi="宋体" w:eastAsia="宋体" w:cs="宋体"/>
          <w:b/>
          <w:color w:val="auto"/>
          <w:sz w:val="24"/>
          <w:szCs w:val="24"/>
          <w:highlight w:val="none"/>
          <w:lang w:eastAsia="zh-CN" w:bidi="ar"/>
        </w:rPr>
        <w:t xml:space="preserve">.2考核后维护费用的拨付办法： </w:t>
      </w:r>
    </w:p>
    <w:p w14:paraId="1262E332">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每季度支付一次维护服务费，维护服务费拨付与检查考核成绩相挂钩，根据月度考核得分核拨养护单位相应维护服务费，当月考核成绩80分以下，每低一分扣10000元。扣减情况在月度检查考核简报中予以通报。 </w:t>
      </w:r>
    </w:p>
    <w:p w14:paraId="24873FC1">
      <w:pPr>
        <w:widowControl/>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bidi="ar"/>
        </w:rPr>
        <w:t>6</w:t>
      </w:r>
      <w:r>
        <w:rPr>
          <w:rFonts w:hint="eastAsia" w:ascii="宋体" w:hAnsi="宋体" w:eastAsia="宋体" w:cs="宋体"/>
          <w:b/>
          <w:color w:val="auto"/>
          <w:sz w:val="24"/>
          <w:szCs w:val="24"/>
          <w:highlight w:val="none"/>
          <w:lang w:eastAsia="zh-CN" w:bidi="ar"/>
        </w:rPr>
        <w:t>.3加分因素：</w:t>
      </w:r>
    </w:p>
    <w:p w14:paraId="6ABB4D58">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a.受媒体专题表扬的单位，每次加1分，累计最高加4分（受表扬的单位需提供相关材料）。 </w:t>
      </w:r>
    </w:p>
    <w:p w14:paraId="70263CC5">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b.参与各类评比活动获奖的，视部、省、市不同层次进行加分，分值分别为 3、2、1分，同一项目按最高奖项加分，累计最高加6分。 </w:t>
      </w:r>
    </w:p>
    <w:p w14:paraId="6C883C0D">
      <w:pPr>
        <w:widowControl/>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bidi="ar"/>
        </w:rPr>
        <w:t>6</w:t>
      </w:r>
      <w:r>
        <w:rPr>
          <w:rFonts w:hint="eastAsia" w:ascii="宋体" w:hAnsi="宋体" w:eastAsia="宋体" w:cs="宋体"/>
          <w:b/>
          <w:color w:val="auto"/>
          <w:sz w:val="24"/>
          <w:szCs w:val="24"/>
          <w:highlight w:val="none"/>
          <w:lang w:eastAsia="zh-CN" w:bidi="ar"/>
        </w:rPr>
        <w:t>.4处罚指标：</w:t>
      </w:r>
    </w:p>
    <w:p w14:paraId="33F384CC">
      <w:pPr>
        <w:widowControl/>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（1）中标人对于下达的养护计划和指令，屡次不按计划实施，养护施工质量屡次不达标准，维护服务费将扣除50000元。 </w:t>
      </w:r>
    </w:p>
    <w:p w14:paraId="27C22AC9">
      <w:pPr>
        <w:widowControl/>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（2）因防汛、创建迎查、各类保障等专项任务工作不力造成社会负面影响的，服务费将扣除5000元。 </w:t>
      </w:r>
    </w:p>
    <w:p w14:paraId="435D0BC7">
      <w:pPr>
        <w:widowControl/>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（3）重点指令性任务未完成的，服务费将扣除50000元。 </w:t>
      </w:r>
    </w:p>
    <w:p w14:paraId="086DF81B">
      <w:pPr>
        <w:widowControl/>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（4）对市政设施和各类投诉处理问题，因养护责任被政府督办问责、被媒体曝光或造成社会恶劣影响的，服务费将扣除50000元。 </w:t>
      </w:r>
    </w:p>
    <w:p w14:paraId="0FEB52FE">
      <w:pPr>
        <w:widowControl/>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（5）未及时发现安全隐患，因养护不到位造成安全生产责任的，合同服务费将扣除5000元。突发事件现场处置不当，发生衍生事故的服务费将扣除 50000-100000元。发生重大安全生产责任事故，合同服务费将扣除200000元。 如发生以上情况的，由乙方承担全部责任，采购人有权根据情况终止中标人的全部合同。</w:t>
      </w:r>
    </w:p>
    <w:p w14:paraId="549B65E7">
      <w:pPr>
        <w:widowControl/>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（6）中标人一年内累计三次得到采购人书面警告的，或二次书面严重警告，采购人有权提前终止合同。维护服务费结算到终止合同的前一个月止。 </w:t>
      </w:r>
    </w:p>
    <w:p w14:paraId="05F013D4">
      <w:pPr>
        <w:widowControl/>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（7）中标人在合同期限内两次收到市区级综合考评批评，并影响到全区养护考核分值较大的，采购人有权直接终止合同，中标单位承担由此产生的全部损失。</w:t>
      </w:r>
    </w:p>
    <w:p w14:paraId="176A20B1">
      <w:pPr>
        <w:spacing w:line="360" w:lineRule="auto"/>
        <w:jc w:val="both"/>
        <w:rPr>
          <w:rFonts w:hint="eastAsia" w:ascii="宋体" w:hAnsi="宋体" w:eastAsia="宋体" w:cs="宋体"/>
          <w:b/>
          <w:color w:val="auto"/>
          <w:sz w:val="24"/>
          <w:szCs w:val="24"/>
          <w:highlight w:val="none"/>
          <w:lang w:eastAsia="zh-CN"/>
        </w:rPr>
        <w:sectPr>
          <w:footerReference r:id="rId7" w:type="default"/>
          <w:pgSz w:w="11911" w:h="16849"/>
          <w:pgMar w:top="1417" w:right="1757" w:bottom="1417" w:left="1757" w:header="850" w:footer="1020" w:gutter="0"/>
          <w:pgNumType w:fmt="decimal"/>
          <w:cols w:space="720" w:num="1"/>
          <w:rtlGutter w:val="0"/>
          <w:docGrid w:linePitch="1" w:charSpace="0"/>
        </w:sectPr>
      </w:pPr>
      <w:r>
        <w:rPr>
          <w:rFonts w:hint="eastAsia" w:ascii="宋体" w:hAnsi="宋体" w:eastAsia="宋体" w:cs="宋体"/>
          <w:b/>
          <w:color w:val="auto"/>
          <w:sz w:val="24"/>
          <w:szCs w:val="24"/>
          <w:highlight w:val="none"/>
          <w:lang w:eastAsia="zh-CN"/>
        </w:rPr>
        <w:t>备注：如省市发布新的此类考核办法，按新考核办法执行。</w:t>
      </w:r>
    </w:p>
    <w:p w14:paraId="6C6B9E1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shd w:val="clear" w:color="auto" w:fill="FFFFFF"/>
          <w:lang w:eastAsia="zh-CN"/>
        </w:rPr>
        <w:t>采购包</w:t>
      </w:r>
      <w:r>
        <w:rPr>
          <w:rFonts w:hint="eastAsia" w:ascii="宋体" w:hAnsi="宋体" w:cs="宋体"/>
          <w:b/>
          <w:bCs/>
          <w:color w:val="auto"/>
          <w:sz w:val="24"/>
          <w:szCs w:val="24"/>
          <w:shd w:val="clear" w:color="auto" w:fill="FFFFFF"/>
          <w:lang w:val="en-US" w:eastAsia="zh-CN"/>
        </w:rPr>
        <w:t>1</w:t>
      </w:r>
      <w:r>
        <w:rPr>
          <w:rFonts w:hint="eastAsia" w:ascii="宋体" w:hAnsi="宋体" w:eastAsia="宋体" w:cs="宋体"/>
          <w:b/>
          <w:bCs/>
          <w:color w:val="auto"/>
          <w:sz w:val="24"/>
          <w:szCs w:val="24"/>
          <w:shd w:val="clear" w:color="auto" w:fill="FFFFFF"/>
        </w:rPr>
        <w:t>：</w:t>
      </w:r>
      <w:r>
        <w:rPr>
          <w:rFonts w:hint="eastAsia" w:ascii="宋体" w:hAnsi="宋体" w:cs="宋体"/>
          <w:b/>
          <w:bCs/>
          <w:color w:val="auto"/>
          <w:sz w:val="24"/>
          <w:szCs w:val="24"/>
          <w:shd w:val="clear" w:color="auto" w:fill="FFFFFF"/>
          <w:lang w:eastAsia="zh-CN"/>
        </w:rPr>
        <w:t>板桥河区域排水设施养护项目</w:t>
      </w:r>
      <w:r>
        <w:rPr>
          <w:rFonts w:hint="eastAsia" w:ascii="宋体" w:hAnsi="宋体" w:eastAsia="宋体" w:cs="宋体"/>
          <w:b/>
          <w:bCs/>
          <w:color w:val="auto"/>
          <w:sz w:val="24"/>
          <w:szCs w:val="24"/>
          <w:highlight w:val="none"/>
          <w:lang w:val="en-US" w:eastAsia="zh-CN"/>
        </w:rPr>
        <w:t>明细</w:t>
      </w:r>
    </w:p>
    <w:tbl>
      <w:tblPr>
        <w:tblStyle w:val="57"/>
        <w:tblW w:w="136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3"/>
        <w:gridCol w:w="2165"/>
        <w:gridCol w:w="1704"/>
        <w:gridCol w:w="1296"/>
        <w:gridCol w:w="1332"/>
        <w:gridCol w:w="1464"/>
        <w:gridCol w:w="1716"/>
        <w:gridCol w:w="1956"/>
        <w:gridCol w:w="1500"/>
      </w:tblGrid>
      <w:tr w14:paraId="09FA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F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C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路名/单位名</w:t>
            </w:r>
          </w:p>
        </w:tc>
        <w:tc>
          <w:tcPr>
            <w:tcW w:w="1704" w:type="dxa"/>
            <w:tcBorders>
              <w:top w:val="single" w:color="000000" w:sz="4" w:space="0"/>
              <w:left w:val="single" w:color="000000" w:sz="4" w:space="0"/>
              <w:bottom w:val="nil"/>
              <w:right w:val="single" w:color="000000" w:sz="4" w:space="0"/>
            </w:tcBorders>
            <w:shd w:val="clear" w:color="auto" w:fill="auto"/>
            <w:vAlign w:val="center"/>
          </w:tcPr>
          <w:p w14:paraId="00B1A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小区/单位内雨水管网长度（米）</w:t>
            </w:r>
          </w:p>
        </w:tc>
        <w:tc>
          <w:tcPr>
            <w:tcW w:w="1296" w:type="dxa"/>
            <w:tcBorders>
              <w:top w:val="single" w:color="000000" w:sz="4" w:space="0"/>
              <w:left w:val="single" w:color="000000" w:sz="4" w:space="0"/>
              <w:bottom w:val="nil"/>
              <w:right w:val="single" w:color="000000" w:sz="4" w:space="0"/>
            </w:tcBorders>
            <w:shd w:val="clear" w:color="auto" w:fill="auto"/>
            <w:vAlign w:val="center"/>
          </w:tcPr>
          <w:p w14:paraId="3BDE6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雨水管网长度新增小区外延展部分（米）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B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雨水管网长度（米）</w:t>
            </w:r>
          </w:p>
        </w:tc>
        <w:tc>
          <w:tcPr>
            <w:tcW w:w="1464" w:type="dxa"/>
            <w:tcBorders>
              <w:top w:val="single" w:color="000000" w:sz="4" w:space="0"/>
              <w:left w:val="single" w:color="000000" w:sz="4" w:space="0"/>
              <w:bottom w:val="nil"/>
              <w:right w:val="single" w:color="000000" w:sz="4" w:space="0"/>
            </w:tcBorders>
            <w:shd w:val="clear" w:color="auto" w:fill="auto"/>
            <w:vAlign w:val="center"/>
          </w:tcPr>
          <w:p w14:paraId="0067D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小区/单位内污水管网长度（米）</w:t>
            </w:r>
          </w:p>
        </w:tc>
        <w:tc>
          <w:tcPr>
            <w:tcW w:w="1716" w:type="dxa"/>
            <w:tcBorders>
              <w:top w:val="single" w:color="000000" w:sz="4" w:space="0"/>
              <w:left w:val="single" w:color="000000" w:sz="4" w:space="0"/>
              <w:bottom w:val="nil"/>
              <w:right w:val="single" w:color="000000" w:sz="4" w:space="0"/>
            </w:tcBorders>
            <w:shd w:val="clear" w:color="auto" w:fill="auto"/>
            <w:vAlign w:val="center"/>
          </w:tcPr>
          <w:p w14:paraId="347A9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污水管网长度新增小区外延展部分（米）</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A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污水管网长度（米）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F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备注：化粪池（座）</w:t>
            </w:r>
          </w:p>
        </w:tc>
      </w:tr>
      <w:tr w14:paraId="01C1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A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0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国际关系学院</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E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19780.88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9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E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20330.88</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4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10316.44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D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10916.44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3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4F9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1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C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佳择服装厂</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623.24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B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723.24</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1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9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C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C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BB4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4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C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垃圾中转站</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1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367.69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4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A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367.69</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E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396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6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A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南京舜康服装有限公司、南京欧米亚精细化工有限公司、近华新村、南京华敏钢管扣件出租站</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1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1124.91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4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1524.91</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5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336.14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3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A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A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0AB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9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B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宁芜公路商业街</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271.98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D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271.98</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7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F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5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65F7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D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D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青年路商业街</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285.43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D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285.43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426.61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0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426.61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6679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6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9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扬中渔港片区</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3737.67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9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3837.67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951.47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6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1001.47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3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85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1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乔家庄工业园</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B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5762.36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2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5862.36</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A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1569.5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9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F41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9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板桥办事处</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4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312.00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D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9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9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F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5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916.37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5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885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F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7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板桥工商所</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0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9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2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8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2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4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151.44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8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FCD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B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F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板桥供电所</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4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291.28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331.28</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3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275.85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9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DE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4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板桥派出所</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0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7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9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9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3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7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98A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B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9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板桥小学</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0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562.05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1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1062.05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1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1245.27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C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A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D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37E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2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8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板桥新村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0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4013.01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0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4613.01</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4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6732.59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A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6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7132.59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9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151D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6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朝阳西苑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6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6911.93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B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6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7511.93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E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9021.87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E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A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9321.87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B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5A8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静华公寓</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2985.64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C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0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3485.64</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F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4937.31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B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C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5337.31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F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310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4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胜利南苑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6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1723.81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7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1873.81</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0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2099.54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4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2199.54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476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8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向阳雅居</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D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7345.82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6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7945.82</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C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7792.64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F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D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8192.64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7261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4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板桥农贸市场</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4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614.00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A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A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714</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9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F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B3D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8A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5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56910.70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4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0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61380.70 </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2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47955.22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2920</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9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50875.22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A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705C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222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备注：1、管道养护价格含井室、管道内淤泥清掏与外运。2、管道养护价格含化粪池清理。3、淤泥外运与化粪池清理需达到国家环保标准。</w:t>
            </w:r>
          </w:p>
        </w:tc>
      </w:tr>
    </w:tbl>
    <w:p w14:paraId="19624087">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7D40BB90">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3A70F20D">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2587ED0D">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40BDFB1E">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51026BC8">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6A735C16">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357264D5">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44043F68">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1D71C44D">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22A59DEC">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0BB9FD06">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2097559E">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754B8091">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3D305B1C">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29491AC6">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620F4C6E">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6EA507CD">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6166961C">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highlight w:val="none"/>
          <w:lang w:val="en-US" w:eastAsia="zh-CN"/>
        </w:rPr>
      </w:pPr>
    </w:p>
    <w:p w14:paraId="24699A85">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shd w:val="clear" w:color="auto" w:fill="FFFFFF"/>
          <w:lang w:eastAsia="zh-CN"/>
        </w:rPr>
        <w:t>采购包</w:t>
      </w:r>
      <w:r>
        <w:rPr>
          <w:rFonts w:hint="eastAsia" w:cs="宋体"/>
          <w:b/>
          <w:bCs/>
          <w:color w:val="auto"/>
          <w:sz w:val="24"/>
          <w:szCs w:val="24"/>
          <w:shd w:val="clear" w:color="auto" w:fill="FFFFFF"/>
          <w:lang w:val="en-US" w:eastAsia="zh-CN"/>
        </w:rPr>
        <w:t>2</w:t>
      </w:r>
      <w:r>
        <w:rPr>
          <w:rFonts w:hint="eastAsia" w:ascii="宋体" w:hAnsi="宋体" w:eastAsia="宋体" w:cs="宋体"/>
          <w:b/>
          <w:bCs/>
          <w:color w:val="auto"/>
          <w:sz w:val="24"/>
          <w:szCs w:val="24"/>
          <w:shd w:val="clear" w:color="auto" w:fill="FFFFFF"/>
        </w:rPr>
        <w:t>：</w:t>
      </w:r>
      <w:r>
        <w:rPr>
          <w:rFonts w:hint="eastAsia" w:cs="宋体"/>
          <w:b/>
          <w:bCs/>
          <w:color w:val="auto"/>
          <w:sz w:val="24"/>
          <w:szCs w:val="24"/>
          <w:shd w:val="clear" w:color="auto" w:fill="FFFFFF"/>
          <w:lang w:eastAsia="zh-CN"/>
        </w:rPr>
        <w:t>工农河区域排水设施养护项目</w:t>
      </w:r>
      <w:r>
        <w:rPr>
          <w:rFonts w:hint="eastAsia" w:ascii="宋体" w:hAnsi="宋体" w:eastAsia="宋体" w:cs="宋体"/>
          <w:b/>
          <w:bCs/>
          <w:color w:val="auto"/>
          <w:sz w:val="24"/>
          <w:szCs w:val="24"/>
          <w:highlight w:val="none"/>
          <w:lang w:val="en-US" w:eastAsia="zh-CN"/>
        </w:rPr>
        <w:t>明细</w:t>
      </w:r>
    </w:p>
    <w:tbl>
      <w:tblPr>
        <w:tblStyle w:val="57"/>
        <w:tblW w:w="139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2464"/>
        <w:gridCol w:w="1723"/>
        <w:gridCol w:w="1527"/>
        <w:gridCol w:w="1549"/>
        <w:gridCol w:w="1548"/>
        <w:gridCol w:w="1461"/>
        <w:gridCol w:w="1527"/>
        <w:gridCol w:w="1296"/>
      </w:tblGrid>
      <w:tr w14:paraId="5E22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2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C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路名/单位名</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C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小区/单位内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雨水管网长度（米）</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A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雨水管网长度（米）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新增小区外延展部分</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9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雨水管网长度（米）</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4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小区/单位内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污水管网长度（米）</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4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污水管网长度（米）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新增小区外延展部分</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6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污水管网长度（米）</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6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t>化粪池（座）</w:t>
            </w:r>
          </w:p>
        </w:tc>
      </w:tr>
      <w:tr w14:paraId="37DC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4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4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205国道沿街门面房</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D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759.50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759.50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0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515.56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5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3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515.56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0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1AD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6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A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建设银行</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2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98.86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B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6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148.86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B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298.79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5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378.79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B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D6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F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梅满路北侧</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7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4689.79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6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0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4689.79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1158.21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9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1158.21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6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8D9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9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梅苑新村、汪海商业街、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新建雅苑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6806.53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5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C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7406.53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7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6660.52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D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7160.52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1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r>
      <w:tr w14:paraId="389C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0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永安花苑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2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4093.68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1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4333.68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0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8335.95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B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8535.95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16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r>
      <w:tr w14:paraId="3046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2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2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古雄小学</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B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1692.00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C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1912.00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6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E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7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1403.00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7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6A9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E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绿洲南苑北区、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绿洲南苑幼儿园</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9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6358.00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1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E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7138.00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4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7377.00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7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4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8057.00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78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r w14:paraId="4CF4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B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1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绿洲南苑南区</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E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4491.80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4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5291.80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E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5514.20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7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6064.20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01B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D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B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绿洲新村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C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1003.00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6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1603.00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6705.00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6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B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6965.00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85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r>
      <w:tr w14:paraId="2FDC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3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D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绿洲幼儿园</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2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108.59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7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4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188.59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210.57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E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3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260.57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8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CA4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A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绿洲综合楼</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8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1157.00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8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1377.00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588.00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A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1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778.00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C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BF9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新建二村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E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3493.00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8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0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3843.00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2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4131.00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A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9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4351.00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F1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r>
      <w:tr w14:paraId="437F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8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3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新建公寓、新建教堂</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2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2006.00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1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2356.00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2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2488.00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8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2708.00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B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EB0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6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建绿新苑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4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2845.00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3205.00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A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2826.00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D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0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3076.00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2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7B1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8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7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新建一村、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新建一村幼儿园</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E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2018.30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7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E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2368.30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4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2581.20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F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9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2881.20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2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A91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9B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4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41621.05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C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46621.05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4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50493.00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54293.00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942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111</w:t>
            </w:r>
          </w:p>
        </w:tc>
      </w:tr>
      <w:tr w14:paraId="0701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39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D3F1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备注：1、管道养护价格含井室、管道内淤泥清掏与外运。2、管道养护价格含化粪池清理。3、淤泥外运与化粪池清理需达到国家环保标准。</w:t>
            </w:r>
          </w:p>
        </w:tc>
      </w:tr>
    </w:tbl>
    <w:p w14:paraId="23661A58">
      <w:pPr>
        <w:widowControl/>
        <w:shd w:val="clear"/>
        <w:jc w:val="center"/>
        <w:outlineLvl w:val="9"/>
        <w:rPr>
          <w:rFonts w:hint="eastAsia" w:asciiTheme="minorEastAsia" w:hAnsiTheme="minorEastAsia" w:eastAsiaTheme="minorEastAsia" w:cstheme="minorEastAsia"/>
          <w:b/>
          <w:bCs/>
          <w:color w:val="auto"/>
          <w:sz w:val="30"/>
          <w:szCs w:val="30"/>
          <w:highlight w:val="none"/>
          <w:lang w:val="zh-CN"/>
        </w:rPr>
      </w:pPr>
    </w:p>
    <w:p w14:paraId="704EB170">
      <w:pPr>
        <w:widowControl/>
        <w:shd w:val="clear"/>
        <w:jc w:val="center"/>
        <w:outlineLvl w:val="9"/>
        <w:rPr>
          <w:rFonts w:hint="eastAsia" w:asciiTheme="minorEastAsia" w:hAnsiTheme="minorEastAsia" w:eastAsiaTheme="minorEastAsia" w:cstheme="minorEastAsia"/>
          <w:b/>
          <w:bCs/>
          <w:color w:val="auto"/>
          <w:sz w:val="30"/>
          <w:szCs w:val="30"/>
          <w:highlight w:val="none"/>
          <w:lang w:val="zh-CN"/>
        </w:rPr>
      </w:pPr>
    </w:p>
    <w:p w14:paraId="2F1210B9">
      <w:pPr>
        <w:widowControl/>
        <w:shd w:val="clear"/>
        <w:jc w:val="center"/>
        <w:outlineLvl w:val="9"/>
        <w:rPr>
          <w:rFonts w:hint="eastAsia" w:asciiTheme="minorEastAsia" w:hAnsiTheme="minorEastAsia" w:eastAsiaTheme="minorEastAsia" w:cstheme="minorEastAsia"/>
          <w:b/>
          <w:bCs/>
          <w:color w:val="auto"/>
          <w:sz w:val="30"/>
          <w:szCs w:val="30"/>
          <w:highlight w:val="none"/>
          <w:lang w:val="zh-CN"/>
        </w:rPr>
        <w:sectPr>
          <w:footerReference r:id="rId10" w:type="first"/>
          <w:headerReference r:id="rId8" w:type="default"/>
          <w:footerReference r:id="rId9" w:type="default"/>
          <w:endnotePr>
            <w:numFmt w:val="decimal"/>
          </w:endnotePr>
          <w:pgSz w:w="15840" w:h="12240" w:orient="landscape"/>
          <w:pgMar w:top="1080" w:right="1083" w:bottom="1080" w:left="1083" w:header="720" w:footer="720" w:gutter="0"/>
          <w:cols w:space="720" w:num="1"/>
          <w:docGrid w:type="lines" w:linePitch="312" w:charSpace="0"/>
        </w:sectPr>
      </w:pPr>
    </w:p>
    <w:bookmarkEnd w:id="172"/>
    <w:bookmarkEnd w:id="173"/>
    <w:bookmarkEnd w:id="174"/>
    <w:bookmarkEnd w:id="175"/>
    <w:bookmarkEnd w:id="176"/>
    <w:p w14:paraId="16E083D9">
      <w:pPr>
        <w:numPr>
          <w:ilvl w:val="0"/>
          <w:numId w:val="3"/>
        </w:numPr>
        <w:jc w:val="center"/>
        <w:outlineLvl w:val="0"/>
        <w:rPr>
          <w:rFonts w:hint="eastAsia" w:asciiTheme="minorEastAsia" w:hAnsiTheme="minorEastAsia" w:eastAsiaTheme="minorEastAsia" w:cstheme="minorEastAsia"/>
          <w:b/>
          <w:bCs/>
          <w:color w:val="auto"/>
          <w:sz w:val="30"/>
          <w:szCs w:val="30"/>
          <w:highlight w:val="none"/>
          <w:lang w:val="en-US" w:eastAsia="zh-CN"/>
        </w:rPr>
      </w:pPr>
      <w:bookmarkStart w:id="177" w:name="_Toc4827"/>
      <w:bookmarkStart w:id="178" w:name="_Toc7762"/>
      <w:bookmarkStart w:id="179" w:name="_Toc15550"/>
      <w:r>
        <w:rPr>
          <w:rFonts w:hint="eastAsia" w:asciiTheme="minorEastAsia" w:hAnsiTheme="minorEastAsia" w:eastAsiaTheme="minorEastAsia" w:cstheme="minorEastAsia"/>
          <w:b/>
          <w:bCs/>
          <w:color w:val="auto"/>
          <w:sz w:val="30"/>
          <w:szCs w:val="30"/>
          <w:highlight w:val="none"/>
          <w:lang w:val="en-US" w:eastAsia="zh-CN"/>
        </w:rPr>
        <w:t>评审方法与评审标准</w:t>
      </w:r>
      <w:bookmarkEnd w:id="177"/>
      <w:bookmarkEnd w:id="178"/>
      <w:bookmarkEnd w:id="179"/>
    </w:p>
    <w:p w14:paraId="07DFE149">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outlineLvl w:val="9"/>
        <w:rPr>
          <w:rFonts w:hint="eastAsia" w:ascii="宋体" w:hAnsi="宋体" w:eastAsia="宋体" w:cs="宋体"/>
          <w:b w:val="0"/>
          <w:bCs w:val="0"/>
          <w:color w:val="auto"/>
          <w:sz w:val="24"/>
          <w:szCs w:val="24"/>
          <w:lang w:eastAsia="zh-CN"/>
        </w:rPr>
      </w:pPr>
      <w:bookmarkStart w:id="180" w:name="_Toc32227"/>
      <w:r>
        <w:rPr>
          <w:rFonts w:hint="eastAsia" w:ascii="宋体" w:hAnsi="宋体" w:eastAsia="宋体" w:cs="宋体"/>
          <w:b w:val="0"/>
          <w:bCs w:val="0"/>
          <w:color w:val="auto"/>
          <w:sz w:val="24"/>
          <w:szCs w:val="24"/>
          <w:lang w:eastAsia="zh-CN"/>
        </w:rPr>
        <w:t>一、</w:t>
      </w:r>
      <w:r>
        <w:rPr>
          <w:rFonts w:hint="eastAsia" w:ascii="宋体" w:hAnsi="宋体" w:eastAsia="宋体" w:cs="宋体"/>
          <w:b w:val="0"/>
          <w:bCs w:val="0"/>
          <w:color w:val="auto"/>
          <w:sz w:val="24"/>
          <w:szCs w:val="24"/>
        </w:rPr>
        <w:t>评标</w:t>
      </w:r>
      <w:r>
        <w:rPr>
          <w:rFonts w:hint="eastAsia" w:ascii="宋体" w:hAnsi="宋体" w:eastAsia="宋体" w:cs="宋体"/>
          <w:b w:val="0"/>
          <w:bCs w:val="0"/>
          <w:color w:val="auto"/>
          <w:sz w:val="24"/>
          <w:szCs w:val="24"/>
          <w:lang w:eastAsia="zh-CN"/>
        </w:rPr>
        <w:t>方法</w:t>
      </w:r>
      <w:bookmarkEnd w:id="180"/>
    </w:p>
    <w:p w14:paraId="5A84F401">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采用综合评分法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评标结果按评审后得分由高到低顺序排列。得分相同的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按投标报价由低到高顺序排列</w:t>
      </w:r>
      <w:r>
        <w:rPr>
          <w:rFonts w:hint="eastAsia" w:ascii="宋体" w:hAnsi="宋体" w:cs="宋体"/>
          <w:color w:val="auto"/>
          <w:sz w:val="24"/>
          <w:szCs w:val="24"/>
          <w:lang w:eastAsia="zh-CN"/>
        </w:rPr>
        <w:t>，</w:t>
      </w:r>
      <w:r>
        <w:rPr>
          <w:rFonts w:hint="eastAsia" w:ascii="宋体" w:hAnsi="宋体" w:eastAsia="宋体" w:cs="宋体"/>
          <w:color w:val="auto"/>
          <w:sz w:val="24"/>
          <w:szCs w:val="24"/>
        </w:rPr>
        <w:t>得分且投标报价相同的</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方案</w:t>
      </w:r>
      <w:r>
        <w:rPr>
          <w:rFonts w:hint="eastAsia" w:ascii="宋体" w:hAnsi="宋体" w:eastAsia="宋体" w:cs="宋体"/>
          <w:color w:val="auto"/>
          <w:sz w:val="24"/>
          <w:szCs w:val="24"/>
          <w:lang w:eastAsia="zh-CN"/>
        </w:rPr>
        <w:t>得分由高到低顺序排列。</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lang w:eastAsia="zh-CN"/>
        </w:rPr>
        <w:t>投标文件满足招标文件全部实质性要求</w:t>
      </w:r>
      <w:r>
        <w:rPr>
          <w:rFonts w:hint="eastAsia" w:ascii="宋体" w:hAnsi="宋体" w:eastAsia="宋体" w:cs="宋体"/>
          <w:color w:val="auto"/>
          <w:sz w:val="24"/>
          <w:szCs w:val="24"/>
          <w:lang w:val="en-US" w:eastAsia="zh-CN"/>
        </w:rPr>
        <w:t>的</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lang w:eastAsia="zh-CN"/>
        </w:rPr>
        <w:t>，按照评审得分</w:t>
      </w:r>
      <w:r>
        <w:rPr>
          <w:rFonts w:hint="eastAsia" w:ascii="宋体" w:hAnsi="宋体" w:eastAsia="宋体" w:cs="宋体"/>
          <w:color w:val="auto"/>
          <w:sz w:val="24"/>
          <w:szCs w:val="24"/>
          <w:lang w:val="en-US" w:eastAsia="zh-CN"/>
        </w:rPr>
        <w:t>由高到低推荐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名</w:t>
      </w:r>
      <w:r>
        <w:rPr>
          <w:rFonts w:hint="eastAsia" w:ascii="宋体" w:hAnsi="宋体" w:eastAsia="宋体" w:cs="宋体"/>
          <w:color w:val="auto"/>
          <w:sz w:val="24"/>
          <w:szCs w:val="24"/>
          <w:lang w:eastAsia="zh-CN"/>
        </w:rPr>
        <w:t>中标候选人。</w:t>
      </w:r>
    </w:p>
    <w:p w14:paraId="636798A7">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outlineLvl w:val="9"/>
        <w:rPr>
          <w:rFonts w:hint="eastAsia" w:ascii="宋体" w:hAnsi="宋体" w:eastAsia="宋体" w:cs="宋体"/>
          <w:b w:val="0"/>
          <w:bCs w:val="0"/>
          <w:color w:val="auto"/>
          <w:sz w:val="24"/>
          <w:szCs w:val="24"/>
          <w:lang w:val="en-US" w:eastAsia="zh-CN"/>
        </w:rPr>
      </w:pPr>
      <w:bookmarkStart w:id="181" w:name="_Toc4165"/>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lang w:val="en-US" w:eastAsia="zh-CN"/>
        </w:rPr>
        <w:t>小微企业价格扣除</w:t>
      </w:r>
      <w:bookmarkEnd w:id="181"/>
    </w:p>
    <w:p w14:paraId="0D39B9CB">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本项目全部货物制造商为小微企业</w:t>
      </w:r>
      <w:r>
        <w:rPr>
          <w:rFonts w:hint="eastAsia" w:ascii="宋体" w:hAnsi="宋体" w:eastAsia="宋体" w:cs="宋体"/>
          <w:color w:val="auto"/>
          <w:sz w:val="24"/>
          <w:szCs w:val="24"/>
          <w:lang w:val="zh-CN" w:eastAsia="zh-CN"/>
        </w:rPr>
        <w:t>的，</w:t>
      </w:r>
      <w:r>
        <w:rPr>
          <w:rFonts w:hint="eastAsia" w:ascii="宋体" w:hAnsi="宋体" w:eastAsia="宋体" w:cs="宋体"/>
          <w:color w:val="auto"/>
          <w:sz w:val="24"/>
          <w:szCs w:val="24"/>
        </w:rPr>
        <w:t>对报价给予</w:t>
      </w:r>
      <w:r>
        <w:rPr>
          <w:rFonts w:hint="eastAsia" w:ascii="宋体" w:hAnsi="宋体" w:eastAsia="宋体" w:cs="宋体"/>
          <w:b w:val="0"/>
          <w:bCs w:val="0"/>
          <w:color w:val="auto"/>
          <w:kern w:val="2"/>
          <w:sz w:val="24"/>
          <w:szCs w:val="24"/>
          <w:highlight w:val="none"/>
          <w:u w:val="none"/>
          <w:lang w:val="zh-CN" w:eastAsia="zh-CN"/>
        </w:rPr>
        <w:t>10%</w:t>
      </w:r>
      <w:r>
        <w:rPr>
          <w:rFonts w:hint="eastAsia" w:ascii="宋体" w:hAnsi="宋体" w:eastAsia="宋体" w:cs="宋体"/>
          <w:color w:val="auto"/>
          <w:sz w:val="24"/>
          <w:szCs w:val="24"/>
        </w:rPr>
        <w:t>的扣除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用扣除后的价格参与评审。</w:t>
      </w:r>
    </w:p>
    <w:p w14:paraId="6B54237F">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残疾人福利性单位视同小型、微型企业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给予</w:t>
      </w:r>
      <w:r>
        <w:rPr>
          <w:rFonts w:hint="eastAsia" w:ascii="宋体" w:hAnsi="宋体" w:eastAsia="宋体" w:cs="宋体"/>
          <w:color w:val="auto"/>
          <w:sz w:val="24"/>
          <w:szCs w:val="24"/>
          <w:lang w:val="en-US" w:eastAsia="zh-CN"/>
        </w:rPr>
        <w:t>与小微企业</w:t>
      </w:r>
      <w:r>
        <w:rPr>
          <w:rFonts w:hint="eastAsia" w:ascii="宋体" w:hAnsi="宋体" w:eastAsia="宋体" w:cs="宋体"/>
          <w:color w:val="auto"/>
          <w:sz w:val="24"/>
          <w:szCs w:val="24"/>
          <w:u w:val="none"/>
          <w:lang w:val="en-US" w:eastAsia="zh-CN"/>
        </w:rPr>
        <w:t>相同</w:t>
      </w:r>
      <w:r>
        <w:rPr>
          <w:rFonts w:hint="eastAsia" w:ascii="宋体" w:hAnsi="宋体" w:eastAsia="宋体" w:cs="宋体"/>
          <w:color w:val="auto"/>
          <w:sz w:val="24"/>
          <w:szCs w:val="24"/>
        </w:rPr>
        <w:t>的价格扣除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用扣除后的价格参与评审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监狱和戒毒企业视同小型、微型企业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给予</w:t>
      </w:r>
      <w:r>
        <w:rPr>
          <w:rFonts w:hint="eastAsia" w:ascii="宋体" w:hAnsi="宋体" w:eastAsia="宋体" w:cs="宋体"/>
          <w:color w:val="auto"/>
          <w:sz w:val="24"/>
          <w:szCs w:val="24"/>
          <w:lang w:val="en-US" w:eastAsia="zh-CN"/>
        </w:rPr>
        <w:t>与小微企业</w:t>
      </w:r>
      <w:r>
        <w:rPr>
          <w:rFonts w:hint="eastAsia" w:ascii="宋体" w:hAnsi="宋体" w:eastAsia="宋体" w:cs="宋体"/>
          <w:color w:val="auto"/>
          <w:sz w:val="24"/>
          <w:szCs w:val="24"/>
          <w:u w:val="none"/>
          <w:lang w:val="en-US" w:eastAsia="zh-CN"/>
        </w:rPr>
        <w:t>相同</w:t>
      </w:r>
      <w:r>
        <w:rPr>
          <w:rFonts w:hint="eastAsia" w:ascii="宋体" w:hAnsi="宋体" w:eastAsia="宋体" w:cs="宋体"/>
          <w:color w:val="auto"/>
          <w:sz w:val="24"/>
          <w:szCs w:val="24"/>
        </w:rPr>
        <w:t>的价格扣除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用扣除后的价格参与评审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残疾人福利单位、监狱企业属于小型、微型企业的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不重复享受</w:t>
      </w:r>
      <w:r>
        <w:rPr>
          <w:rFonts w:hint="eastAsia" w:ascii="宋体" w:hAnsi="宋体" w:eastAsia="宋体" w:cs="宋体"/>
          <w:color w:val="auto"/>
          <w:sz w:val="24"/>
          <w:szCs w:val="24"/>
          <w:lang w:val="en-US" w:eastAsia="zh-CN"/>
        </w:rPr>
        <w:t>价格扣除</w:t>
      </w:r>
      <w:r>
        <w:rPr>
          <w:rFonts w:hint="eastAsia" w:ascii="宋体" w:hAnsi="宋体" w:eastAsia="宋体" w:cs="宋体"/>
          <w:color w:val="auto"/>
          <w:sz w:val="24"/>
          <w:szCs w:val="24"/>
        </w:rPr>
        <w:t>。</w:t>
      </w:r>
    </w:p>
    <w:p w14:paraId="1ECFB018">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u w:val="none"/>
          <w:lang w:val="en-US" w:eastAsia="zh-CN"/>
        </w:rPr>
        <w:t>3.</w:t>
      </w:r>
      <w:r>
        <w:rPr>
          <w:rFonts w:hint="eastAsia" w:ascii="宋体" w:hAnsi="宋体" w:eastAsia="宋体" w:cs="宋体"/>
          <w:b/>
          <w:bCs/>
          <w:color w:val="auto"/>
          <w:sz w:val="24"/>
          <w:szCs w:val="24"/>
          <w:u w:val="none"/>
          <w:lang w:eastAsia="zh-CN"/>
        </w:rPr>
        <w:t>上述价格扣除政策仅适用</w:t>
      </w:r>
      <w:r>
        <w:rPr>
          <w:rFonts w:hint="eastAsia" w:ascii="宋体" w:hAnsi="宋体" w:eastAsia="宋体" w:cs="宋体"/>
          <w:b/>
          <w:bCs/>
          <w:color w:val="auto"/>
          <w:sz w:val="24"/>
          <w:szCs w:val="24"/>
          <w:u w:val="none"/>
          <w:lang w:val="en-US" w:eastAsia="zh-CN"/>
        </w:rPr>
        <w:t>于</w:t>
      </w:r>
      <w:r>
        <w:rPr>
          <w:rFonts w:hint="eastAsia" w:ascii="宋体" w:hAnsi="宋体" w:eastAsia="宋体" w:cs="宋体"/>
          <w:b/>
          <w:bCs/>
          <w:color w:val="auto"/>
          <w:sz w:val="24"/>
          <w:szCs w:val="24"/>
          <w:u w:val="none"/>
          <w:lang w:eastAsia="zh-CN"/>
        </w:rPr>
        <w:t>“</w:t>
      </w:r>
      <w:r>
        <w:rPr>
          <w:rFonts w:hint="eastAsia" w:ascii="宋体" w:hAnsi="宋体" w:eastAsia="宋体" w:cs="宋体"/>
          <w:b/>
          <w:bCs/>
          <w:color w:val="auto"/>
          <w:sz w:val="24"/>
          <w:szCs w:val="24"/>
          <w:u w:val="none"/>
          <w:lang w:val="en-US" w:eastAsia="zh-CN"/>
        </w:rPr>
        <w:t>非</w:t>
      </w:r>
      <w:r>
        <w:rPr>
          <w:rFonts w:hint="eastAsia" w:ascii="宋体" w:hAnsi="宋体" w:eastAsia="宋体" w:cs="宋体"/>
          <w:b/>
          <w:bCs/>
          <w:color w:val="auto"/>
          <w:sz w:val="24"/>
          <w:szCs w:val="24"/>
          <w:u w:val="none"/>
          <w:lang w:eastAsia="zh-CN"/>
        </w:rPr>
        <w:t>专门面向中小企业采购项目”</w:t>
      </w:r>
      <w:r>
        <w:rPr>
          <w:rFonts w:hint="eastAsia" w:ascii="宋体" w:hAnsi="宋体" w:eastAsia="宋体" w:cs="宋体"/>
          <w:color w:val="auto"/>
          <w:sz w:val="24"/>
          <w:szCs w:val="24"/>
          <w:lang w:eastAsia="zh-CN"/>
        </w:rPr>
        <w:t>。</w:t>
      </w:r>
    </w:p>
    <w:p w14:paraId="50995417">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24163F6A">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（1）本项目如专门面向中小企业采购，则不执行价格扣除政策，</w:t>
      </w:r>
      <w:r>
        <w:rPr>
          <w:rFonts w:hint="eastAsia" w:ascii="宋体" w:hAnsi="宋体" w:cs="宋体"/>
          <w:color w:val="auto"/>
          <w:sz w:val="24"/>
          <w:szCs w:val="24"/>
          <w:highlight w:val="none"/>
          <w:lang w:val="zh-CN" w:eastAsia="zh-CN"/>
        </w:rPr>
        <w:t>投标人</w:t>
      </w:r>
      <w:r>
        <w:rPr>
          <w:rFonts w:hint="eastAsia" w:ascii="宋体" w:hAnsi="宋体" w:eastAsia="宋体" w:cs="宋体"/>
          <w:color w:val="auto"/>
          <w:sz w:val="24"/>
          <w:szCs w:val="24"/>
          <w:highlight w:val="none"/>
          <w:lang w:val="zh-CN" w:eastAsia="zh-CN"/>
        </w:rPr>
        <w:t>应为中小微企业、监狱企业、残疾人福利性单位。</w:t>
      </w:r>
    </w:p>
    <w:p w14:paraId="7B223254">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如允许</w:t>
      </w:r>
      <w:r>
        <w:rPr>
          <w:rFonts w:hint="eastAsia" w:ascii="宋体" w:hAnsi="宋体" w:eastAsia="宋体" w:cs="宋体"/>
          <w:color w:val="auto"/>
          <w:sz w:val="24"/>
          <w:szCs w:val="24"/>
          <w:highlight w:val="none"/>
        </w:rPr>
        <w:t>联合体参加</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允许</w:t>
      </w:r>
      <w:r>
        <w:rPr>
          <w:rFonts w:hint="eastAsia" w:ascii="宋体" w:hAnsi="宋体" w:eastAsia="宋体" w:cs="宋体"/>
          <w:color w:val="auto"/>
          <w:sz w:val="24"/>
          <w:szCs w:val="24"/>
          <w:highlight w:val="none"/>
        </w:rPr>
        <w:t>分包履行合同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大中型企业与小微型企业（</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单位、监狱企业）组成联合体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或者向一家或多家小微型企业（</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单位、监狱企业）分包</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联合</w:t>
      </w:r>
      <w:r>
        <w:rPr>
          <w:rFonts w:hint="eastAsia" w:ascii="宋体" w:hAnsi="宋体" w:eastAsia="宋体" w:cs="宋体"/>
          <w:b w:val="0"/>
          <w:bCs w:val="0"/>
          <w:color w:val="auto"/>
          <w:sz w:val="24"/>
          <w:szCs w:val="24"/>
          <w:highlight w:val="none"/>
          <w:lang w:val="en-US" w:eastAsia="zh-CN"/>
        </w:rPr>
        <w:t>体</w:t>
      </w:r>
      <w:r>
        <w:rPr>
          <w:rFonts w:hint="eastAsia" w:ascii="宋体" w:hAnsi="宋体" w:eastAsia="宋体" w:cs="宋体"/>
          <w:b w:val="0"/>
          <w:bCs w:val="0"/>
          <w:color w:val="auto"/>
          <w:sz w:val="24"/>
          <w:szCs w:val="24"/>
          <w:highlight w:val="none"/>
        </w:rPr>
        <w:t>协议或者分包意向协议中约定小微型企业（</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rPr>
        <w:t>残疾人福利</w:t>
      </w:r>
      <w:r>
        <w:rPr>
          <w:rFonts w:hint="eastAsia" w:ascii="宋体" w:hAnsi="宋体" w:eastAsia="宋体" w:cs="宋体"/>
          <w:b w:val="0"/>
          <w:bCs w:val="0"/>
          <w:color w:val="auto"/>
          <w:sz w:val="24"/>
          <w:szCs w:val="24"/>
          <w:highlight w:val="none"/>
          <w:lang w:val="en-US" w:eastAsia="zh-CN"/>
        </w:rPr>
        <w:t>性</w:t>
      </w:r>
      <w:r>
        <w:rPr>
          <w:rFonts w:hint="eastAsia" w:ascii="宋体" w:hAnsi="宋体" w:eastAsia="宋体" w:cs="宋体"/>
          <w:b w:val="0"/>
          <w:bCs w:val="0"/>
          <w:color w:val="auto"/>
          <w:sz w:val="24"/>
          <w:szCs w:val="24"/>
          <w:highlight w:val="none"/>
        </w:rPr>
        <w:t>单位、监狱企业）的合同份额占合同总金额</w:t>
      </w:r>
      <w:r>
        <w:rPr>
          <w:rFonts w:hint="eastAsia" w:ascii="宋体" w:hAnsi="宋体" w:eastAsia="宋体" w:cs="宋体"/>
          <w:b w:val="0"/>
          <w:bCs w:val="0"/>
          <w:color w:val="auto"/>
          <w:sz w:val="24"/>
          <w:szCs w:val="24"/>
          <w:highlight w:val="none"/>
          <w:u w:val="none"/>
        </w:rPr>
        <w:t>30%</w:t>
      </w:r>
      <w:r>
        <w:rPr>
          <w:rFonts w:hint="eastAsia" w:ascii="宋体" w:hAnsi="宋体" w:eastAsia="宋体" w:cs="宋体"/>
          <w:b w:val="0"/>
          <w:bCs w:val="0"/>
          <w:color w:val="auto"/>
          <w:sz w:val="24"/>
          <w:szCs w:val="24"/>
          <w:highlight w:val="none"/>
        </w:rPr>
        <w:t>以上的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给予联合体或者大中型企业</w:t>
      </w:r>
      <w:r>
        <w:rPr>
          <w:rFonts w:hint="eastAsia" w:ascii="宋体" w:hAnsi="宋体" w:eastAsia="宋体" w:cs="宋体"/>
          <w:b w:val="0"/>
          <w:bCs w:val="0"/>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%的扣除，</w:t>
      </w:r>
      <w:r>
        <w:rPr>
          <w:rFonts w:hint="eastAsia" w:ascii="宋体" w:hAnsi="宋体" w:eastAsia="宋体" w:cs="宋体"/>
          <w:b w:val="0"/>
          <w:bCs w:val="0"/>
          <w:color w:val="auto"/>
          <w:sz w:val="24"/>
          <w:szCs w:val="24"/>
          <w:highlight w:val="none"/>
        </w:rPr>
        <w:t>用扣除后的价格参与评审。</w:t>
      </w:r>
    </w:p>
    <w:p w14:paraId="3E21C51D">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联合体各方均为小型、微型企业（</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残疾人福利</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lang w:eastAsia="zh-CN"/>
        </w:rPr>
        <w:t>单位、监狱企业）的，给予</w:t>
      </w:r>
      <w:r>
        <w:rPr>
          <w:rFonts w:hint="eastAsia" w:ascii="宋体" w:hAnsi="宋体" w:eastAsia="宋体" w:cs="宋体"/>
          <w:color w:val="auto"/>
          <w:sz w:val="24"/>
          <w:szCs w:val="24"/>
          <w:highlight w:val="none"/>
          <w:lang w:val="en-US" w:eastAsia="zh-CN"/>
        </w:rPr>
        <w:t>与小微企业相同</w:t>
      </w:r>
      <w:r>
        <w:rPr>
          <w:rFonts w:hint="eastAsia" w:ascii="宋体" w:hAnsi="宋体" w:eastAsia="宋体" w:cs="宋体"/>
          <w:color w:val="auto"/>
          <w:sz w:val="24"/>
          <w:szCs w:val="24"/>
          <w:highlight w:val="none"/>
          <w:lang w:eastAsia="zh-CN"/>
        </w:rPr>
        <w:t>的价格扣除，用扣除后的价格参与评审。</w:t>
      </w:r>
    </w:p>
    <w:p w14:paraId="2050005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kern w:val="2"/>
          <w:sz w:val="24"/>
          <w:szCs w:val="24"/>
          <w:highlight w:val="none"/>
          <w:lang w:eastAsia="zh-CN"/>
        </w:rPr>
      </w:pPr>
      <w:bookmarkStart w:id="182" w:name="_Toc9435"/>
      <w:r>
        <w:rPr>
          <w:rFonts w:hint="eastAsia" w:ascii="宋体" w:hAnsi="宋体" w:eastAsia="宋体" w:cs="宋体"/>
          <w:b/>
          <w:bCs/>
          <w:color w:val="auto"/>
          <w:kern w:val="2"/>
          <w:sz w:val="24"/>
          <w:szCs w:val="24"/>
          <w:highlight w:val="none"/>
          <w:lang w:eastAsia="zh-CN"/>
        </w:rPr>
        <w:t>三、评审标准</w:t>
      </w:r>
      <w:bookmarkEnd w:id="182"/>
    </w:p>
    <w:bookmarkEnd w:id="2"/>
    <w:tbl>
      <w:tblPr>
        <w:tblStyle w:val="5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236"/>
        <w:gridCol w:w="6396"/>
        <w:gridCol w:w="1038"/>
      </w:tblGrid>
      <w:tr w14:paraId="525C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01B8EA2E">
            <w:pPr>
              <w:jc w:val="center"/>
              <w:rPr>
                <w:rFonts w:hint="eastAsia"/>
                <w:b w:val="0"/>
                <w:bCs w:val="0"/>
                <w:lang w:eastAsia="zh-CN"/>
              </w:rPr>
            </w:pPr>
            <w:r>
              <w:rPr>
                <w:rFonts w:hint="eastAsia"/>
                <w:b w:val="0"/>
                <w:bCs w:val="0"/>
                <w:lang w:val="en-US" w:eastAsia="zh-CN"/>
              </w:rPr>
              <w:t>序号</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5CBE0C26">
            <w:pPr>
              <w:jc w:val="center"/>
              <w:rPr>
                <w:rFonts w:hint="eastAsia"/>
                <w:b w:val="0"/>
                <w:bCs w:val="0"/>
                <w:lang w:eastAsia="zh-CN"/>
              </w:rPr>
            </w:pPr>
            <w:r>
              <w:rPr>
                <w:rFonts w:hint="eastAsia"/>
                <w:b w:val="0"/>
                <w:bCs w:val="0"/>
                <w:lang w:eastAsia="zh-CN"/>
              </w:rPr>
              <w:t>评分因素</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75047930">
            <w:pPr>
              <w:jc w:val="center"/>
              <w:rPr>
                <w:rFonts w:hint="eastAsia"/>
                <w:b w:val="0"/>
                <w:bCs w:val="0"/>
                <w:lang w:eastAsia="zh-CN"/>
              </w:rPr>
            </w:pPr>
            <w:r>
              <w:rPr>
                <w:rFonts w:hint="eastAsia"/>
                <w:b w:val="0"/>
                <w:bCs w:val="0"/>
                <w:lang w:eastAsia="zh-CN"/>
              </w:rPr>
              <w:t>评审标准</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1A53042">
            <w:pPr>
              <w:jc w:val="center"/>
              <w:rPr>
                <w:rFonts w:hint="eastAsia"/>
                <w:b w:val="0"/>
                <w:bCs w:val="0"/>
                <w:lang w:eastAsia="zh-CN"/>
              </w:rPr>
            </w:pPr>
            <w:r>
              <w:rPr>
                <w:rFonts w:hint="eastAsia"/>
                <w:b w:val="0"/>
                <w:bCs w:val="0"/>
                <w:lang w:eastAsia="zh-CN"/>
              </w:rPr>
              <w:t>分值</w:t>
            </w:r>
          </w:p>
        </w:tc>
      </w:tr>
      <w:tr w14:paraId="4AB1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7F28ADAB">
            <w:pPr>
              <w:jc w:val="center"/>
              <w:rPr>
                <w:rFonts w:hint="eastAsia"/>
                <w:b w:val="0"/>
                <w:bCs w:val="0"/>
                <w:lang w:eastAsia="zh-CN"/>
              </w:rPr>
            </w:pPr>
            <w:r>
              <w:rPr>
                <w:rFonts w:hint="eastAsia"/>
                <w:b w:val="0"/>
                <w:bCs w:val="0"/>
                <w:lang w:eastAsia="zh-CN"/>
              </w:rPr>
              <w:t>1</w:t>
            </w:r>
          </w:p>
        </w:tc>
        <w:tc>
          <w:tcPr>
            <w:tcW w:w="1236" w:type="dxa"/>
            <w:tcBorders>
              <w:top w:val="single" w:color="auto" w:sz="4" w:space="0"/>
              <w:left w:val="single" w:color="auto" w:sz="4" w:space="0"/>
              <w:right w:val="single" w:color="auto" w:sz="4" w:space="0"/>
            </w:tcBorders>
            <w:noWrap w:val="0"/>
            <w:vAlign w:val="center"/>
          </w:tcPr>
          <w:p w14:paraId="21BCBD88">
            <w:pPr>
              <w:jc w:val="center"/>
              <w:rPr>
                <w:rFonts w:hint="default"/>
                <w:b w:val="0"/>
                <w:bCs w:val="0"/>
                <w:lang w:val="en-US" w:eastAsia="zh-CN"/>
              </w:rPr>
            </w:pPr>
            <w:r>
              <w:rPr>
                <w:rFonts w:hint="eastAsia"/>
                <w:b w:val="0"/>
                <w:bCs w:val="0"/>
                <w:lang w:eastAsia="zh-CN"/>
              </w:rPr>
              <w:t>价格</w:t>
            </w:r>
            <w:r>
              <w:rPr>
                <w:rFonts w:hint="eastAsia"/>
                <w:b w:val="0"/>
                <w:bCs w:val="0"/>
                <w:lang w:val="en-US" w:eastAsia="zh-CN"/>
              </w:rPr>
              <w:t>分</w:t>
            </w:r>
          </w:p>
          <w:p w14:paraId="3ECFBEBA">
            <w:pPr>
              <w:jc w:val="center"/>
              <w:rPr>
                <w:rFonts w:hint="eastAsia"/>
                <w:b w:val="0"/>
                <w:bCs w:val="0"/>
                <w:lang w:eastAsia="zh-CN"/>
              </w:rPr>
            </w:pPr>
            <w:r>
              <w:rPr>
                <w:rFonts w:hint="eastAsia"/>
                <w:b w:val="0"/>
                <w:bCs w:val="0"/>
                <w:lang w:eastAsia="zh-CN"/>
              </w:rPr>
              <w:t>（</w:t>
            </w:r>
            <w:r>
              <w:rPr>
                <w:rFonts w:hint="eastAsia"/>
                <w:b w:val="0"/>
                <w:bCs w:val="0"/>
                <w:lang w:val="en-US" w:eastAsia="zh-CN"/>
              </w:rPr>
              <w:t>2</w:t>
            </w:r>
            <w:r>
              <w:rPr>
                <w:rFonts w:hint="eastAsia"/>
                <w:b w:val="0"/>
                <w:bCs w:val="0"/>
                <w:lang w:eastAsia="zh-CN"/>
              </w:rPr>
              <w:t>0分）</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59853836">
            <w:pPr>
              <w:rPr>
                <w:rFonts w:hint="eastAsia"/>
                <w:b w:val="0"/>
                <w:bCs w:val="0"/>
                <w:lang w:eastAsia="zh-CN"/>
              </w:rPr>
            </w:pPr>
            <w:r>
              <w:rPr>
                <w:rFonts w:hint="eastAsia"/>
                <w:b w:val="0"/>
                <w:bCs w:val="0"/>
                <w:lang w:eastAsia="zh-CN"/>
              </w:rPr>
              <w:t>评标采用低价优先的方法，满足招标文件要求且投标价格最低的投标报价为评标基准价，其价格分为满分。其他投标人的价格分值按照下列公式计算：投标报价得分=(评标基准价</w:t>
            </w:r>
            <w:r>
              <w:rPr>
                <w:rFonts w:hint="eastAsia"/>
                <w:b w:val="0"/>
                <w:bCs w:val="0"/>
                <w:lang w:val="en-US" w:eastAsia="zh-CN"/>
              </w:rPr>
              <w:t>/</w:t>
            </w:r>
            <w:r>
              <w:rPr>
                <w:rFonts w:hint="eastAsia"/>
                <w:b w:val="0"/>
                <w:bCs w:val="0"/>
                <w:lang w:eastAsia="zh-CN"/>
              </w:rPr>
              <w:t>投标报价)×</w:t>
            </w:r>
            <w:r>
              <w:rPr>
                <w:rFonts w:hint="eastAsia"/>
                <w:b w:val="0"/>
                <w:bCs w:val="0"/>
                <w:lang w:val="en-US" w:eastAsia="zh-CN"/>
              </w:rPr>
              <w:t>20</w:t>
            </w:r>
            <w:r>
              <w:rPr>
                <w:rFonts w:hint="eastAsia"/>
                <w:b w:val="0"/>
                <w:bCs w:val="0"/>
                <w:lang w:eastAsia="zh-CN"/>
              </w:rPr>
              <w:t>。（小数点后保留两位，第三位四舍五入）</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020ED30">
            <w:pPr>
              <w:jc w:val="center"/>
              <w:rPr>
                <w:rFonts w:hint="default"/>
                <w:b w:val="0"/>
                <w:bCs w:val="0"/>
                <w:lang w:val="en-US" w:eastAsia="zh-CN"/>
              </w:rPr>
            </w:pPr>
            <w:r>
              <w:rPr>
                <w:rFonts w:hint="eastAsia"/>
                <w:b w:val="0"/>
                <w:bCs w:val="0"/>
                <w:lang w:val="en-US" w:eastAsia="zh-CN"/>
              </w:rPr>
              <w:t>20</w:t>
            </w:r>
          </w:p>
        </w:tc>
      </w:tr>
      <w:tr w14:paraId="48CA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9" w:type="dxa"/>
            <w:vMerge w:val="restart"/>
            <w:tcBorders>
              <w:top w:val="single" w:color="auto" w:sz="4" w:space="0"/>
              <w:left w:val="single" w:color="auto" w:sz="4" w:space="0"/>
              <w:right w:val="single" w:color="auto" w:sz="4" w:space="0"/>
            </w:tcBorders>
            <w:noWrap w:val="0"/>
            <w:vAlign w:val="center"/>
          </w:tcPr>
          <w:p w14:paraId="3F8C1E86">
            <w:pPr>
              <w:jc w:val="center"/>
              <w:rPr>
                <w:rFonts w:hint="eastAsia"/>
                <w:b w:val="0"/>
                <w:bCs w:val="0"/>
                <w:lang w:eastAsia="zh-CN"/>
              </w:rPr>
            </w:pPr>
            <w:r>
              <w:rPr>
                <w:rFonts w:hint="eastAsia"/>
                <w:b w:val="0"/>
                <w:bCs w:val="0"/>
                <w:lang w:eastAsia="zh-CN"/>
              </w:rPr>
              <w:t>2</w:t>
            </w:r>
          </w:p>
        </w:tc>
        <w:tc>
          <w:tcPr>
            <w:tcW w:w="1236" w:type="dxa"/>
            <w:vMerge w:val="restart"/>
            <w:tcBorders>
              <w:left w:val="single" w:color="auto" w:sz="4" w:space="0"/>
              <w:right w:val="single" w:color="auto" w:sz="4" w:space="0"/>
            </w:tcBorders>
            <w:noWrap w:val="0"/>
            <w:vAlign w:val="center"/>
          </w:tcPr>
          <w:p w14:paraId="2ECB406A">
            <w:pPr>
              <w:jc w:val="center"/>
              <w:rPr>
                <w:rFonts w:hint="eastAsia"/>
                <w:b w:val="0"/>
                <w:bCs w:val="0"/>
                <w:lang w:eastAsia="zh-CN"/>
              </w:rPr>
            </w:pPr>
            <w:r>
              <w:rPr>
                <w:rFonts w:hint="eastAsia"/>
                <w:b w:val="0"/>
                <w:bCs w:val="0"/>
                <w:lang w:eastAsia="zh-CN"/>
              </w:rPr>
              <w:t>服务方案</w:t>
            </w:r>
          </w:p>
          <w:p w14:paraId="0884AC37">
            <w:pPr>
              <w:jc w:val="center"/>
              <w:rPr>
                <w:rFonts w:hint="eastAsia"/>
                <w:b w:val="0"/>
                <w:bCs w:val="0"/>
                <w:lang w:eastAsia="zh-CN"/>
              </w:rPr>
            </w:pPr>
            <w:r>
              <w:rPr>
                <w:rFonts w:hint="eastAsia"/>
                <w:b w:val="0"/>
                <w:bCs w:val="0"/>
                <w:lang w:eastAsia="zh-CN"/>
              </w:rPr>
              <w:t>（</w:t>
            </w:r>
            <w:r>
              <w:rPr>
                <w:rFonts w:hint="eastAsia"/>
                <w:b w:val="0"/>
                <w:bCs w:val="0"/>
                <w:lang w:val="en-US" w:eastAsia="zh-CN"/>
              </w:rPr>
              <w:t>50</w:t>
            </w:r>
            <w:r>
              <w:rPr>
                <w:rFonts w:hint="eastAsia"/>
                <w:b w:val="0"/>
                <w:bCs w:val="0"/>
                <w:lang w:eastAsia="zh-CN"/>
              </w:rPr>
              <w:t>分）</w:t>
            </w:r>
          </w:p>
        </w:tc>
        <w:tc>
          <w:tcPr>
            <w:tcW w:w="6396" w:type="dxa"/>
            <w:tcBorders>
              <w:top w:val="single" w:color="auto" w:sz="4" w:space="0"/>
              <w:left w:val="single" w:color="auto" w:sz="4" w:space="0"/>
              <w:right w:val="single" w:color="auto" w:sz="4" w:space="0"/>
            </w:tcBorders>
            <w:noWrap w:val="0"/>
            <w:vAlign w:val="center"/>
          </w:tcPr>
          <w:p w14:paraId="0E2D3332">
            <w:pPr>
              <w:rPr>
                <w:rFonts w:hint="eastAsia"/>
                <w:b w:val="0"/>
                <w:bCs w:val="0"/>
                <w:lang w:eastAsia="zh-CN"/>
              </w:rPr>
            </w:pPr>
            <w:r>
              <w:rPr>
                <w:rFonts w:hint="eastAsia"/>
                <w:b w:val="0"/>
                <w:bCs w:val="0"/>
                <w:lang w:eastAsia="zh-CN"/>
              </w:rPr>
              <w:t>1、养护实施方案</w:t>
            </w:r>
          </w:p>
          <w:p w14:paraId="5695BFC4">
            <w:pPr>
              <w:rPr>
                <w:rFonts w:hint="eastAsia"/>
                <w:b w:val="0"/>
                <w:bCs w:val="0"/>
                <w:lang w:eastAsia="zh-CN"/>
              </w:rPr>
            </w:pPr>
            <w:r>
              <w:rPr>
                <w:rFonts w:hint="eastAsia"/>
                <w:b w:val="0"/>
                <w:bCs w:val="0"/>
                <w:lang w:eastAsia="zh-CN"/>
              </w:rPr>
              <w:t>根据投标人提供的实施方案综合考虑各方因素，包括但不限于人员配置、责任分工、服务进度、养护计划、现场管理等：方案全面合理,工作流程完整、科学、可行,无明显瑕疵的得</w:t>
            </w:r>
            <w:r>
              <w:rPr>
                <w:rFonts w:hint="eastAsia"/>
                <w:b w:val="0"/>
                <w:bCs w:val="0"/>
                <w:lang w:val="en-US" w:eastAsia="zh-CN"/>
              </w:rPr>
              <w:t>10</w:t>
            </w:r>
            <w:r>
              <w:rPr>
                <w:rFonts w:hint="eastAsia"/>
                <w:b w:val="0"/>
                <w:bCs w:val="0"/>
                <w:lang w:eastAsia="zh-CN"/>
              </w:rPr>
              <w:t>分；有明显瑕疵的（如组织架构及人员配备安排不合理、部门职责与岗位不明确、现场管理制度不健全不规范、养护计划不符合项目需求等）每处扣2分；一般瑕疵，每处扣1分；扣完为止，不提供不得分。</w:t>
            </w:r>
          </w:p>
        </w:tc>
        <w:tc>
          <w:tcPr>
            <w:tcW w:w="1038" w:type="dxa"/>
            <w:tcBorders>
              <w:top w:val="single" w:color="auto" w:sz="4" w:space="0"/>
              <w:left w:val="single" w:color="auto" w:sz="4" w:space="0"/>
              <w:right w:val="single" w:color="auto" w:sz="4" w:space="0"/>
            </w:tcBorders>
            <w:noWrap w:val="0"/>
            <w:vAlign w:val="center"/>
          </w:tcPr>
          <w:p w14:paraId="20EFE1A1">
            <w:pPr>
              <w:jc w:val="center"/>
              <w:rPr>
                <w:rFonts w:hint="default"/>
                <w:b w:val="0"/>
                <w:bCs w:val="0"/>
                <w:lang w:val="en-US" w:eastAsia="zh-CN"/>
              </w:rPr>
            </w:pPr>
            <w:r>
              <w:rPr>
                <w:rFonts w:hint="eastAsia"/>
                <w:b w:val="0"/>
                <w:bCs w:val="0"/>
                <w:lang w:val="en-US" w:eastAsia="zh-CN"/>
              </w:rPr>
              <w:t>10</w:t>
            </w:r>
          </w:p>
        </w:tc>
      </w:tr>
      <w:tr w14:paraId="05D7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9" w:type="dxa"/>
            <w:vMerge w:val="continue"/>
            <w:tcBorders>
              <w:left w:val="single" w:color="auto" w:sz="4" w:space="0"/>
              <w:right w:val="single" w:color="auto" w:sz="4" w:space="0"/>
            </w:tcBorders>
            <w:noWrap w:val="0"/>
            <w:vAlign w:val="center"/>
          </w:tcPr>
          <w:p w14:paraId="5D47542B">
            <w:pPr>
              <w:jc w:val="center"/>
              <w:rPr>
                <w:rFonts w:hint="eastAsia"/>
                <w:b w:val="0"/>
                <w:bCs w:val="0"/>
                <w:lang w:eastAsia="zh-CN"/>
              </w:rPr>
            </w:pPr>
          </w:p>
        </w:tc>
        <w:tc>
          <w:tcPr>
            <w:tcW w:w="1236" w:type="dxa"/>
            <w:vMerge w:val="continue"/>
            <w:tcBorders>
              <w:left w:val="single" w:color="auto" w:sz="4" w:space="0"/>
              <w:right w:val="single" w:color="auto" w:sz="4" w:space="0"/>
            </w:tcBorders>
            <w:noWrap w:val="0"/>
            <w:vAlign w:val="center"/>
          </w:tcPr>
          <w:p w14:paraId="70D04DF0">
            <w:pPr>
              <w:rPr>
                <w:rFonts w:hint="eastAsia"/>
                <w:b w:val="0"/>
                <w:bCs w:val="0"/>
                <w:lang w:eastAsia="zh-CN"/>
              </w:rPr>
            </w:pPr>
          </w:p>
        </w:tc>
        <w:tc>
          <w:tcPr>
            <w:tcW w:w="6396" w:type="dxa"/>
            <w:tcBorders>
              <w:top w:val="single" w:color="auto" w:sz="4" w:space="0"/>
              <w:left w:val="single" w:color="auto" w:sz="4" w:space="0"/>
              <w:right w:val="single" w:color="auto" w:sz="4" w:space="0"/>
            </w:tcBorders>
            <w:noWrap w:val="0"/>
            <w:vAlign w:val="center"/>
          </w:tcPr>
          <w:p w14:paraId="07E4D6C2">
            <w:pPr>
              <w:rPr>
                <w:rFonts w:hint="eastAsia"/>
                <w:b w:val="0"/>
                <w:bCs w:val="0"/>
                <w:lang w:eastAsia="zh-CN"/>
              </w:rPr>
            </w:pPr>
            <w:r>
              <w:rPr>
                <w:rFonts w:hint="eastAsia"/>
                <w:b w:val="0"/>
                <w:bCs w:val="0"/>
                <w:lang w:eastAsia="zh-CN"/>
              </w:rPr>
              <w:t>2、巡查制度：方案完备科学，切实可行，管理体系健全，责任清晰，无明显瑕疵得</w:t>
            </w:r>
            <w:r>
              <w:rPr>
                <w:rFonts w:hint="eastAsia"/>
                <w:b w:val="0"/>
                <w:bCs w:val="0"/>
                <w:lang w:val="en-US" w:eastAsia="zh-CN"/>
              </w:rPr>
              <w:t>10</w:t>
            </w:r>
            <w:r>
              <w:rPr>
                <w:rFonts w:hint="eastAsia"/>
                <w:b w:val="0"/>
                <w:bCs w:val="0"/>
                <w:lang w:eastAsia="zh-CN"/>
              </w:rPr>
              <w:t>分；有明显瑕疵（如管理体系不健全，管理制度不规范、措施不可行等）每处扣2分；一般瑕疵每处扣1分；扣完为止，不提供不得分。</w:t>
            </w:r>
          </w:p>
        </w:tc>
        <w:tc>
          <w:tcPr>
            <w:tcW w:w="1038" w:type="dxa"/>
            <w:tcBorders>
              <w:top w:val="single" w:color="auto" w:sz="4" w:space="0"/>
              <w:left w:val="single" w:color="auto" w:sz="4" w:space="0"/>
              <w:right w:val="single" w:color="auto" w:sz="4" w:space="0"/>
            </w:tcBorders>
            <w:noWrap w:val="0"/>
            <w:vAlign w:val="center"/>
          </w:tcPr>
          <w:p w14:paraId="28B8E8AB">
            <w:pPr>
              <w:jc w:val="center"/>
              <w:rPr>
                <w:rFonts w:hint="default"/>
                <w:b w:val="0"/>
                <w:bCs w:val="0"/>
                <w:lang w:val="en-US" w:eastAsia="zh-CN"/>
              </w:rPr>
            </w:pPr>
            <w:r>
              <w:rPr>
                <w:rFonts w:hint="eastAsia"/>
                <w:b w:val="0"/>
                <w:bCs w:val="0"/>
                <w:lang w:val="en-US" w:eastAsia="zh-CN"/>
              </w:rPr>
              <w:t>10</w:t>
            </w:r>
          </w:p>
        </w:tc>
      </w:tr>
      <w:tr w14:paraId="1321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blHeader/>
          <w:jc w:val="center"/>
        </w:trPr>
        <w:tc>
          <w:tcPr>
            <w:tcW w:w="789" w:type="dxa"/>
            <w:vMerge w:val="continue"/>
            <w:tcBorders>
              <w:left w:val="single" w:color="auto" w:sz="4" w:space="0"/>
              <w:right w:val="single" w:color="auto" w:sz="4" w:space="0"/>
            </w:tcBorders>
            <w:noWrap w:val="0"/>
            <w:vAlign w:val="center"/>
          </w:tcPr>
          <w:p w14:paraId="5F9688CF">
            <w:pPr>
              <w:jc w:val="center"/>
              <w:rPr>
                <w:rFonts w:hint="eastAsia"/>
                <w:b w:val="0"/>
                <w:bCs w:val="0"/>
                <w:lang w:eastAsia="zh-CN"/>
              </w:rPr>
            </w:pPr>
          </w:p>
        </w:tc>
        <w:tc>
          <w:tcPr>
            <w:tcW w:w="1236" w:type="dxa"/>
            <w:vMerge w:val="continue"/>
            <w:tcBorders>
              <w:left w:val="single" w:color="auto" w:sz="4" w:space="0"/>
              <w:right w:val="single" w:color="auto" w:sz="4" w:space="0"/>
            </w:tcBorders>
            <w:noWrap w:val="0"/>
            <w:vAlign w:val="center"/>
          </w:tcPr>
          <w:p w14:paraId="0A820E25">
            <w:pPr>
              <w:rPr>
                <w:rFonts w:hint="eastAsia"/>
                <w:b w:val="0"/>
                <w:bCs w:val="0"/>
                <w:lang w:eastAsia="zh-CN"/>
              </w:rPr>
            </w:pPr>
          </w:p>
        </w:tc>
        <w:tc>
          <w:tcPr>
            <w:tcW w:w="6396" w:type="dxa"/>
            <w:tcBorders>
              <w:top w:val="single" w:color="auto" w:sz="4" w:space="0"/>
              <w:left w:val="single" w:color="auto" w:sz="4" w:space="0"/>
              <w:right w:val="single" w:color="auto" w:sz="4" w:space="0"/>
            </w:tcBorders>
            <w:noWrap w:val="0"/>
            <w:vAlign w:val="center"/>
          </w:tcPr>
          <w:p w14:paraId="33676D49">
            <w:pPr>
              <w:rPr>
                <w:rFonts w:hint="eastAsia"/>
                <w:b w:val="0"/>
                <w:bCs w:val="0"/>
                <w:lang w:eastAsia="zh-CN"/>
              </w:rPr>
            </w:pPr>
            <w:r>
              <w:rPr>
                <w:rFonts w:hint="eastAsia"/>
                <w:b w:val="0"/>
                <w:bCs w:val="0"/>
                <w:lang w:eastAsia="zh-CN"/>
              </w:rPr>
              <w:t>3、人员培训及考核方案</w:t>
            </w:r>
          </w:p>
          <w:p w14:paraId="1D4B57C1">
            <w:pPr>
              <w:rPr>
                <w:rFonts w:hint="eastAsia"/>
                <w:b w:val="0"/>
                <w:bCs w:val="0"/>
                <w:lang w:val="zh-CN" w:eastAsia="zh-CN"/>
              </w:rPr>
            </w:pPr>
            <w:r>
              <w:rPr>
                <w:rFonts w:hint="eastAsia"/>
                <w:b w:val="0"/>
                <w:bCs w:val="0"/>
                <w:lang w:eastAsia="zh-CN"/>
              </w:rPr>
              <w:t>根据投标人提供的培训及考核制度进行综合评分：包括但不限于岗位标准，安全生产、专业知识培训、职业道德规范等，制度完善全面合理，无明显瑕疵的得</w:t>
            </w:r>
            <w:r>
              <w:rPr>
                <w:rFonts w:hint="eastAsia"/>
                <w:b w:val="0"/>
                <w:bCs w:val="0"/>
                <w:lang w:val="en-US" w:eastAsia="zh-CN"/>
              </w:rPr>
              <w:t>10</w:t>
            </w:r>
            <w:r>
              <w:rPr>
                <w:rFonts w:hint="eastAsia"/>
                <w:b w:val="0"/>
                <w:bCs w:val="0"/>
                <w:lang w:eastAsia="zh-CN"/>
              </w:rPr>
              <w:t>分；有明显瑕疵的（如无定期培训、考核制度；淘汰制度等设置不完备等）每处扣2分；一般瑕疵，每处扣1分；扣完为止，不提供不得分。</w:t>
            </w:r>
          </w:p>
        </w:tc>
        <w:tc>
          <w:tcPr>
            <w:tcW w:w="1038" w:type="dxa"/>
            <w:tcBorders>
              <w:top w:val="single" w:color="auto" w:sz="4" w:space="0"/>
              <w:left w:val="single" w:color="auto" w:sz="4" w:space="0"/>
              <w:right w:val="single" w:color="auto" w:sz="4" w:space="0"/>
            </w:tcBorders>
            <w:noWrap w:val="0"/>
            <w:vAlign w:val="center"/>
          </w:tcPr>
          <w:p w14:paraId="2A434BB3">
            <w:pPr>
              <w:jc w:val="center"/>
              <w:rPr>
                <w:rFonts w:hint="default"/>
                <w:b w:val="0"/>
                <w:bCs w:val="0"/>
                <w:lang w:val="en-US" w:eastAsia="zh-CN"/>
              </w:rPr>
            </w:pPr>
            <w:r>
              <w:rPr>
                <w:rFonts w:hint="eastAsia"/>
                <w:b w:val="0"/>
                <w:bCs w:val="0"/>
                <w:lang w:val="en-US" w:eastAsia="zh-CN"/>
              </w:rPr>
              <w:t>10</w:t>
            </w:r>
          </w:p>
        </w:tc>
      </w:tr>
      <w:tr w14:paraId="483A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89" w:type="dxa"/>
            <w:vMerge w:val="continue"/>
            <w:tcBorders>
              <w:left w:val="single" w:color="auto" w:sz="4" w:space="0"/>
              <w:right w:val="single" w:color="auto" w:sz="4" w:space="0"/>
            </w:tcBorders>
            <w:noWrap w:val="0"/>
            <w:vAlign w:val="center"/>
          </w:tcPr>
          <w:p w14:paraId="633D603D">
            <w:pPr>
              <w:jc w:val="center"/>
              <w:rPr>
                <w:rFonts w:hint="eastAsia"/>
                <w:b w:val="0"/>
                <w:bCs w:val="0"/>
                <w:lang w:eastAsia="zh-CN"/>
              </w:rPr>
            </w:pPr>
          </w:p>
        </w:tc>
        <w:tc>
          <w:tcPr>
            <w:tcW w:w="1236" w:type="dxa"/>
            <w:vMerge w:val="continue"/>
            <w:tcBorders>
              <w:left w:val="single" w:color="auto" w:sz="4" w:space="0"/>
              <w:right w:val="single" w:color="auto" w:sz="4" w:space="0"/>
            </w:tcBorders>
            <w:noWrap w:val="0"/>
            <w:vAlign w:val="center"/>
          </w:tcPr>
          <w:p w14:paraId="5FB416A6">
            <w:pPr>
              <w:rPr>
                <w:rFonts w:hint="eastAsia"/>
                <w:b w:val="0"/>
                <w:bCs w:val="0"/>
                <w:lang w:eastAsia="zh-CN"/>
              </w:rPr>
            </w:pPr>
          </w:p>
        </w:tc>
        <w:tc>
          <w:tcPr>
            <w:tcW w:w="6396" w:type="dxa"/>
            <w:tcBorders>
              <w:top w:val="single" w:color="auto" w:sz="4" w:space="0"/>
              <w:left w:val="single" w:color="auto" w:sz="4" w:space="0"/>
              <w:right w:val="single" w:color="auto" w:sz="4" w:space="0"/>
            </w:tcBorders>
            <w:noWrap w:val="0"/>
            <w:vAlign w:val="center"/>
          </w:tcPr>
          <w:p w14:paraId="61F78E61">
            <w:pPr>
              <w:rPr>
                <w:rFonts w:hint="eastAsia"/>
                <w:b w:val="0"/>
                <w:bCs w:val="0"/>
                <w:lang w:eastAsia="zh-CN"/>
              </w:rPr>
            </w:pPr>
            <w:r>
              <w:rPr>
                <w:rFonts w:hint="eastAsia"/>
                <w:b w:val="0"/>
                <w:bCs w:val="0"/>
                <w:lang w:eastAsia="zh-CN"/>
              </w:rPr>
              <w:t>4、质量保证措施：</w:t>
            </w:r>
          </w:p>
          <w:p w14:paraId="7A6F66DF">
            <w:pPr>
              <w:rPr>
                <w:rFonts w:hint="eastAsia"/>
                <w:b w:val="0"/>
                <w:bCs w:val="0"/>
                <w:lang w:eastAsia="zh-CN"/>
              </w:rPr>
            </w:pPr>
            <w:r>
              <w:rPr>
                <w:rFonts w:hint="eastAsia"/>
                <w:b w:val="0"/>
                <w:bCs w:val="0"/>
                <w:lang w:val="zh-CN" w:eastAsia="zh-CN"/>
              </w:rPr>
              <w:t>根据投标人提供的质量责任制度，保证措施方案进行综合评分：</w:t>
            </w:r>
            <w:r>
              <w:rPr>
                <w:rFonts w:hint="eastAsia"/>
                <w:b w:val="0"/>
                <w:bCs w:val="0"/>
                <w:lang w:eastAsia="zh-CN"/>
              </w:rPr>
              <w:t>方案完备科学，切实可行，管理体系健全，保证措施考虑全面，责任清晰，无明显瑕疵得</w:t>
            </w:r>
            <w:r>
              <w:rPr>
                <w:rFonts w:hint="eastAsia"/>
                <w:b w:val="0"/>
                <w:bCs w:val="0"/>
                <w:lang w:val="en-US" w:eastAsia="zh-CN"/>
              </w:rPr>
              <w:t>5</w:t>
            </w:r>
            <w:r>
              <w:rPr>
                <w:rFonts w:hint="eastAsia"/>
                <w:b w:val="0"/>
                <w:bCs w:val="0"/>
                <w:lang w:eastAsia="zh-CN"/>
              </w:rPr>
              <w:t>分；有明显瑕疵（如管理体系不健全，管理制度不规范、措施不可行等）每处扣2分；一般瑕疵每处扣1分；扣完为止，不提供不得分。</w:t>
            </w:r>
          </w:p>
        </w:tc>
        <w:tc>
          <w:tcPr>
            <w:tcW w:w="1038" w:type="dxa"/>
            <w:tcBorders>
              <w:left w:val="single" w:color="auto" w:sz="4" w:space="0"/>
              <w:right w:val="single" w:color="auto" w:sz="4" w:space="0"/>
            </w:tcBorders>
            <w:noWrap w:val="0"/>
            <w:vAlign w:val="center"/>
          </w:tcPr>
          <w:p w14:paraId="0431B83F">
            <w:pPr>
              <w:jc w:val="center"/>
              <w:rPr>
                <w:rFonts w:hint="default"/>
                <w:b w:val="0"/>
                <w:bCs w:val="0"/>
                <w:lang w:val="en-US" w:eastAsia="zh-CN"/>
              </w:rPr>
            </w:pPr>
            <w:r>
              <w:rPr>
                <w:rFonts w:hint="eastAsia"/>
                <w:b w:val="0"/>
                <w:bCs w:val="0"/>
                <w:lang w:val="en-US" w:eastAsia="zh-CN"/>
              </w:rPr>
              <w:t>5</w:t>
            </w:r>
          </w:p>
        </w:tc>
      </w:tr>
      <w:tr w14:paraId="61C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789" w:type="dxa"/>
            <w:vMerge w:val="continue"/>
            <w:tcBorders>
              <w:left w:val="single" w:color="auto" w:sz="4" w:space="0"/>
              <w:right w:val="single" w:color="auto" w:sz="4" w:space="0"/>
            </w:tcBorders>
            <w:noWrap w:val="0"/>
            <w:vAlign w:val="center"/>
          </w:tcPr>
          <w:p w14:paraId="70A5544B">
            <w:pPr>
              <w:jc w:val="center"/>
              <w:rPr>
                <w:rFonts w:hint="eastAsia"/>
                <w:b w:val="0"/>
                <w:bCs w:val="0"/>
                <w:lang w:eastAsia="zh-CN"/>
              </w:rPr>
            </w:pPr>
          </w:p>
        </w:tc>
        <w:tc>
          <w:tcPr>
            <w:tcW w:w="1236" w:type="dxa"/>
            <w:vMerge w:val="continue"/>
            <w:tcBorders>
              <w:left w:val="single" w:color="auto" w:sz="4" w:space="0"/>
              <w:right w:val="single" w:color="auto" w:sz="4" w:space="0"/>
            </w:tcBorders>
            <w:noWrap w:val="0"/>
            <w:vAlign w:val="center"/>
          </w:tcPr>
          <w:p w14:paraId="147A4801">
            <w:pPr>
              <w:rPr>
                <w:rFonts w:hint="eastAsia"/>
                <w:b w:val="0"/>
                <w:bCs w:val="0"/>
                <w:lang w:eastAsia="zh-CN"/>
              </w:rPr>
            </w:pPr>
          </w:p>
        </w:tc>
        <w:tc>
          <w:tcPr>
            <w:tcW w:w="6396" w:type="dxa"/>
            <w:tcBorders>
              <w:top w:val="single" w:color="auto" w:sz="4" w:space="0"/>
              <w:left w:val="single" w:color="auto" w:sz="4" w:space="0"/>
              <w:right w:val="single" w:color="auto" w:sz="4" w:space="0"/>
            </w:tcBorders>
            <w:noWrap w:val="0"/>
            <w:vAlign w:val="center"/>
          </w:tcPr>
          <w:p w14:paraId="6D8C6DEB">
            <w:pPr>
              <w:rPr>
                <w:rFonts w:hint="eastAsia"/>
                <w:b w:val="0"/>
                <w:bCs w:val="0"/>
                <w:lang w:eastAsia="zh-CN"/>
              </w:rPr>
            </w:pPr>
            <w:r>
              <w:rPr>
                <w:rFonts w:hint="eastAsia"/>
                <w:b w:val="0"/>
                <w:bCs w:val="0"/>
                <w:lang w:eastAsia="zh-CN"/>
              </w:rPr>
              <w:t>5、应急响应预案</w:t>
            </w:r>
          </w:p>
          <w:p w14:paraId="3C488937">
            <w:pPr>
              <w:rPr>
                <w:rFonts w:hint="eastAsia"/>
                <w:b w:val="0"/>
                <w:bCs w:val="0"/>
                <w:lang w:eastAsia="zh-CN"/>
              </w:rPr>
            </w:pPr>
            <w:r>
              <w:rPr>
                <w:rFonts w:hint="eastAsia"/>
                <w:b w:val="0"/>
                <w:bCs w:val="0"/>
                <w:lang w:eastAsia="zh-CN"/>
              </w:rPr>
              <w:t>市民投诉、“12345”服务热线、突发事件应急处理及重大活动保障的人员配备、物资储备和启动、应急处置等方案：应急处置预案合理可行，操作性强，无明显瑕疵的得</w:t>
            </w:r>
            <w:r>
              <w:rPr>
                <w:rFonts w:hint="eastAsia"/>
                <w:b w:val="0"/>
                <w:bCs w:val="0"/>
                <w:lang w:val="en-US" w:eastAsia="zh-CN"/>
              </w:rPr>
              <w:t>5</w:t>
            </w:r>
            <w:r>
              <w:rPr>
                <w:rFonts w:hint="eastAsia"/>
                <w:b w:val="0"/>
                <w:bCs w:val="0"/>
                <w:lang w:eastAsia="zh-CN"/>
              </w:rPr>
              <w:t>分；有明显瑕疵（如应急预案操作性不强、和项目需求无关、</w:t>
            </w:r>
            <w:r>
              <w:rPr>
                <w:rFonts w:hint="eastAsia"/>
                <w:b w:val="0"/>
                <w:bCs w:val="0"/>
                <w:lang w:val="en-US" w:eastAsia="zh-CN"/>
              </w:rPr>
              <w:t>不能保证足额的人员</w:t>
            </w:r>
            <w:r>
              <w:rPr>
                <w:rFonts w:hint="eastAsia"/>
                <w:b w:val="0"/>
                <w:bCs w:val="0"/>
                <w:lang w:eastAsia="zh-CN"/>
              </w:rPr>
              <w:t>、车辆、机械、设备、物资等）每处扣2分；一般瑕疵，每处扣1分；扣完为止，不提供不得分。</w:t>
            </w:r>
          </w:p>
        </w:tc>
        <w:tc>
          <w:tcPr>
            <w:tcW w:w="1038" w:type="dxa"/>
            <w:tcBorders>
              <w:left w:val="single" w:color="auto" w:sz="4" w:space="0"/>
              <w:right w:val="single" w:color="auto" w:sz="4" w:space="0"/>
            </w:tcBorders>
            <w:noWrap w:val="0"/>
            <w:vAlign w:val="center"/>
          </w:tcPr>
          <w:p w14:paraId="2F0D9E72">
            <w:pPr>
              <w:jc w:val="center"/>
              <w:rPr>
                <w:rFonts w:hint="eastAsia"/>
                <w:b w:val="0"/>
                <w:bCs w:val="0"/>
                <w:lang w:eastAsia="zh-CN"/>
              </w:rPr>
            </w:pPr>
            <w:r>
              <w:rPr>
                <w:rFonts w:hint="eastAsia"/>
                <w:b w:val="0"/>
                <w:bCs w:val="0"/>
                <w:lang w:val="en-US" w:eastAsia="zh-CN"/>
              </w:rPr>
              <w:t>5</w:t>
            </w:r>
          </w:p>
        </w:tc>
      </w:tr>
      <w:tr w14:paraId="0110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jc w:val="center"/>
        </w:trPr>
        <w:tc>
          <w:tcPr>
            <w:tcW w:w="789" w:type="dxa"/>
            <w:vMerge w:val="continue"/>
            <w:tcBorders>
              <w:left w:val="single" w:color="auto" w:sz="4" w:space="0"/>
              <w:right w:val="single" w:color="auto" w:sz="4" w:space="0"/>
            </w:tcBorders>
            <w:noWrap w:val="0"/>
            <w:vAlign w:val="center"/>
          </w:tcPr>
          <w:p w14:paraId="369E4753">
            <w:pPr>
              <w:jc w:val="center"/>
              <w:rPr>
                <w:rFonts w:hint="eastAsia"/>
                <w:b w:val="0"/>
                <w:bCs w:val="0"/>
                <w:lang w:eastAsia="zh-CN"/>
              </w:rPr>
            </w:pPr>
          </w:p>
        </w:tc>
        <w:tc>
          <w:tcPr>
            <w:tcW w:w="1236" w:type="dxa"/>
            <w:vMerge w:val="continue"/>
            <w:tcBorders>
              <w:left w:val="single" w:color="auto" w:sz="4" w:space="0"/>
              <w:right w:val="single" w:color="auto" w:sz="4" w:space="0"/>
            </w:tcBorders>
            <w:noWrap w:val="0"/>
            <w:vAlign w:val="center"/>
          </w:tcPr>
          <w:p w14:paraId="5DD2BBF0">
            <w:pPr>
              <w:rPr>
                <w:rFonts w:hint="eastAsia"/>
                <w:b w:val="0"/>
                <w:bCs w:val="0"/>
                <w:lang w:eastAsia="zh-CN"/>
              </w:rPr>
            </w:pPr>
          </w:p>
        </w:tc>
        <w:tc>
          <w:tcPr>
            <w:tcW w:w="6396" w:type="dxa"/>
            <w:tcBorders>
              <w:top w:val="single" w:color="auto" w:sz="4" w:space="0"/>
              <w:left w:val="single" w:color="auto" w:sz="4" w:space="0"/>
              <w:right w:val="single" w:color="auto" w:sz="4" w:space="0"/>
            </w:tcBorders>
            <w:noWrap w:val="0"/>
            <w:vAlign w:val="center"/>
          </w:tcPr>
          <w:p w14:paraId="14511647">
            <w:pPr>
              <w:rPr>
                <w:rFonts w:hint="eastAsia"/>
                <w:b w:val="0"/>
                <w:bCs w:val="0"/>
                <w:lang w:eastAsia="zh-CN"/>
              </w:rPr>
            </w:pPr>
            <w:r>
              <w:rPr>
                <w:rFonts w:hint="eastAsia"/>
                <w:b w:val="0"/>
                <w:bCs w:val="0"/>
                <w:lang w:eastAsia="zh-CN"/>
              </w:rPr>
              <w:t>6、新产品、新技术应用于养护方案</w:t>
            </w:r>
          </w:p>
          <w:p w14:paraId="0DC51AF2">
            <w:pPr>
              <w:rPr>
                <w:rFonts w:hint="eastAsia"/>
                <w:b w:val="0"/>
                <w:bCs w:val="0"/>
                <w:lang w:eastAsia="zh-CN"/>
              </w:rPr>
            </w:pPr>
            <w:r>
              <w:rPr>
                <w:rFonts w:hint="eastAsia"/>
                <w:b w:val="0"/>
                <w:bCs w:val="0"/>
                <w:lang w:eastAsia="zh-CN"/>
              </w:rPr>
              <w:t>投标人对项目需求的理解和解决方案有独到的优势，针对各类养护问题采用不同的养护维修工艺或处理方法，方案健全、成熟，突破传统运作模式，养护管理、作业方案有创新，针对性强，无明显瑕疵的得</w:t>
            </w:r>
            <w:r>
              <w:rPr>
                <w:rFonts w:hint="eastAsia"/>
                <w:b w:val="0"/>
                <w:bCs w:val="0"/>
                <w:lang w:val="en-US" w:eastAsia="zh-CN"/>
              </w:rPr>
              <w:t>5</w:t>
            </w:r>
            <w:r>
              <w:rPr>
                <w:rFonts w:hint="eastAsia"/>
                <w:b w:val="0"/>
                <w:bCs w:val="0"/>
                <w:lang w:eastAsia="zh-CN"/>
              </w:rPr>
              <w:t>分；有明显瑕疵的（如方法不成熟、优化建议不可行等）每处扣2分；一般瑕疵，每处扣1分；扣完为止，不提供不得分。</w:t>
            </w:r>
          </w:p>
        </w:tc>
        <w:tc>
          <w:tcPr>
            <w:tcW w:w="1038" w:type="dxa"/>
            <w:tcBorders>
              <w:left w:val="single" w:color="auto" w:sz="4" w:space="0"/>
              <w:right w:val="single" w:color="auto" w:sz="4" w:space="0"/>
            </w:tcBorders>
            <w:noWrap w:val="0"/>
            <w:vAlign w:val="center"/>
          </w:tcPr>
          <w:p w14:paraId="3A1643A0">
            <w:pPr>
              <w:jc w:val="center"/>
              <w:rPr>
                <w:rFonts w:hint="eastAsia"/>
                <w:b w:val="0"/>
                <w:bCs w:val="0"/>
                <w:lang w:eastAsia="zh-CN"/>
              </w:rPr>
            </w:pPr>
            <w:r>
              <w:rPr>
                <w:rFonts w:hint="eastAsia"/>
                <w:b w:val="0"/>
                <w:bCs w:val="0"/>
                <w:lang w:val="en-US" w:eastAsia="zh-CN"/>
              </w:rPr>
              <w:t>5</w:t>
            </w:r>
          </w:p>
        </w:tc>
      </w:tr>
      <w:tr w14:paraId="6920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789" w:type="dxa"/>
            <w:vMerge w:val="continue"/>
            <w:tcBorders>
              <w:left w:val="single" w:color="auto" w:sz="4" w:space="0"/>
              <w:right w:val="single" w:color="auto" w:sz="4" w:space="0"/>
            </w:tcBorders>
            <w:noWrap w:val="0"/>
            <w:vAlign w:val="center"/>
          </w:tcPr>
          <w:p w14:paraId="0B99656F">
            <w:pPr>
              <w:jc w:val="center"/>
              <w:rPr>
                <w:rFonts w:hint="eastAsia"/>
                <w:b w:val="0"/>
                <w:bCs w:val="0"/>
                <w:lang w:eastAsia="zh-CN"/>
              </w:rPr>
            </w:pPr>
          </w:p>
        </w:tc>
        <w:tc>
          <w:tcPr>
            <w:tcW w:w="1236" w:type="dxa"/>
            <w:vMerge w:val="continue"/>
            <w:tcBorders>
              <w:left w:val="single" w:color="auto" w:sz="4" w:space="0"/>
              <w:right w:val="single" w:color="auto" w:sz="4" w:space="0"/>
            </w:tcBorders>
            <w:noWrap w:val="0"/>
            <w:vAlign w:val="center"/>
          </w:tcPr>
          <w:p w14:paraId="07892BCF">
            <w:pPr>
              <w:rPr>
                <w:rFonts w:hint="eastAsia"/>
                <w:b w:val="0"/>
                <w:bCs w:val="0"/>
                <w:lang w:eastAsia="zh-CN"/>
              </w:rPr>
            </w:pPr>
          </w:p>
        </w:tc>
        <w:tc>
          <w:tcPr>
            <w:tcW w:w="6396" w:type="dxa"/>
            <w:tcBorders>
              <w:top w:val="single" w:color="auto" w:sz="4" w:space="0"/>
              <w:left w:val="single" w:color="auto" w:sz="4" w:space="0"/>
              <w:right w:val="single" w:color="auto" w:sz="4" w:space="0"/>
            </w:tcBorders>
            <w:noWrap w:val="0"/>
            <w:vAlign w:val="center"/>
          </w:tcPr>
          <w:p w14:paraId="2A52BC7A">
            <w:pPr>
              <w:rPr>
                <w:rFonts w:hint="eastAsia"/>
                <w:b w:val="0"/>
                <w:bCs w:val="0"/>
                <w:lang w:eastAsia="zh-CN"/>
              </w:rPr>
            </w:pPr>
            <w:r>
              <w:rPr>
                <w:rFonts w:hint="eastAsia"/>
                <w:b w:val="0"/>
                <w:bCs w:val="0"/>
                <w:lang w:eastAsia="zh-CN"/>
              </w:rPr>
              <w:t>7、资料管理方案</w:t>
            </w:r>
          </w:p>
          <w:p w14:paraId="3410A5C8">
            <w:pPr>
              <w:rPr>
                <w:rFonts w:hint="eastAsia"/>
                <w:b w:val="0"/>
                <w:bCs w:val="0"/>
                <w:lang w:val="zh-CN" w:eastAsia="zh-CN"/>
              </w:rPr>
            </w:pPr>
            <w:r>
              <w:rPr>
                <w:rFonts w:hint="eastAsia"/>
                <w:b w:val="0"/>
                <w:bCs w:val="0"/>
                <w:lang w:eastAsia="zh-CN"/>
              </w:rPr>
              <w:t>日常维修、检测、技术状况评价等资料的整理归档方案符合相关规范要求，资料管理方案科学合理、具有针对性及可操作性、准确性，无明显瑕疵的得</w:t>
            </w:r>
            <w:r>
              <w:rPr>
                <w:rFonts w:hint="eastAsia"/>
                <w:b w:val="0"/>
                <w:bCs w:val="0"/>
                <w:lang w:val="en-US" w:eastAsia="zh-CN"/>
              </w:rPr>
              <w:t>5</w:t>
            </w:r>
            <w:r>
              <w:rPr>
                <w:rFonts w:hint="eastAsia"/>
                <w:b w:val="0"/>
                <w:bCs w:val="0"/>
                <w:lang w:eastAsia="zh-CN"/>
              </w:rPr>
              <w:t>分；有明显瑕疵（如资料的整理归档不规范，无细化要求，保障措施不得当等）每处扣2分；一般瑕疵，每处扣1分；扣完为止，不提供不得分。</w:t>
            </w:r>
          </w:p>
        </w:tc>
        <w:tc>
          <w:tcPr>
            <w:tcW w:w="1038" w:type="dxa"/>
            <w:tcBorders>
              <w:left w:val="single" w:color="auto" w:sz="4" w:space="0"/>
              <w:right w:val="single" w:color="auto" w:sz="4" w:space="0"/>
            </w:tcBorders>
            <w:noWrap w:val="0"/>
            <w:vAlign w:val="center"/>
          </w:tcPr>
          <w:p w14:paraId="66FD5F50">
            <w:pPr>
              <w:jc w:val="center"/>
              <w:rPr>
                <w:rFonts w:hint="eastAsia"/>
                <w:b w:val="0"/>
                <w:bCs w:val="0"/>
                <w:lang w:eastAsia="zh-CN"/>
              </w:rPr>
            </w:pPr>
            <w:r>
              <w:rPr>
                <w:rFonts w:hint="eastAsia"/>
                <w:b w:val="0"/>
                <w:bCs w:val="0"/>
                <w:lang w:val="en-US" w:eastAsia="zh-CN"/>
              </w:rPr>
              <w:t>5</w:t>
            </w:r>
          </w:p>
        </w:tc>
      </w:tr>
      <w:tr w14:paraId="61DB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789" w:type="dxa"/>
            <w:tcBorders>
              <w:left w:val="single" w:color="auto" w:sz="4" w:space="0"/>
              <w:right w:val="single" w:color="auto" w:sz="4" w:space="0"/>
            </w:tcBorders>
            <w:noWrap w:val="0"/>
            <w:vAlign w:val="center"/>
          </w:tcPr>
          <w:p w14:paraId="4D1016FB">
            <w:pPr>
              <w:jc w:val="center"/>
              <w:rPr>
                <w:rFonts w:hint="eastAsia"/>
                <w:b w:val="0"/>
                <w:bCs w:val="0"/>
                <w:lang w:eastAsia="zh-CN"/>
              </w:rPr>
            </w:pPr>
            <w:r>
              <w:rPr>
                <w:rFonts w:hint="eastAsia"/>
                <w:b w:val="0"/>
                <w:bCs w:val="0"/>
                <w:lang w:eastAsia="zh-CN"/>
              </w:rPr>
              <w:t>3</w:t>
            </w:r>
          </w:p>
        </w:tc>
        <w:tc>
          <w:tcPr>
            <w:tcW w:w="1236" w:type="dxa"/>
            <w:tcBorders>
              <w:left w:val="single" w:color="auto" w:sz="4" w:space="0"/>
              <w:right w:val="single" w:color="auto" w:sz="4" w:space="0"/>
            </w:tcBorders>
            <w:noWrap w:val="0"/>
            <w:vAlign w:val="center"/>
          </w:tcPr>
          <w:p w14:paraId="1694B891">
            <w:pPr>
              <w:jc w:val="center"/>
              <w:rPr>
                <w:rFonts w:hint="eastAsia"/>
                <w:b w:val="0"/>
                <w:bCs w:val="0"/>
                <w:lang w:eastAsia="zh-CN"/>
              </w:rPr>
            </w:pPr>
            <w:r>
              <w:rPr>
                <w:rFonts w:hint="eastAsia"/>
                <w:b w:val="0"/>
                <w:bCs w:val="0"/>
                <w:lang w:eastAsia="zh-CN"/>
              </w:rPr>
              <w:t>业绩</w:t>
            </w:r>
          </w:p>
          <w:p w14:paraId="2858A3AB">
            <w:pPr>
              <w:jc w:val="center"/>
              <w:rPr>
                <w:rFonts w:hint="eastAsia"/>
                <w:b w:val="0"/>
                <w:bCs w:val="0"/>
                <w:lang w:eastAsia="zh-CN"/>
              </w:rPr>
            </w:pPr>
            <w:r>
              <w:rPr>
                <w:rFonts w:hint="eastAsia"/>
                <w:b w:val="0"/>
                <w:bCs w:val="0"/>
                <w:lang w:eastAsia="zh-CN"/>
              </w:rPr>
              <w:t>（</w:t>
            </w:r>
            <w:r>
              <w:rPr>
                <w:rFonts w:hint="eastAsia"/>
                <w:b w:val="0"/>
                <w:bCs w:val="0"/>
                <w:lang w:val="en-US" w:eastAsia="zh-CN"/>
              </w:rPr>
              <w:t>9</w:t>
            </w:r>
            <w:r>
              <w:rPr>
                <w:rFonts w:hint="eastAsia"/>
                <w:b w:val="0"/>
                <w:bCs w:val="0"/>
                <w:lang w:eastAsia="zh-CN"/>
              </w:rPr>
              <w:t>分）</w:t>
            </w:r>
          </w:p>
        </w:tc>
        <w:tc>
          <w:tcPr>
            <w:tcW w:w="6396" w:type="dxa"/>
            <w:tcBorders>
              <w:top w:val="single" w:color="auto" w:sz="4" w:space="0"/>
              <w:left w:val="single" w:color="auto" w:sz="4" w:space="0"/>
              <w:right w:val="single" w:color="auto" w:sz="4" w:space="0"/>
            </w:tcBorders>
            <w:noWrap w:val="0"/>
            <w:vAlign w:val="center"/>
          </w:tcPr>
          <w:p w14:paraId="561E6D5C">
            <w:pPr>
              <w:rPr>
                <w:rFonts w:hint="eastAsia"/>
                <w:b w:val="0"/>
                <w:bCs w:val="0"/>
                <w:lang w:val="zh-CN" w:eastAsia="zh-CN"/>
              </w:rPr>
            </w:pPr>
            <w:r>
              <w:rPr>
                <w:rFonts w:hint="eastAsia"/>
                <w:b w:val="0"/>
                <w:bCs w:val="0"/>
                <w:lang w:eastAsia="zh-CN"/>
              </w:rPr>
              <w:t>投标人自</w:t>
            </w:r>
            <w:r>
              <w:rPr>
                <w:rFonts w:hint="eastAsia"/>
                <w:b w:val="0"/>
                <w:bCs w:val="0"/>
                <w:lang w:val="en-US" w:eastAsia="zh-CN"/>
              </w:rPr>
              <w:t>2020</w:t>
            </w:r>
            <w:r>
              <w:rPr>
                <w:rFonts w:hint="eastAsia"/>
                <w:b w:val="0"/>
                <w:bCs w:val="0"/>
                <w:lang w:eastAsia="zh-CN"/>
              </w:rPr>
              <w:t>年</w:t>
            </w:r>
            <w:r>
              <w:rPr>
                <w:rFonts w:hint="eastAsia"/>
                <w:b w:val="0"/>
                <w:bCs w:val="0"/>
                <w:lang w:val="en-US" w:eastAsia="zh-CN"/>
              </w:rPr>
              <w:t>8</w:t>
            </w:r>
            <w:r>
              <w:rPr>
                <w:rFonts w:hint="eastAsia"/>
                <w:b w:val="0"/>
                <w:bCs w:val="0"/>
                <w:lang w:eastAsia="zh-CN"/>
              </w:rPr>
              <w:t>月1日以来承担过雨污水管道养护等类似项目业绩，每提供一个得</w:t>
            </w:r>
            <w:r>
              <w:rPr>
                <w:rFonts w:hint="eastAsia"/>
                <w:b w:val="0"/>
                <w:bCs w:val="0"/>
                <w:lang w:val="en-US" w:eastAsia="zh-CN"/>
              </w:rPr>
              <w:t>3</w:t>
            </w:r>
            <w:r>
              <w:rPr>
                <w:rFonts w:hint="eastAsia"/>
                <w:b w:val="0"/>
                <w:bCs w:val="0"/>
                <w:lang w:eastAsia="zh-CN"/>
              </w:rPr>
              <w:t>分, 满分</w:t>
            </w:r>
            <w:r>
              <w:rPr>
                <w:rFonts w:hint="eastAsia"/>
                <w:b w:val="0"/>
                <w:bCs w:val="0"/>
                <w:lang w:val="en-US" w:eastAsia="zh-CN"/>
              </w:rPr>
              <w:t>9</w:t>
            </w:r>
            <w:r>
              <w:rPr>
                <w:rFonts w:hint="eastAsia"/>
                <w:b w:val="0"/>
                <w:bCs w:val="0"/>
                <w:lang w:eastAsia="zh-CN"/>
              </w:rPr>
              <w:t>分。（</w:t>
            </w:r>
            <w:r>
              <w:rPr>
                <w:rFonts w:hint="eastAsia"/>
                <w:b w:val="0"/>
                <w:bCs w:val="0"/>
                <w:lang w:val="en-US" w:eastAsia="zh-CN"/>
              </w:rPr>
              <w:t>时间以合同签订时间为准，</w:t>
            </w:r>
            <w:r>
              <w:rPr>
                <w:rFonts w:hint="eastAsia"/>
                <w:b w:val="0"/>
                <w:bCs w:val="0"/>
                <w:lang w:eastAsia="zh-CN"/>
              </w:rPr>
              <w:t>提供</w:t>
            </w:r>
            <w:r>
              <w:rPr>
                <w:rFonts w:hint="eastAsia"/>
                <w:b w:val="0"/>
                <w:bCs w:val="0"/>
                <w:lang w:val="en-US" w:eastAsia="zh-CN"/>
              </w:rPr>
              <w:t>中标通知书及合同原件扫描件加盖公章，缺一不可，否则不得分。</w:t>
            </w:r>
            <w:r>
              <w:rPr>
                <w:rFonts w:hint="eastAsia"/>
                <w:b w:val="0"/>
                <w:bCs w:val="0"/>
                <w:lang w:eastAsia="zh-CN"/>
              </w:rPr>
              <w:t>）</w:t>
            </w:r>
          </w:p>
        </w:tc>
        <w:tc>
          <w:tcPr>
            <w:tcW w:w="1038" w:type="dxa"/>
            <w:tcBorders>
              <w:left w:val="single" w:color="auto" w:sz="4" w:space="0"/>
              <w:right w:val="single" w:color="auto" w:sz="4" w:space="0"/>
            </w:tcBorders>
            <w:noWrap w:val="0"/>
            <w:vAlign w:val="center"/>
          </w:tcPr>
          <w:p w14:paraId="6B83F686">
            <w:pPr>
              <w:jc w:val="center"/>
              <w:rPr>
                <w:rFonts w:hint="eastAsia"/>
                <w:b w:val="0"/>
                <w:bCs w:val="0"/>
                <w:lang w:val="en-US" w:eastAsia="zh-CN"/>
              </w:rPr>
            </w:pPr>
            <w:r>
              <w:rPr>
                <w:rFonts w:hint="eastAsia"/>
                <w:b w:val="0"/>
                <w:bCs w:val="0"/>
                <w:lang w:val="en-US" w:eastAsia="zh-CN"/>
              </w:rPr>
              <w:t>9</w:t>
            </w:r>
          </w:p>
        </w:tc>
      </w:tr>
      <w:tr w14:paraId="5853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89" w:type="dxa"/>
            <w:vMerge w:val="restart"/>
            <w:tcBorders>
              <w:left w:val="single" w:color="auto" w:sz="4" w:space="0"/>
              <w:right w:val="single" w:color="auto" w:sz="4" w:space="0"/>
            </w:tcBorders>
            <w:noWrap w:val="0"/>
            <w:vAlign w:val="center"/>
          </w:tcPr>
          <w:p w14:paraId="45E75C25">
            <w:pPr>
              <w:jc w:val="center"/>
              <w:rPr>
                <w:rFonts w:hint="eastAsia"/>
                <w:b w:val="0"/>
                <w:bCs w:val="0"/>
                <w:lang w:eastAsia="zh-CN"/>
              </w:rPr>
            </w:pPr>
            <w:r>
              <w:rPr>
                <w:rFonts w:hint="eastAsia"/>
                <w:b w:val="0"/>
                <w:bCs w:val="0"/>
                <w:lang w:eastAsia="zh-CN"/>
              </w:rPr>
              <w:t>4</w:t>
            </w:r>
          </w:p>
        </w:tc>
        <w:tc>
          <w:tcPr>
            <w:tcW w:w="1236" w:type="dxa"/>
            <w:vMerge w:val="restart"/>
            <w:tcBorders>
              <w:left w:val="single" w:color="auto" w:sz="4" w:space="0"/>
              <w:right w:val="single" w:color="auto" w:sz="4" w:space="0"/>
            </w:tcBorders>
            <w:noWrap w:val="0"/>
            <w:vAlign w:val="center"/>
          </w:tcPr>
          <w:p w14:paraId="2A336D70">
            <w:pPr>
              <w:jc w:val="center"/>
              <w:rPr>
                <w:rFonts w:hint="eastAsia"/>
                <w:b w:val="0"/>
                <w:bCs w:val="0"/>
                <w:lang w:eastAsia="zh-CN"/>
              </w:rPr>
            </w:pPr>
            <w:r>
              <w:rPr>
                <w:rFonts w:hint="eastAsia"/>
                <w:b w:val="0"/>
                <w:bCs w:val="0"/>
                <w:lang w:eastAsia="zh-CN"/>
              </w:rPr>
              <w:t>服务保障</w:t>
            </w:r>
          </w:p>
          <w:p w14:paraId="321225F6">
            <w:pPr>
              <w:jc w:val="center"/>
              <w:rPr>
                <w:rFonts w:hint="eastAsia"/>
                <w:b w:val="0"/>
                <w:bCs w:val="0"/>
                <w:lang w:eastAsia="zh-CN"/>
              </w:rPr>
            </w:pPr>
            <w:r>
              <w:rPr>
                <w:rFonts w:hint="eastAsia"/>
                <w:b w:val="0"/>
                <w:bCs w:val="0"/>
                <w:lang w:eastAsia="zh-CN"/>
              </w:rPr>
              <w:t>（</w:t>
            </w:r>
            <w:r>
              <w:rPr>
                <w:rFonts w:hint="eastAsia"/>
                <w:b w:val="0"/>
                <w:bCs w:val="0"/>
                <w:lang w:val="en-US" w:eastAsia="zh-CN"/>
              </w:rPr>
              <w:t>21</w:t>
            </w:r>
            <w:r>
              <w:rPr>
                <w:rFonts w:hint="eastAsia"/>
                <w:b w:val="0"/>
                <w:bCs w:val="0"/>
                <w:lang w:eastAsia="zh-CN"/>
              </w:rPr>
              <w:t>分）</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67D31F5E">
            <w:pPr>
              <w:rPr>
                <w:rFonts w:hint="eastAsia"/>
                <w:b w:val="0"/>
                <w:bCs w:val="0"/>
                <w:lang w:eastAsia="zh-CN"/>
              </w:rPr>
            </w:pPr>
            <w:r>
              <w:rPr>
                <w:rFonts w:hint="eastAsia"/>
                <w:b w:val="0"/>
                <w:bCs w:val="0"/>
                <w:lang w:eastAsia="zh-CN"/>
              </w:rPr>
              <w:t>1、项目负责人：</w:t>
            </w:r>
          </w:p>
          <w:p w14:paraId="3925C637">
            <w:pPr>
              <w:rPr>
                <w:rFonts w:hint="eastAsia"/>
                <w:b w:val="0"/>
                <w:bCs w:val="0"/>
                <w:lang w:eastAsia="zh-CN"/>
              </w:rPr>
            </w:pPr>
            <w:r>
              <w:rPr>
                <w:rFonts w:hint="eastAsia"/>
                <w:b w:val="0"/>
                <w:bCs w:val="0"/>
                <w:lang w:eastAsia="zh-CN"/>
              </w:rPr>
              <w:t xml:space="preserve">投标人拟派项目负责人具有市政公用工程专业二级（含）以上注册建造师证书并具有有效期内的安全生产考核B证的得 </w:t>
            </w:r>
            <w:r>
              <w:rPr>
                <w:rFonts w:hint="eastAsia"/>
                <w:b w:val="0"/>
                <w:bCs w:val="0"/>
                <w:lang w:val="en-US" w:eastAsia="zh-CN"/>
              </w:rPr>
              <w:t>4</w:t>
            </w:r>
            <w:r>
              <w:rPr>
                <w:rFonts w:hint="eastAsia"/>
                <w:b w:val="0"/>
                <w:bCs w:val="0"/>
                <w:lang w:eastAsia="zh-CN"/>
              </w:rPr>
              <w:t>分；</w:t>
            </w:r>
          </w:p>
          <w:p w14:paraId="11B7B57F">
            <w:pPr>
              <w:rPr>
                <w:rFonts w:hint="eastAsia"/>
                <w:b w:val="0"/>
                <w:bCs w:val="0"/>
                <w:lang w:eastAsia="zh-CN"/>
              </w:rPr>
            </w:pPr>
            <w:r>
              <w:rPr>
                <w:rFonts w:hint="eastAsia"/>
                <w:b w:val="0"/>
                <w:bCs w:val="0"/>
                <w:lang w:eastAsia="zh-CN"/>
              </w:rPr>
              <w:t>（提供证书</w:t>
            </w:r>
            <w:r>
              <w:rPr>
                <w:rFonts w:hint="eastAsia"/>
                <w:b w:val="0"/>
                <w:bCs w:val="0"/>
                <w:lang w:val="en-US" w:eastAsia="zh-CN"/>
              </w:rPr>
              <w:t>原件扫描件和</w:t>
            </w:r>
            <w:r>
              <w:rPr>
                <w:rFonts w:hint="eastAsia"/>
                <w:b w:val="0"/>
                <w:bCs w:val="0"/>
                <w:lang w:eastAsia="zh-CN"/>
              </w:rPr>
              <w:t>投标人202</w:t>
            </w:r>
            <w:r>
              <w:rPr>
                <w:rFonts w:hint="eastAsia"/>
                <w:b w:val="0"/>
                <w:bCs w:val="0"/>
                <w:lang w:val="en-US" w:eastAsia="zh-CN"/>
              </w:rPr>
              <w:t>5</w:t>
            </w:r>
            <w:r>
              <w:rPr>
                <w:rFonts w:hint="eastAsia"/>
                <w:b w:val="0"/>
                <w:bCs w:val="0"/>
                <w:lang w:eastAsia="zh-CN"/>
              </w:rPr>
              <w:t>年</w:t>
            </w:r>
            <w:r>
              <w:rPr>
                <w:rFonts w:hint="eastAsia"/>
                <w:b w:val="0"/>
                <w:bCs w:val="0"/>
                <w:lang w:val="en-US" w:eastAsia="zh-CN"/>
              </w:rPr>
              <w:t>8</w:t>
            </w:r>
            <w:r>
              <w:rPr>
                <w:rFonts w:hint="eastAsia"/>
                <w:b w:val="0"/>
                <w:bCs w:val="0"/>
                <w:lang w:eastAsia="zh-CN"/>
              </w:rPr>
              <w:t>月为其缴纳</w:t>
            </w:r>
            <w:r>
              <w:rPr>
                <w:rFonts w:hint="eastAsia"/>
                <w:b w:val="0"/>
                <w:bCs w:val="0"/>
                <w:lang w:val="en-US" w:eastAsia="zh-CN"/>
              </w:rPr>
              <w:t>的</w:t>
            </w:r>
            <w:r>
              <w:rPr>
                <w:rFonts w:hint="eastAsia"/>
                <w:b w:val="0"/>
                <w:bCs w:val="0"/>
                <w:lang w:eastAsia="zh-CN"/>
              </w:rPr>
              <w:t>社保证明材料</w:t>
            </w:r>
            <w:r>
              <w:rPr>
                <w:rFonts w:hint="eastAsia"/>
                <w:b w:val="0"/>
                <w:bCs w:val="0"/>
                <w:lang w:val="en-US" w:eastAsia="zh-CN"/>
              </w:rPr>
              <w:t>和劳动合同原件扫描件加盖公章</w:t>
            </w:r>
            <w:r>
              <w:rPr>
                <w:rFonts w:hint="eastAsia"/>
                <w:b w:val="0"/>
                <w:bCs w:val="0"/>
                <w:lang w:eastAsia="zh-CN"/>
              </w:rPr>
              <w:t>，</w:t>
            </w:r>
            <w:r>
              <w:rPr>
                <w:rFonts w:hint="eastAsia"/>
                <w:b w:val="0"/>
                <w:bCs w:val="0"/>
                <w:lang w:val="en-US" w:eastAsia="zh-CN"/>
              </w:rPr>
              <w:t>否则不得分。</w:t>
            </w:r>
            <w:r>
              <w:rPr>
                <w:rFonts w:hint="eastAsia"/>
                <w:b w:val="0"/>
                <w:bCs w:val="0"/>
                <w:lang w:eastAsia="zh-CN"/>
              </w:rPr>
              <w:t>）</w:t>
            </w:r>
          </w:p>
        </w:tc>
        <w:tc>
          <w:tcPr>
            <w:tcW w:w="1038" w:type="dxa"/>
            <w:tcBorders>
              <w:top w:val="single" w:color="auto" w:sz="4" w:space="0"/>
              <w:left w:val="single" w:color="auto" w:sz="4" w:space="0"/>
              <w:right w:val="single" w:color="auto" w:sz="4" w:space="0"/>
            </w:tcBorders>
            <w:noWrap w:val="0"/>
            <w:vAlign w:val="center"/>
          </w:tcPr>
          <w:p w14:paraId="14A16936">
            <w:pPr>
              <w:jc w:val="center"/>
              <w:rPr>
                <w:rFonts w:hint="eastAsia"/>
                <w:b w:val="0"/>
                <w:bCs w:val="0"/>
                <w:lang w:eastAsia="zh-CN"/>
              </w:rPr>
            </w:pPr>
            <w:r>
              <w:rPr>
                <w:rFonts w:hint="eastAsia"/>
                <w:b w:val="0"/>
                <w:bCs w:val="0"/>
                <w:lang w:val="en-US" w:eastAsia="zh-CN"/>
              </w:rPr>
              <w:t>4</w:t>
            </w:r>
          </w:p>
        </w:tc>
      </w:tr>
      <w:tr w14:paraId="05AC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blHeader/>
          <w:jc w:val="center"/>
        </w:trPr>
        <w:tc>
          <w:tcPr>
            <w:tcW w:w="789" w:type="dxa"/>
            <w:vMerge w:val="continue"/>
            <w:tcBorders>
              <w:left w:val="single" w:color="auto" w:sz="4" w:space="0"/>
              <w:right w:val="single" w:color="auto" w:sz="4" w:space="0"/>
            </w:tcBorders>
            <w:noWrap w:val="0"/>
            <w:vAlign w:val="center"/>
          </w:tcPr>
          <w:p w14:paraId="287EFE46">
            <w:pPr>
              <w:rPr>
                <w:rFonts w:hint="eastAsia"/>
                <w:b w:val="0"/>
                <w:bCs w:val="0"/>
                <w:lang w:eastAsia="zh-CN"/>
              </w:rPr>
            </w:pPr>
          </w:p>
        </w:tc>
        <w:tc>
          <w:tcPr>
            <w:tcW w:w="1236" w:type="dxa"/>
            <w:vMerge w:val="continue"/>
            <w:tcBorders>
              <w:left w:val="single" w:color="auto" w:sz="4" w:space="0"/>
              <w:right w:val="single" w:color="auto" w:sz="4" w:space="0"/>
            </w:tcBorders>
            <w:noWrap w:val="0"/>
            <w:vAlign w:val="center"/>
          </w:tcPr>
          <w:p w14:paraId="0B9A3C76">
            <w:pPr>
              <w:rPr>
                <w:rFonts w:hint="eastAsia"/>
                <w:b w:val="0"/>
                <w:bCs w:val="0"/>
                <w:lang w:eastAsia="zh-CN"/>
              </w:rPr>
            </w:pPr>
          </w:p>
        </w:tc>
        <w:tc>
          <w:tcPr>
            <w:tcW w:w="6396" w:type="dxa"/>
            <w:tcBorders>
              <w:top w:val="single" w:color="auto" w:sz="4" w:space="0"/>
              <w:left w:val="single" w:color="auto" w:sz="4" w:space="0"/>
              <w:bottom w:val="single" w:color="auto" w:sz="4" w:space="0"/>
              <w:right w:val="single" w:color="auto" w:sz="4" w:space="0"/>
            </w:tcBorders>
            <w:noWrap w:val="0"/>
            <w:vAlign w:val="center"/>
          </w:tcPr>
          <w:p w14:paraId="2DA850BF">
            <w:pPr>
              <w:rPr>
                <w:rFonts w:hint="eastAsia"/>
                <w:b w:val="0"/>
                <w:bCs w:val="0"/>
                <w:lang w:val="en-US" w:eastAsia="zh-CN"/>
              </w:rPr>
            </w:pPr>
            <w:r>
              <w:rPr>
                <w:rFonts w:hint="eastAsia"/>
                <w:b w:val="0"/>
                <w:bCs w:val="0"/>
                <w:lang w:val="en-US" w:eastAsia="zh-CN"/>
              </w:rPr>
              <w:t>2</w:t>
            </w:r>
            <w:r>
              <w:rPr>
                <w:rFonts w:hint="eastAsia"/>
                <w:b w:val="0"/>
                <w:bCs w:val="0"/>
                <w:lang w:eastAsia="zh-CN"/>
              </w:rPr>
              <w:t>、设备保障：投标人投入本项目的主要设备</w:t>
            </w:r>
            <w:r>
              <w:rPr>
                <w:rFonts w:hint="eastAsia"/>
                <w:b w:val="0"/>
                <w:bCs w:val="0"/>
                <w:lang w:val="en-US" w:eastAsia="zh-CN"/>
              </w:rPr>
              <w:t>应满足项目需求</w:t>
            </w:r>
          </w:p>
          <w:p w14:paraId="35969EDA">
            <w:pPr>
              <w:rPr>
                <w:rFonts w:hint="eastAsia"/>
                <w:b w:val="0"/>
                <w:bCs w:val="0"/>
                <w:lang w:eastAsia="zh-CN"/>
              </w:rPr>
            </w:pPr>
            <w:r>
              <w:rPr>
                <w:rFonts w:hint="eastAsia"/>
                <w:b w:val="0"/>
                <w:bCs w:val="0"/>
                <w:lang w:eastAsia="zh-CN"/>
              </w:rPr>
              <w:t>（1）</w:t>
            </w:r>
            <w:r>
              <w:rPr>
                <w:rFonts w:hint="eastAsia"/>
                <w:b w:val="0"/>
                <w:bCs w:val="0"/>
                <w:lang w:val="en-US" w:eastAsia="zh-CN"/>
              </w:rPr>
              <w:t>具有清洗车2辆及以上的得满分4分；每少一辆扣2分，扣完为止；</w:t>
            </w:r>
          </w:p>
          <w:p w14:paraId="4AD7BA0F">
            <w:pPr>
              <w:rPr>
                <w:rFonts w:hint="eastAsia"/>
                <w:b w:val="0"/>
                <w:bCs w:val="0"/>
                <w:lang w:eastAsia="zh-CN"/>
              </w:rPr>
            </w:pPr>
            <w:r>
              <w:rPr>
                <w:rFonts w:hint="eastAsia"/>
                <w:b w:val="0"/>
                <w:bCs w:val="0"/>
                <w:lang w:eastAsia="zh-CN"/>
              </w:rPr>
              <w:t>（2）</w:t>
            </w:r>
            <w:r>
              <w:rPr>
                <w:rFonts w:hint="eastAsia"/>
                <w:b w:val="0"/>
                <w:bCs w:val="0"/>
                <w:lang w:val="en-US" w:eastAsia="zh-CN"/>
              </w:rPr>
              <w:t>具有清洗</w:t>
            </w:r>
            <w:r>
              <w:rPr>
                <w:rFonts w:hint="eastAsia"/>
                <w:b w:val="0"/>
                <w:bCs w:val="0"/>
                <w:lang w:eastAsia="zh-CN"/>
              </w:rPr>
              <w:t>吸污车</w:t>
            </w:r>
            <w:r>
              <w:rPr>
                <w:rFonts w:hint="eastAsia"/>
                <w:b w:val="0"/>
                <w:bCs w:val="0"/>
                <w:lang w:val="en-US" w:eastAsia="zh-CN"/>
              </w:rPr>
              <w:t>1辆及以上的得满分2分；</w:t>
            </w:r>
          </w:p>
          <w:p w14:paraId="4AB384D3">
            <w:pPr>
              <w:rPr>
                <w:rFonts w:hint="eastAsia"/>
                <w:b w:val="0"/>
                <w:bCs w:val="0"/>
                <w:lang w:eastAsia="zh-CN"/>
              </w:rPr>
            </w:pPr>
            <w:r>
              <w:rPr>
                <w:rFonts w:hint="eastAsia"/>
                <w:b w:val="0"/>
                <w:bCs w:val="0"/>
                <w:lang w:eastAsia="zh-CN"/>
              </w:rPr>
              <w:t>（3）</w:t>
            </w:r>
            <w:r>
              <w:rPr>
                <w:rFonts w:hint="eastAsia"/>
                <w:b w:val="0"/>
                <w:bCs w:val="0"/>
                <w:lang w:val="en-US" w:eastAsia="zh-CN"/>
              </w:rPr>
              <w:t>具有</w:t>
            </w:r>
            <w:r>
              <w:rPr>
                <w:rFonts w:hint="eastAsia"/>
                <w:b w:val="0"/>
                <w:bCs w:val="0"/>
                <w:lang w:eastAsia="zh-CN"/>
              </w:rPr>
              <w:t>管道潜望镜</w:t>
            </w:r>
            <w:r>
              <w:rPr>
                <w:rFonts w:hint="eastAsia"/>
                <w:b w:val="0"/>
                <w:bCs w:val="0"/>
                <w:lang w:val="en-US" w:eastAsia="zh-CN"/>
              </w:rPr>
              <w:t>3</w:t>
            </w:r>
            <w:r>
              <w:rPr>
                <w:rFonts w:hint="eastAsia"/>
                <w:b w:val="0"/>
                <w:bCs w:val="0"/>
                <w:lang w:eastAsia="zh-CN"/>
              </w:rPr>
              <w:t>台</w:t>
            </w:r>
            <w:r>
              <w:rPr>
                <w:rFonts w:hint="eastAsia"/>
                <w:b w:val="0"/>
                <w:bCs w:val="0"/>
                <w:lang w:val="en-US" w:eastAsia="zh-CN"/>
              </w:rPr>
              <w:t>及以上的得满分3分；每少一台扣1分，扣完为止；</w:t>
            </w:r>
          </w:p>
          <w:p w14:paraId="69F92AF2">
            <w:pPr>
              <w:rPr>
                <w:rFonts w:hint="eastAsia"/>
                <w:b w:val="0"/>
                <w:bCs w:val="0"/>
                <w:lang w:val="en-US" w:eastAsia="zh-CN"/>
              </w:rPr>
            </w:pPr>
            <w:r>
              <w:rPr>
                <w:rFonts w:hint="eastAsia"/>
                <w:b w:val="0"/>
                <w:bCs w:val="0"/>
                <w:lang w:eastAsia="zh-CN"/>
              </w:rPr>
              <w:t>（4）</w:t>
            </w:r>
            <w:r>
              <w:rPr>
                <w:rFonts w:hint="eastAsia"/>
                <w:b w:val="0"/>
                <w:bCs w:val="0"/>
                <w:lang w:val="en-US" w:eastAsia="zh-CN"/>
              </w:rPr>
              <w:t>具有</w:t>
            </w:r>
            <w:r>
              <w:rPr>
                <w:rFonts w:hint="eastAsia"/>
                <w:b w:val="0"/>
                <w:bCs w:val="0"/>
                <w:lang w:eastAsia="zh-CN"/>
              </w:rPr>
              <w:t>管道检测机器人</w:t>
            </w:r>
            <w:r>
              <w:rPr>
                <w:rFonts w:hint="eastAsia"/>
                <w:b w:val="0"/>
                <w:bCs w:val="0"/>
                <w:lang w:val="en-US" w:eastAsia="zh-CN"/>
              </w:rPr>
              <w:t>1台及以上的得满分2分；</w:t>
            </w:r>
          </w:p>
          <w:p w14:paraId="2879BFC0">
            <w:pPr>
              <w:rPr>
                <w:rFonts w:hint="eastAsia"/>
                <w:b w:val="0"/>
                <w:bCs w:val="0"/>
                <w:lang w:eastAsia="zh-CN"/>
              </w:rPr>
            </w:pPr>
            <w:r>
              <w:rPr>
                <w:rFonts w:hint="eastAsia"/>
                <w:b w:val="0"/>
                <w:bCs w:val="0"/>
                <w:lang w:eastAsia="zh-CN"/>
              </w:rPr>
              <w:t>（5）</w:t>
            </w:r>
            <w:r>
              <w:rPr>
                <w:rFonts w:hint="eastAsia"/>
                <w:b w:val="0"/>
                <w:bCs w:val="0"/>
                <w:lang w:val="en-US" w:eastAsia="zh-CN"/>
              </w:rPr>
              <w:t>具有污水</w:t>
            </w:r>
            <w:r>
              <w:rPr>
                <w:rFonts w:hint="eastAsia"/>
                <w:b w:val="0"/>
                <w:bCs w:val="0"/>
                <w:lang w:eastAsia="zh-CN"/>
              </w:rPr>
              <w:t>泵</w:t>
            </w:r>
            <w:r>
              <w:rPr>
                <w:rFonts w:hint="eastAsia"/>
                <w:b w:val="0"/>
                <w:bCs w:val="0"/>
                <w:lang w:val="en-US" w:eastAsia="zh-CN"/>
              </w:rPr>
              <w:t>2台及以上的得满分2分；每少一台扣1分，扣完为止；</w:t>
            </w:r>
          </w:p>
          <w:p w14:paraId="4A70BDC6">
            <w:pPr>
              <w:rPr>
                <w:rFonts w:hint="eastAsia"/>
                <w:b w:val="0"/>
                <w:bCs w:val="0"/>
                <w:lang w:eastAsia="zh-CN"/>
              </w:rPr>
            </w:pPr>
            <w:r>
              <w:rPr>
                <w:rFonts w:hint="eastAsia"/>
                <w:b w:val="0"/>
                <w:bCs w:val="0"/>
                <w:lang w:eastAsia="zh-CN"/>
              </w:rPr>
              <w:t>（</w:t>
            </w:r>
            <w:r>
              <w:rPr>
                <w:rFonts w:hint="eastAsia"/>
                <w:b w:val="0"/>
                <w:bCs w:val="0"/>
                <w:lang w:val="en-US" w:eastAsia="zh-CN"/>
              </w:rPr>
              <w:t>6</w:t>
            </w:r>
            <w:r>
              <w:rPr>
                <w:rFonts w:hint="eastAsia"/>
                <w:b w:val="0"/>
                <w:bCs w:val="0"/>
                <w:lang w:eastAsia="zh-CN"/>
              </w:rPr>
              <w:t>）具有</w:t>
            </w:r>
            <w:r>
              <w:rPr>
                <w:rFonts w:hint="eastAsia"/>
                <w:b w:val="0"/>
                <w:bCs w:val="0"/>
                <w:lang w:val="en-US" w:eastAsia="zh-CN"/>
              </w:rPr>
              <w:t>水质快速测定仪1</w:t>
            </w:r>
            <w:r>
              <w:rPr>
                <w:rFonts w:hint="eastAsia"/>
                <w:b w:val="0"/>
                <w:bCs w:val="0"/>
                <w:lang w:eastAsia="zh-CN"/>
              </w:rPr>
              <w:t>套</w:t>
            </w:r>
            <w:r>
              <w:rPr>
                <w:rFonts w:hint="eastAsia"/>
                <w:b w:val="0"/>
                <w:bCs w:val="0"/>
                <w:lang w:val="en-US" w:eastAsia="zh-CN"/>
              </w:rPr>
              <w:t>及以上的得满分2分；</w:t>
            </w:r>
          </w:p>
          <w:p w14:paraId="77FF9300">
            <w:pPr>
              <w:rPr>
                <w:rFonts w:hint="eastAsia"/>
                <w:b w:val="0"/>
                <w:bCs w:val="0"/>
                <w:lang w:eastAsia="zh-CN"/>
              </w:rPr>
            </w:pPr>
            <w:r>
              <w:rPr>
                <w:rFonts w:hint="eastAsia"/>
                <w:b w:val="0"/>
                <w:bCs w:val="0"/>
                <w:lang w:eastAsia="zh-CN"/>
              </w:rPr>
              <w:t>（</w:t>
            </w:r>
            <w:r>
              <w:rPr>
                <w:rFonts w:hint="eastAsia"/>
                <w:b w:val="0"/>
                <w:bCs w:val="0"/>
                <w:lang w:val="en-US" w:eastAsia="zh-CN"/>
              </w:rPr>
              <w:t>7</w:t>
            </w:r>
            <w:r>
              <w:rPr>
                <w:rFonts w:hint="eastAsia"/>
                <w:b w:val="0"/>
                <w:bCs w:val="0"/>
                <w:lang w:eastAsia="zh-CN"/>
              </w:rPr>
              <w:t>）具有</w:t>
            </w:r>
            <w:r>
              <w:rPr>
                <w:rFonts w:hint="eastAsia"/>
                <w:b w:val="0"/>
                <w:bCs w:val="0"/>
                <w:lang w:val="en-US" w:eastAsia="zh-CN"/>
              </w:rPr>
              <w:t>气体</w:t>
            </w:r>
            <w:r>
              <w:rPr>
                <w:rFonts w:hint="eastAsia"/>
                <w:b w:val="0"/>
                <w:bCs w:val="0"/>
                <w:lang w:eastAsia="zh-CN"/>
              </w:rPr>
              <w:t>检测仪</w:t>
            </w:r>
            <w:r>
              <w:rPr>
                <w:rFonts w:hint="eastAsia"/>
                <w:b w:val="0"/>
                <w:bCs w:val="0"/>
                <w:lang w:val="en-US" w:eastAsia="zh-CN"/>
              </w:rPr>
              <w:t>2台及以上</w:t>
            </w:r>
            <w:r>
              <w:rPr>
                <w:rFonts w:hint="eastAsia"/>
                <w:b w:val="0"/>
                <w:bCs w:val="0"/>
                <w:lang w:eastAsia="zh-CN"/>
              </w:rPr>
              <w:t>的得</w:t>
            </w:r>
            <w:r>
              <w:rPr>
                <w:rFonts w:hint="eastAsia"/>
                <w:b w:val="0"/>
                <w:bCs w:val="0"/>
                <w:lang w:val="en-US" w:eastAsia="zh-CN"/>
              </w:rPr>
              <w:t>满分2</w:t>
            </w:r>
            <w:r>
              <w:rPr>
                <w:rFonts w:hint="eastAsia"/>
                <w:b w:val="0"/>
                <w:bCs w:val="0"/>
                <w:lang w:eastAsia="zh-CN"/>
              </w:rPr>
              <w:t>分</w:t>
            </w:r>
            <w:r>
              <w:rPr>
                <w:rFonts w:hint="eastAsia"/>
                <w:b w:val="0"/>
                <w:bCs w:val="0"/>
                <w:lang w:val="en-US" w:eastAsia="zh-CN"/>
              </w:rPr>
              <w:t>；每少一台扣1分，扣完为止；</w:t>
            </w:r>
          </w:p>
          <w:p w14:paraId="4AF3C8C5">
            <w:pPr>
              <w:rPr>
                <w:rFonts w:hint="eastAsia"/>
                <w:b w:val="0"/>
                <w:bCs w:val="0"/>
                <w:lang w:eastAsia="zh-CN"/>
              </w:rPr>
            </w:pPr>
            <w:r>
              <w:rPr>
                <w:rFonts w:hint="eastAsia"/>
                <w:b w:val="0"/>
                <w:bCs w:val="0"/>
                <w:lang w:eastAsia="zh-CN"/>
              </w:rPr>
              <w:t>（</w:t>
            </w:r>
            <w:r>
              <w:rPr>
                <w:rFonts w:hint="eastAsia"/>
                <w:b w:val="0"/>
                <w:bCs w:val="0"/>
                <w:lang w:val="en-US" w:eastAsia="zh-CN"/>
              </w:rPr>
              <w:t>以上车辆</w:t>
            </w:r>
            <w:r>
              <w:rPr>
                <w:rFonts w:hint="eastAsia"/>
                <w:b w:val="0"/>
                <w:bCs w:val="0"/>
                <w:lang w:eastAsia="zh-CN"/>
              </w:rPr>
              <w:t>提供行驶证</w:t>
            </w:r>
            <w:r>
              <w:rPr>
                <w:rFonts w:hint="eastAsia"/>
                <w:b w:val="0"/>
                <w:bCs w:val="0"/>
                <w:lang w:val="en-US" w:eastAsia="zh-CN"/>
              </w:rPr>
              <w:t>原件扫描件加盖公章，行驶证所有人名称须与投标人一致；</w:t>
            </w:r>
            <w:r>
              <w:rPr>
                <w:rFonts w:hint="eastAsia"/>
                <w:b w:val="0"/>
                <w:bCs w:val="0"/>
                <w:lang w:eastAsia="zh-CN"/>
              </w:rPr>
              <w:t>设备</w:t>
            </w:r>
            <w:r>
              <w:rPr>
                <w:rFonts w:hint="eastAsia"/>
                <w:b w:val="0"/>
                <w:bCs w:val="0"/>
                <w:lang w:val="en-US" w:eastAsia="zh-CN"/>
              </w:rPr>
              <w:t>提供</w:t>
            </w:r>
            <w:r>
              <w:rPr>
                <w:rFonts w:hint="eastAsia"/>
                <w:b w:val="0"/>
                <w:bCs w:val="0"/>
                <w:lang w:eastAsia="zh-CN"/>
              </w:rPr>
              <w:t>购买发票</w:t>
            </w:r>
            <w:r>
              <w:rPr>
                <w:rFonts w:hint="eastAsia"/>
                <w:b w:val="0"/>
                <w:bCs w:val="0"/>
                <w:lang w:val="en-US" w:eastAsia="zh-CN"/>
              </w:rPr>
              <w:t>原件扫描件加盖公章</w:t>
            </w:r>
            <w:r>
              <w:rPr>
                <w:rFonts w:hint="eastAsia"/>
                <w:b w:val="0"/>
                <w:bCs w:val="0"/>
                <w:lang w:eastAsia="zh-CN"/>
              </w:rPr>
              <w:t>，</w:t>
            </w:r>
            <w:r>
              <w:rPr>
                <w:rFonts w:hint="eastAsia"/>
                <w:b w:val="0"/>
                <w:bCs w:val="0"/>
                <w:lang w:val="en-US" w:eastAsia="zh-CN"/>
              </w:rPr>
              <w:t>个人购置不予认定，否则不得分。</w:t>
            </w:r>
            <w:r>
              <w:rPr>
                <w:rFonts w:hint="eastAsia"/>
                <w:b w:val="0"/>
                <w:bCs w:val="0"/>
                <w:lang w:eastAsia="zh-CN"/>
              </w:rPr>
              <w:t>）</w:t>
            </w:r>
          </w:p>
        </w:tc>
        <w:tc>
          <w:tcPr>
            <w:tcW w:w="1038" w:type="dxa"/>
            <w:tcBorders>
              <w:top w:val="single" w:color="auto" w:sz="4" w:space="0"/>
              <w:left w:val="single" w:color="auto" w:sz="4" w:space="0"/>
              <w:right w:val="single" w:color="auto" w:sz="4" w:space="0"/>
            </w:tcBorders>
            <w:noWrap w:val="0"/>
            <w:vAlign w:val="center"/>
          </w:tcPr>
          <w:p w14:paraId="0D0161EB">
            <w:pPr>
              <w:jc w:val="center"/>
              <w:rPr>
                <w:rFonts w:hint="eastAsia"/>
                <w:b w:val="0"/>
                <w:bCs w:val="0"/>
                <w:lang w:val="en-US" w:eastAsia="zh-CN"/>
              </w:rPr>
            </w:pPr>
            <w:r>
              <w:rPr>
                <w:rFonts w:hint="eastAsia"/>
                <w:b w:val="0"/>
                <w:bCs w:val="0"/>
                <w:lang w:val="en-US" w:eastAsia="zh-CN"/>
              </w:rPr>
              <w:t>17</w:t>
            </w:r>
          </w:p>
        </w:tc>
      </w:tr>
      <w:tr w14:paraId="2611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8421" w:type="dxa"/>
            <w:gridSpan w:val="3"/>
            <w:tcBorders>
              <w:top w:val="single" w:color="auto" w:sz="4" w:space="0"/>
              <w:left w:val="single" w:color="auto" w:sz="4" w:space="0"/>
              <w:bottom w:val="single" w:color="auto" w:sz="4" w:space="0"/>
              <w:right w:val="single" w:color="auto" w:sz="4" w:space="0"/>
            </w:tcBorders>
            <w:noWrap w:val="0"/>
            <w:vAlign w:val="center"/>
          </w:tcPr>
          <w:p w14:paraId="1E5F5571">
            <w:pPr>
              <w:jc w:val="center"/>
              <w:rPr>
                <w:rFonts w:hint="eastAsia"/>
                <w:b w:val="0"/>
                <w:bCs w:val="0"/>
                <w:lang w:eastAsia="zh-CN"/>
              </w:rPr>
            </w:pPr>
            <w:r>
              <w:rPr>
                <w:rFonts w:hint="eastAsia"/>
                <w:b w:val="0"/>
                <w:bCs w:val="0"/>
                <w:lang w:eastAsia="zh-CN"/>
              </w:rPr>
              <w:t>合计</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A2C3EA2">
            <w:pPr>
              <w:jc w:val="center"/>
              <w:rPr>
                <w:rFonts w:hint="eastAsia"/>
                <w:b w:val="0"/>
                <w:bCs w:val="0"/>
                <w:lang w:eastAsia="zh-CN"/>
              </w:rPr>
            </w:pPr>
            <w:r>
              <w:rPr>
                <w:rFonts w:hint="eastAsia"/>
                <w:b w:val="0"/>
                <w:bCs w:val="0"/>
                <w:lang w:eastAsia="zh-CN"/>
              </w:rPr>
              <w:t>100</w:t>
            </w:r>
          </w:p>
        </w:tc>
      </w:tr>
    </w:tbl>
    <w:p w14:paraId="334B64A6">
      <w:pPr>
        <w:shd w:val="clear"/>
        <w:adjustRightInd w:val="0"/>
        <w:snapToGrid w:val="0"/>
        <w:spacing w:line="360" w:lineRule="auto"/>
        <w:rPr>
          <w:rFonts w:hint="eastAsia" w:asciiTheme="minorEastAsia" w:hAnsiTheme="minorEastAsia" w:eastAsiaTheme="minorEastAsia" w:cstheme="minorEastAsia"/>
          <w:color w:val="auto"/>
          <w:kern w:val="0"/>
          <w:szCs w:val="21"/>
          <w:highlight w:val="none"/>
        </w:rPr>
      </w:pPr>
    </w:p>
    <w:p w14:paraId="61204D83">
      <w:pPr>
        <w:shd w:val="clear"/>
        <w:spacing w:line="360" w:lineRule="auto"/>
        <w:ind w:firstLine="723" w:firstLineChars="200"/>
        <w:jc w:val="center"/>
        <w:outlineLvl w:val="9"/>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6156DB16">
      <w:pPr>
        <w:shd w:val="clear"/>
        <w:spacing w:line="360" w:lineRule="auto"/>
        <w:ind w:firstLine="602" w:firstLineChars="200"/>
        <w:jc w:val="center"/>
        <w:outlineLvl w:val="0"/>
        <w:rPr>
          <w:rFonts w:hint="eastAsia" w:asciiTheme="minorEastAsia" w:hAnsiTheme="minorEastAsia" w:eastAsiaTheme="minorEastAsia" w:cstheme="minorEastAsia"/>
          <w:color w:val="auto"/>
          <w:sz w:val="30"/>
          <w:szCs w:val="30"/>
          <w:highlight w:val="none"/>
          <w:lang w:val="en-US" w:eastAsia="zh-CN"/>
        </w:rPr>
      </w:pPr>
      <w:bookmarkStart w:id="183" w:name="_Toc26005"/>
      <w:bookmarkStart w:id="184" w:name="_Toc17981"/>
      <w:bookmarkStart w:id="185" w:name="_Toc23638"/>
      <w:r>
        <w:rPr>
          <w:rFonts w:hint="eastAsia" w:asciiTheme="minorEastAsia" w:hAnsiTheme="minorEastAsia" w:eastAsiaTheme="minorEastAsia" w:cstheme="minorEastAsia"/>
          <w:b/>
          <w:color w:val="auto"/>
          <w:sz w:val="30"/>
          <w:szCs w:val="30"/>
          <w:highlight w:val="none"/>
        </w:rPr>
        <w:t>第五章 合同</w:t>
      </w:r>
      <w:r>
        <w:rPr>
          <w:rFonts w:hint="eastAsia" w:asciiTheme="minorEastAsia" w:hAnsiTheme="minorEastAsia" w:eastAsiaTheme="minorEastAsia" w:cstheme="minorEastAsia"/>
          <w:b/>
          <w:color w:val="auto"/>
          <w:sz w:val="30"/>
          <w:szCs w:val="30"/>
          <w:highlight w:val="none"/>
          <w:lang w:val="en-US" w:eastAsia="zh-CN"/>
        </w:rPr>
        <w:t>文本</w:t>
      </w:r>
      <w:bookmarkEnd w:id="183"/>
      <w:bookmarkEnd w:id="184"/>
      <w:bookmarkEnd w:id="185"/>
    </w:p>
    <w:p w14:paraId="16F8FD7C">
      <w:pPr>
        <w:jc w:val="center"/>
        <w:rPr>
          <w:rStyle w:val="547"/>
          <w:rFonts w:hint="eastAsia" w:ascii="宋体" w:hAnsi="宋体" w:eastAsia="宋体" w:cs="宋体"/>
          <w:color w:val="auto"/>
          <w:sz w:val="52"/>
          <w:highlight w:val="none"/>
        </w:rPr>
      </w:pPr>
      <w:bookmarkStart w:id="186" w:name="_Toc5074"/>
      <w:bookmarkStart w:id="187" w:name="_Toc28865"/>
      <w:bookmarkStart w:id="188" w:name="_Toc377632934"/>
      <w:bookmarkStart w:id="189" w:name="_Toc338684388"/>
      <w:r>
        <w:rPr>
          <w:rStyle w:val="547"/>
          <w:rFonts w:hint="eastAsia" w:ascii="宋体" w:hAnsi="宋体" w:eastAsia="宋体" w:cs="宋体"/>
          <w:color w:val="auto"/>
          <w:sz w:val="52"/>
          <w:highlight w:val="none"/>
        </w:rPr>
        <w:t>南京市政府采购合同</w:t>
      </w:r>
    </w:p>
    <w:p w14:paraId="749CF31F">
      <w:pPr>
        <w:ind w:firstLine="1807" w:firstLineChars="500"/>
        <w:rPr>
          <w:rStyle w:val="547"/>
          <w:rFonts w:hint="eastAsia" w:ascii="宋体" w:hAnsi="宋体" w:eastAsia="宋体" w:cs="宋体"/>
          <w:b/>
          <w:color w:val="auto"/>
          <w:sz w:val="36"/>
          <w:highlight w:val="none"/>
        </w:rPr>
      </w:pPr>
    </w:p>
    <w:p w14:paraId="20D0E776">
      <w:pPr>
        <w:ind w:firstLine="1807" w:firstLineChars="500"/>
        <w:rPr>
          <w:rStyle w:val="547"/>
          <w:rFonts w:hint="eastAsia" w:ascii="宋体" w:hAnsi="宋体" w:eastAsia="宋体" w:cs="宋体"/>
          <w:b/>
          <w:color w:val="auto"/>
          <w:sz w:val="36"/>
          <w:highlight w:val="none"/>
        </w:rPr>
      </w:pPr>
    </w:p>
    <w:p w14:paraId="6ABB6ACA">
      <w:pPr>
        <w:rPr>
          <w:rStyle w:val="547"/>
          <w:rFonts w:hint="eastAsia" w:ascii="宋体" w:hAnsi="宋体" w:eastAsia="宋体" w:cs="宋体"/>
          <w:b/>
          <w:color w:val="auto"/>
          <w:sz w:val="36"/>
          <w:highlight w:val="none"/>
        </w:rPr>
      </w:pPr>
    </w:p>
    <w:p w14:paraId="6B867250">
      <w:pPr>
        <w:ind w:firstLine="1807" w:firstLineChars="500"/>
        <w:rPr>
          <w:rStyle w:val="547"/>
          <w:rFonts w:hint="eastAsia" w:ascii="宋体" w:hAnsi="宋体" w:eastAsia="宋体" w:cs="宋体"/>
          <w:b/>
          <w:color w:val="auto"/>
          <w:sz w:val="36"/>
          <w:highlight w:val="none"/>
        </w:rPr>
      </w:pPr>
    </w:p>
    <w:p w14:paraId="5637A82F">
      <w:pPr>
        <w:ind w:firstLine="1807" w:firstLineChars="500"/>
        <w:rPr>
          <w:rStyle w:val="547"/>
          <w:rFonts w:hint="eastAsia" w:ascii="宋体" w:hAnsi="宋体" w:eastAsia="宋体" w:cs="宋体"/>
          <w:b/>
          <w:color w:val="auto"/>
          <w:sz w:val="36"/>
          <w:highlight w:val="none"/>
        </w:rPr>
      </w:pPr>
    </w:p>
    <w:p w14:paraId="469B6FA2">
      <w:pPr>
        <w:ind w:firstLine="1807" w:firstLineChars="500"/>
        <w:rPr>
          <w:rStyle w:val="547"/>
          <w:rFonts w:hint="eastAsia" w:ascii="宋体" w:hAnsi="宋体" w:eastAsia="宋体" w:cs="宋体"/>
          <w:b/>
          <w:color w:val="auto"/>
          <w:sz w:val="36"/>
          <w:highlight w:val="none"/>
        </w:rPr>
      </w:pPr>
    </w:p>
    <w:p w14:paraId="3D983E45">
      <w:pPr>
        <w:ind w:firstLine="1918"/>
        <w:rPr>
          <w:rStyle w:val="547"/>
          <w:rFonts w:hint="eastAsia" w:ascii="宋体" w:hAnsi="宋体" w:eastAsia="宋体" w:cs="宋体"/>
          <w:b w:val="0"/>
          <w:bCs/>
          <w:color w:val="auto"/>
          <w:sz w:val="36"/>
          <w:highlight w:val="none"/>
        </w:rPr>
      </w:pPr>
      <w:r>
        <w:rPr>
          <w:rStyle w:val="547"/>
          <w:rFonts w:hint="eastAsia" w:ascii="宋体" w:hAnsi="宋体" w:eastAsia="宋体" w:cs="宋体"/>
          <w:b w:val="0"/>
          <w:bCs/>
          <w:color w:val="auto"/>
          <w:sz w:val="36"/>
          <w:highlight w:val="none"/>
        </w:rPr>
        <w:t>合同编号：</w:t>
      </w:r>
      <w:r>
        <w:rPr>
          <w:rStyle w:val="547"/>
          <w:rFonts w:hint="eastAsia" w:ascii="宋体" w:hAnsi="宋体" w:eastAsia="宋体" w:cs="宋体"/>
          <w:b w:val="0"/>
          <w:bCs/>
          <w:color w:val="auto"/>
          <w:sz w:val="36"/>
          <w:highlight w:val="none"/>
          <w:u w:val="single"/>
        </w:rPr>
        <w:t xml:space="preserve">           </w:t>
      </w:r>
      <w:r>
        <w:rPr>
          <w:rStyle w:val="547"/>
          <w:rFonts w:hint="eastAsia" w:ascii="宋体" w:hAnsi="宋体" w:cs="宋体"/>
          <w:b w:val="0"/>
          <w:bCs/>
          <w:color w:val="auto"/>
          <w:sz w:val="36"/>
          <w:highlight w:val="none"/>
          <w:u w:val="single"/>
          <w:lang w:val="en-US" w:eastAsia="zh-CN"/>
        </w:rPr>
        <w:t xml:space="preserve"> </w:t>
      </w:r>
      <w:r>
        <w:rPr>
          <w:rStyle w:val="547"/>
          <w:rFonts w:hint="eastAsia" w:ascii="宋体" w:hAnsi="宋体" w:eastAsia="宋体" w:cs="宋体"/>
          <w:b w:val="0"/>
          <w:bCs/>
          <w:color w:val="auto"/>
          <w:sz w:val="36"/>
          <w:highlight w:val="none"/>
          <w:u w:val="single"/>
        </w:rPr>
        <w:t xml:space="preserve">         </w:t>
      </w:r>
    </w:p>
    <w:p w14:paraId="13177405">
      <w:pPr>
        <w:ind w:firstLine="1918"/>
        <w:rPr>
          <w:rStyle w:val="547"/>
          <w:rFonts w:hint="eastAsia" w:ascii="宋体" w:hAnsi="宋体" w:eastAsia="宋体" w:cs="宋体"/>
          <w:b w:val="0"/>
          <w:bCs/>
          <w:color w:val="auto"/>
          <w:sz w:val="36"/>
          <w:highlight w:val="none"/>
          <w:u w:val="single"/>
        </w:rPr>
      </w:pPr>
      <w:r>
        <w:rPr>
          <w:rStyle w:val="547"/>
          <w:rFonts w:hint="eastAsia" w:ascii="宋体" w:hAnsi="宋体" w:eastAsia="宋体" w:cs="宋体"/>
          <w:b w:val="0"/>
          <w:bCs/>
          <w:color w:val="auto"/>
          <w:sz w:val="36"/>
          <w:highlight w:val="none"/>
        </w:rPr>
        <w:t>项目名称：</w:t>
      </w:r>
      <w:r>
        <w:rPr>
          <w:rStyle w:val="547"/>
          <w:rFonts w:hint="eastAsia" w:ascii="宋体" w:hAnsi="宋体" w:eastAsia="宋体" w:cs="宋体"/>
          <w:b w:val="0"/>
          <w:bCs/>
          <w:color w:val="auto"/>
          <w:sz w:val="36"/>
          <w:highlight w:val="none"/>
          <w:u w:val="single"/>
        </w:rPr>
        <w:t xml:space="preserve">             </w:t>
      </w:r>
      <w:r>
        <w:rPr>
          <w:rStyle w:val="547"/>
          <w:rFonts w:hint="eastAsia" w:ascii="宋体" w:hAnsi="宋体" w:cs="宋体"/>
          <w:b w:val="0"/>
          <w:bCs/>
          <w:color w:val="auto"/>
          <w:sz w:val="36"/>
          <w:highlight w:val="none"/>
          <w:u w:val="single"/>
          <w:lang w:val="en-US" w:eastAsia="zh-CN"/>
        </w:rPr>
        <w:t xml:space="preserve">  </w:t>
      </w:r>
      <w:r>
        <w:rPr>
          <w:rStyle w:val="547"/>
          <w:rFonts w:hint="eastAsia" w:ascii="宋体" w:hAnsi="宋体" w:eastAsia="宋体" w:cs="宋体"/>
          <w:b w:val="0"/>
          <w:bCs/>
          <w:color w:val="auto"/>
          <w:sz w:val="36"/>
          <w:highlight w:val="none"/>
          <w:u w:val="single"/>
        </w:rPr>
        <w:t xml:space="preserve">      </w:t>
      </w:r>
    </w:p>
    <w:p w14:paraId="674854B8">
      <w:pPr>
        <w:ind w:firstLine="1918"/>
        <w:rPr>
          <w:rStyle w:val="547"/>
          <w:rFonts w:hint="eastAsia" w:ascii="宋体" w:hAnsi="宋体" w:eastAsia="宋体" w:cs="宋体"/>
          <w:b w:val="0"/>
          <w:bCs/>
          <w:color w:val="auto"/>
          <w:sz w:val="36"/>
          <w:highlight w:val="none"/>
          <w:u w:val="single"/>
        </w:rPr>
      </w:pPr>
      <w:r>
        <w:rPr>
          <w:rStyle w:val="547"/>
          <w:rFonts w:hint="eastAsia" w:ascii="宋体" w:hAnsi="宋体" w:cs="宋体"/>
          <w:b w:val="0"/>
          <w:bCs/>
          <w:color w:val="auto"/>
          <w:sz w:val="36"/>
          <w:highlight w:val="none"/>
          <w:lang w:val="en-US" w:eastAsia="zh-CN"/>
        </w:rPr>
        <w:t>采购人</w:t>
      </w:r>
      <w:r>
        <w:rPr>
          <w:rStyle w:val="547"/>
          <w:rFonts w:hint="eastAsia" w:ascii="宋体" w:hAnsi="宋体" w:eastAsia="宋体" w:cs="宋体"/>
          <w:b w:val="0"/>
          <w:bCs/>
          <w:color w:val="auto"/>
          <w:sz w:val="36"/>
          <w:highlight w:val="none"/>
        </w:rPr>
        <w:t>：</w:t>
      </w:r>
      <w:r>
        <w:rPr>
          <w:rStyle w:val="547"/>
          <w:rFonts w:hint="eastAsia" w:ascii="宋体" w:hAnsi="宋体" w:eastAsia="宋体" w:cs="宋体"/>
          <w:b w:val="0"/>
          <w:bCs/>
          <w:color w:val="auto"/>
          <w:sz w:val="36"/>
          <w:highlight w:val="none"/>
          <w:u w:val="single"/>
        </w:rPr>
        <w:t xml:space="preserve">                </w:t>
      </w:r>
      <w:r>
        <w:rPr>
          <w:rStyle w:val="547"/>
          <w:rFonts w:hint="eastAsia" w:ascii="宋体" w:hAnsi="宋体" w:cs="宋体"/>
          <w:b w:val="0"/>
          <w:bCs/>
          <w:color w:val="auto"/>
          <w:sz w:val="36"/>
          <w:highlight w:val="none"/>
          <w:u w:val="single"/>
          <w:lang w:val="en-US" w:eastAsia="zh-CN"/>
        </w:rPr>
        <w:t xml:space="preserve"> </w:t>
      </w:r>
      <w:r>
        <w:rPr>
          <w:rStyle w:val="547"/>
          <w:rFonts w:hint="eastAsia" w:ascii="宋体" w:hAnsi="宋体" w:eastAsia="宋体" w:cs="宋体"/>
          <w:b w:val="0"/>
          <w:bCs/>
          <w:color w:val="auto"/>
          <w:sz w:val="36"/>
          <w:highlight w:val="none"/>
          <w:u w:val="single"/>
        </w:rPr>
        <w:t xml:space="preserve">  </w:t>
      </w:r>
      <w:r>
        <w:rPr>
          <w:rStyle w:val="547"/>
          <w:rFonts w:hint="eastAsia" w:ascii="宋体" w:hAnsi="宋体" w:cs="宋体"/>
          <w:b w:val="0"/>
          <w:bCs/>
          <w:color w:val="auto"/>
          <w:sz w:val="36"/>
          <w:highlight w:val="none"/>
          <w:u w:val="single"/>
          <w:lang w:val="en-US" w:eastAsia="zh-CN"/>
        </w:rPr>
        <w:t xml:space="preserve">  </w:t>
      </w:r>
      <w:r>
        <w:rPr>
          <w:rStyle w:val="547"/>
          <w:rFonts w:hint="eastAsia" w:ascii="宋体" w:hAnsi="宋体" w:eastAsia="宋体" w:cs="宋体"/>
          <w:b w:val="0"/>
          <w:bCs/>
          <w:color w:val="auto"/>
          <w:sz w:val="36"/>
          <w:highlight w:val="none"/>
          <w:u w:val="single"/>
        </w:rPr>
        <w:t xml:space="preserve">  </w:t>
      </w:r>
    </w:p>
    <w:p w14:paraId="457A84AA">
      <w:pPr>
        <w:ind w:firstLine="1916"/>
        <w:rPr>
          <w:rStyle w:val="547"/>
          <w:rFonts w:hint="eastAsia" w:ascii="宋体" w:hAnsi="宋体" w:eastAsia="宋体" w:cs="宋体"/>
          <w:b w:val="0"/>
          <w:bCs/>
          <w:color w:val="auto"/>
          <w:sz w:val="36"/>
          <w:highlight w:val="none"/>
        </w:rPr>
      </w:pPr>
      <w:r>
        <w:rPr>
          <w:rStyle w:val="547"/>
          <w:rFonts w:hint="eastAsia" w:ascii="宋体" w:hAnsi="宋体" w:cs="宋体"/>
          <w:b w:val="0"/>
          <w:bCs/>
          <w:color w:val="auto"/>
          <w:sz w:val="36"/>
          <w:highlight w:val="none"/>
          <w:lang w:val="en-US" w:eastAsia="zh-CN"/>
        </w:rPr>
        <w:t>中标人</w:t>
      </w:r>
      <w:r>
        <w:rPr>
          <w:rStyle w:val="547"/>
          <w:rFonts w:hint="eastAsia" w:ascii="宋体" w:hAnsi="宋体" w:eastAsia="宋体" w:cs="宋体"/>
          <w:b w:val="0"/>
          <w:bCs/>
          <w:color w:val="auto"/>
          <w:sz w:val="36"/>
          <w:highlight w:val="none"/>
        </w:rPr>
        <w:t>：</w:t>
      </w:r>
      <w:r>
        <w:rPr>
          <w:rStyle w:val="547"/>
          <w:rFonts w:hint="eastAsia" w:ascii="宋体" w:hAnsi="宋体" w:eastAsia="宋体" w:cs="宋体"/>
          <w:b w:val="0"/>
          <w:bCs/>
          <w:color w:val="auto"/>
          <w:sz w:val="36"/>
          <w:highlight w:val="none"/>
          <w:u w:val="single"/>
        </w:rPr>
        <w:t xml:space="preserve">           </w:t>
      </w:r>
      <w:r>
        <w:rPr>
          <w:rStyle w:val="547"/>
          <w:rFonts w:hint="eastAsia" w:ascii="宋体" w:hAnsi="宋体" w:cs="宋体"/>
          <w:b w:val="0"/>
          <w:bCs/>
          <w:color w:val="auto"/>
          <w:sz w:val="36"/>
          <w:highlight w:val="none"/>
          <w:u w:val="single"/>
          <w:lang w:val="en-US" w:eastAsia="zh-CN"/>
        </w:rPr>
        <w:t xml:space="preserve">  </w:t>
      </w:r>
      <w:r>
        <w:rPr>
          <w:rStyle w:val="547"/>
          <w:rFonts w:hint="eastAsia" w:ascii="宋体" w:hAnsi="宋体" w:eastAsia="宋体" w:cs="宋体"/>
          <w:b w:val="0"/>
          <w:bCs/>
          <w:color w:val="auto"/>
          <w:sz w:val="36"/>
          <w:highlight w:val="none"/>
          <w:u w:val="single"/>
        </w:rPr>
        <w:t xml:space="preserve">     </w:t>
      </w:r>
      <w:r>
        <w:rPr>
          <w:rStyle w:val="547"/>
          <w:rFonts w:hint="eastAsia" w:ascii="宋体" w:hAnsi="宋体" w:cs="宋体"/>
          <w:b w:val="0"/>
          <w:bCs/>
          <w:color w:val="auto"/>
          <w:sz w:val="36"/>
          <w:highlight w:val="none"/>
          <w:u w:val="single"/>
          <w:lang w:val="en-US" w:eastAsia="zh-CN"/>
        </w:rPr>
        <w:t xml:space="preserve"> </w:t>
      </w:r>
      <w:r>
        <w:rPr>
          <w:rStyle w:val="547"/>
          <w:rFonts w:hint="eastAsia" w:ascii="宋体" w:hAnsi="宋体" w:eastAsia="宋体" w:cs="宋体"/>
          <w:b w:val="0"/>
          <w:bCs/>
          <w:color w:val="auto"/>
          <w:sz w:val="36"/>
          <w:highlight w:val="none"/>
          <w:u w:val="single"/>
        </w:rPr>
        <w:t xml:space="preserve">    </w:t>
      </w:r>
    </w:p>
    <w:p w14:paraId="3C552E6D">
      <w:pPr>
        <w:ind w:firstLine="1916"/>
        <w:rPr>
          <w:rStyle w:val="547"/>
          <w:rFonts w:hint="eastAsia" w:ascii="宋体" w:hAnsi="宋体" w:eastAsia="宋体" w:cs="宋体"/>
          <w:b w:val="0"/>
          <w:bCs/>
          <w:color w:val="auto"/>
          <w:sz w:val="36"/>
          <w:highlight w:val="none"/>
        </w:rPr>
      </w:pPr>
      <w:r>
        <w:rPr>
          <w:rStyle w:val="547"/>
          <w:rFonts w:hint="eastAsia" w:ascii="宋体" w:hAnsi="宋体" w:eastAsia="宋体" w:cs="宋体"/>
          <w:b w:val="0"/>
          <w:bCs/>
          <w:color w:val="auto"/>
          <w:sz w:val="36"/>
          <w:highlight w:val="none"/>
        </w:rPr>
        <w:t>签订日期 ：</w:t>
      </w:r>
      <w:r>
        <w:rPr>
          <w:rStyle w:val="547"/>
          <w:rFonts w:hint="eastAsia" w:ascii="宋体" w:hAnsi="宋体" w:eastAsia="宋体" w:cs="宋体"/>
          <w:b w:val="0"/>
          <w:bCs/>
          <w:color w:val="auto"/>
          <w:sz w:val="36"/>
          <w:highlight w:val="none"/>
          <w:u w:val="single"/>
        </w:rPr>
        <w:t xml:space="preserve">                    </w:t>
      </w:r>
    </w:p>
    <w:p w14:paraId="38D1B359">
      <w:pPr>
        <w:ind w:firstLine="1800" w:firstLineChars="500"/>
        <w:rPr>
          <w:rStyle w:val="547"/>
          <w:rFonts w:hint="eastAsia" w:ascii="宋体" w:hAnsi="宋体" w:eastAsia="宋体" w:cs="宋体"/>
          <w:b w:val="0"/>
          <w:bCs/>
          <w:color w:val="auto"/>
          <w:sz w:val="36"/>
          <w:highlight w:val="none"/>
        </w:rPr>
      </w:pPr>
    </w:p>
    <w:p w14:paraId="65EA6C50">
      <w:pPr>
        <w:ind w:firstLine="1800" w:firstLineChars="500"/>
        <w:rPr>
          <w:rStyle w:val="547"/>
          <w:rFonts w:hint="eastAsia" w:ascii="宋体" w:hAnsi="宋体" w:eastAsia="宋体" w:cs="宋体"/>
          <w:b w:val="0"/>
          <w:bCs/>
          <w:color w:val="auto"/>
          <w:sz w:val="36"/>
          <w:highlight w:val="none"/>
        </w:rPr>
      </w:pPr>
    </w:p>
    <w:p w14:paraId="0E85E96B">
      <w:pPr>
        <w:pStyle w:val="562"/>
        <w:rPr>
          <w:rStyle w:val="547"/>
          <w:rFonts w:hint="eastAsia" w:ascii="宋体" w:hAnsi="宋体" w:eastAsia="宋体" w:cs="宋体"/>
          <w:b/>
          <w:color w:val="auto"/>
          <w:sz w:val="36"/>
          <w:highlight w:val="none"/>
        </w:rPr>
      </w:pPr>
    </w:p>
    <w:p w14:paraId="606F1374">
      <w:pPr>
        <w:ind w:firstLine="1807" w:firstLineChars="500"/>
        <w:rPr>
          <w:rStyle w:val="547"/>
          <w:rFonts w:hint="eastAsia" w:ascii="宋体" w:hAnsi="宋体" w:eastAsia="宋体" w:cs="宋体"/>
          <w:b/>
          <w:color w:val="auto"/>
          <w:sz w:val="36"/>
          <w:highlight w:val="none"/>
        </w:rPr>
      </w:pPr>
    </w:p>
    <w:p w14:paraId="4218978A">
      <w:pPr>
        <w:spacing w:line="360" w:lineRule="auto"/>
        <w:jc w:val="center"/>
        <w:rPr>
          <w:rStyle w:val="547"/>
          <w:rFonts w:hint="eastAsia" w:ascii="宋体" w:hAnsi="宋体" w:eastAsia="宋体" w:cs="宋体"/>
          <w:b w:val="0"/>
          <w:bCs/>
          <w:color w:val="auto"/>
          <w:sz w:val="36"/>
          <w:highlight w:val="none"/>
        </w:rPr>
      </w:pPr>
      <w:r>
        <w:rPr>
          <w:rStyle w:val="547"/>
          <w:rFonts w:hint="eastAsia" w:ascii="宋体" w:hAnsi="宋体" w:eastAsia="宋体" w:cs="宋体"/>
          <w:b w:val="0"/>
          <w:bCs/>
          <w:color w:val="auto"/>
          <w:sz w:val="36"/>
          <w:highlight w:val="none"/>
        </w:rPr>
        <w:t>南京市工商行政管理局</w:t>
      </w:r>
    </w:p>
    <w:p w14:paraId="32FFC9F2">
      <w:pPr>
        <w:spacing w:line="360" w:lineRule="auto"/>
        <w:jc w:val="center"/>
        <w:rPr>
          <w:rStyle w:val="547"/>
          <w:rFonts w:hint="eastAsia" w:ascii="宋体" w:hAnsi="宋体" w:eastAsia="宋体" w:cs="宋体"/>
          <w:b w:val="0"/>
          <w:bCs/>
          <w:color w:val="auto"/>
          <w:sz w:val="24"/>
          <w:szCs w:val="20"/>
          <w:highlight w:val="none"/>
        </w:rPr>
      </w:pPr>
      <w:r>
        <w:rPr>
          <w:rStyle w:val="547"/>
          <w:rFonts w:hint="eastAsia" w:ascii="宋体" w:hAnsi="宋体" w:eastAsia="宋体" w:cs="宋体"/>
          <w:b w:val="0"/>
          <w:bCs/>
          <w:color w:val="auto"/>
          <w:sz w:val="36"/>
          <w:highlight w:val="none"/>
        </w:rPr>
        <w:t>南 京 市 财 政 局  监制</w:t>
      </w:r>
    </w:p>
    <w:p w14:paraId="1F2023F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宋体" w:hAnsi="宋体" w:eastAsia="宋体" w:cs="宋体"/>
          <w:b w:val="0"/>
          <w:bCs/>
          <w:color w:val="auto"/>
          <w:sz w:val="24"/>
          <w:szCs w:val="24"/>
          <w:highlight w:val="none"/>
        </w:rPr>
      </w:pPr>
      <w:r>
        <w:rPr>
          <w:rStyle w:val="547"/>
          <w:rFonts w:hint="eastAsia" w:ascii="宋体" w:hAnsi="宋体" w:eastAsia="宋体" w:cs="宋体"/>
          <w:b w:val="0"/>
          <w:bCs/>
          <w:color w:val="auto"/>
          <w:szCs w:val="21"/>
          <w:highlight w:val="none"/>
        </w:rPr>
        <w:br w:type="page"/>
      </w:r>
    </w:p>
    <w:p w14:paraId="69130577">
      <w:pPr>
        <w:pStyle w:val="74"/>
        <w:rPr>
          <w:rFonts w:hint="eastAsia" w:ascii="宋体" w:hAnsi="宋体" w:eastAsia="宋体" w:cs="宋体"/>
          <w:color w:val="auto"/>
          <w:highlight w:val="none"/>
          <w:lang w:val="zh-CN" w:eastAsia="zh-CN"/>
        </w:rPr>
      </w:pPr>
      <w:r>
        <w:rPr>
          <w:rFonts w:hint="eastAsia" w:ascii="宋体" w:hAnsi="宋体" w:eastAsia="宋体" w:cs="宋体"/>
          <w:color w:val="auto"/>
          <w:sz w:val="24"/>
          <w:szCs w:val="24"/>
          <w:highlight w:val="none"/>
          <w:lang w:val="zh-CN" w:eastAsia="zh-CN"/>
        </w:rPr>
        <w:t>政府采购计划号：</w:t>
      </w:r>
    </w:p>
    <w:tbl>
      <w:tblPr>
        <w:tblStyle w:val="57"/>
        <w:tblpPr w:leftFromText="180" w:rightFromText="180" w:vertAnchor="text" w:horzAnchor="page" w:tblpX="1424" w:tblpY="359"/>
        <w:tblOverlap w:val="never"/>
        <w:tblW w:w="0" w:type="auto"/>
        <w:tblInd w:w="0" w:type="dxa"/>
        <w:tblLayout w:type="fixed"/>
        <w:tblCellMar>
          <w:top w:w="0" w:type="dxa"/>
          <w:left w:w="0" w:type="dxa"/>
          <w:bottom w:w="0" w:type="dxa"/>
          <w:right w:w="0" w:type="dxa"/>
        </w:tblCellMar>
      </w:tblPr>
      <w:tblGrid>
        <w:gridCol w:w="4643"/>
        <w:gridCol w:w="4643"/>
      </w:tblGrid>
      <w:tr w14:paraId="06A978EE">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59752B9E">
            <w:pPr>
              <w:autoSpaceDE w:val="0"/>
              <w:autoSpaceDN w:val="0"/>
              <w:adjustRightInd w:val="0"/>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highlight w:val="none"/>
                <w:lang w:val="zh-CN" w:eastAsia="zh-CN"/>
              </w:rPr>
              <w:t xml:space="preserve">采购人：（以下称甲方） </w:t>
            </w:r>
          </w:p>
        </w:tc>
        <w:tc>
          <w:tcPr>
            <w:tcW w:w="4643" w:type="dxa"/>
            <w:tcBorders>
              <w:top w:val="nil"/>
              <w:left w:val="nil"/>
              <w:bottom w:val="nil"/>
              <w:right w:val="nil"/>
            </w:tcBorders>
            <w:noWrap w:val="0"/>
            <w:vAlign w:val="top"/>
          </w:tcPr>
          <w:p w14:paraId="2699A002">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val="zh-CN" w:eastAsia="zh-CN"/>
              </w:rPr>
              <w:t>人</w:t>
            </w:r>
            <w:r>
              <w:rPr>
                <w:rFonts w:hint="eastAsia" w:ascii="宋体" w:hAnsi="宋体" w:eastAsia="宋体" w:cs="宋体"/>
                <w:color w:val="auto"/>
                <w:sz w:val="24"/>
                <w:szCs w:val="24"/>
                <w:highlight w:val="none"/>
                <w:lang w:val="zh-CN" w:eastAsia="zh-CN"/>
              </w:rPr>
              <w:t>：（以下称乙方）</w:t>
            </w:r>
          </w:p>
        </w:tc>
      </w:tr>
      <w:tr w14:paraId="0BEFBC9F">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1154821A">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zh-CN" w:eastAsia="zh-CN"/>
              </w:rPr>
              <w:t>住所地：</w:t>
            </w:r>
          </w:p>
        </w:tc>
        <w:tc>
          <w:tcPr>
            <w:tcW w:w="4643" w:type="dxa"/>
            <w:tcBorders>
              <w:top w:val="nil"/>
              <w:left w:val="nil"/>
              <w:bottom w:val="nil"/>
              <w:right w:val="nil"/>
            </w:tcBorders>
            <w:noWrap w:val="0"/>
            <w:vAlign w:val="top"/>
          </w:tcPr>
          <w:p w14:paraId="5D22F2FA">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住所地：</w:t>
            </w:r>
          </w:p>
        </w:tc>
      </w:tr>
    </w:tbl>
    <w:p w14:paraId="29219EAB">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根据《中华人民共和国政府采购法》、《中华人民共和国民法典》等法律法规的规定，甲乙双方按照招标结果签订本合同。</w:t>
      </w:r>
    </w:p>
    <w:p w14:paraId="0A233B99">
      <w:pPr>
        <w:widowControl/>
        <w:shd w:val="clear" w:color="auto" w:fill="FFFFFF"/>
        <w:spacing w:line="360" w:lineRule="auto"/>
        <w:ind w:firstLine="422"/>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第一条 合同标的</w:t>
      </w:r>
      <w:r>
        <w:rPr>
          <w:rFonts w:hint="eastAsia" w:ascii="宋体" w:hAnsi="宋体" w:eastAsia="宋体" w:cs="宋体"/>
          <w:color w:val="auto"/>
          <w:sz w:val="24"/>
          <w:szCs w:val="24"/>
          <w:highlight w:val="none"/>
          <w:lang w:eastAsia="zh-CN"/>
        </w:rPr>
        <w:t> </w:t>
      </w:r>
    </w:p>
    <w:p w14:paraId="7BD307CC">
      <w:pPr>
        <w:widowControl/>
        <w:shd w:val="clear" w:color="auto" w:fill="FFFFFF"/>
        <w:spacing w:line="360" w:lineRule="auto"/>
        <w:ind w:firstLine="42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乙方根据甲方要求提供下列服务：</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lang w:eastAsia="zh-CN"/>
        </w:rPr>
        <w:t>服务内容详见乙方投标文件等。</w:t>
      </w:r>
    </w:p>
    <w:p w14:paraId="37968849">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第二条 合同总价款</w:t>
      </w:r>
      <w:r>
        <w:rPr>
          <w:rFonts w:hint="eastAsia" w:ascii="宋体" w:hAnsi="宋体" w:eastAsia="宋体" w:cs="宋体"/>
          <w:color w:val="auto"/>
          <w:sz w:val="24"/>
          <w:szCs w:val="24"/>
          <w:highlight w:val="none"/>
          <w:lang w:eastAsia="zh-CN"/>
        </w:rPr>
        <w:t> </w:t>
      </w:r>
    </w:p>
    <w:p w14:paraId="2D87FFAF">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w:t>
      </w:r>
      <w:r>
        <w:rPr>
          <w:rFonts w:hint="eastAsia" w:ascii="宋体" w:hAnsi="宋体" w:cs="宋体"/>
          <w:color w:val="auto"/>
          <w:sz w:val="24"/>
          <w:szCs w:val="24"/>
          <w:highlight w:val="none"/>
          <w:lang w:val="en-US" w:eastAsia="zh-CN"/>
        </w:rPr>
        <w:t>采购包1/采购包2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）项下总价款为___________（大写）人民币，单价为</w:t>
      </w:r>
      <w:r>
        <w:rPr>
          <w:rFonts w:hint="eastAsia" w:ascii="宋体" w:hAnsi="宋体" w:eastAsia="宋体" w:cs="宋体"/>
          <w:color w:val="auto"/>
          <w:sz w:val="24"/>
          <w:highlight w:val="none"/>
          <w:u w:val="single"/>
          <w:lang w:val="zh-CN" w:eastAsia="zh-CN"/>
        </w:rPr>
        <w:t xml:space="preserve">     </w:t>
      </w:r>
      <w:r>
        <w:rPr>
          <w:rFonts w:hint="eastAsia" w:ascii="宋体" w:hAnsi="宋体" w:eastAsia="宋体" w:cs="宋体"/>
          <w:color w:val="auto"/>
          <w:sz w:val="24"/>
          <w:highlight w:val="none"/>
          <w:lang w:val="zh-CN" w:eastAsia="zh-CN"/>
        </w:rPr>
        <w:t>（大写）人民币，</w:t>
      </w:r>
      <w:r>
        <w:rPr>
          <w:rFonts w:hint="eastAsia" w:ascii="宋体" w:hAnsi="宋体" w:eastAsia="宋体" w:cs="宋体"/>
          <w:color w:val="auto"/>
          <w:sz w:val="24"/>
          <w:szCs w:val="24"/>
          <w:highlight w:val="none"/>
          <w:lang w:eastAsia="zh-CN"/>
        </w:rPr>
        <w:t>分项价款在“分项报价表”中有明确规定。</w:t>
      </w:r>
    </w:p>
    <w:p w14:paraId="053D5CB6">
      <w:pPr>
        <w:spacing w:line="360"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lang w:val="zh-CN" w:eastAsia="zh-CN"/>
        </w:rPr>
        <w:t>本合同总价款是完成本项目所发生的所有含税费用、支付给员工的工资和国家强制缴纳的各种社会保障资金</w:t>
      </w:r>
      <w:r>
        <w:rPr>
          <w:rFonts w:hint="eastAsia" w:ascii="宋体" w:hAnsi="宋体" w:eastAsia="宋体" w:cs="宋体"/>
          <w:bCs/>
          <w:color w:val="auto"/>
          <w:sz w:val="24"/>
          <w:highlight w:val="none"/>
          <w:lang w:eastAsia="zh-CN"/>
        </w:rPr>
        <w:t>，以</w:t>
      </w:r>
      <w:r>
        <w:rPr>
          <w:rFonts w:hint="eastAsia" w:ascii="宋体" w:hAnsi="宋体" w:eastAsia="宋体" w:cs="宋体"/>
          <w:color w:val="auto"/>
          <w:sz w:val="24"/>
          <w:highlight w:val="none"/>
          <w:lang w:eastAsia="zh-CN"/>
        </w:rPr>
        <w:t>及投标人认为需要的其他费用等</w:t>
      </w:r>
      <w:r>
        <w:rPr>
          <w:rFonts w:hint="eastAsia" w:ascii="宋体" w:hAnsi="宋体" w:eastAsia="宋体" w:cs="宋体"/>
          <w:color w:val="auto"/>
          <w:sz w:val="24"/>
          <w:highlight w:val="none"/>
          <w:lang w:val="zh-CN" w:eastAsia="zh-CN"/>
        </w:rPr>
        <w:t>。</w:t>
      </w:r>
    </w:p>
    <w:p w14:paraId="6EABBADD">
      <w:pPr>
        <w:widowControl/>
        <w:shd w:val="clear" w:color="auto" w:fill="FFFFFF"/>
        <w:spacing w:line="360" w:lineRule="auto"/>
        <w:ind w:firstLine="472" w:firstLineChars="1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第三条 组成本合同的有关文件</w:t>
      </w:r>
      <w:r>
        <w:rPr>
          <w:rFonts w:hint="eastAsia" w:ascii="宋体" w:hAnsi="宋体" w:eastAsia="宋体" w:cs="宋体"/>
          <w:color w:val="auto"/>
          <w:sz w:val="24"/>
          <w:szCs w:val="24"/>
          <w:highlight w:val="none"/>
          <w:lang w:eastAsia="zh-CN"/>
        </w:rPr>
        <w:t>  </w:t>
      </w:r>
    </w:p>
    <w:p w14:paraId="1D16947E">
      <w:pPr>
        <w:autoSpaceDE w:val="0"/>
        <w:autoSpaceDN w:val="0"/>
        <w:adjustRightInd w:val="0"/>
        <w:spacing w:line="360" w:lineRule="auto"/>
        <w:ind w:firstLine="470" w:firstLineChars="196"/>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下列关于</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en-US" w:eastAsia="zh-CN"/>
        </w:rPr>
        <w:t>号</w:t>
      </w:r>
      <w:r>
        <w:rPr>
          <w:rFonts w:hint="eastAsia" w:ascii="宋体" w:hAnsi="宋体" w:eastAsia="宋体" w:cs="宋体"/>
          <w:color w:val="auto"/>
          <w:sz w:val="24"/>
          <w:highlight w:val="none"/>
          <w:lang w:val="zh-CN" w:eastAsia="zh-CN"/>
        </w:rPr>
        <w:t>的招投标文件或与本次采购活动方式相适应的文件及有关附件是本合同不可分割的组成部分，与本合同具有同等法律效力，这些文件包括但不限于：</w:t>
      </w:r>
    </w:p>
    <w:p w14:paraId="4C7823AE">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（1）乙方提供的投标文件和投标报价表；</w:t>
      </w:r>
    </w:p>
    <w:p w14:paraId="64B14E38">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（2）中标通知书；</w:t>
      </w:r>
    </w:p>
    <w:p w14:paraId="5C4B4EC2">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（3）甲乙双方商定的其他文件等。</w:t>
      </w:r>
    </w:p>
    <w:p w14:paraId="5990409F">
      <w:pPr>
        <w:widowControl/>
        <w:shd w:val="clear" w:color="auto" w:fill="FFFFFF"/>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z w:val="24"/>
          <w:szCs w:val="24"/>
          <w:highlight w:val="none"/>
          <w:lang w:eastAsia="zh-CN"/>
        </w:rPr>
        <w:t>第四条 权利保证</w:t>
      </w:r>
    </w:p>
    <w:p w14:paraId="001B544E">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乙方应保证为甲方提供服务任何一部分时不受第三方提出侵犯其专利权、版权、商标权或其他权利的起诉。一旦出现侵权，乙方应承担全部责任。</w:t>
      </w:r>
    </w:p>
    <w:p w14:paraId="772B3E5E">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第五条 质量保证</w:t>
      </w:r>
    </w:p>
    <w:p w14:paraId="4611AD9C">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highlight w:val="none"/>
          <w:lang w:eastAsia="zh-CN"/>
        </w:rPr>
        <w:t>乙方提供的服务</w:t>
      </w:r>
      <w:r>
        <w:rPr>
          <w:rFonts w:hint="eastAsia" w:ascii="宋体" w:hAnsi="宋体" w:eastAsia="宋体" w:cs="宋体"/>
          <w:color w:val="auto"/>
          <w:sz w:val="24"/>
          <w:highlight w:val="none"/>
          <w:lang w:val="zh-CN" w:eastAsia="zh-CN"/>
        </w:rPr>
        <w:t>的技术规格应与招标文件文件规定的相一致；若技术性能无特殊说明，则按国家有关部门最新颁布的标准及规范为准。</w:t>
      </w:r>
    </w:p>
    <w:p w14:paraId="537361AC">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第六条 交付使用</w:t>
      </w:r>
    </w:p>
    <w:p w14:paraId="3708E7C4">
      <w:pPr>
        <w:autoSpaceDE w:val="0"/>
        <w:autoSpaceDN w:val="0"/>
        <w:adjustRightInd w:val="0"/>
        <w:spacing w:line="360" w:lineRule="auto"/>
        <w:ind w:firstLine="42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highlight w:val="none"/>
          <w:lang w:val="zh-CN" w:eastAsia="zh-CN"/>
        </w:rPr>
        <w:t>服务期限：</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日至</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 xml:space="preserve">日。 </w:t>
      </w:r>
    </w:p>
    <w:p w14:paraId="52A59666">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2、验收标准：按行业通行标准进行验收。</w:t>
      </w:r>
    </w:p>
    <w:p w14:paraId="4F10E6A5">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第七条 合同款支付</w:t>
      </w:r>
    </w:p>
    <w:p w14:paraId="35874881">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1、本合同项下所有款项均以人民币支付。</w:t>
      </w:r>
    </w:p>
    <w:p w14:paraId="5279CFBD">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2、本合同项下的采购资金由甲方自行支付，乙方向甲方开具发票。</w:t>
      </w:r>
    </w:p>
    <w:p w14:paraId="6161E9E6">
      <w:pPr>
        <w:autoSpaceDE w:val="0"/>
        <w:autoSpaceDN w:val="0"/>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3、每季度支付一次维护服务费，维护服务费拨付与检查考核成绩相挂钩，根据月度考核得分汇总后拨付养护单位相应维护服务费。</w:t>
      </w:r>
    </w:p>
    <w:p w14:paraId="1C344BDD">
      <w:pPr>
        <w:adjustRightInd w:val="0"/>
        <w:snapToGrid w:val="0"/>
        <w:spacing w:line="360" w:lineRule="auto"/>
        <w:ind w:firstLine="480" w:firstLineChars="200"/>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lang w:eastAsia="zh-CN"/>
        </w:rPr>
        <w:t>付款前，乙方应向甲方开具等额完税发票；未开具的，甲方有权迟延付款且不承担任何责任。</w:t>
      </w:r>
    </w:p>
    <w:p w14:paraId="6D481FCA">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第八条 违约责任  </w:t>
      </w:r>
    </w:p>
    <w:p w14:paraId="6AE07CD3">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１、甲方无正当理由拒收服务、拒付服务款的，由甲方向乙方偿付合同总价的5%违约金。</w:t>
      </w:r>
    </w:p>
    <w:p w14:paraId="2BC0B2A3">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２、甲方未按合同规定的期限向乙方支付总价款的，每逾期1天甲方向乙方偿付欠款总额的5‰逾期违约金，但累计逾期违约金总额不超过欠款总额的5% 。</w:t>
      </w:r>
    </w:p>
    <w:p w14:paraId="053F368C">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３、如乙方不能交付服务、完成管护的，乙方应向甲方支付合同总价5%的违约金。</w:t>
      </w:r>
    </w:p>
    <w:p w14:paraId="2196CC59">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４、乙方逾期交付的，每逾期1天，乙方向甲方偿付合同总额的5‰的逾期违约金。如乙方逾期交付达10天，甲方有权解除合同，解除合同的通知自到达乙方时生效。</w:t>
      </w:r>
    </w:p>
    <w:p w14:paraId="4D588A6D">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5、在乙方承诺的或国家规定的质量保证期内（取两者中最长的期限），如经乙方两次整改仍不能达到合同约定的质量标准，乙方应退回全部合同价款，并按第3款处理，同时，乙方还须赔偿甲方因此遭受的损失。</w:t>
      </w:r>
    </w:p>
    <w:p w14:paraId="472DB3C2">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6、乙方在承担上述4-5款一项或多项违约责任后，仍应继续履行合同规定的义务（甲方解除合同的除外）。甲方未能及时追究乙方的任何一项违约责任并不表明甲方放弃追究乙方该项或其他违约责任。</w:t>
      </w:r>
    </w:p>
    <w:p w14:paraId="15C10126">
      <w:pPr>
        <w:adjustRightInd w:val="0"/>
        <w:spacing w:line="360" w:lineRule="auto"/>
        <w:ind w:firstLine="42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第九条  合同的变更和终止</w:t>
      </w:r>
    </w:p>
    <w:p w14:paraId="72324755">
      <w:pPr>
        <w:adjustRightInd w:val="0"/>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除《政府采购法》第50条第二款规定的情形外，本合同一经签订，甲乙双方不得擅自变更、中止或终止合同。</w:t>
      </w:r>
    </w:p>
    <w:p w14:paraId="786810FD">
      <w:pPr>
        <w:adjustRightInd w:val="0"/>
        <w:spacing w:line="360" w:lineRule="auto"/>
        <w:ind w:firstLine="42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第十条  合同的转让</w:t>
      </w:r>
    </w:p>
    <w:p w14:paraId="14A8C0B6">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乙方不得擅自部分或全部转让其应履行的合同义务。</w:t>
      </w:r>
    </w:p>
    <w:p w14:paraId="0C68CA06">
      <w:pPr>
        <w:adjustRightInd w:val="0"/>
        <w:spacing w:line="360" w:lineRule="auto"/>
        <w:ind w:firstLine="42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第十一条  争议的解决</w:t>
      </w:r>
    </w:p>
    <w:p w14:paraId="745EFE69">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1、因服务的质量问题发生争议的，应当邀请国家认可的质量检测机构对服务质量进行鉴定。符合标准的，鉴定费由甲方承担；不符合质量标准的，鉴定费由乙方承担。</w:t>
      </w:r>
    </w:p>
    <w:p w14:paraId="0D819921">
      <w:pPr>
        <w:adjustRightInd w:val="0"/>
        <w:spacing w:line="360" w:lineRule="auto"/>
        <w:ind w:firstLine="56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2、因履行本合同引起的或与本合同有关的争议，甲、乙双方应首先通过友好协商解决，如果协商不能解决争议，则可向甲方所在地有管辖权的人民法院提起诉讼。</w:t>
      </w:r>
    </w:p>
    <w:p w14:paraId="0798EE5A">
      <w:pPr>
        <w:adjustRightInd w:val="0"/>
        <w:spacing w:line="360" w:lineRule="auto"/>
        <w:ind w:firstLine="42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第十二条 诚实信用</w:t>
      </w:r>
    </w:p>
    <w:p w14:paraId="4BDA7428">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乙方应诚实信用，严格按照招标文件要求和投标承诺履行合同，不向甲方进行商业贿赂或者提供不正当利益。</w:t>
      </w:r>
    </w:p>
    <w:p w14:paraId="4BD756D9">
      <w:pPr>
        <w:adjustRightInd w:val="0"/>
        <w:spacing w:line="360" w:lineRule="auto"/>
        <w:ind w:firstLine="42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第十三条合同生效及其他</w:t>
      </w:r>
    </w:p>
    <w:p w14:paraId="0037F1D3">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1、合同签订后2个月内完成所有管网设施普查，CCTV检查并出具详细报告，根据甲方要求，合同到期前进行管网普查，并出具详细报告。</w:t>
      </w:r>
    </w:p>
    <w:p w14:paraId="0E85BF8E">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2、本合同自签订之日起签字并</w:t>
      </w:r>
      <w:r>
        <w:rPr>
          <w:rFonts w:hint="eastAsia" w:ascii="宋体" w:hAnsi="宋体" w:eastAsia="宋体" w:cs="宋体"/>
          <w:color w:val="auto"/>
          <w:sz w:val="24"/>
          <w:highlight w:val="none"/>
          <w:lang w:eastAsia="zh-CN"/>
        </w:rPr>
        <w:t>盖章</w:t>
      </w:r>
      <w:r>
        <w:rPr>
          <w:rFonts w:hint="eastAsia" w:ascii="宋体" w:hAnsi="宋体" w:eastAsia="宋体" w:cs="宋体"/>
          <w:color w:val="auto"/>
          <w:sz w:val="24"/>
          <w:highlight w:val="none"/>
          <w:lang w:val="zh-CN" w:eastAsia="zh-CN"/>
        </w:rPr>
        <w:t>生效。</w:t>
      </w:r>
    </w:p>
    <w:p w14:paraId="6BB81BA7">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3、本合同一式四份，甲乙双方各执</w:t>
      </w:r>
      <w:r>
        <w:rPr>
          <w:rFonts w:hint="eastAsia" w:ascii="宋体" w:hAnsi="宋体" w:cs="宋体"/>
          <w:color w:val="auto"/>
          <w:sz w:val="24"/>
          <w:highlight w:val="none"/>
          <w:lang w:val="en-US" w:eastAsia="zh-CN"/>
        </w:rPr>
        <w:t>贰</w:t>
      </w:r>
      <w:r>
        <w:rPr>
          <w:rFonts w:hint="eastAsia" w:ascii="宋体" w:hAnsi="宋体" w:eastAsia="宋体" w:cs="宋体"/>
          <w:color w:val="auto"/>
          <w:sz w:val="24"/>
          <w:highlight w:val="none"/>
          <w:lang w:val="zh-CN" w:eastAsia="zh-CN"/>
        </w:rPr>
        <w:t>份。</w:t>
      </w:r>
    </w:p>
    <w:p w14:paraId="2160088B">
      <w:pPr>
        <w:adjustRightInd w:val="0"/>
        <w:spacing w:line="360" w:lineRule="auto"/>
        <w:ind w:firstLine="42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4、本合同应按照中华人民共和国的现行法律进行解释。</w:t>
      </w:r>
    </w:p>
    <w:p w14:paraId="456DF8D7">
      <w:pPr>
        <w:widowControl/>
        <w:shd w:val="clear" w:color="auto" w:fill="FFFFFF"/>
        <w:spacing w:line="360" w:lineRule="auto"/>
        <w:ind w:firstLine="420"/>
        <w:rPr>
          <w:rFonts w:hint="eastAsia" w:ascii="宋体" w:hAnsi="宋体" w:eastAsia="宋体" w:cs="宋体"/>
          <w:color w:val="auto"/>
          <w:sz w:val="24"/>
          <w:szCs w:val="24"/>
          <w:highlight w:val="none"/>
          <w:lang w:eastAsia="zh-CN"/>
        </w:rPr>
      </w:pPr>
    </w:p>
    <w:p w14:paraId="6CE9BF57">
      <w:pPr>
        <w:spacing w:line="360" w:lineRule="auto"/>
        <w:ind w:firstLine="560"/>
        <w:rPr>
          <w:rFonts w:hint="eastAsia" w:ascii="宋体" w:hAnsi="宋体" w:eastAsia="宋体" w:cs="宋体"/>
          <w:color w:val="auto"/>
          <w:sz w:val="24"/>
          <w:szCs w:val="24"/>
          <w:highlight w:val="none"/>
          <w:lang w:eastAsia="zh-CN"/>
        </w:rPr>
      </w:pPr>
    </w:p>
    <w:p w14:paraId="3F0582A7">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甲方（采购人）：   （盖章）         乙方（</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lang w:eastAsia="zh-CN"/>
        </w:rPr>
        <w:t>）：    （盖章）</w:t>
      </w:r>
    </w:p>
    <w:p w14:paraId="16C15175">
      <w:pPr>
        <w:widowControl/>
        <w:shd w:val="clear" w:color="auto" w:fill="FFFFFF"/>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14:paraId="77C68834">
      <w:pPr>
        <w:widowControl/>
        <w:shd w:val="clear" w:color="auto" w:fill="FFFFFF"/>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46A31636">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                              电话：</w:t>
      </w:r>
    </w:p>
    <w:p w14:paraId="3CF04116">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开户银行：                          开户银行： </w:t>
      </w:r>
    </w:p>
    <w:p w14:paraId="5EA0022B">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账号：                              账号： </w:t>
      </w:r>
    </w:p>
    <w:p w14:paraId="1B7EE76E">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单位地址：                          单位地址：</w:t>
      </w:r>
    </w:p>
    <w:p w14:paraId="3AA32FDD">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p>
    <w:p w14:paraId="41BF5D2F">
      <w:pPr>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 xml:space="preserve">日期：   年     月    日            日期：   年     月    日 </w:t>
      </w:r>
      <w:r>
        <w:rPr>
          <w:rFonts w:hint="eastAsia" w:ascii="宋体" w:hAnsi="宋体" w:eastAsia="宋体" w:cs="宋体"/>
          <w:color w:val="auto"/>
          <w:szCs w:val="21"/>
          <w:highlight w:val="none"/>
        </w:rPr>
        <w:t xml:space="preserve">  </w:t>
      </w:r>
    </w:p>
    <w:p w14:paraId="58B365E8">
      <w:pPr>
        <w:shd w:val="clear"/>
        <w:tabs>
          <w:tab w:val="left" w:pos="7701"/>
        </w:tabs>
        <w:spacing w:line="600" w:lineRule="exact"/>
        <w:jc w:val="center"/>
        <w:rPr>
          <w:rFonts w:hint="eastAsia" w:asciiTheme="minorEastAsia" w:hAnsiTheme="minorEastAsia" w:eastAsiaTheme="minorEastAsia" w:cstheme="minorEastAsia"/>
          <w:b/>
          <w:bCs/>
          <w:color w:val="auto"/>
          <w:sz w:val="44"/>
          <w:szCs w:val="44"/>
          <w:highlight w:val="none"/>
          <w:u w:val="none" w:color="auto"/>
          <w:lang w:val="en-US" w:eastAsia="zh-CN"/>
        </w:rPr>
      </w:pPr>
    </w:p>
    <w:p w14:paraId="4116B289">
      <w:pPr>
        <w:keepNext w:val="0"/>
        <w:keepLines w:val="0"/>
        <w:pageBreakBefore w:val="0"/>
        <w:widowControl w:val="0"/>
        <w:kinsoku/>
        <w:wordWrap/>
        <w:overflowPunct/>
        <w:topLinePunct w:val="0"/>
        <w:autoSpaceDE/>
        <w:autoSpaceDN/>
        <w:bidi w:val="0"/>
        <w:adjustRightInd w:val="0"/>
        <w:snapToGrid w:val="0"/>
        <w:spacing w:before="145" w:beforeLines="50" w:after="145" w:afterLines="50" w:line="240" w:lineRule="auto"/>
        <w:jc w:val="center"/>
        <w:textAlignment w:val="auto"/>
        <w:outlineLvl w:val="9"/>
        <w:rPr>
          <w:rFonts w:hint="eastAsia" w:ascii="宋体" w:hAnsi="宋体" w:eastAsia="宋体" w:cs="Times New Roman"/>
          <w:b/>
          <w:bCs w:val="0"/>
          <w:color w:val="auto"/>
          <w:sz w:val="30"/>
          <w:szCs w:val="21"/>
          <w:highlight w:val="none"/>
        </w:rPr>
      </w:pPr>
    </w:p>
    <w:p w14:paraId="0AAB0346">
      <w:pPr>
        <w:keepNext w:val="0"/>
        <w:keepLines w:val="0"/>
        <w:pageBreakBefore w:val="0"/>
        <w:widowControl w:val="0"/>
        <w:kinsoku/>
        <w:wordWrap/>
        <w:overflowPunct/>
        <w:topLinePunct w:val="0"/>
        <w:autoSpaceDE/>
        <w:autoSpaceDN/>
        <w:bidi w:val="0"/>
        <w:adjustRightInd w:val="0"/>
        <w:snapToGrid w:val="0"/>
        <w:spacing w:before="145" w:beforeLines="50" w:after="145" w:afterLines="50" w:line="240" w:lineRule="auto"/>
        <w:jc w:val="center"/>
        <w:textAlignment w:val="auto"/>
        <w:outlineLvl w:val="9"/>
        <w:rPr>
          <w:rFonts w:hint="eastAsia" w:ascii="宋体" w:hAnsi="宋体" w:eastAsia="宋体" w:cs="Times New Roman"/>
          <w:b/>
          <w:bCs w:val="0"/>
          <w:color w:val="auto"/>
          <w:sz w:val="30"/>
          <w:szCs w:val="21"/>
          <w:highlight w:val="none"/>
        </w:rPr>
      </w:pPr>
    </w:p>
    <w:p w14:paraId="6EA1AE1A">
      <w:pPr>
        <w:pStyle w:val="2"/>
        <w:rPr>
          <w:rFonts w:hint="eastAsia"/>
        </w:rPr>
      </w:pPr>
    </w:p>
    <w:p w14:paraId="5EE78F70">
      <w:pPr>
        <w:keepNext w:val="0"/>
        <w:keepLines w:val="0"/>
        <w:pageBreakBefore w:val="0"/>
        <w:widowControl w:val="0"/>
        <w:kinsoku/>
        <w:wordWrap/>
        <w:overflowPunct/>
        <w:topLinePunct w:val="0"/>
        <w:autoSpaceDE/>
        <w:autoSpaceDN/>
        <w:bidi w:val="0"/>
        <w:adjustRightInd w:val="0"/>
        <w:snapToGrid w:val="0"/>
        <w:spacing w:before="145" w:beforeLines="50" w:after="145" w:afterLines="50" w:line="240" w:lineRule="auto"/>
        <w:jc w:val="center"/>
        <w:textAlignment w:val="auto"/>
        <w:outlineLvl w:val="9"/>
        <w:rPr>
          <w:rFonts w:hint="eastAsia" w:ascii="宋体" w:hAnsi="宋体" w:eastAsia="宋体" w:cs="Times New Roman"/>
          <w:b/>
          <w:bCs w:val="0"/>
          <w:color w:val="auto"/>
          <w:sz w:val="30"/>
          <w:szCs w:val="21"/>
          <w:highlight w:val="none"/>
        </w:rPr>
      </w:pPr>
    </w:p>
    <w:p w14:paraId="0488E2ED">
      <w:pPr>
        <w:keepNext w:val="0"/>
        <w:keepLines w:val="0"/>
        <w:pageBreakBefore w:val="0"/>
        <w:widowControl w:val="0"/>
        <w:kinsoku/>
        <w:wordWrap/>
        <w:overflowPunct/>
        <w:topLinePunct w:val="0"/>
        <w:autoSpaceDE/>
        <w:autoSpaceDN/>
        <w:bidi w:val="0"/>
        <w:adjustRightInd w:val="0"/>
        <w:snapToGrid w:val="0"/>
        <w:spacing w:before="145" w:beforeLines="50" w:after="145" w:afterLines="50" w:line="240" w:lineRule="auto"/>
        <w:jc w:val="center"/>
        <w:textAlignment w:val="auto"/>
        <w:outlineLvl w:val="9"/>
        <w:rPr>
          <w:rFonts w:hint="eastAsia" w:ascii="宋体" w:hAnsi="宋体" w:eastAsia="宋体" w:cs="Times New Roman"/>
          <w:b/>
          <w:bCs w:val="0"/>
          <w:color w:val="auto"/>
          <w:sz w:val="30"/>
          <w:szCs w:val="21"/>
          <w:highlight w:val="none"/>
        </w:rPr>
      </w:pPr>
      <w:r>
        <w:rPr>
          <w:rFonts w:hint="eastAsia" w:ascii="宋体" w:hAnsi="宋体" w:eastAsia="宋体" w:cs="Times New Roman"/>
          <w:b/>
          <w:bCs w:val="0"/>
          <w:color w:val="auto"/>
          <w:sz w:val="30"/>
          <w:szCs w:val="21"/>
          <w:highlight w:val="none"/>
        </w:rPr>
        <w:t>《*******合同》补充协议（合同附件）</w:t>
      </w:r>
    </w:p>
    <w:p w14:paraId="002E8872">
      <w:pPr>
        <w:pStyle w:val="26"/>
        <w:keepNext w:val="0"/>
        <w:keepLines w:val="0"/>
        <w:pageBreakBefore w:val="0"/>
        <w:widowControl w:val="0"/>
        <w:kinsoku/>
        <w:wordWrap/>
        <w:overflowPunct/>
        <w:topLinePunct w:val="0"/>
        <w:autoSpaceDE/>
        <w:autoSpaceDN/>
        <w:bidi w:val="0"/>
        <w:adjustRightInd w:val="0"/>
        <w:snapToGrid w:val="0"/>
        <w:spacing w:before="120" w:after="120" w:line="240" w:lineRule="auto"/>
        <w:jc w:val="center"/>
        <w:textAlignment w:val="auto"/>
        <w:rPr>
          <w:rFonts w:hAnsi="宋体"/>
          <w:color w:val="auto"/>
          <w:sz w:val="24"/>
          <w:szCs w:val="24"/>
          <w:highlight w:val="none"/>
        </w:rPr>
      </w:pPr>
      <w:r>
        <w:rPr>
          <w:rFonts w:hint="eastAsia" w:hAnsi="宋体"/>
          <w:color w:val="auto"/>
          <w:sz w:val="24"/>
          <w:szCs w:val="24"/>
          <w:highlight w:val="none"/>
        </w:rPr>
        <w:t>如遇</w:t>
      </w:r>
      <w:r>
        <w:rPr>
          <w:rFonts w:hint="eastAsia" w:hAnsi="宋体"/>
          <w:color w:val="auto"/>
          <w:sz w:val="24"/>
          <w:szCs w:val="24"/>
          <w:highlight w:val="none"/>
          <w:lang w:val="en-US" w:eastAsia="zh-CN"/>
        </w:rPr>
        <w:t>招标</w:t>
      </w:r>
      <w:r>
        <w:rPr>
          <w:rFonts w:hint="eastAsia" w:hAnsi="宋体"/>
          <w:color w:val="auto"/>
          <w:sz w:val="24"/>
          <w:szCs w:val="24"/>
          <w:highlight w:val="none"/>
          <w:lang w:eastAsia="zh-CN"/>
        </w:rPr>
        <w:t>文件</w:t>
      </w:r>
      <w:r>
        <w:rPr>
          <w:rFonts w:hint="eastAsia" w:hAnsi="宋体"/>
          <w:color w:val="auto"/>
          <w:sz w:val="24"/>
          <w:szCs w:val="24"/>
          <w:highlight w:val="none"/>
        </w:rPr>
        <w:t>及合同未约定事项</w:t>
      </w:r>
      <w:r>
        <w:rPr>
          <w:rFonts w:hint="eastAsia" w:hAnsi="宋体"/>
          <w:color w:val="auto"/>
          <w:sz w:val="24"/>
          <w:szCs w:val="24"/>
          <w:highlight w:val="none"/>
          <w:lang w:eastAsia="zh-CN"/>
        </w:rPr>
        <w:t>，</w:t>
      </w:r>
      <w:r>
        <w:rPr>
          <w:rFonts w:hint="eastAsia" w:hAnsi="宋体"/>
          <w:color w:val="auto"/>
          <w:sz w:val="24"/>
          <w:szCs w:val="24"/>
          <w:highlight w:val="none"/>
        </w:rPr>
        <w:t>双方可友好协商签订补充协议。</w:t>
      </w:r>
    </w:p>
    <w:p w14:paraId="67691710">
      <w:pPr>
        <w:jc w:val="center"/>
        <w:rPr>
          <w:rFonts w:ascii="宋体" w:hAnsi="宋体"/>
          <w:b/>
          <w:color w:val="auto"/>
          <w:sz w:val="72"/>
          <w:szCs w:val="72"/>
        </w:rPr>
      </w:pPr>
    </w:p>
    <w:p w14:paraId="309EC580">
      <w:pPr>
        <w:pStyle w:val="5"/>
        <w:rPr>
          <w:rFonts w:ascii="宋体" w:hAnsi="宋体"/>
          <w:color w:val="auto"/>
        </w:rPr>
      </w:pPr>
    </w:p>
    <w:p w14:paraId="3A25CD57">
      <w:pPr>
        <w:pStyle w:val="540"/>
        <w:shd w:val="clear"/>
        <w:rPr>
          <w:rFonts w:hint="eastAsia" w:asciiTheme="minorEastAsia" w:hAnsiTheme="minorEastAsia" w:eastAsiaTheme="minorEastAsia" w:cstheme="minorEastAsia"/>
          <w:color w:val="auto"/>
          <w:kern w:val="0"/>
          <w:sz w:val="24"/>
          <w:highlight w:val="none"/>
        </w:rPr>
      </w:pPr>
    </w:p>
    <w:p w14:paraId="5E23B8E3">
      <w:pPr>
        <w:pStyle w:val="540"/>
        <w:shd w:val="clear"/>
        <w:rPr>
          <w:rFonts w:hint="eastAsia" w:asciiTheme="minorEastAsia" w:hAnsiTheme="minorEastAsia" w:eastAsiaTheme="minorEastAsia" w:cstheme="minorEastAsia"/>
          <w:color w:val="auto"/>
          <w:kern w:val="0"/>
          <w:sz w:val="24"/>
          <w:highlight w:val="none"/>
        </w:rPr>
      </w:pPr>
    </w:p>
    <w:p w14:paraId="6FA5D6E3">
      <w:pPr>
        <w:pStyle w:val="540"/>
        <w:shd w:val="clear"/>
        <w:rPr>
          <w:rFonts w:hint="eastAsia" w:asciiTheme="minorEastAsia" w:hAnsiTheme="minorEastAsia" w:eastAsiaTheme="minorEastAsia" w:cstheme="minorEastAsia"/>
          <w:color w:val="auto"/>
          <w:kern w:val="0"/>
          <w:sz w:val="24"/>
          <w:highlight w:val="none"/>
        </w:rPr>
      </w:pPr>
    </w:p>
    <w:p w14:paraId="7EC65C92">
      <w:pPr>
        <w:pStyle w:val="540"/>
        <w:shd w:val="clear"/>
        <w:rPr>
          <w:rFonts w:hint="eastAsia" w:asciiTheme="minorEastAsia" w:hAnsiTheme="minorEastAsia" w:eastAsiaTheme="minorEastAsia" w:cstheme="minorEastAsia"/>
          <w:color w:val="auto"/>
          <w:kern w:val="0"/>
          <w:sz w:val="24"/>
          <w:highlight w:val="none"/>
        </w:rPr>
      </w:pPr>
    </w:p>
    <w:p w14:paraId="494F1C11">
      <w:pPr>
        <w:pStyle w:val="540"/>
        <w:shd w:val="clear"/>
        <w:rPr>
          <w:rFonts w:hint="eastAsia" w:asciiTheme="minorEastAsia" w:hAnsiTheme="minorEastAsia" w:eastAsiaTheme="minorEastAsia" w:cstheme="minorEastAsia"/>
          <w:color w:val="auto"/>
          <w:kern w:val="0"/>
          <w:sz w:val="24"/>
          <w:highlight w:val="none"/>
        </w:rPr>
      </w:pPr>
    </w:p>
    <w:p w14:paraId="23B83302">
      <w:pPr>
        <w:pStyle w:val="540"/>
        <w:shd w:val="clear"/>
        <w:rPr>
          <w:rFonts w:hint="eastAsia" w:asciiTheme="minorEastAsia" w:hAnsiTheme="minorEastAsia" w:eastAsiaTheme="minorEastAsia" w:cstheme="minorEastAsia"/>
          <w:color w:val="auto"/>
          <w:kern w:val="0"/>
          <w:sz w:val="24"/>
          <w:highlight w:val="none"/>
        </w:rPr>
      </w:pPr>
    </w:p>
    <w:p w14:paraId="5D2D9C33">
      <w:pPr>
        <w:pStyle w:val="540"/>
        <w:shd w:val="clear"/>
        <w:rPr>
          <w:rFonts w:hint="eastAsia" w:asciiTheme="minorEastAsia" w:hAnsiTheme="minorEastAsia" w:eastAsiaTheme="minorEastAsia" w:cstheme="minorEastAsia"/>
          <w:color w:val="auto"/>
          <w:kern w:val="0"/>
          <w:sz w:val="24"/>
          <w:highlight w:val="none"/>
        </w:rPr>
      </w:pPr>
    </w:p>
    <w:p w14:paraId="51F51382">
      <w:pPr>
        <w:pStyle w:val="540"/>
        <w:shd w:val="clear"/>
        <w:rPr>
          <w:rFonts w:hint="eastAsia" w:asciiTheme="minorEastAsia" w:hAnsiTheme="minorEastAsia" w:eastAsiaTheme="minorEastAsia" w:cstheme="minorEastAsia"/>
          <w:color w:val="auto"/>
          <w:kern w:val="0"/>
          <w:sz w:val="24"/>
          <w:highlight w:val="none"/>
        </w:rPr>
      </w:pPr>
    </w:p>
    <w:p w14:paraId="3C64F055">
      <w:pPr>
        <w:pStyle w:val="540"/>
        <w:shd w:val="clear"/>
        <w:rPr>
          <w:rFonts w:hint="eastAsia" w:asciiTheme="minorEastAsia" w:hAnsiTheme="minorEastAsia" w:eastAsiaTheme="minorEastAsia" w:cstheme="minorEastAsia"/>
          <w:color w:val="auto"/>
          <w:kern w:val="0"/>
          <w:sz w:val="24"/>
          <w:highlight w:val="none"/>
        </w:rPr>
      </w:pPr>
    </w:p>
    <w:p w14:paraId="52B95CC7">
      <w:pPr>
        <w:pStyle w:val="540"/>
        <w:shd w:val="clear"/>
        <w:rPr>
          <w:rFonts w:hint="eastAsia" w:asciiTheme="minorEastAsia" w:hAnsiTheme="minorEastAsia" w:eastAsiaTheme="minorEastAsia" w:cstheme="minorEastAsia"/>
          <w:color w:val="auto"/>
          <w:kern w:val="0"/>
          <w:sz w:val="24"/>
          <w:highlight w:val="none"/>
        </w:rPr>
      </w:pPr>
    </w:p>
    <w:p w14:paraId="75712010">
      <w:pPr>
        <w:pStyle w:val="540"/>
        <w:shd w:val="clear"/>
        <w:rPr>
          <w:rFonts w:hint="eastAsia" w:asciiTheme="minorEastAsia" w:hAnsiTheme="minorEastAsia" w:eastAsiaTheme="minorEastAsia" w:cstheme="minorEastAsia"/>
          <w:color w:val="auto"/>
          <w:kern w:val="0"/>
          <w:sz w:val="24"/>
          <w:highlight w:val="none"/>
        </w:rPr>
      </w:pPr>
    </w:p>
    <w:p w14:paraId="3507F6AD">
      <w:pPr>
        <w:pStyle w:val="540"/>
        <w:shd w:val="clear"/>
        <w:rPr>
          <w:rFonts w:hint="eastAsia" w:asciiTheme="minorEastAsia" w:hAnsiTheme="minorEastAsia" w:eastAsiaTheme="minorEastAsia" w:cstheme="minorEastAsia"/>
          <w:color w:val="auto"/>
          <w:kern w:val="0"/>
          <w:sz w:val="24"/>
          <w:highlight w:val="none"/>
        </w:rPr>
      </w:pPr>
    </w:p>
    <w:p w14:paraId="543C37F1">
      <w:pPr>
        <w:pStyle w:val="540"/>
        <w:shd w:val="clear"/>
        <w:rPr>
          <w:rFonts w:hint="eastAsia" w:asciiTheme="minorEastAsia" w:hAnsiTheme="minorEastAsia" w:eastAsiaTheme="minorEastAsia" w:cstheme="minorEastAsia"/>
          <w:color w:val="auto"/>
          <w:kern w:val="0"/>
          <w:sz w:val="24"/>
          <w:highlight w:val="none"/>
        </w:rPr>
      </w:pPr>
    </w:p>
    <w:p w14:paraId="62A6C658">
      <w:pPr>
        <w:pStyle w:val="540"/>
        <w:shd w:val="clear"/>
        <w:rPr>
          <w:rFonts w:hint="eastAsia" w:asciiTheme="minorEastAsia" w:hAnsiTheme="minorEastAsia" w:eastAsiaTheme="minorEastAsia" w:cstheme="minorEastAsia"/>
          <w:color w:val="auto"/>
          <w:kern w:val="0"/>
          <w:sz w:val="24"/>
          <w:highlight w:val="none"/>
        </w:rPr>
      </w:pPr>
    </w:p>
    <w:p w14:paraId="46F50378">
      <w:pPr>
        <w:pStyle w:val="540"/>
        <w:shd w:val="clear"/>
        <w:rPr>
          <w:rFonts w:hint="eastAsia" w:asciiTheme="minorEastAsia" w:hAnsiTheme="minorEastAsia" w:eastAsiaTheme="minorEastAsia" w:cstheme="minorEastAsia"/>
          <w:color w:val="auto"/>
          <w:kern w:val="0"/>
          <w:sz w:val="24"/>
          <w:highlight w:val="none"/>
        </w:rPr>
      </w:pPr>
    </w:p>
    <w:p w14:paraId="75327C3C">
      <w:pPr>
        <w:pStyle w:val="540"/>
        <w:shd w:val="clear"/>
        <w:rPr>
          <w:rFonts w:hint="eastAsia" w:asciiTheme="minorEastAsia" w:hAnsiTheme="minorEastAsia" w:eastAsiaTheme="minorEastAsia" w:cstheme="minorEastAsia"/>
          <w:color w:val="auto"/>
          <w:kern w:val="0"/>
          <w:sz w:val="24"/>
          <w:highlight w:val="none"/>
        </w:rPr>
      </w:pPr>
    </w:p>
    <w:p w14:paraId="6239A01B">
      <w:pPr>
        <w:pStyle w:val="540"/>
        <w:shd w:val="clear"/>
        <w:rPr>
          <w:rFonts w:hint="eastAsia" w:asciiTheme="minorEastAsia" w:hAnsiTheme="minorEastAsia" w:eastAsiaTheme="minorEastAsia" w:cstheme="minorEastAsia"/>
          <w:color w:val="auto"/>
          <w:kern w:val="0"/>
          <w:sz w:val="24"/>
          <w:highlight w:val="none"/>
        </w:rPr>
      </w:pPr>
    </w:p>
    <w:p w14:paraId="678F5D7C">
      <w:pPr>
        <w:pStyle w:val="540"/>
        <w:shd w:val="clear"/>
        <w:rPr>
          <w:rFonts w:hint="eastAsia" w:asciiTheme="minorEastAsia" w:hAnsiTheme="minorEastAsia" w:eastAsiaTheme="minorEastAsia" w:cstheme="minorEastAsia"/>
          <w:color w:val="auto"/>
          <w:kern w:val="0"/>
          <w:sz w:val="24"/>
          <w:highlight w:val="none"/>
        </w:rPr>
      </w:pPr>
    </w:p>
    <w:p w14:paraId="3F04967D">
      <w:pPr>
        <w:pStyle w:val="540"/>
        <w:shd w:val="clear"/>
        <w:rPr>
          <w:rFonts w:hint="eastAsia" w:asciiTheme="minorEastAsia" w:hAnsiTheme="minorEastAsia" w:eastAsiaTheme="minorEastAsia" w:cstheme="minorEastAsia"/>
          <w:color w:val="auto"/>
          <w:kern w:val="0"/>
          <w:sz w:val="24"/>
          <w:highlight w:val="none"/>
        </w:rPr>
      </w:pPr>
    </w:p>
    <w:p w14:paraId="6EEB650F">
      <w:pPr>
        <w:pStyle w:val="540"/>
        <w:shd w:val="clear"/>
        <w:rPr>
          <w:rFonts w:hint="eastAsia" w:asciiTheme="minorEastAsia" w:hAnsiTheme="minorEastAsia" w:eastAsiaTheme="minorEastAsia" w:cstheme="minorEastAsia"/>
          <w:color w:val="auto"/>
          <w:kern w:val="0"/>
          <w:sz w:val="24"/>
          <w:highlight w:val="none"/>
        </w:rPr>
      </w:pPr>
    </w:p>
    <w:p w14:paraId="71805417">
      <w:pPr>
        <w:pStyle w:val="540"/>
        <w:shd w:val="clear"/>
        <w:rPr>
          <w:rFonts w:hint="eastAsia" w:asciiTheme="minorEastAsia" w:hAnsiTheme="minorEastAsia" w:eastAsiaTheme="minorEastAsia" w:cstheme="minorEastAsia"/>
          <w:color w:val="auto"/>
          <w:kern w:val="0"/>
          <w:sz w:val="24"/>
          <w:highlight w:val="none"/>
        </w:rPr>
      </w:pPr>
    </w:p>
    <w:p w14:paraId="0CDB8D10">
      <w:pPr>
        <w:pStyle w:val="540"/>
        <w:shd w:val="clear"/>
        <w:rPr>
          <w:rFonts w:hint="eastAsia" w:asciiTheme="minorEastAsia" w:hAnsiTheme="minorEastAsia" w:eastAsiaTheme="minorEastAsia" w:cstheme="minorEastAsia"/>
          <w:color w:val="auto"/>
          <w:kern w:val="0"/>
          <w:sz w:val="24"/>
          <w:highlight w:val="none"/>
        </w:rPr>
      </w:pPr>
    </w:p>
    <w:p w14:paraId="5668E45E">
      <w:pPr>
        <w:pStyle w:val="540"/>
        <w:shd w:val="clear"/>
        <w:rPr>
          <w:rFonts w:hint="eastAsia" w:asciiTheme="minorEastAsia" w:hAnsiTheme="minorEastAsia" w:eastAsiaTheme="minorEastAsia" w:cstheme="minorEastAsia"/>
          <w:color w:val="auto"/>
          <w:kern w:val="0"/>
          <w:sz w:val="24"/>
          <w:highlight w:val="none"/>
        </w:rPr>
      </w:pPr>
    </w:p>
    <w:p w14:paraId="37195F69">
      <w:pPr>
        <w:pStyle w:val="540"/>
        <w:shd w:val="clear"/>
        <w:rPr>
          <w:rFonts w:hint="eastAsia" w:asciiTheme="minorEastAsia" w:hAnsiTheme="minorEastAsia" w:eastAsiaTheme="minorEastAsia" w:cstheme="minorEastAsia"/>
          <w:color w:val="auto"/>
          <w:kern w:val="0"/>
          <w:sz w:val="24"/>
          <w:highlight w:val="none"/>
        </w:rPr>
      </w:pPr>
    </w:p>
    <w:p w14:paraId="3DC11B2F">
      <w:pPr>
        <w:pStyle w:val="540"/>
        <w:shd w:val="clear"/>
        <w:rPr>
          <w:rFonts w:hint="eastAsia" w:asciiTheme="minorEastAsia" w:hAnsiTheme="minorEastAsia" w:eastAsiaTheme="minorEastAsia" w:cstheme="minorEastAsia"/>
          <w:color w:val="auto"/>
          <w:kern w:val="0"/>
          <w:sz w:val="24"/>
          <w:highlight w:val="none"/>
        </w:rPr>
      </w:pPr>
    </w:p>
    <w:p w14:paraId="2C7FBB26">
      <w:pPr>
        <w:pStyle w:val="540"/>
        <w:shd w:val="clear"/>
        <w:rPr>
          <w:rFonts w:hint="eastAsia" w:asciiTheme="minorEastAsia" w:hAnsiTheme="minorEastAsia" w:eastAsiaTheme="minorEastAsia" w:cstheme="minorEastAsia"/>
          <w:color w:val="auto"/>
          <w:kern w:val="0"/>
          <w:sz w:val="24"/>
          <w:highlight w:val="none"/>
        </w:rPr>
      </w:pPr>
    </w:p>
    <w:p w14:paraId="0D4F38DD">
      <w:pPr>
        <w:pStyle w:val="540"/>
        <w:shd w:val="clear"/>
        <w:rPr>
          <w:rFonts w:hint="eastAsia" w:asciiTheme="minorEastAsia" w:hAnsiTheme="minorEastAsia" w:eastAsiaTheme="minorEastAsia" w:cstheme="minorEastAsia"/>
          <w:color w:val="auto"/>
          <w:kern w:val="0"/>
          <w:sz w:val="24"/>
          <w:highlight w:val="none"/>
        </w:rPr>
      </w:pPr>
    </w:p>
    <w:p w14:paraId="300A4A58">
      <w:pPr>
        <w:pStyle w:val="540"/>
        <w:shd w:val="clear"/>
        <w:rPr>
          <w:rFonts w:hint="eastAsia" w:asciiTheme="minorEastAsia" w:hAnsiTheme="minorEastAsia" w:eastAsiaTheme="minorEastAsia" w:cstheme="minorEastAsia"/>
          <w:color w:val="auto"/>
          <w:kern w:val="0"/>
          <w:sz w:val="24"/>
          <w:highlight w:val="none"/>
        </w:rPr>
      </w:pPr>
    </w:p>
    <w:p w14:paraId="2D07772F">
      <w:pPr>
        <w:pStyle w:val="540"/>
        <w:shd w:val="clear"/>
        <w:rPr>
          <w:rFonts w:hint="eastAsia" w:asciiTheme="minorEastAsia" w:hAnsiTheme="minorEastAsia" w:eastAsiaTheme="minorEastAsia" w:cstheme="minorEastAsia"/>
          <w:color w:val="auto"/>
          <w:kern w:val="0"/>
          <w:sz w:val="24"/>
          <w:highlight w:val="none"/>
        </w:rPr>
      </w:pPr>
    </w:p>
    <w:p w14:paraId="0137D5C4">
      <w:pPr>
        <w:pStyle w:val="540"/>
        <w:shd w:val="clear"/>
        <w:rPr>
          <w:rFonts w:hint="eastAsia" w:asciiTheme="minorEastAsia" w:hAnsiTheme="minorEastAsia" w:eastAsiaTheme="minorEastAsia" w:cstheme="minorEastAsia"/>
          <w:color w:val="auto"/>
          <w:kern w:val="0"/>
          <w:sz w:val="24"/>
          <w:highlight w:val="none"/>
        </w:rPr>
      </w:pPr>
    </w:p>
    <w:p w14:paraId="6641FC40">
      <w:pPr>
        <w:pStyle w:val="540"/>
        <w:shd w:val="clear"/>
        <w:rPr>
          <w:rFonts w:hint="eastAsia" w:asciiTheme="minorEastAsia" w:hAnsiTheme="minorEastAsia" w:eastAsiaTheme="minorEastAsia" w:cstheme="minorEastAsia"/>
          <w:color w:val="auto"/>
          <w:kern w:val="0"/>
          <w:sz w:val="24"/>
          <w:highlight w:val="none"/>
        </w:rPr>
      </w:pPr>
    </w:p>
    <w:p w14:paraId="30704058">
      <w:pPr>
        <w:pStyle w:val="540"/>
        <w:shd w:val="clear"/>
        <w:rPr>
          <w:rFonts w:hint="eastAsia" w:asciiTheme="minorEastAsia" w:hAnsiTheme="minorEastAsia" w:eastAsiaTheme="minorEastAsia" w:cstheme="minorEastAsia"/>
          <w:color w:val="auto"/>
          <w:kern w:val="0"/>
          <w:sz w:val="24"/>
          <w:highlight w:val="none"/>
        </w:rPr>
      </w:pPr>
    </w:p>
    <w:p w14:paraId="6886314E">
      <w:pPr>
        <w:pStyle w:val="540"/>
        <w:shd w:val="clea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4"/>
          <w:highlight w:val="none"/>
        </w:rPr>
        <w:t xml:space="preserve">       </w:t>
      </w:r>
    </w:p>
    <w:p w14:paraId="448800B5">
      <w:pPr>
        <w:pStyle w:val="540"/>
        <w:shd w:val="clear"/>
        <w:rPr>
          <w:rFonts w:hint="eastAsia" w:asciiTheme="minorEastAsia" w:hAnsiTheme="minorEastAsia" w:eastAsiaTheme="minorEastAsia" w:cstheme="minorEastAsia"/>
          <w:color w:val="auto"/>
          <w:szCs w:val="21"/>
          <w:highlight w:val="none"/>
        </w:rPr>
      </w:pPr>
    </w:p>
    <w:bookmarkEnd w:id="186"/>
    <w:bookmarkEnd w:id="187"/>
    <w:bookmarkEnd w:id="188"/>
    <w:bookmarkEnd w:id="189"/>
    <w:p w14:paraId="21A469EB">
      <w:pPr>
        <w:numPr>
          <w:ilvl w:val="0"/>
          <w:numId w:val="4"/>
        </w:numPr>
        <w:shd w:val="clear"/>
        <w:jc w:val="center"/>
        <w:outlineLvl w:val="0"/>
        <w:rPr>
          <w:rFonts w:hint="eastAsia" w:asciiTheme="minorEastAsia" w:hAnsiTheme="minorEastAsia" w:eastAsiaTheme="minorEastAsia" w:cstheme="minorEastAsia"/>
          <w:b/>
          <w:bCs w:val="0"/>
          <w:color w:val="auto"/>
          <w:sz w:val="30"/>
          <w:szCs w:val="30"/>
          <w:highlight w:val="none"/>
        </w:rPr>
      </w:pPr>
      <w:bookmarkStart w:id="190" w:name="_Toc22771"/>
      <w:bookmarkStart w:id="191" w:name="_Toc1604"/>
      <w:bookmarkStart w:id="192" w:name="_Toc28461"/>
      <w:bookmarkStart w:id="193" w:name="_Toc7123"/>
      <w:bookmarkStart w:id="194" w:name="_Toc3704"/>
      <w:bookmarkStart w:id="195" w:name="_Toc3293"/>
      <w:r>
        <w:rPr>
          <w:rFonts w:hint="eastAsia" w:asciiTheme="minorEastAsia" w:hAnsiTheme="minorEastAsia" w:eastAsiaTheme="minorEastAsia" w:cstheme="minorEastAsia"/>
          <w:b/>
          <w:bCs w:val="0"/>
          <w:color w:val="auto"/>
          <w:sz w:val="30"/>
          <w:szCs w:val="30"/>
          <w:highlight w:val="none"/>
          <w:lang w:val="en-US" w:eastAsia="zh-CN"/>
        </w:rPr>
        <w:t>投标</w:t>
      </w:r>
      <w:r>
        <w:rPr>
          <w:rFonts w:hint="eastAsia" w:asciiTheme="minorEastAsia" w:hAnsiTheme="minorEastAsia" w:eastAsiaTheme="minorEastAsia" w:cstheme="minorEastAsia"/>
          <w:b/>
          <w:bCs w:val="0"/>
          <w:color w:val="auto"/>
          <w:sz w:val="30"/>
          <w:szCs w:val="30"/>
          <w:highlight w:val="none"/>
        </w:rPr>
        <w:t>文件</w:t>
      </w:r>
      <w:bookmarkEnd w:id="190"/>
      <w:bookmarkEnd w:id="191"/>
      <w:bookmarkEnd w:id="192"/>
      <w:r>
        <w:rPr>
          <w:rFonts w:hint="eastAsia" w:asciiTheme="minorEastAsia" w:hAnsiTheme="minorEastAsia" w:eastAsiaTheme="minorEastAsia" w:cstheme="minorEastAsia"/>
          <w:b/>
          <w:bCs w:val="0"/>
          <w:color w:val="auto"/>
          <w:sz w:val="30"/>
          <w:szCs w:val="30"/>
          <w:highlight w:val="none"/>
          <w:lang w:val="en-US" w:eastAsia="zh-CN"/>
        </w:rPr>
        <w:t>格式</w:t>
      </w:r>
      <w:bookmarkEnd w:id="193"/>
      <w:bookmarkEnd w:id="194"/>
      <w:bookmarkEnd w:id="195"/>
    </w:p>
    <w:p w14:paraId="0209AE1C">
      <w:pPr>
        <w:shd w:val="clear"/>
        <w:spacing w:line="360" w:lineRule="auto"/>
        <w:jc w:val="center"/>
        <w:rPr>
          <w:rFonts w:hint="eastAsia" w:asciiTheme="minorEastAsia" w:hAnsiTheme="minorEastAsia" w:eastAsiaTheme="minorEastAsia" w:cstheme="minorEastAsia"/>
          <w:color w:val="auto"/>
          <w:sz w:val="72"/>
          <w:highlight w:val="none"/>
        </w:rPr>
      </w:pPr>
    </w:p>
    <w:p w14:paraId="691CD810">
      <w:pPr>
        <w:shd w:val="clear"/>
        <w:spacing w:line="360" w:lineRule="auto"/>
        <w:jc w:val="center"/>
        <w:rPr>
          <w:rFonts w:hint="eastAsia" w:asciiTheme="minorEastAsia" w:hAnsiTheme="minorEastAsia" w:eastAsiaTheme="minorEastAsia" w:cstheme="minorEastAsia"/>
          <w:color w:val="auto"/>
          <w:sz w:val="72"/>
          <w:highlight w:val="none"/>
        </w:rPr>
      </w:pPr>
    </w:p>
    <w:p w14:paraId="30F6E63B">
      <w:pPr>
        <w:jc w:val="center"/>
        <w:outlineLvl w:val="9"/>
        <w:rPr>
          <w:rFonts w:hint="eastAsia" w:ascii="宋体" w:hAnsi="宋体" w:eastAsia="宋体" w:cs="宋体"/>
          <w:b/>
          <w:color w:val="auto"/>
          <w:sz w:val="72"/>
          <w:szCs w:val="21"/>
        </w:rPr>
      </w:pPr>
      <w:bookmarkStart w:id="196" w:name="_Toc4693"/>
      <w:r>
        <w:rPr>
          <w:rFonts w:hint="eastAsia" w:ascii="宋体" w:hAnsi="宋体" w:cs="宋体"/>
          <w:b/>
          <w:color w:val="auto"/>
          <w:sz w:val="72"/>
          <w:szCs w:val="21"/>
          <w:lang w:val="en-US" w:eastAsia="zh-CN"/>
        </w:rPr>
        <w:t>投 标</w:t>
      </w:r>
      <w:r>
        <w:rPr>
          <w:rFonts w:hint="eastAsia" w:ascii="宋体" w:hAnsi="宋体" w:eastAsia="宋体" w:cs="宋体"/>
          <w:b/>
          <w:color w:val="auto"/>
          <w:sz w:val="72"/>
          <w:szCs w:val="21"/>
        </w:rPr>
        <w:t xml:space="preserve"> 文  件</w:t>
      </w:r>
      <w:bookmarkEnd w:id="196"/>
    </w:p>
    <w:p w14:paraId="2195B1F9">
      <w:pPr>
        <w:jc w:val="center"/>
        <w:rPr>
          <w:rFonts w:hint="eastAsia" w:ascii="宋体" w:hAnsi="宋体" w:eastAsia="宋体" w:cs="宋体"/>
          <w:b/>
          <w:color w:val="auto"/>
          <w:sz w:val="72"/>
          <w:szCs w:val="21"/>
        </w:rPr>
      </w:pPr>
    </w:p>
    <w:p w14:paraId="1DAEFA9F">
      <w:pPr>
        <w:jc w:val="center"/>
        <w:rPr>
          <w:rFonts w:hint="eastAsia" w:ascii="宋体" w:hAnsi="宋体" w:eastAsia="宋体" w:cs="宋体"/>
          <w:b/>
          <w:color w:val="auto"/>
          <w:sz w:val="72"/>
          <w:szCs w:val="21"/>
        </w:rPr>
      </w:pPr>
    </w:p>
    <w:p w14:paraId="65F3B2FF">
      <w:pPr>
        <w:jc w:val="center"/>
        <w:rPr>
          <w:rFonts w:hint="eastAsia" w:ascii="宋体" w:hAnsi="宋体" w:eastAsia="宋体" w:cs="宋体"/>
          <w:b/>
          <w:color w:val="auto"/>
          <w:sz w:val="36"/>
          <w:szCs w:val="21"/>
        </w:rPr>
      </w:pPr>
    </w:p>
    <w:p w14:paraId="41CA4256">
      <w:pPr>
        <w:jc w:val="center"/>
        <w:rPr>
          <w:rFonts w:hint="eastAsia" w:ascii="宋体" w:hAnsi="宋体" w:eastAsia="宋体" w:cs="宋体"/>
          <w:b/>
          <w:color w:val="auto"/>
          <w:sz w:val="36"/>
          <w:szCs w:val="21"/>
        </w:rPr>
      </w:pPr>
    </w:p>
    <w:p w14:paraId="70DAD517">
      <w:pPr>
        <w:jc w:val="center"/>
        <w:rPr>
          <w:rFonts w:hint="eastAsia" w:ascii="宋体" w:hAnsi="宋体" w:eastAsia="宋体" w:cs="宋体"/>
          <w:b/>
          <w:color w:val="auto"/>
          <w:sz w:val="36"/>
          <w:szCs w:val="21"/>
        </w:rPr>
      </w:pPr>
    </w:p>
    <w:p w14:paraId="2E86B57F">
      <w:pPr>
        <w:ind w:firstLine="1084" w:firstLineChars="300"/>
        <w:rPr>
          <w:rFonts w:hint="eastAsia" w:ascii="宋体" w:hAnsi="宋体" w:eastAsia="宋体" w:cs="宋体"/>
          <w:b/>
          <w:color w:val="auto"/>
          <w:sz w:val="36"/>
          <w:szCs w:val="21"/>
          <w:lang w:val="en-US" w:eastAsia="zh-CN"/>
        </w:rPr>
      </w:pPr>
      <w:r>
        <w:rPr>
          <w:rFonts w:hint="eastAsia" w:ascii="宋体" w:hAnsi="宋体" w:eastAsia="宋体" w:cs="宋体"/>
          <w:b/>
          <w:color w:val="auto"/>
          <w:sz w:val="36"/>
          <w:szCs w:val="21"/>
        </w:rPr>
        <w:t>项 目 名 称：</w:t>
      </w:r>
      <w:r>
        <w:rPr>
          <w:rFonts w:hint="eastAsia" w:ascii="宋体" w:hAnsi="宋体" w:eastAsia="宋体" w:cs="宋体"/>
          <w:b/>
          <w:color w:val="auto"/>
          <w:sz w:val="36"/>
          <w:szCs w:val="21"/>
          <w:u w:val="single"/>
        </w:rPr>
        <w:t xml:space="preserve">               </w:t>
      </w:r>
      <w:r>
        <w:rPr>
          <w:rFonts w:hint="eastAsia" w:ascii="宋体" w:hAnsi="宋体" w:eastAsia="宋体" w:cs="宋体"/>
          <w:b/>
          <w:color w:val="auto"/>
          <w:sz w:val="36"/>
          <w:szCs w:val="21"/>
          <w:u w:val="single"/>
          <w:lang w:val="en-US" w:eastAsia="zh-CN"/>
        </w:rPr>
        <w:t xml:space="preserve">    </w:t>
      </w:r>
    </w:p>
    <w:p w14:paraId="340FB90B">
      <w:pPr>
        <w:ind w:firstLine="1084" w:firstLineChars="300"/>
        <w:rPr>
          <w:rFonts w:hint="eastAsia" w:ascii="宋体" w:hAnsi="宋体" w:eastAsia="宋体" w:cs="宋体"/>
          <w:b/>
          <w:color w:val="auto"/>
          <w:sz w:val="36"/>
          <w:szCs w:val="21"/>
          <w:u w:val="single"/>
          <w:lang w:val="en-US" w:eastAsia="zh-CN"/>
        </w:rPr>
      </w:pPr>
      <w:r>
        <w:rPr>
          <w:rFonts w:hint="eastAsia" w:ascii="宋体" w:hAnsi="宋体" w:eastAsia="宋体" w:cs="宋体"/>
          <w:b/>
          <w:color w:val="auto"/>
          <w:sz w:val="36"/>
          <w:szCs w:val="21"/>
        </w:rPr>
        <w:t>项 目 编 号：</w:t>
      </w:r>
      <w:r>
        <w:rPr>
          <w:rFonts w:hint="eastAsia" w:ascii="宋体" w:hAnsi="宋体" w:eastAsia="宋体" w:cs="宋体"/>
          <w:b/>
          <w:color w:val="auto"/>
          <w:sz w:val="36"/>
          <w:szCs w:val="21"/>
          <w:u w:val="single"/>
        </w:rPr>
        <w:t xml:space="preserve">               </w:t>
      </w:r>
      <w:r>
        <w:rPr>
          <w:rFonts w:hint="eastAsia" w:ascii="宋体" w:hAnsi="宋体" w:eastAsia="宋体" w:cs="宋体"/>
          <w:b/>
          <w:color w:val="auto"/>
          <w:sz w:val="36"/>
          <w:szCs w:val="21"/>
          <w:u w:val="single"/>
          <w:lang w:val="en-US" w:eastAsia="zh-CN"/>
        </w:rPr>
        <w:t xml:space="preserve">    </w:t>
      </w:r>
    </w:p>
    <w:p w14:paraId="1B04FB41">
      <w:pPr>
        <w:rPr>
          <w:rFonts w:hint="eastAsia" w:ascii="宋体" w:hAnsi="宋体" w:eastAsia="宋体" w:cs="宋体"/>
          <w:b/>
          <w:color w:val="auto"/>
          <w:sz w:val="36"/>
          <w:szCs w:val="21"/>
          <w:u w:val="single"/>
          <w:lang w:val="en-US" w:eastAsia="zh-CN"/>
        </w:rPr>
      </w:pPr>
      <w:r>
        <w:rPr>
          <w:rFonts w:hint="eastAsia" w:ascii="宋体" w:hAnsi="宋体" w:eastAsia="宋体" w:cs="宋体"/>
          <w:b/>
          <w:color w:val="auto"/>
          <w:sz w:val="36"/>
          <w:szCs w:val="21"/>
        </w:rPr>
        <w:t xml:space="preserve">      </w:t>
      </w:r>
      <w:r>
        <w:rPr>
          <w:rFonts w:hint="eastAsia" w:ascii="宋体" w:hAnsi="宋体" w:cs="宋体"/>
          <w:b/>
          <w:color w:val="auto"/>
          <w:sz w:val="36"/>
          <w:szCs w:val="21"/>
          <w:lang w:eastAsia="zh-CN"/>
        </w:rPr>
        <w:t>投标人</w:t>
      </w:r>
      <w:r>
        <w:rPr>
          <w:rFonts w:hint="eastAsia" w:ascii="宋体" w:hAnsi="宋体" w:eastAsia="宋体" w:cs="宋体"/>
          <w:b/>
          <w:color w:val="auto"/>
          <w:sz w:val="36"/>
          <w:szCs w:val="21"/>
        </w:rPr>
        <w:t>名称 ：</w:t>
      </w:r>
      <w:r>
        <w:rPr>
          <w:rFonts w:hint="eastAsia" w:ascii="宋体" w:hAnsi="宋体" w:eastAsia="宋体" w:cs="宋体"/>
          <w:b/>
          <w:color w:val="auto"/>
          <w:sz w:val="36"/>
          <w:szCs w:val="21"/>
          <w:u w:val="single"/>
        </w:rPr>
        <w:t>（加盖电子公章）</w:t>
      </w:r>
      <w:r>
        <w:rPr>
          <w:rFonts w:hint="eastAsia" w:ascii="宋体" w:hAnsi="宋体" w:eastAsia="宋体" w:cs="宋体"/>
          <w:b/>
          <w:color w:val="auto"/>
          <w:sz w:val="36"/>
          <w:szCs w:val="21"/>
          <w:u w:val="single"/>
          <w:lang w:val="en-US" w:eastAsia="zh-CN"/>
        </w:rPr>
        <w:t xml:space="preserve">   </w:t>
      </w:r>
    </w:p>
    <w:p w14:paraId="5D2F1961">
      <w:pPr>
        <w:rPr>
          <w:rFonts w:hint="eastAsia" w:ascii="宋体" w:hAnsi="宋体" w:eastAsia="宋体" w:cs="宋体"/>
          <w:b/>
          <w:color w:val="auto"/>
          <w:sz w:val="36"/>
          <w:szCs w:val="21"/>
          <w:u w:val="single"/>
          <w:lang w:val="en-US" w:eastAsia="zh-CN"/>
        </w:rPr>
      </w:pPr>
      <w:r>
        <w:rPr>
          <w:rFonts w:hint="eastAsia" w:ascii="宋体" w:hAnsi="宋体" w:eastAsia="宋体" w:cs="宋体"/>
          <w:b/>
          <w:color w:val="auto"/>
          <w:sz w:val="36"/>
          <w:szCs w:val="21"/>
        </w:rPr>
        <w:t xml:space="preserve">      日      期 ：</w:t>
      </w:r>
      <w:r>
        <w:rPr>
          <w:rFonts w:hint="eastAsia" w:ascii="宋体" w:hAnsi="宋体" w:eastAsia="宋体" w:cs="宋体"/>
          <w:b/>
          <w:color w:val="auto"/>
          <w:sz w:val="36"/>
          <w:szCs w:val="21"/>
          <w:u w:val="single"/>
        </w:rPr>
        <w:t xml:space="preserve">               </w:t>
      </w:r>
      <w:r>
        <w:rPr>
          <w:rFonts w:hint="eastAsia" w:ascii="宋体" w:hAnsi="宋体" w:eastAsia="宋体" w:cs="宋体"/>
          <w:b/>
          <w:color w:val="auto"/>
          <w:sz w:val="36"/>
          <w:szCs w:val="21"/>
          <w:u w:val="single"/>
          <w:lang w:val="en-US" w:eastAsia="zh-CN"/>
        </w:rPr>
        <w:t xml:space="preserve">    </w:t>
      </w:r>
    </w:p>
    <w:p w14:paraId="6702CA2E">
      <w:pPr>
        <w:spacing w:line="440" w:lineRule="exact"/>
        <w:jc w:val="center"/>
        <w:rPr>
          <w:rFonts w:hint="eastAsia" w:ascii="宋体" w:hAnsi="宋体" w:eastAsia="宋体" w:cs="宋体"/>
          <w:b/>
          <w:bCs/>
          <w:color w:val="auto"/>
          <w:sz w:val="32"/>
          <w:szCs w:val="32"/>
        </w:rPr>
      </w:pPr>
    </w:p>
    <w:p w14:paraId="26D4A645">
      <w:pPr>
        <w:spacing w:line="440" w:lineRule="exact"/>
        <w:rPr>
          <w:rFonts w:hint="eastAsia" w:ascii="宋体" w:hAnsi="宋体" w:eastAsia="宋体" w:cs="宋体"/>
          <w:color w:val="auto"/>
          <w:szCs w:val="21"/>
        </w:rPr>
      </w:pPr>
    </w:p>
    <w:p w14:paraId="7CED6427">
      <w:pPr>
        <w:jc w:val="center"/>
        <w:rPr>
          <w:rFonts w:hint="eastAsia" w:ascii="宋体" w:hAnsi="宋体" w:eastAsia="宋体" w:cs="宋体"/>
          <w:b/>
          <w:bCs/>
          <w:color w:val="auto"/>
          <w:sz w:val="32"/>
          <w:szCs w:val="32"/>
        </w:rPr>
      </w:pPr>
      <w:r>
        <w:rPr>
          <w:rFonts w:hint="eastAsia" w:ascii="宋体" w:hAnsi="宋体" w:eastAsia="宋体" w:cs="宋体"/>
          <w:b/>
          <w:color w:val="auto"/>
          <w:sz w:val="36"/>
          <w:szCs w:val="21"/>
          <w:u w:val="single"/>
        </w:rPr>
        <w:br w:type="page"/>
      </w:r>
      <w:r>
        <w:rPr>
          <w:rFonts w:hint="eastAsia" w:ascii="宋体" w:hAnsi="宋体" w:eastAsia="宋体" w:cs="宋体"/>
          <w:b/>
          <w:bCs/>
          <w:color w:val="auto"/>
          <w:sz w:val="32"/>
          <w:szCs w:val="32"/>
        </w:rPr>
        <w:t>响应文件目录</w:t>
      </w:r>
    </w:p>
    <w:p w14:paraId="58032281">
      <w:pPr>
        <w:spacing w:line="440" w:lineRule="exact"/>
        <w:jc w:val="center"/>
        <w:rPr>
          <w:rFonts w:hint="eastAsia" w:ascii="宋体" w:hAnsi="宋体" w:eastAsia="宋体" w:cs="宋体"/>
          <w:b/>
          <w:bCs/>
          <w:color w:val="auto"/>
          <w:sz w:val="32"/>
          <w:szCs w:val="32"/>
        </w:rPr>
      </w:pPr>
    </w:p>
    <w:p w14:paraId="2C45B9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lang w:val="en-US" w:eastAsia="zh-CN"/>
        </w:rPr>
        <w:t>一、</w:t>
      </w:r>
      <w:r>
        <w:rPr>
          <w:rFonts w:hint="eastAsia"/>
          <w:color w:val="auto"/>
          <w:sz w:val="28"/>
          <w:szCs w:val="28"/>
        </w:rPr>
        <w:t>南京市政府采购</w:t>
      </w:r>
      <w:r>
        <w:rPr>
          <w:rFonts w:hint="eastAsia"/>
          <w:color w:val="auto"/>
          <w:sz w:val="28"/>
          <w:szCs w:val="28"/>
          <w:lang w:eastAsia="zh-CN"/>
        </w:rPr>
        <w:t>投标人</w:t>
      </w:r>
      <w:r>
        <w:rPr>
          <w:rFonts w:hint="eastAsia"/>
          <w:color w:val="auto"/>
          <w:sz w:val="28"/>
          <w:szCs w:val="28"/>
        </w:rPr>
        <w:t>信用记录表暨信用承诺书</w:t>
      </w:r>
    </w:p>
    <w:p w14:paraId="1CC5F35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eastAsia="宋体" w:cs="宋体"/>
          <w:b w:val="0"/>
          <w:bCs w:val="0"/>
          <w:i w:val="0"/>
          <w:color w:val="auto"/>
          <w:sz w:val="28"/>
          <w:szCs w:val="28"/>
          <w:u w:val="none"/>
          <w:lang w:val="en-US" w:eastAsia="zh-CN"/>
        </w:rPr>
        <w:t>二、满足特定资格要求的证明文件（如有特定资格要求）</w:t>
      </w:r>
    </w:p>
    <w:p w14:paraId="3CA0963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eastAsia="宋体" w:cs="宋体"/>
          <w:b w:val="0"/>
          <w:bCs w:val="0"/>
          <w:i w:val="0"/>
          <w:color w:val="auto"/>
          <w:sz w:val="28"/>
          <w:szCs w:val="28"/>
          <w:u w:val="none"/>
          <w:lang w:val="en-US" w:eastAsia="zh-CN"/>
        </w:rPr>
        <w:t>三、法人授权书</w:t>
      </w:r>
    </w:p>
    <w:p w14:paraId="37E304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eastAsia="宋体" w:cs="宋体"/>
          <w:b w:val="0"/>
          <w:bCs w:val="0"/>
          <w:i w:val="0"/>
          <w:color w:val="auto"/>
          <w:sz w:val="28"/>
          <w:szCs w:val="28"/>
          <w:u w:val="none"/>
          <w:lang w:val="en-US" w:eastAsia="zh-CN"/>
        </w:rPr>
        <w:t>四、投标函</w:t>
      </w:r>
    </w:p>
    <w:p w14:paraId="446546D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eastAsia="宋体" w:cs="宋体"/>
          <w:b w:val="0"/>
          <w:bCs w:val="0"/>
          <w:i w:val="0"/>
          <w:color w:val="auto"/>
          <w:sz w:val="28"/>
          <w:szCs w:val="28"/>
          <w:u w:val="none"/>
          <w:lang w:val="en-US" w:eastAsia="zh-CN"/>
        </w:rPr>
        <w:t>五、开标一览表</w:t>
      </w:r>
    </w:p>
    <w:p w14:paraId="428B920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六</w:t>
      </w:r>
      <w:r>
        <w:rPr>
          <w:rFonts w:hint="eastAsia" w:ascii="宋体" w:hAnsi="宋体" w:eastAsia="宋体" w:cs="宋体"/>
          <w:b w:val="0"/>
          <w:bCs w:val="0"/>
          <w:i w:val="0"/>
          <w:color w:val="auto"/>
          <w:sz w:val="28"/>
          <w:szCs w:val="28"/>
          <w:u w:val="none"/>
          <w:lang w:val="en-US" w:eastAsia="zh-CN"/>
        </w:rPr>
        <w:t>、投标分项报价表</w:t>
      </w:r>
    </w:p>
    <w:p w14:paraId="731820D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七</w:t>
      </w:r>
      <w:r>
        <w:rPr>
          <w:rFonts w:hint="eastAsia" w:ascii="宋体" w:hAnsi="宋体" w:eastAsia="宋体" w:cs="宋体"/>
          <w:b w:val="0"/>
          <w:bCs w:val="0"/>
          <w:i w:val="0"/>
          <w:color w:val="auto"/>
          <w:sz w:val="28"/>
          <w:szCs w:val="28"/>
          <w:u w:val="none"/>
          <w:lang w:val="en-US" w:eastAsia="zh-CN"/>
        </w:rPr>
        <w:t>、技术要求响应及偏离表</w:t>
      </w:r>
    </w:p>
    <w:p w14:paraId="1A73969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八</w:t>
      </w:r>
      <w:r>
        <w:rPr>
          <w:rFonts w:hint="eastAsia" w:ascii="宋体" w:hAnsi="宋体" w:eastAsia="宋体" w:cs="宋体"/>
          <w:b w:val="0"/>
          <w:bCs w:val="0"/>
          <w:i w:val="0"/>
          <w:color w:val="auto"/>
          <w:sz w:val="28"/>
          <w:szCs w:val="28"/>
          <w:u w:val="none"/>
          <w:lang w:val="en-US" w:eastAsia="zh-CN"/>
        </w:rPr>
        <w:t>、商务要求响应及偏离表</w:t>
      </w:r>
    </w:p>
    <w:p w14:paraId="5B0BEC7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九</w:t>
      </w:r>
      <w:r>
        <w:rPr>
          <w:rFonts w:hint="eastAsia" w:ascii="宋体" w:hAnsi="宋体" w:eastAsia="宋体" w:cs="宋体"/>
          <w:b w:val="0"/>
          <w:bCs w:val="0"/>
          <w:i w:val="0"/>
          <w:color w:val="auto"/>
          <w:sz w:val="28"/>
          <w:szCs w:val="28"/>
          <w:u w:val="none"/>
          <w:lang w:val="en-US" w:eastAsia="zh-CN"/>
        </w:rPr>
        <w:t>、中小企业声明函（如有）</w:t>
      </w:r>
    </w:p>
    <w:p w14:paraId="2C917D5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eastAsia="宋体" w:cs="宋体"/>
          <w:b w:val="0"/>
          <w:bCs w:val="0"/>
          <w:i w:val="0"/>
          <w:color w:val="auto"/>
          <w:sz w:val="28"/>
          <w:szCs w:val="28"/>
          <w:u w:val="none"/>
          <w:lang w:val="en-US" w:eastAsia="zh-CN"/>
        </w:rPr>
        <w:t>十、残疾人福利性单位声明函（如有）</w:t>
      </w:r>
    </w:p>
    <w:p w14:paraId="4DC2448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auto"/>
          <w:sz w:val="28"/>
          <w:szCs w:val="28"/>
          <w:u w:val="none"/>
          <w:lang w:val="en-US" w:eastAsia="zh-CN"/>
        </w:rPr>
      </w:pPr>
      <w:r>
        <w:rPr>
          <w:rFonts w:hint="eastAsia" w:ascii="宋体" w:hAnsi="宋体" w:eastAsia="宋体" w:cs="宋体"/>
          <w:b w:val="0"/>
          <w:bCs w:val="0"/>
          <w:i w:val="0"/>
          <w:color w:val="auto"/>
          <w:sz w:val="28"/>
          <w:szCs w:val="28"/>
          <w:u w:val="none"/>
          <w:lang w:val="en-US" w:eastAsia="zh-CN"/>
        </w:rPr>
        <w:t>十</w:t>
      </w:r>
      <w:r>
        <w:rPr>
          <w:rFonts w:hint="eastAsia" w:ascii="宋体" w:hAnsi="宋体" w:cs="宋体"/>
          <w:b w:val="0"/>
          <w:bCs w:val="0"/>
          <w:i w:val="0"/>
          <w:color w:val="auto"/>
          <w:sz w:val="28"/>
          <w:szCs w:val="28"/>
          <w:u w:val="none"/>
          <w:lang w:val="en-US" w:eastAsia="zh-CN"/>
        </w:rPr>
        <w:t>一</w:t>
      </w:r>
      <w:r>
        <w:rPr>
          <w:rFonts w:hint="eastAsia" w:ascii="宋体" w:hAnsi="宋体" w:eastAsia="宋体" w:cs="宋体"/>
          <w:b w:val="0"/>
          <w:bCs w:val="0"/>
          <w:i w:val="0"/>
          <w:color w:val="auto"/>
          <w:sz w:val="28"/>
          <w:szCs w:val="28"/>
          <w:u w:val="none"/>
          <w:lang w:val="en-US" w:eastAsia="zh-CN"/>
        </w:rPr>
        <w:t>、联合体协议（如有）</w:t>
      </w:r>
    </w:p>
    <w:p w14:paraId="5971328A">
      <w:pPr>
        <w:spacing w:line="440" w:lineRule="exact"/>
        <w:ind w:firstLine="480" w:firstLineChars="200"/>
        <w:rPr>
          <w:rFonts w:hint="eastAsia" w:ascii="宋体" w:hAnsi="宋体" w:eastAsia="宋体" w:cs="宋体"/>
          <w:color w:val="auto"/>
          <w:sz w:val="24"/>
          <w:szCs w:val="21"/>
        </w:rPr>
      </w:pPr>
    </w:p>
    <w:p w14:paraId="5AB0D50D">
      <w:pPr>
        <w:spacing w:line="440" w:lineRule="exact"/>
        <w:ind w:firstLine="480" w:firstLineChars="200"/>
        <w:rPr>
          <w:rFonts w:hint="eastAsia" w:ascii="宋体" w:hAnsi="宋体" w:eastAsia="宋体" w:cs="宋体"/>
          <w:color w:val="auto"/>
          <w:sz w:val="24"/>
          <w:szCs w:val="21"/>
        </w:rPr>
      </w:pPr>
    </w:p>
    <w:p w14:paraId="1BA3E731">
      <w:pPr>
        <w:spacing w:line="440" w:lineRule="exact"/>
        <w:ind w:firstLine="480" w:firstLineChars="200"/>
        <w:rPr>
          <w:rFonts w:hint="eastAsia" w:ascii="宋体" w:hAnsi="宋体" w:eastAsia="宋体" w:cs="宋体"/>
          <w:color w:val="auto"/>
          <w:sz w:val="24"/>
          <w:szCs w:val="21"/>
        </w:rPr>
      </w:pPr>
    </w:p>
    <w:p w14:paraId="37C0E5FD">
      <w:pPr>
        <w:spacing w:line="440" w:lineRule="exact"/>
        <w:ind w:firstLine="480" w:firstLineChars="200"/>
        <w:rPr>
          <w:rFonts w:hint="eastAsia" w:ascii="宋体" w:hAnsi="宋体" w:eastAsia="宋体" w:cs="宋体"/>
          <w:color w:val="auto"/>
          <w:sz w:val="24"/>
          <w:szCs w:val="21"/>
        </w:rPr>
      </w:pPr>
    </w:p>
    <w:p w14:paraId="44D62BD4">
      <w:pPr>
        <w:keepNext w:val="0"/>
        <w:keepLines w:val="0"/>
        <w:pageBreakBefore w:val="0"/>
        <w:widowControl w:val="0"/>
        <w:kinsoku/>
        <w:wordWrap/>
        <w:overflowPunct/>
        <w:topLinePunct w:val="0"/>
        <w:autoSpaceDE/>
        <w:autoSpaceDN/>
        <w:bidi w:val="0"/>
        <w:adjustRightInd/>
        <w:snapToGrid/>
        <w:textAlignment w:val="auto"/>
        <w:outlineLvl w:val="0"/>
        <w:rPr>
          <w:rFonts w:hint="eastAsia"/>
          <w:color w:val="auto"/>
          <w:sz w:val="28"/>
          <w:szCs w:val="28"/>
        </w:rPr>
      </w:pPr>
      <w:r>
        <w:rPr>
          <w:rFonts w:hint="eastAsia" w:ascii="宋体" w:hAnsi="宋体" w:eastAsia="宋体" w:cs="宋体"/>
          <w:i/>
          <w:color w:val="auto"/>
          <w:sz w:val="32"/>
          <w:szCs w:val="32"/>
          <w:u w:val="single"/>
          <w:lang w:val="en-US" w:eastAsia="zh-CN"/>
        </w:rPr>
        <w:br w:type="page"/>
      </w:r>
      <w:bookmarkStart w:id="197" w:name="_Toc10484"/>
      <w:bookmarkStart w:id="198" w:name="_Toc18694"/>
      <w:bookmarkStart w:id="199" w:name="_Toc14339"/>
      <w:r>
        <w:rPr>
          <w:rFonts w:hint="eastAsia" w:ascii="宋体" w:hAnsi="宋体" w:eastAsia="宋体" w:cs="宋体"/>
          <w:i w:val="0"/>
          <w:color w:val="auto"/>
          <w:kern w:val="0"/>
          <w:sz w:val="32"/>
          <w:szCs w:val="32"/>
          <w:u w:val="none"/>
          <w:lang w:val="en-US" w:eastAsia="zh-CN"/>
        </w:rPr>
        <w:t>一、南京市政府采购</w:t>
      </w:r>
      <w:r>
        <w:rPr>
          <w:rFonts w:hint="eastAsia" w:ascii="宋体" w:hAnsi="宋体" w:cs="宋体"/>
          <w:i w:val="0"/>
          <w:color w:val="auto"/>
          <w:kern w:val="0"/>
          <w:sz w:val="32"/>
          <w:szCs w:val="32"/>
          <w:u w:val="none"/>
          <w:lang w:val="en-US" w:eastAsia="zh-CN"/>
        </w:rPr>
        <w:t>投标人</w:t>
      </w:r>
      <w:r>
        <w:rPr>
          <w:rFonts w:hint="eastAsia" w:ascii="宋体" w:hAnsi="宋体" w:eastAsia="宋体" w:cs="宋体"/>
          <w:i w:val="0"/>
          <w:color w:val="auto"/>
          <w:kern w:val="0"/>
          <w:sz w:val="32"/>
          <w:szCs w:val="32"/>
          <w:u w:val="none"/>
          <w:lang w:val="en-US" w:eastAsia="zh-CN"/>
        </w:rPr>
        <w:t>信用记录表暨信用承诺书</w:t>
      </w:r>
      <w:bookmarkEnd w:id="197"/>
      <w:bookmarkEnd w:id="198"/>
      <w:bookmarkEnd w:id="199"/>
    </w:p>
    <w:p w14:paraId="07789125">
      <w:pPr>
        <w:spacing w:after="120"/>
        <w:ind w:firstLine="361" w:firstLineChars="100"/>
        <w:jc w:val="center"/>
        <w:outlineLvl w:val="9"/>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南京市政府采购</w:t>
      </w:r>
      <w:r>
        <w:rPr>
          <w:rFonts w:hint="eastAsia" w:asciiTheme="minorEastAsia" w:hAnsiTheme="minorEastAsia" w:eastAsiaTheme="minorEastAsia" w:cstheme="minorEastAsia"/>
          <w:b/>
          <w:bCs/>
          <w:color w:val="auto"/>
          <w:sz w:val="36"/>
          <w:szCs w:val="36"/>
          <w:highlight w:val="none"/>
          <w:lang w:eastAsia="zh-CN"/>
        </w:rPr>
        <w:t>投标人</w:t>
      </w:r>
      <w:r>
        <w:rPr>
          <w:rFonts w:hint="eastAsia" w:asciiTheme="minorEastAsia" w:hAnsiTheme="minorEastAsia" w:eastAsiaTheme="minorEastAsia" w:cstheme="minorEastAsia"/>
          <w:b/>
          <w:bCs/>
          <w:color w:val="auto"/>
          <w:sz w:val="36"/>
          <w:szCs w:val="36"/>
          <w:highlight w:val="none"/>
        </w:rPr>
        <w:t>信用记录表暨信用承诺书</w:t>
      </w:r>
    </w:p>
    <w:p w14:paraId="4B45BBB4">
      <w:pPr>
        <w:spacing w:after="120"/>
        <w:ind w:firstLine="210" w:firstLineChars="100"/>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（仅为示范格式，直接填写无效，需至“南京政府采购</w:t>
      </w:r>
      <w:r>
        <w:rPr>
          <w:rFonts w:hint="eastAsia" w:asciiTheme="minorEastAsia" w:hAnsiTheme="minorEastAsia" w:eastAsiaTheme="minorEastAsia" w:cstheme="minorEastAsia"/>
          <w:color w:val="auto"/>
          <w:szCs w:val="22"/>
          <w:highlight w:val="none"/>
          <w:lang w:eastAsia="zh-CN"/>
        </w:rPr>
        <w:t>投标人</w:t>
      </w:r>
      <w:r>
        <w:rPr>
          <w:rFonts w:hint="eastAsia" w:asciiTheme="minorEastAsia" w:hAnsiTheme="minorEastAsia" w:eastAsiaTheme="minorEastAsia" w:cstheme="minorEastAsia"/>
          <w:color w:val="auto"/>
          <w:szCs w:val="22"/>
          <w:highlight w:val="none"/>
        </w:rPr>
        <w:t>诚信档案管理系统”在线打印）</w:t>
      </w:r>
    </w:p>
    <w:tbl>
      <w:tblPr>
        <w:tblStyle w:val="57"/>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275"/>
        <w:gridCol w:w="2610"/>
        <w:gridCol w:w="2473"/>
      </w:tblGrid>
      <w:tr w14:paraId="7FF8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71" w:type="dxa"/>
            <w:tcMar>
              <w:top w:w="15" w:type="dxa"/>
              <w:left w:w="15" w:type="dxa"/>
              <w:bottom w:w="15" w:type="dxa"/>
              <w:right w:w="15" w:type="dxa"/>
            </w:tcMar>
            <w:vAlign w:val="center"/>
          </w:tcPr>
          <w:p w14:paraId="7A81E9AF">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单位名称</w:t>
            </w:r>
          </w:p>
        </w:tc>
        <w:tc>
          <w:tcPr>
            <w:tcW w:w="2275" w:type="dxa"/>
            <w:tcMar>
              <w:top w:w="15" w:type="dxa"/>
              <w:left w:w="15" w:type="dxa"/>
              <w:bottom w:w="15" w:type="dxa"/>
              <w:right w:w="15" w:type="dxa"/>
            </w:tcMar>
            <w:vAlign w:val="center"/>
          </w:tcPr>
          <w:p w14:paraId="7254B33C">
            <w:pPr>
              <w:jc w:val="left"/>
              <w:rPr>
                <w:rFonts w:asciiTheme="minorEastAsia" w:hAnsiTheme="minorEastAsia" w:eastAsiaTheme="minorEastAsia" w:cstheme="minorEastAsia"/>
                <w:color w:val="auto"/>
                <w:kern w:val="0"/>
                <w:sz w:val="24"/>
                <w:szCs w:val="22"/>
                <w:highlight w:val="none"/>
              </w:rPr>
            </w:pPr>
          </w:p>
        </w:tc>
        <w:tc>
          <w:tcPr>
            <w:tcW w:w="2610" w:type="dxa"/>
            <w:tcMar>
              <w:top w:w="15" w:type="dxa"/>
              <w:left w:w="15" w:type="dxa"/>
              <w:bottom w:w="15" w:type="dxa"/>
              <w:right w:w="15" w:type="dxa"/>
            </w:tcMar>
            <w:vAlign w:val="center"/>
          </w:tcPr>
          <w:p w14:paraId="1B165E49">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统一社会信用代码</w:t>
            </w:r>
          </w:p>
        </w:tc>
        <w:tc>
          <w:tcPr>
            <w:tcW w:w="2473" w:type="dxa"/>
            <w:tcMar>
              <w:top w:w="15" w:type="dxa"/>
              <w:left w:w="15" w:type="dxa"/>
              <w:bottom w:w="15" w:type="dxa"/>
              <w:right w:w="15" w:type="dxa"/>
            </w:tcMar>
            <w:vAlign w:val="center"/>
          </w:tcPr>
          <w:p w14:paraId="7404AB14">
            <w:pPr>
              <w:jc w:val="left"/>
              <w:rPr>
                <w:rFonts w:asciiTheme="minorEastAsia" w:hAnsiTheme="minorEastAsia" w:eastAsiaTheme="minorEastAsia" w:cstheme="minorEastAsia"/>
                <w:color w:val="auto"/>
                <w:kern w:val="0"/>
                <w:sz w:val="24"/>
                <w:szCs w:val="22"/>
                <w:highlight w:val="none"/>
              </w:rPr>
            </w:pPr>
          </w:p>
        </w:tc>
      </w:tr>
      <w:tr w14:paraId="008D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71" w:type="dxa"/>
            <w:tcMar>
              <w:top w:w="15" w:type="dxa"/>
              <w:left w:w="15" w:type="dxa"/>
              <w:bottom w:w="15" w:type="dxa"/>
              <w:right w:w="15" w:type="dxa"/>
            </w:tcMar>
            <w:vAlign w:val="center"/>
          </w:tcPr>
          <w:p w14:paraId="71B605FA">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法定代表人</w:t>
            </w:r>
          </w:p>
        </w:tc>
        <w:tc>
          <w:tcPr>
            <w:tcW w:w="2275" w:type="dxa"/>
            <w:tcMar>
              <w:top w:w="15" w:type="dxa"/>
              <w:left w:w="15" w:type="dxa"/>
              <w:bottom w:w="15" w:type="dxa"/>
              <w:right w:w="15" w:type="dxa"/>
            </w:tcMar>
            <w:vAlign w:val="center"/>
          </w:tcPr>
          <w:p w14:paraId="4F5E9974">
            <w:pPr>
              <w:jc w:val="left"/>
              <w:rPr>
                <w:rFonts w:asciiTheme="minorEastAsia" w:hAnsiTheme="minorEastAsia" w:eastAsiaTheme="minorEastAsia" w:cstheme="minorEastAsia"/>
                <w:color w:val="auto"/>
                <w:kern w:val="0"/>
                <w:sz w:val="24"/>
                <w:szCs w:val="22"/>
                <w:highlight w:val="none"/>
              </w:rPr>
            </w:pPr>
          </w:p>
        </w:tc>
        <w:tc>
          <w:tcPr>
            <w:tcW w:w="2610" w:type="dxa"/>
            <w:tcMar>
              <w:top w:w="15" w:type="dxa"/>
              <w:left w:w="15" w:type="dxa"/>
              <w:bottom w:w="15" w:type="dxa"/>
              <w:right w:w="15" w:type="dxa"/>
            </w:tcMar>
            <w:vAlign w:val="center"/>
          </w:tcPr>
          <w:p w14:paraId="6C121A3F">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联系人</w:t>
            </w:r>
          </w:p>
        </w:tc>
        <w:tc>
          <w:tcPr>
            <w:tcW w:w="2473" w:type="dxa"/>
            <w:tcMar>
              <w:top w:w="15" w:type="dxa"/>
              <w:left w:w="15" w:type="dxa"/>
              <w:bottom w:w="15" w:type="dxa"/>
              <w:right w:w="15" w:type="dxa"/>
            </w:tcMar>
            <w:vAlign w:val="center"/>
          </w:tcPr>
          <w:p w14:paraId="7EE485FB">
            <w:pPr>
              <w:jc w:val="left"/>
              <w:rPr>
                <w:rFonts w:asciiTheme="minorEastAsia" w:hAnsiTheme="minorEastAsia" w:eastAsiaTheme="minorEastAsia" w:cstheme="minorEastAsia"/>
                <w:color w:val="auto"/>
                <w:kern w:val="0"/>
                <w:sz w:val="24"/>
                <w:szCs w:val="22"/>
                <w:highlight w:val="none"/>
              </w:rPr>
            </w:pPr>
          </w:p>
        </w:tc>
      </w:tr>
      <w:tr w14:paraId="2315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71" w:type="dxa"/>
            <w:tcMar>
              <w:top w:w="15" w:type="dxa"/>
              <w:left w:w="15" w:type="dxa"/>
              <w:bottom w:w="15" w:type="dxa"/>
              <w:right w:w="15" w:type="dxa"/>
            </w:tcMar>
            <w:vAlign w:val="center"/>
          </w:tcPr>
          <w:p w14:paraId="3272B1D0">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联系地址</w:t>
            </w:r>
          </w:p>
        </w:tc>
        <w:tc>
          <w:tcPr>
            <w:tcW w:w="2275" w:type="dxa"/>
            <w:tcMar>
              <w:top w:w="15" w:type="dxa"/>
              <w:left w:w="15" w:type="dxa"/>
              <w:bottom w:w="15" w:type="dxa"/>
              <w:right w:w="15" w:type="dxa"/>
            </w:tcMar>
            <w:vAlign w:val="center"/>
          </w:tcPr>
          <w:p w14:paraId="5FB62761">
            <w:pPr>
              <w:jc w:val="left"/>
              <w:rPr>
                <w:rFonts w:asciiTheme="minorEastAsia" w:hAnsiTheme="minorEastAsia" w:eastAsiaTheme="minorEastAsia" w:cstheme="minorEastAsia"/>
                <w:color w:val="auto"/>
                <w:kern w:val="0"/>
                <w:sz w:val="24"/>
                <w:szCs w:val="22"/>
                <w:highlight w:val="none"/>
              </w:rPr>
            </w:pPr>
          </w:p>
        </w:tc>
        <w:tc>
          <w:tcPr>
            <w:tcW w:w="2610" w:type="dxa"/>
            <w:tcMar>
              <w:top w:w="15" w:type="dxa"/>
              <w:left w:w="15" w:type="dxa"/>
              <w:bottom w:w="15" w:type="dxa"/>
              <w:right w:w="15" w:type="dxa"/>
            </w:tcMar>
            <w:vAlign w:val="center"/>
          </w:tcPr>
          <w:p w14:paraId="385148F3">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联系电话</w:t>
            </w:r>
          </w:p>
        </w:tc>
        <w:tc>
          <w:tcPr>
            <w:tcW w:w="2473" w:type="dxa"/>
            <w:tcMar>
              <w:top w:w="15" w:type="dxa"/>
              <w:left w:w="15" w:type="dxa"/>
              <w:bottom w:w="15" w:type="dxa"/>
              <w:right w:w="15" w:type="dxa"/>
            </w:tcMar>
            <w:vAlign w:val="center"/>
          </w:tcPr>
          <w:p w14:paraId="01D35FC6">
            <w:pPr>
              <w:jc w:val="left"/>
              <w:rPr>
                <w:rFonts w:asciiTheme="minorEastAsia" w:hAnsiTheme="minorEastAsia" w:eastAsiaTheme="minorEastAsia" w:cstheme="minorEastAsia"/>
                <w:color w:val="auto"/>
                <w:kern w:val="0"/>
                <w:sz w:val="24"/>
                <w:szCs w:val="22"/>
                <w:highlight w:val="none"/>
              </w:rPr>
            </w:pPr>
          </w:p>
        </w:tc>
      </w:tr>
      <w:tr w14:paraId="5482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871" w:type="dxa"/>
            <w:tcMar>
              <w:top w:w="15" w:type="dxa"/>
              <w:left w:w="15" w:type="dxa"/>
              <w:bottom w:w="15" w:type="dxa"/>
              <w:right w:w="15" w:type="dxa"/>
            </w:tcMar>
            <w:vAlign w:val="center"/>
          </w:tcPr>
          <w:p w14:paraId="18B354D0">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诚信档案记录情况</w:t>
            </w:r>
          </w:p>
        </w:tc>
        <w:tc>
          <w:tcPr>
            <w:tcW w:w="7358" w:type="dxa"/>
            <w:gridSpan w:val="3"/>
            <w:tcMar>
              <w:top w:w="15" w:type="dxa"/>
              <w:left w:w="15" w:type="dxa"/>
              <w:bottom w:w="15" w:type="dxa"/>
              <w:right w:w="15" w:type="dxa"/>
            </w:tcMar>
            <w:vAlign w:val="center"/>
          </w:tcPr>
          <w:p w14:paraId="6AD48BCB">
            <w:pPr>
              <w:jc w:val="left"/>
              <w:rPr>
                <w:rFonts w:asciiTheme="minorEastAsia" w:hAnsiTheme="minorEastAsia" w:eastAsiaTheme="minorEastAsia" w:cstheme="minorEastAsia"/>
                <w:color w:val="auto"/>
                <w:kern w:val="0"/>
                <w:sz w:val="24"/>
                <w:szCs w:val="22"/>
                <w:highlight w:val="none"/>
              </w:rPr>
            </w:pPr>
          </w:p>
        </w:tc>
      </w:tr>
      <w:tr w14:paraId="3CAB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2" w:hRule="atLeast"/>
        </w:trPr>
        <w:tc>
          <w:tcPr>
            <w:tcW w:w="1871" w:type="dxa"/>
            <w:tcMar>
              <w:top w:w="15" w:type="dxa"/>
              <w:left w:w="15" w:type="dxa"/>
              <w:bottom w:w="15" w:type="dxa"/>
              <w:right w:w="15" w:type="dxa"/>
            </w:tcMar>
            <w:vAlign w:val="center"/>
          </w:tcPr>
          <w:p w14:paraId="26CC0B79">
            <w:pPr>
              <w:widowControl/>
              <w:jc w:val="left"/>
              <w:rPr>
                <w:rFonts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lang w:bidi="ar"/>
              </w:rPr>
              <w:t>信用承诺</w:t>
            </w:r>
          </w:p>
        </w:tc>
        <w:tc>
          <w:tcPr>
            <w:tcW w:w="7358" w:type="dxa"/>
            <w:gridSpan w:val="3"/>
            <w:tcMar>
              <w:top w:w="15" w:type="dxa"/>
              <w:left w:w="15" w:type="dxa"/>
              <w:bottom w:w="15" w:type="dxa"/>
              <w:right w:w="15" w:type="dxa"/>
            </w:tcMar>
            <w:vAlign w:val="center"/>
          </w:tcPr>
          <w:p w14:paraId="4B7B974C">
            <w:pPr>
              <w:widowControl/>
              <w:spacing w:line="400" w:lineRule="exact"/>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信用承诺：</w:t>
            </w:r>
          </w:p>
          <w:p w14:paraId="0B69E888">
            <w:pPr>
              <w:widowControl/>
              <w:spacing w:line="400" w:lineRule="exact"/>
              <w:ind w:firstLine="48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w:t>
            </w:r>
            <w:r>
              <w:rPr>
                <w:rFonts w:hint="eastAsia" w:asciiTheme="minorEastAsia" w:hAnsiTheme="minorEastAsia" w:eastAsiaTheme="minorEastAsia" w:cstheme="minorEastAsia"/>
                <w:color w:val="auto"/>
                <w:kern w:val="0"/>
                <w:sz w:val="24"/>
                <w:highlight w:val="none"/>
              </w:rPr>
              <w:t>①具有独立承担民事责任的能力；②具有良好的商业信誉和健全的财务会计制度；③有履行合同所必需的设备和专业技术能力；④有依法缴纳税收和社会保障资金的良好记录；⑤参加政府采购活动前三年内，在经营活动中没有重大违法记录；⑥符合法律、行政法规和采购文件规定的其他条件。如有弄虚作假或其他违法违规行为，愿承担一切法律责任，接受各级政府采购监管部门和有权机关的审查和处罚。</w:t>
            </w:r>
            <w:r>
              <w:rPr>
                <w:rFonts w:hint="eastAsia" w:asciiTheme="minorEastAsia" w:hAnsiTheme="minorEastAsia" w:eastAsiaTheme="minorEastAsia" w:cstheme="minorEastAsia"/>
                <w:color w:val="auto"/>
                <w:kern w:val="0"/>
                <w:sz w:val="24"/>
                <w:highlight w:val="none"/>
                <w:lang w:bidi="ar"/>
              </w:rPr>
              <w:br w:type="textWrapping" w:clear="all"/>
            </w:r>
            <w:r>
              <w:rPr>
                <w:rFonts w:hint="eastAsia" w:asciiTheme="minorEastAsia" w:hAnsiTheme="minorEastAsia" w:eastAsiaTheme="minorEastAsia" w:cstheme="minorEastAsia"/>
                <w:color w:val="auto"/>
                <w:kern w:val="0"/>
                <w:sz w:val="24"/>
                <w:highlight w:val="none"/>
                <w:lang w:bidi="ar"/>
              </w:rPr>
              <w:t xml:space="preserve">                      </w:t>
            </w:r>
            <w:r>
              <w:rPr>
                <w:rFonts w:hint="eastAsia" w:asciiTheme="minorEastAsia" w:hAnsiTheme="minorEastAsia" w:eastAsiaTheme="minorEastAsia" w:cstheme="minorEastAsia"/>
                <w:color w:val="auto"/>
                <w:kern w:val="0"/>
                <w:sz w:val="24"/>
                <w:highlight w:val="none"/>
                <w:lang w:eastAsia="zh-CN" w:bidi="ar"/>
              </w:rPr>
              <w:t>投标人</w:t>
            </w:r>
            <w:r>
              <w:rPr>
                <w:rFonts w:hint="eastAsia" w:asciiTheme="minorEastAsia" w:hAnsiTheme="minorEastAsia" w:eastAsiaTheme="minorEastAsia" w:cstheme="minorEastAsia"/>
                <w:color w:val="auto"/>
                <w:kern w:val="0"/>
                <w:sz w:val="24"/>
                <w:highlight w:val="none"/>
                <w:lang w:bidi="ar"/>
              </w:rPr>
              <w:t>名称（盖章）：</w:t>
            </w:r>
            <w:r>
              <w:rPr>
                <w:rFonts w:hint="eastAsia" w:asciiTheme="minorEastAsia" w:hAnsiTheme="minorEastAsia" w:eastAsiaTheme="minorEastAsia" w:cstheme="minorEastAsia"/>
                <w:color w:val="auto"/>
                <w:kern w:val="0"/>
                <w:sz w:val="24"/>
                <w:highlight w:val="none"/>
                <w:lang w:bidi="ar"/>
              </w:rPr>
              <w:br w:type="textWrapping" w:clear="all"/>
            </w:r>
            <w:r>
              <w:rPr>
                <w:rFonts w:hint="eastAsia" w:asciiTheme="minorEastAsia" w:hAnsiTheme="minorEastAsia" w:eastAsiaTheme="minorEastAsia" w:cstheme="minorEastAsia"/>
                <w:color w:val="auto"/>
                <w:kern w:val="0"/>
                <w:sz w:val="24"/>
                <w:highlight w:val="none"/>
                <w:lang w:bidi="ar"/>
              </w:rPr>
              <w:t xml:space="preserve">                      法定代表人（签字）：</w:t>
            </w:r>
            <w:r>
              <w:rPr>
                <w:rFonts w:hint="eastAsia" w:asciiTheme="minorEastAsia" w:hAnsiTheme="minorEastAsia" w:eastAsiaTheme="minorEastAsia" w:cstheme="minorEastAsia"/>
                <w:color w:val="auto"/>
                <w:kern w:val="0"/>
                <w:sz w:val="24"/>
                <w:highlight w:val="none"/>
                <w:lang w:bidi="ar"/>
              </w:rPr>
              <w:br w:type="textWrapping" w:clear="all"/>
            </w:r>
            <w:r>
              <w:rPr>
                <w:rFonts w:hint="eastAsia" w:asciiTheme="minorEastAsia" w:hAnsiTheme="minorEastAsia" w:eastAsiaTheme="minorEastAsia" w:cstheme="minorEastAsia"/>
                <w:color w:val="auto"/>
                <w:kern w:val="0"/>
                <w:sz w:val="24"/>
                <w:highlight w:val="none"/>
                <w:lang w:bidi="ar"/>
              </w:rPr>
              <w:t xml:space="preserve">                             年   月   日</w:t>
            </w:r>
          </w:p>
        </w:tc>
      </w:tr>
    </w:tbl>
    <w:p w14:paraId="13272521">
      <w:pPr>
        <w:jc w:val="left"/>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注：1、投标人在中标（成交）后，应按采购文件要求，将上述由信用承诺书替代的证明材料提交采购人或采购代理机构核验。经核验无误后，由采购人或采购代理机构发出中标（成交）通知书。</w:t>
      </w:r>
    </w:p>
    <w:p w14:paraId="5F6EA49E">
      <w:pPr>
        <w:jc w:val="left"/>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 xml:space="preserve">    2、投标人对信用承诺内容真实性、合法性、有效性负责。如做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4741722D">
      <w:pPr>
        <w:rPr>
          <w:rFonts w:hint="eastAsia" w:ascii="宋体" w:hAnsi="宋体" w:eastAsia="宋体" w:cs="宋体"/>
          <w:i w:val="0"/>
          <w:color w:val="auto"/>
          <w:kern w:val="0"/>
          <w:sz w:val="32"/>
          <w:szCs w:val="32"/>
          <w:u w:val="none"/>
          <w:lang w:val="en-US" w:eastAsia="zh-CN"/>
        </w:rPr>
      </w:pPr>
      <w:bookmarkStart w:id="200" w:name="_Toc120614284"/>
    </w:p>
    <w:bookmarkEnd w:id="200"/>
    <w:p w14:paraId="32F6D7AF">
      <w:pPr>
        <w:outlineLvl w:val="0"/>
        <w:rPr>
          <w:rFonts w:hint="eastAsia" w:ascii="宋体" w:hAnsi="宋体" w:eastAsia="宋体" w:cs="宋体"/>
          <w:i/>
          <w:color w:val="auto"/>
          <w:sz w:val="32"/>
          <w:szCs w:val="32"/>
          <w:u w:val="single"/>
        </w:rPr>
      </w:pPr>
      <w:bookmarkStart w:id="201" w:name="_Toc9741"/>
      <w:bookmarkStart w:id="202" w:name="_Toc2088"/>
      <w:bookmarkStart w:id="203" w:name="_Toc27504"/>
      <w:r>
        <w:rPr>
          <w:rFonts w:hint="eastAsia" w:ascii="宋体" w:hAnsi="宋体" w:eastAsia="宋体" w:cs="宋体"/>
          <w:i w:val="0"/>
          <w:color w:val="auto"/>
          <w:sz w:val="32"/>
          <w:szCs w:val="32"/>
          <w:u w:val="none"/>
          <w:lang w:eastAsia="zh-CN"/>
        </w:rPr>
        <w:t>二</w:t>
      </w:r>
      <w:r>
        <w:rPr>
          <w:rFonts w:hint="eastAsia" w:ascii="宋体" w:hAnsi="宋体" w:eastAsia="宋体" w:cs="宋体"/>
          <w:i w:val="0"/>
          <w:color w:val="auto"/>
          <w:sz w:val="32"/>
          <w:szCs w:val="32"/>
          <w:u w:val="none"/>
        </w:rPr>
        <w:t>、</w:t>
      </w:r>
      <w:r>
        <w:rPr>
          <w:rFonts w:hint="eastAsia" w:ascii="宋体" w:hAnsi="宋体" w:eastAsia="宋体" w:cs="宋体"/>
          <w:i w:val="0"/>
          <w:color w:val="auto"/>
          <w:sz w:val="32"/>
          <w:szCs w:val="32"/>
          <w:u w:val="none"/>
          <w:lang w:val="en-US" w:eastAsia="zh-CN"/>
        </w:rPr>
        <w:t>满足</w:t>
      </w:r>
      <w:r>
        <w:rPr>
          <w:rFonts w:hint="eastAsia" w:ascii="宋体" w:hAnsi="宋体" w:eastAsia="宋体" w:cs="宋体"/>
          <w:i w:val="0"/>
          <w:color w:val="auto"/>
          <w:sz w:val="32"/>
          <w:szCs w:val="32"/>
          <w:u w:val="none"/>
        </w:rPr>
        <w:t>特定资格要求的证明文件</w:t>
      </w:r>
      <w:bookmarkEnd w:id="201"/>
      <w:bookmarkEnd w:id="202"/>
      <w:bookmarkEnd w:id="203"/>
    </w:p>
    <w:p w14:paraId="3B46850C">
      <w:pPr>
        <w:pStyle w:val="503"/>
        <w:tabs>
          <w:tab w:val="left" w:pos="360"/>
        </w:tabs>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本项目申请人的特定资格要求中要求提供的</w:t>
      </w:r>
      <w:r>
        <w:rPr>
          <w:rFonts w:hint="eastAsia" w:ascii="宋体" w:hAnsi="宋体" w:eastAsia="宋体" w:cs="宋体"/>
          <w:color w:val="auto"/>
          <w:sz w:val="24"/>
          <w:szCs w:val="24"/>
          <w:lang w:val="en-US" w:eastAsia="zh-CN"/>
        </w:rPr>
        <w:t>材料</w:t>
      </w:r>
      <w:r>
        <w:rPr>
          <w:rFonts w:hint="eastAsia" w:ascii="宋体" w:hAnsi="宋体" w:eastAsia="宋体" w:cs="宋体"/>
          <w:color w:val="auto"/>
          <w:sz w:val="24"/>
          <w:szCs w:val="24"/>
        </w:rPr>
        <w:t>。</w:t>
      </w:r>
    </w:p>
    <w:p w14:paraId="2D7FA4CE">
      <w:pPr>
        <w:rPr>
          <w:rFonts w:hint="eastAsia" w:ascii="宋体" w:hAnsi="宋体" w:eastAsia="宋体" w:cs="宋体"/>
          <w:i/>
          <w:color w:val="auto"/>
          <w:sz w:val="32"/>
          <w:szCs w:val="32"/>
          <w:u w:val="single"/>
        </w:rPr>
      </w:pPr>
    </w:p>
    <w:p w14:paraId="4F221D26">
      <w:pPr>
        <w:pStyle w:val="560"/>
        <w:rPr>
          <w:rFonts w:hint="eastAsia" w:ascii="宋体" w:hAnsi="宋体" w:eastAsia="宋体" w:cs="宋体"/>
          <w:color w:val="auto"/>
        </w:rPr>
      </w:pPr>
    </w:p>
    <w:p w14:paraId="20FBB03F">
      <w:pPr>
        <w:rPr>
          <w:rFonts w:hint="eastAsia" w:ascii="宋体" w:hAnsi="宋体" w:eastAsia="宋体" w:cs="宋体"/>
          <w:color w:val="auto"/>
        </w:rPr>
      </w:pPr>
    </w:p>
    <w:p w14:paraId="064F550E">
      <w:pPr>
        <w:rPr>
          <w:rFonts w:hint="eastAsia" w:ascii="宋体" w:hAnsi="宋体" w:eastAsia="宋体" w:cs="宋体"/>
          <w:i/>
          <w:color w:val="auto"/>
          <w:sz w:val="32"/>
          <w:szCs w:val="32"/>
          <w:u w:val="single"/>
        </w:rPr>
      </w:pPr>
    </w:p>
    <w:p w14:paraId="31073685">
      <w:pPr>
        <w:rPr>
          <w:rFonts w:hint="eastAsia" w:ascii="宋体" w:hAnsi="宋体" w:eastAsia="宋体" w:cs="宋体"/>
          <w:i/>
          <w:color w:val="auto"/>
          <w:sz w:val="32"/>
          <w:szCs w:val="32"/>
          <w:u w:val="single"/>
        </w:rPr>
      </w:pPr>
    </w:p>
    <w:p w14:paraId="042336E9">
      <w:pPr>
        <w:rPr>
          <w:rFonts w:hint="eastAsia" w:ascii="宋体" w:hAnsi="宋体" w:eastAsia="宋体" w:cs="宋体"/>
          <w:i/>
          <w:color w:val="auto"/>
          <w:sz w:val="32"/>
          <w:szCs w:val="32"/>
          <w:u w:val="single"/>
        </w:rPr>
      </w:pPr>
    </w:p>
    <w:p w14:paraId="309E16ED">
      <w:pPr>
        <w:rPr>
          <w:rFonts w:hint="eastAsia" w:ascii="宋体" w:hAnsi="宋体" w:eastAsia="宋体" w:cs="宋体"/>
          <w:i/>
          <w:color w:val="auto"/>
          <w:sz w:val="32"/>
          <w:szCs w:val="32"/>
          <w:u w:val="single"/>
        </w:rPr>
      </w:pPr>
    </w:p>
    <w:p w14:paraId="04E05427">
      <w:pPr>
        <w:adjustRightInd w:val="0"/>
        <w:snapToGrid w:val="0"/>
        <w:spacing w:line="360" w:lineRule="auto"/>
        <w:jc w:val="left"/>
        <w:rPr>
          <w:rFonts w:hint="eastAsia" w:ascii="宋体" w:hAnsi="宋体" w:eastAsia="宋体" w:cs="宋体"/>
          <w:i w:val="0"/>
          <w:color w:val="auto"/>
          <w:sz w:val="32"/>
          <w:szCs w:val="32"/>
          <w:u w:val="none"/>
          <w:lang w:eastAsia="zh-CN"/>
        </w:rPr>
      </w:pPr>
    </w:p>
    <w:p w14:paraId="6697B99C">
      <w:pPr>
        <w:adjustRightInd w:val="0"/>
        <w:snapToGrid w:val="0"/>
        <w:spacing w:line="360" w:lineRule="auto"/>
        <w:jc w:val="left"/>
        <w:rPr>
          <w:rFonts w:hint="eastAsia" w:ascii="宋体" w:hAnsi="宋体" w:eastAsia="宋体" w:cs="宋体"/>
          <w:i w:val="0"/>
          <w:color w:val="auto"/>
          <w:sz w:val="32"/>
          <w:szCs w:val="32"/>
          <w:u w:val="none"/>
          <w:lang w:eastAsia="zh-CN"/>
        </w:rPr>
      </w:pPr>
    </w:p>
    <w:p w14:paraId="239C22B0">
      <w:pPr>
        <w:pStyle w:val="56"/>
        <w:rPr>
          <w:rFonts w:hint="eastAsia" w:ascii="宋体" w:hAnsi="宋体" w:eastAsia="宋体" w:cs="宋体"/>
          <w:i w:val="0"/>
          <w:color w:val="auto"/>
          <w:sz w:val="32"/>
          <w:szCs w:val="32"/>
          <w:u w:val="none"/>
          <w:lang w:eastAsia="zh-CN"/>
        </w:rPr>
      </w:pPr>
    </w:p>
    <w:p w14:paraId="02079A36">
      <w:pPr>
        <w:rPr>
          <w:rFonts w:hint="eastAsia" w:ascii="宋体" w:hAnsi="宋体" w:eastAsia="宋体" w:cs="宋体"/>
          <w:i w:val="0"/>
          <w:color w:val="auto"/>
          <w:sz w:val="32"/>
          <w:szCs w:val="32"/>
          <w:u w:val="none"/>
          <w:lang w:eastAsia="zh-CN"/>
        </w:rPr>
      </w:pPr>
    </w:p>
    <w:p w14:paraId="1FF6AC8A">
      <w:pPr>
        <w:pStyle w:val="56"/>
        <w:rPr>
          <w:rFonts w:hint="eastAsia" w:ascii="宋体" w:hAnsi="宋体" w:eastAsia="宋体" w:cs="宋体"/>
          <w:i w:val="0"/>
          <w:color w:val="auto"/>
          <w:sz w:val="32"/>
          <w:szCs w:val="32"/>
          <w:u w:val="none"/>
          <w:lang w:eastAsia="zh-CN"/>
        </w:rPr>
      </w:pPr>
    </w:p>
    <w:p w14:paraId="3A10AAE7">
      <w:pPr>
        <w:rPr>
          <w:rFonts w:hint="eastAsia" w:ascii="宋体" w:hAnsi="宋体" w:eastAsia="宋体" w:cs="宋体"/>
          <w:i w:val="0"/>
          <w:color w:val="auto"/>
          <w:sz w:val="32"/>
          <w:szCs w:val="32"/>
          <w:u w:val="none"/>
          <w:lang w:eastAsia="zh-CN"/>
        </w:rPr>
      </w:pPr>
    </w:p>
    <w:p w14:paraId="4EDC0B23">
      <w:pPr>
        <w:pStyle w:val="56"/>
        <w:rPr>
          <w:rFonts w:hint="eastAsia" w:ascii="宋体" w:hAnsi="宋体" w:eastAsia="宋体" w:cs="宋体"/>
          <w:i w:val="0"/>
          <w:color w:val="auto"/>
          <w:sz w:val="32"/>
          <w:szCs w:val="32"/>
          <w:u w:val="none"/>
          <w:lang w:eastAsia="zh-CN"/>
        </w:rPr>
      </w:pPr>
    </w:p>
    <w:p w14:paraId="6C5BF1A1">
      <w:pPr>
        <w:rPr>
          <w:rFonts w:hint="eastAsia" w:ascii="宋体" w:hAnsi="宋体" w:eastAsia="宋体" w:cs="宋体"/>
          <w:i w:val="0"/>
          <w:color w:val="auto"/>
          <w:sz w:val="32"/>
          <w:szCs w:val="32"/>
          <w:u w:val="none"/>
          <w:lang w:eastAsia="zh-CN"/>
        </w:rPr>
      </w:pPr>
    </w:p>
    <w:p w14:paraId="6A846781">
      <w:pPr>
        <w:pStyle w:val="56"/>
        <w:rPr>
          <w:rFonts w:hint="eastAsia" w:ascii="宋体" w:hAnsi="宋体" w:eastAsia="宋体" w:cs="宋体"/>
          <w:i w:val="0"/>
          <w:color w:val="auto"/>
          <w:sz w:val="32"/>
          <w:szCs w:val="32"/>
          <w:u w:val="none"/>
          <w:lang w:eastAsia="zh-CN"/>
        </w:rPr>
      </w:pPr>
    </w:p>
    <w:p w14:paraId="09910E87">
      <w:pPr>
        <w:rPr>
          <w:rFonts w:hint="eastAsia" w:ascii="宋体" w:hAnsi="宋体" w:eastAsia="宋体" w:cs="宋体"/>
          <w:i w:val="0"/>
          <w:color w:val="auto"/>
          <w:sz w:val="32"/>
          <w:szCs w:val="32"/>
          <w:u w:val="none"/>
          <w:lang w:eastAsia="zh-CN"/>
        </w:rPr>
      </w:pPr>
    </w:p>
    <w:p w14:paraId="53B64818">
      <w:pPr>
        <w:pStyle w:val="56"/>
        <w:rPr>
          <w:rFonts w:hint="eastAsia" w:ascii="宋体" w:hAnsi="宋体" w:eastAsia="宋体" w:cs="宋体"/>
          <w:i w:val="0"/>
          <w:color w:val="auto"/>
          <w:sz w:val="32"/>
          <w:szCs w:val="32"/>
          <w:u w:val="none"/>
          <w:lang w:eastAsia="zh-CN"/>
        </w:rPr>
      </w:pPr>
    </w:p>
    <w:p w14:paraId="7CFDB253">
      <w:pPr>
        <w:rPr>
          <w:rFonts w:hint="eastAsia" w:ascii="宋体" w:hAnsi="宋体" w:eastAsia="宋体" w:cs="宋体"/>
          <w:i w:val="0"/>
          <w:color w:val="auto"/>
          <w:sz w:val="32"/>
          <w:szCs w:val="32"/>
          <w:u w:val="none"/>
          <w:lang w:eastAsia="zh-CN"/>
        </w:rPr>
      </w:pPr>
    </w:p>
    <w:p w14:paraId="4304C752">
      <w:pPr>
        <w:rPr>
          <w:rFonts w:hint="eastAsia" w:ascii="宋体" w:hAnsi="宋体" w:eastAsia="宋体" w:cs="宋体"/>
          <w:color w:val="auto"/>
          <w:lang w:eastAsia="zh-CN"/>
        </w:rPr>
      </w:pPr>
    </w:p>
    <w:p w14:paraId="32FB5062">
      <w:pPr>
        <w:adjustRightInd w:val="0"/>
        <w:snapToGrid w:val="0"/>
        <w:spacing w:line="360" w:lineRule="auto"/>
        <w:jc w:val="left"/>
        <w:outlineLvl w:val="0"/>
        <w:rPr>
          <w:rFonts w:hint="eastAsia" w:ascii="宋体" w:hAnsi="宋体" w:eastAsia="宋体" w:cs="宋体"/>
          <w:i w:val="0"/>
          <w:color w:val="auto"/>
          <w:sz w:val="32"/>
          <w:szCs w:val="32"/>
          <w:u w:val="none"/>
        </w:rPr>
      </w:pPr>
      <w:bookmarkStart w:id="204" w:name="_Toc24228"/>
      <w:bookmarkStart w:id="205" w:name="_Toc21902"/>
      <w:bookmarkStart w:id="206" w:name="_Toc17743"/>
      <w:r>
        <w:rPr>
          <w:rFonts w:hint="eastAsia" w:ascii="宋体" w:hAnsi="宋体" w:eastAsia="宋体" w:cs="宋体"/>
          <w:i w:val="0"/>
          <w:color w:val="auto"/>
          <w:sz w:val="32"/>
          <w:szCs w:val="32"/>
          <w:u w:val="none"/>
          <w:lang w:eastAsia="zh-CN"/>
        </w:rPr>
        <w:t>三</w:t>
      </w:r>
      <w:r>
        <w:rPr>
          <w:rFonts w:hint="eastAsia" w:ascii="宋体" w:hAnsi="宋体" w:eastAsia="宋体" w:cs="宋体"/>
          <w:i w:val="0"/>
          <w:color w:val="auto"/>
          <w:sz w:val="32"/>
          <w:szCs w:val="32"/>
          <w:u w:val="none"/>
        </w:rPr>
        <w:t>、法人授权书</w:t>
      </w:r>
      <w:bookmarkEnd w:id="204"/>
      <w:bookmarkEnd w:id="205"/>
      <w:bookmarkEnd w:id="206"/>
    </w:p>
    <w:p w14:paraId="2FC0BF78">
      <w:pPr>
        <w:adjustRightInd w:val="0"/>
        <w:snapToGrid w:val="0"/>
        <w:spacing w:line="420" w:lineRule="exact"/>
        <w:jc w:val="center"/>
        <w:outlineLvl w:val="9"/>
        <w:rPr>
          <w:rFonts w:hint="eastAsia" w:ascii="宋体" w:hAnsi="宋体" w:eastAsia="宋体" w:cs="宋体"/>
          <w:color w:val="auto"/>
          <w:sz w:val="32"/>
          <w:szCs w:val="32"/>
          <w:lang w:val="en-US"/>
        </w:rPr>
      </w:pPr>
      <w:r>
        <w:rPr>
          <w:rFonts w:hint="eastAsia" w:ascii="宋体" w:hAnsi="宋体" w:eastAsia="宋体" w:cs="宋体"/>
          <w:color w:val="auto"/>
          <w:sz w:val="32"/>
          <w:szCs w:val="32"/>
          <w:lang w:val="en-US"/>
        </w:rPr>
        <w:t>法人授权书</w:t>
      </w:r>
    </w:p>
    <w:p w14:paraId="107C9E17">
      <w:pPr>
        <w:pStyle w:val="503"/>
        <w:tabs>
          <w:tab w:val="left" w:pos="360"/>
        </w:tabs>
        <w:spacing w:line="420" w:lineRule="exact"/>
        <w:ind w:firstLine="480"/>
        <w:rPr>
          <w:rFonts w:hint="eastAsia" w:ascii="宋体" w:hAnsi="宋体" w:eastAsia="宋体" w:cs="宋体"/>
          <w:color w:val="auto"/>
          <w:sz w:val="24"/>
          <w:szCs w:val="24"/>
        </w:rPr>
      </w:pPr>
    </w:p>
    <w:p w14:paraId="74CD6CFD">
      <w:pPr>
        <w:pStyle w:val="503"/>
        <w:tabs>
          <w:tab w:val="left" w:pos="360"/>
        </w:tabs>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本授权书声明：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（被授权人姓名）</w:t>
      </w:r>
      <w:r>
        <w:rPr>
          <w:rFonts w:hint="eastAsia" w:ascii="宋体" w:hAnsi="宋体" w:eastAsia="宋体" w:cs="宋体"/>
          <w:color w:val="auto"/>
          <w:sz w:val="24"/>
          <w:szCs w:val="24"/>
          <w:lang w:val="en-US" w:eastAsia="zh-CN"/>
        </w:rPr>
        <w:t>作</w:t>
      </w:r>
      <w:r>
        <w:rPr>
          <w:rFonts w:hint="eastAsia" w:ascii="宋体" w:hAnsi="宋体" w:eastAsia="宋体" w:cs="宋体"/>
          <w:color w:val="auto"/>
          <w:sz w:val="24"/>
          <w:szCs w:val="24"/>
        </w:rPr>
        <w:t>为我方</w:t>
      </w:r>
      <w:r>
        <w:rPr>
          <w:rFonts w:hint="eastAsia" w:ascii="宋体" w:hAnsi="宋体" w:eastAsia="宋体" w:cs="宋体"/>
          <w:color w:val="auto"/>
          <w:sz w:val="24"/>
          <w:szCs w:val="24"/>
          <w:lang w:val="en-US" w:eastAsia="zh-CN"/>
        </w:rPr>
        <w:t>参加编号为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项目采购活动的合法代理人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以本单位名义全权处理一切与该项目采购有关的事务。</w:t>
      </w:r>
    </w:p>
    <w:p w14:paraId="0AC92075">
      <w:pPr>
        <w:pStyle w:val="503"/>
        <w:tabs>
          <w:tab w:val="left" w:pos="360"/>
        </w:tabs>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本授权书</w:t>
      </w:r>
      <w:r>
        <w:rPr>
          <w:rFonts w:hint="eastAsia" w:ascii="宋体" w:hAnsi="宋体" w:eastAsia="宋体" w:cs="宋体"/>
          <w:color w:val="auto"/>
          <w:sz w:val="24"/>
          <w:szCs w:val="24"/>
          <w:lang w:val="en-US" w:eastAsia="zh-CN"/>
        </w:rPr>
        <w:t>自</w:t>
      </w:r>
      <w:r>
        <w:rPr>
          <w:rFonts w:hint="eastAsia" w:ascii="宋体" w:hAnsi="宋体" w:eastAsia="宋体" w:cs="宋体"/>
          <w:color w:val="auto"/>
          <w:sz w:val="24"/>
          <w:szCs w:val="24"/>
        </w:rPr>
        <w:t>______年____月____日起生效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特此声明。</w:t>
      </w:r>
    </w:p>
    <w:p w14:paraId="19B7B830">
      <w:pPr>
        <w:pStyle w:val="503"/>
        <w:tabs>
          <w:tab w:val="left" w:pos="360"/>
        </w:tabs>
        <w:spacing w:line="480" w:lineRule="exact"/>
        <w:ind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被授权人身份证号码：</w:t>
      </w:r>
    </w:p>
    <w:p w14:paraId="47E37AAD">
      <w:pPr>
        <w:pStyle w:val="503"/>
        <w:tabs>
          <w:tab w:val="left" w:pos="360"/>
        </w:tabs>
        <w:spacing w:line="480" w:lineRule="exact"/>
        <w:ind w:firstLine="48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被授权人联系电话：（手机）</w:t>
      </w:r>
    </w:p>
    <w:p w14:paraId="1762C40F">
      <w:pPr>
        <w:pStyle w:val="503"/>
        <w:tabs>
          <w:tab w:val="left" w:pos="360"/>
        </w:tabs>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名称：</w:t>
      </w:r>
      <w:r>
        <w:rPr>
          <w:rFonts w:hint="eastAsia" w:ascii="宋体" w:hAnsi="宋体" w:eastAsia="宋体" w:cs="宋体"/>
          <w:color w:val="auto"/>
          <w:sz w:val="24"/>
          <w:szCs w:val="24"/>
          <w:u w:val="none"/>
        </w:rPr>
        <w:t>（加盖电子公章）</w:t>
      </w:r>
    </w:p>
    <w:p w14:paraId="1015B598">
      <w:pPr>
        <w:pStyle w:val="503"/>
        <w:tabs>
          <w:tab w:val="left" w:pos="360"/>
        </w:tabs>
        <w:spacing w:line="48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单位地址：</w:t>
      </w:r>
    </w:p>
    <w:p w14:paraId="18CCC101">
      <w:pPr>
        <w:pStyle w:val="503"/>
        <w:tabs>
          <w:tab w:val="left" w:pos="360"/>
        </w:tabs>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bookmarkStart w:id="207" w:name="_Hlt26955070"/>
      <w:bookmarkEnd w:id="207"/>
      <w:bookmarkStart w:id="208" w:name="_Hlt26671380"/>
      <w:bookmarkEnd w:id="208"/>
      <w:bookmarkStart w:id="209" w:name="_格式3__银行出具的资信证明"/>
      <w:bookmarkEnd w:id="209"/>
    </w:p>
    <w:p w14:paraId="41EFE4D3">
      <w:pPr>
        <w:pStyle w:val="5"/>
        <w:rPr>
          <w:rFonts w:hint="eastAsia" w:ascii="宋体" w:hAnsi="宋体" w:eastAsia="宋体" w:cs="宋体"/>
          <w:i/>
          <w:color w:val="auto"/>
          <w:sz w:val="24"/>
          <w:szCs w:val="24"/>
          <w:u w:val="single"/>
        </w:rPr>
      </w:pPr>
    </w:p>
    <w:p w14:paraId="38B391A5">
      <w:pPr>
        <w:pStyle w:val="5"/>
        <w:ind w:firstLine="0"/>
        <w:rPr>
          <w:rFonts w:hint="eastAsia" w:ascii="宋体" w:hAnsi="宋体" w:eastAsia="宋体" w:cs="宋体"/>
          <w:color w:val="auto"/>
        </w:rPr>
      </w:pPr>
    </w:p>
    <w:p w14:paraId="5C9F61D4">
      <w:pPr>
        <w:spacing w:line="460" w:lineRule="exact"/>
        <w:rPr>
          <w:rFonts w:hint="eastAsia" w:ascii="宋体" w:hAnsi="宋体" w:eastAsia="宋体" w:cs="宋体"/>
          <w:bCs/>
          <w:color w:val="auto"/>
          <w:sz w:val="24"/>
          <w:szCs w:val="24"/>
        </w:rPr>
      </w:pPr>
    </w:p>
    <w:p w14:paraId="417D60CA">
      <w:pPr>
        <w:spacing w:line="460" w:lineRule="exact"/>
        <w:rPr>
          <w:rFonts w:hint="eastAsia" w:ascii="宋体" w:hAnsi="宋体" w:eastAsia="宋体" w:cs="宋体"/>
          <w:bCs/>
          <w:color w:val="auto"/>
          <w:sz w:val="24"/>
        </w:rPr>
      </w:pPr>
    </w:p>
    <w:p w14:paraId="31F71F34">
      <w:pPr>
        <w:pStyle w:val="56"/>
        <w:rPr>
          <w:rFonts w:hint="eastAsia" w:ascii="宋体" w:hAnsi="宋体" w:eastAsia="宋体" w:cs="宋体"/>
          <w:bCs/>
          <w:color w:val="auto"/>
          <w:sz w:val="24"/>
        </w:rPr>
      </w:pPr>
    </w:p>
    <w:p w14:paraId="05BFFD3B">
      <w:pPr>
        <w:rPr>
          <w:rFonts w:hint="eastAsia" w:ascii="宋体" w:hAnsi="宋体" w:eastAsia="宋体" w:cs="宋体"/>
          <w:bCs/>
          <w:color w:val="auto"/>
          <w:sz w:val="24"/>
        </w:rPr>
      </w:pPr>
    </w:p>
    <w:p w14:paraId="2F1FC5CC">
      <w:pPr>
        <w:pStyle w:val="56"/>
        <w:rPr>
          <w:rFonts w:hint="eastAsia" w:ascii="宋体" w:hAnsi="宋体" w:eastAsia="宋体" w:cs="宋体"/>
          <w:bCs/>
          <w:color w:val="auto"/>
          <w:sz w:val="24"/>
        </w:rPr>
      </w:pPr>
    </w:p>
    <w:p w14:paraId="005EC201">
      <w:pPr>
        <w:rPr>
          <w:rFonts w:hint="eastAsia" w:ascii="宋体" w:hAnsi="宋体" w:eastAsia="宋体" w:cs="宋体"/>
          <w:bCs/>
          <w:color w:val="auto"/>
          <w:sz w:val="24"/>
        </w:rPr>
      </w:pPr>
    </w:p>
    <w:p w14:paraId="18F728E4">
      <w:pPr>
        <w:pStyle w:val="56"/>
        <w:rPr>
          <w:rFonts w:hint="eastAsia" w:ascii="宋体" w:hAnsi="宋体" w:eastAsia="宋体" w:cs="宋体"/>
          <w:bCs/>
          <w:color w:val="auto"/>
          <w:sz w:val="24"/>
        </w:rPr>
      </w:pPr>
    </w:p>
    <w:p w14:paraId="6D4137F1">
      <w:pPr>
        <w:rPr>
          <w:rFonts w:hint="eastAsia" w:ascii="宋体" w:hAnsi="宋体" w:eastAsia="宋体" w:cs="宋体"/>
          <w:bCs/>
          <w:color w:val="auto"/>
          <w:sz w:val="24"/>
        </w:rPr>
      </w:pPr>
    </w:p>
    <w:p w14:paraId="494228C4">
      <w:pPr>
        <w:pStyle w:val="56"/>
        <w:rPr>
          <w:rFonts w:hint="eastAsia" w:ascii="宋体" w:hAnsi="宋体" w:eastAsia="宋体" w:cs="宋体"/>
          <w:bCs/>
          <w:color w:val="auto"/>
          <w:sz w:val="24"/>
        </w:rPr>
      </w:pPr>
    </w:p>
    <w:p w14:paraId="77DDCE72">
      <w:pPr>
        <w:rPr>
          <w:rFonts w:hint="eastAsia" w:ascii="宋体" w:hAnsi="宋体" w:eastAsia="宋体" w:cs="宋体"/>
          <w:bCs/>
          <w:color w:val="auto"/>
          <w:sz w:val="24"/>
        </w:rPr>
      </w:pPr>
    </w:p>
    <w:p w14:paraId="1C278F9C">
      <w:pPr>
        <w:pStyle w:val="56"/>
        <w:rPr>
          <w:rFonts w:hint="eastAsia" w:ascii="宋体" w:hAnsi="宋体" w:eastAsia="宋体" w:cs="宋体"/>
          <w:bCs/>
          <w:color w:val="auto"/>
          <w:sz w:val="24"/>
        </w:rPr>
      </w:pPr>
    </w:p>
    <w:p w14:paraId="7FE6527D">
      <w:pPr>
        <w:rPr>
          <w:rFonts w:hint="eastAsia" w:ascii="宋体" w:hAnsi="宋体" w:eastAsia="宋体" w:cs="宋体"/>
          <w:bCs/>
          <w:color w:val="auto"/>
          <w:sz w:val="24"/>
        </w:rPr>
      </w:pPr>
    </w:p>
    <w:p w14:paraId="120E5532">
      <w:pPr>
        <w:pStyle w:val="56"/>
        <w:rPr>
          <w:rFonts w:hint="eastAsia" w:ascii="宋体" w:hAnsi="宋体" w:eastAsia="宋体" w:cs="宋体"/>
          <w:bCs/>
          <w:color w:val="auto"/>
          <w:sz w:val="24"/>
        </w:rPr>
      </w:pPr>
    </w:p>
    <w:p w14:paraId="5FC0E147">
      <w:pPr>
        <w:rPr>
          <w:rFonts w:hint="eastAsia" w:ascii="宋体" w:hAnsi="宋体" w:eastAsia="宋体" w:cs="宋体"/>
          <w:color w:val="auto"/>
        </w:rPr>
      </w:pPr>
    </w:p>
    <w:p w14:paraId="5CC14623">
      <w:pPr>
        <w:adjustRightInd w:val="0"/>
        <w:snapToGrid w:val="0"/>
        <w:spacing w:line="360" w:lineRule="auto"/>
        <w:jc w:val="left"/>
        <w:outlineLvl w:val="0"/>
        <w:rPr>
          <w:rFonts w:hint="eastAsia" w:ascii="宋体" w:hAnsi="宋体" w:eastAsia="宋体" w:cs="宋体"/>
          <w:i w:val="0"/>
          <w:color w:val="auto"/>
          <w:sz w:val="32"/>
          <w:szCs w:val="32"/>
          <w:u w:val="none"/>
          <w:lang w:eastAsia="zh-CN"/>
        </w:rPr>
      </w:pPr>
      <w:bookmarkStart w:id="210" w:name="_Toc29190"/>
      <w:bookmarkStart w:id="211" w:name="_Toc27961"/>
      <w:bookmarkStart w:id="212" w:name="_Toc11261"/>
      <w:r>
        <w:rPr>
          <w:rFonts w:hint="eastAsia" w:ascii="宋体" w:hAnsi="宋体" w:eastAsia="宋体" w:cs="宋体"/>
          <w:i w:val="0"/>
          <w:color w:val="auto"/>
          <w:sz w:val="32"/>
          <w:szCs w:val="32"/>
          <w:u w:val="none"/>
          <w:lang w:val="en-US" w:eastAsia="zh-CN"/>
        </w:rPr>
        <w:t>四、投标函</w:t>
      </w:r>
      <w:bookmarkEnd w:id="210"/>
      <w:bookmarkEnd w:id="211"/>
      <w:bookmarkEnd w:id="212"/>
    </w:p>
    <w:p w14:paraId="480C65AD">
      <w:pPr>
        <w:adjustRightInd w:val="0"/>
        <w:snapToGrid w:val="0"/>
        <w:spacing w:line="360" w:lineRule="auto"/>
        <w:jc w:val="center"/>
        <w:outlineLvl w:val="9"/>
        <w:rPr>
          <w:rFonts w:hint="eastAsia" w:ascii="宋体" w:hAnsi="宋体" w:eastAsia="宋体" w:cs="宋体"/>
          <w:color w:val="auto"/>
          <w:sz w:val="32"/>
          <w:szCs w:val="32"/>
          <w:lang w:val="en-US"/>
        </w:rPr>
      </w:pPr>
      <w:r>
        <w:rPr>
          <w:rFonts w:hint="eastAsia" w:ascii="宋体" w:hAnsi="宋体" w:eastAsia="宋体" w:cs="宋体"/>
          <w:color w:val="auto"/>
          <w:sz w:val="32"/>
          <w:szCs w:val="32"/>
          <w:lang w:val="en-US" w:eastAsia="zh-CN"/>
        </w:rPr>
        <w:t>投标函</w:t>
      </w:r>
    </w:p>
    <w:p w14:paraId="74D0B674">
      <w:pPr>
        <w:pStyle w:val="492"/>
        <w:spacing w:before="0" w:after="0" w:line="420" w:lineRule="exact"/>
        <w:ind w:firstLineChars="200"/>
        <w:rPr>
          <w:rFonts w:hint="eastAsia" w:ascii="宋体" w:hAnsi="宋体" w:eastAsia="宋体" w:cs="宋体"/>
          <w:color w:val="auto"/>
          <w:kern w:val="2"/>
          <w:szCs w:val="21"/>
          <w:lang w:eastAsia="zh-CN"/>
        </w:rPr>
      </w:pPr>
      <w:r>
        <w:rPr>
          <w:rFonts w:hint="eastAsia" w:ascii="宋体" w:hAnsi="宋体" w:eastAsia="宋体" w:cs="宋体"/>
          <w:color w:val="auto"/>
          <w:kern w:val="2"/>
          <w:szCs w:val="21"/>
        </w:rPr>
        <w:t>致：</w:t>
      </w:r>
      <w:r>
        <w:rPr>
          <w:rFonts w:hint="eastAsia" w:ascii="宋体" w:hAnsi="宋体" w:cs="宋体"/>
          <w:color w:val="auto"/>
          <w:kern w:val="2"/>
          <w:szCs w:val="21"/>
          <w:lang w:eastAsia="zh-CN"/>
        </w:rPr>
        <w:t>南京市雨花台区人民政府板桥街道办事处</w:t>
      </w:r>
    </w:p>
    <w:p w14:paraId="56472388">
      <w:pPr>
        <w:pStyle w:val="492"/>
        <w:spacing w:before="0" w:after="0" w:line="420" w:lineRule="exact"/>
        <w:ind w:firstLine="48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根据贵方</w:t>
      </w:r>
      <w:r>
        <w:rPr>
          <w:rFonts w:hint="eastAsia" w:ascii="宋体" w:hAnsi="宋体" w:eastAsia="宋体" w:cs="宋体"/>
          <w:color w:val="auto"/>
          <w:kern w:val="2"/>
          <w:szCs w:val="21"/>
          <w:lang w:val="en-US" w:eastAsia="zh-CN"/>
        </w:rPr>
        <w:t>编号为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1"/>
          <w:lang w:val="en-US" w:eastAsia="zh-CN"/>
        </w:rPr>
        <w:t>项目</w:t>
      </w:r>
      <w:r>
        <w:rPr>
          <w:rFonts w:hint="eastAsia" w:ascii="宋体" w:hAnsi="宋体" w:eastAsia="宋体" w:cs="宋体"/>
          <w:color w:val="auto"/>
          <w:kern w:val="2"/>
          <w:szCs w:val="21"/>
        </w:rPr>
        <w:t>招标文件</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lang w:val="en-US" w:eastAsia="zh-CN"/>
        </w:rPr>
        <w:t>我方</w:t>
      </w:r>
      <w:r>
        <w:rPr>
          <w:rFonts w:hint="eastAsia" w:ascii="宋体" w:hAnsi="宋体" w:eastAsia="宋体" w:cs="宋体"/>
          <w:color w:val="auto"/>
          <w:kern w:val="2"/>
          <w:szCs w:val="21"/>
        </w:rPr>
        <w:t>正式</w:t>
      </w:r>
      <w:r>
        <w:rPr>
          <w:rFonts w:hint="eastAsia" w:ascii="宋体" w:hAnsi="宋体" w:eastAsia="宋体" w:cs="宋体"/>
          <w:color w:val="auto"/>
          <w:kern w:val="2"/>
          <w:szCs w:val="21"/>
          <w:u w:val="none"/>
          <w:lang w:val="en-US" w:eastAsia="zh-CN"/>
        </w:rPr>
        <w:t>提</w:t>
      </w:r>
      <w:r>
        <w:rPr>
          <w:rFonts w:hint="eastAsia" w:ascii="宋体" w:hAnsi="宋体" w:eastAsia="宋体" w:cs="宋体"/>
          <w:color w:val="auto"/>
          <w:sz w:val="24"/>
          <w:szCs w:val="24"/>
          <w:u w:val="none"/>
          <w:lang w:val="en-US" w:eastAsia="zh-CN"/>
        </w:rPr>
        <w:t>交投标函，</w:t>
      </w:r>
      <w:r>
        <w:rPr>
          <w:rFonts w:hint="eastAsia" w:ascii="宋体" w:hAnsi="宋体" w:eastAsia="宋体" w:cs="宋体"/>
          <w:color w:val="auto"/>
          <w:kern w:val="2"/>
          <w:szCs w:val="21"/>
          <w:lang w:val="en-US" w:eastAsia="zh-CN"/>
        </w:rPr>
        <w:t>并</w:t>
      </w:r>
      <w:r>
        <w:rPr>
          <w:rFonts w:hint="eastAsia" w:ascii="宋体" w:hAnsi="宋体" w:eastAsia="宋体" w:cs="宋体"/>
          <w:color w:val="auto"/>
          <w:kern w:val="2"/>
          <w:szCs w:val="21"/>
        </w:rPr>
        <w:t>宣布同意如下</w:t>
      </w:r>
      <w:r>
        <w:rPr>
          <w:rFonts w:hint="eastAsia" w:ascii="宋体" w:hAnsi="宋体" w:eastAsia="宋体" w:cs="宋体"/>
          <w:color w:val="auto"/>
          <w:kern w:val="2"/>
          <w:szCs w:val="21"/>
          <w:lang w:val="en-US" w:eastAsia="zh-CN"/>
        </w:rPr>
        <w:t>内容</w:t>
      </w:r>
      <w:r>
        <w:rPr>
          <w:rFonts w:hint="eastAsia" w:ascii="宋体" w:hAnsi="宋体" w:eastAsia="宋体" w:cs="宋体"/>
          <w:color w:val="auto"/>
          <w:kern w:val="2"/>
          <w:szCs w:val="21"/>
        </w:rPr>
        <w:t>：</w:t>
      </w:r>
    </w:p>
    <w:p w14:paraId="199C95C6">
      <w:pPr>
        <w:pStyle w:val="492"/>
        <w:spacing w:before="0" w:after="0" w:line="420" w:lineRule="exact"/>
        <w:rPr>
          <w:rFonts w:hint="eastAsia" w:ascii="宋体" w:hAnsi="宋体" w:eastAsia="宋体" w:cs="宋体"/>
          <w:color w:val="auto"/>
          <w:kern w:val="2"/>
          <w:szCs w:val="21"/>
        </w:rPr>
      </w:pPr>
      <w:r>
        <w:rPr>
          <w:rFonts w:hint="eastAsia" w:ascii="宋体" w:hAnsi="宋体" w:eastAsia="宋体" w:cs="宋体"/>
          <w:color w:val="auto"/>
          <w:kern w:val="2"/>
          <w:szCs w:val="21"/>
        </w:rPr>
        <w:t>1.按招标文件规定的各项要求</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向买方提供所需</w:t>
      </w:r>
      <w:r>
        <w:rPr>
          <w:rFonts w:hint="eastAsia" w:ascii="宋体" w:hAnsi="宋体" w:cs="宋体"/>
          <w:color w:val="auto"/>
          <w:kern w:val="2"/>
          <w:szCs w:val="21"/>
          <w:lang w:val="en-US" w:eastAsia="zh-CN"/>
        </w:rPr>
        <w:t>服务</w:t>
      </w:r>
      <w:r>
        <w:rPr>
          <w:rFonts w:hint="eastAsia" w:ascii="宋体" w:hAnsi="宋体" w:eastAsia="宋体" w:cs="宋体"/>
          <w:color w:val="auto"/>
          <w:kern w:val="2"/>
          <w:szCs w:val="21"/>
        </w:rPr>
        <w:t>。</w:t>
      </w:r>
    </w:p>
    <w:p w14:paraId="1989BB3F">
      <w:pPr>
        <w:pStyle w:val="492"/>
        <w:spacing w:before="0" w:after="0" w:line="42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2.我们完全理解贵方不一定将合同授予最低报价的投标人。</w:t>
      </w:r>
    </w:p>
    <w:p w14:paraId="57087B84">
      <w:pPr>
        <w:pStyle w:val="492"/>
        <w:spacing w:before="0" w:after="0" w:line="42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3.我们已详细审核全部招标文件及其有效补充文件</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我们知道必须放弃提出含糊不清或误解问题的权利。</w:t>
      </w:r>
    </w:p>
    <w:p w14:paraId="7141E7AA">
      <w:pPr>
        <w:pStyle w:val="492"/>
        <w:spacing w:before="0" w:after="0" w:line="420" w:lineRule="exact"/>
        <w:rPr>
          <w:rFonts w:hint="eastAsia" w:ascii="宋体" w:hAnsi="宋体" w:eastAsia="宋体" w:cs="宋体"/>
          <w:color w:val="auto"/>
          <w:kern w:val="2"/>
          <w:szCs w:val="21"/>
        </w:rPr>
      </w:pPr>
      <w:r>
        <w:rPr>
          <w:rFonts w:hint="eastAsia" w:ascii="宋体" w:hAnsi="宋体" w:eastAsia="宋体" w:cs="宋体"/>
          <w:color w:val="auto"/>
          <w:kern w:val="2"/>
          <w:szCs w:val="21"/>
        </w:rPr>
        <w:t>4.我们同意从规定的开标日期起遵循本投标文件</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并在规定的投标有效期期满之前均具有约束力。</w:t>
      </w:r>
    </w:p>
    <w:p w14:paraId="2975FE98">
      <w:pPr>
        <w:pStyle w:val="492"/>
        <w:spacing w:before="0" w:after="0" w:line="420" w:lineRule="exact"/>
        <w:rPr>
          <w:rFonts w:hint="eastAsia" w:ascii="宋体" w:hAnsi="宋体" w:eastAsia="宋体" w:cs="宋体"/>
          <w:color w:val="auto"/>
          <w:kern w:val="2"/>
          <w:szCs w:val="21"/>
        </w:rPr>
      </w:pPr>
      <w:r>
        <w:rPr>
          <w:rFonts w:hint="eastAsia" w:ascii="宋体" w:hAnsi="宋体" w:eastAsia="宋体" w:cs="宋体"/>
          <w:color w:val="auto"/>
          <w:kern w:val="2"/>
          <w:szCs w:val="21"/>
        </w:rPr>
        <w:t>5.同意向贵方提供贵方可能另外要求的与投标有关的任何证据或资料</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并保证我方已提供和将要提供的文件是真实的、准确的。</w:t>
      </w:r>
    </w:p>
    <w:p w14:paraId="324A5740">
      <w:pPr>
        <w:pStyle w:val="492"/>
        <w:spacing w:before="0" w:after="0" w:line="420" w:lineRule="exact"/>
        <w:rPr>
          <w:rFonts w:hint="eastAsia" w:ascii="宋体" w:hAnsi="宋体" w:eastAsia="宋体" w:cs="宋体"/>
          <w:color w:val="auto"/>
          <w:kern w:val="2"/>
          <w:szCs w:val="21"/>
        </w:rPr>
      </w:pPr>
      <w:r>
        <w:rPr>
          <w:rFonts w:hint="eastAsia" w:ascii="宋体" w:hAnsi="宋体" w:eastAsia="宋体" w:cs="宋体"/>
          <w:color w:val="auto"/>
          <w:kern w:val="2"/>
          <w:szCs w:val="21"/>
        </w:rPr>
        <w:t>6.一旦我方中标</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我方将根据招标文件的规定</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严格履行合同的责任和义务</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并保证在招标文件规定的时间完成项目</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交付买方验收、使用。</w:t>
      </w:r>
    </w:p>
    <w:p w14:paraId="28BEC28F">
      <w:pPr>
        <w:adjustRightInd w:val="0"/>
        <w:spacing w:line="420" w:lineRule="exact"/>
        <w:ind w:firstLine="48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w:t>
      </w:r>
      <w:r>
        <w:rPr>
          <w:rFonts w:hint="eastAsia" w:ascii="宋体" w:hAnsi="宋体" w:eastAsia="宋体" w:cs="宋体"/>
          <w:color w:val="auto"/>
          <w:sz w:val="24"/>
          <w:szCs w:val="24"/>
          <w:lang w:eastAsia="zh-CN"/>
        </w:rPr>
        <w:t>方</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szCs w:val="24"/>
        </w:rPr>
        <w:t>大型企业</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szCs w:val="24"/>
        </w:rPr>
        <w:t>中型企业</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szCs w:val="24"/>
          <w:lang w:val="en-US" w:eastAsia="zh-CN"/>
        </w:rPr>
        <w:t xml:space="preserve">小型企业 </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szCs w:val="24"/>
          <w:lang w:val="en-US" w:eastAsia="zh-CN"/>
        </w:rPr>
        <w:t>微型企业（在对应</w:t>
      </w:r>
      <w:r>
        <w:rPr>
          <w:rFonts w:hint="eastAsia" w:ascii="宋体" w:hAnsi="宋体" w:eastAsia="宋体" w:cs="宋体"/>
          <w:color w:val="auto"/>
          <w:sz w:val="24"/>
          <w:szCs w:val="24"/>
          <w:u w:val="none"/>
        </w:rPr>
        <w:sym w:font="Wingdings" w:char="00A8"/>
      </w:r>
      <w:r>
        <w:rPr>
          <w:rFonts w:hint="eastAsia" w:ascii="宋体" w:hAnsi="宋体" w:eastAsia="宋体" w:cs="宋体"/>
          <w:color w:val="auto"/>
          <w:kern w:val="0"/>
          <w:sz w:val="24"/>
          <w:szCs w:val="24"/>
          <w:lang w:val="en-US" w:eastAsia="zh-CN"/>
        </w:rPr>
        <w:t>内</w:t>
      </w:r>
      <w:r>
        <w:rPr>
          <w:rFonts w:hint="eastAsia" w:ascii="宋体" w:hAnsi="宋体" w:eastAsia="宋体" w:cs="宋体"/>
          <w:color w:val="auto"/>
          <w:sz w:val="24"/>
          <w:szCs w:val="24"/>
          <w:lang w:val="zh-CN" w:eastAsia="zh-CN"/>
        </w:rPr>
        <w:t>打</w:t>
      </w:r>
      <w:r>
        <w:rPr>
          <w:rFonts w:hint="eastAsia" w:ascii="宋体" w:hAnsi="宋体" w:eastAsia="宋体" w:cs="宋体"/>
          <w:color w:val="auto"/>
          <w:kern w:val="0"/>
          <w:sz w:val="24"/>
          <w:szCs w:val="24"/>
          <w:lang w:val="zh-CN"/>
        </w:rPr>
        <w:t>“√”</w:t>
      </w:r>
      <w:r>
        <w:rPr>
          <w:rFonts w:hint="eastAsia" w:ascii="宋体" w:hAnsi="宋体" w:eastAsia="宋体" w:cs="宋体"/>
          <w:color w:val="auto"/>
          <w:sz w:val="24"/>
          <w:szCs w:val="24"/>
          <w:lang w:val="en-US" w:eastAsia="zh-CN"/>
        </w:rPr>
        <w:t>）</w:t>
      </w:r>
    </w:p>
    <w:p w14:paraId="38690C17">
      <w:pPr>
        <w:pStyle w:val="492"/>
        <w:spacing w:before="0" w:after="0" w:line="42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w:t>
      </w:r>
      <w:r>
        <w:rPr>
          <w:rFonts w:hint="eastAsia" w:ascii="宋体" w:hAnsi="宋体" w:eastAsia="宋体" w:cs="宋体"/>
          <w:color w:val="auto"/>
          <w:kern w:val="2"/>
          <w:szCs w:val="21"/>
          <w:lang w:val="en-US" w:eastAsia="zh-CN"/>
        </w:rPr>
        <w:t>我方</w:t>
      </w:r>
      <w:r>
        <w:rPr>
          <w:rFonts w:hint="eastAsia" w:ascii="宋体" w:hAnsi="宋体" w:eastAsia="宋体" w:cs="宋体"/>
          <w:color w:val="auto"/>
          <w:kern w:val="2"/>
          <w:szCs w:val="21"/>
        </w:rPr>
        <w:t>与本</w:t>
      </w:r>
      <w:r>
        <w:rPr>
          <w:rFonts w:hint="eastAsia" w:ascii="宋体" w:hAnsi="宋体" w:eastAsia="宋体" w:cs="宋体"/>
          <w:color w:val="auto"/>
          <w:kern w:val="2"/>
          <w:szCs w:val="21"/>
          <w:lang w:val="en-US" w:eastAsia="zh-CN"/>
        </w:rPr>
        <w:t>次</w:t>
      </w:r>
      <w:r>
        <w:rPr>
          <w:rFonts w:hint="eastAsia" w:ascii="宋体" w:hAnsi="宋体" w:eastAsia="宋体" w:cs="宋体"/>
          <w:color w:val="auto"/>
          <w:kern w:val="2"/>
          <w:szCs w:val="21"/>
        </w:rPr>
        <w:t>投标有关</w:t>
      </w:r>
      <w:r>
        <w:rPr>
          <w:rFonts w:hint="eastAsia" w:ascii="宋体" w:hAnsi="宋体" w:eastAsia="宋体" w:cs="宋体"/>
          <w:color w:val="auto"/>
          <w:kern w:val="2"/>
          <w:szCs w:val="21"/>
          <w:lang w:val="en-US" w:eastAsia="zh-CN"/>
        </w:rPr>
        <w:t>信息</w:t>
      </w:r>
    </w:p>
    <w:p w14:paraId="0492145D">
      <w:pPr>
        <w:pStyle w:val="492"/>
        <w:spacing w:before="0" w:after="0" w:line="420" w:lineRule="exact"/>
        <w:ind w:left="0" w:leftChars="0" w:firstLine="48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地  址：</w:t>
      </w:r>
    </w:p>
    <w:p w14:paraId="47B41853">
      <w:pPr>
        <w:pStyle w:val="492"/>
        <w:spacing w:before="0" w:after="0" w:line="420" w:lineRule="exact"/>
        <w:ind w:left="0" w:leftChars="0" w:firstLine="480" w:firstLineChars="200"/>
        <w:rPr>
          <w:rFonts w:hint="eastAsia" w:ascii="宋体" w:hAnsi="宋体" w:eastAsia="宋体" w:cs="宋体"/>
          <w:color w:val="auto"/>
          <w:kern w:val="2"/>
          <w:szCs w:val="21"/>
          <w:u w:val="none"/>
          <w:lang w:val="en-US" w:eastAsia="zh-CN"/>
        </w:rPr>
      </w:pPr>
      <w:r>
        <w:rPr>
          <w:rFonts w:hint="eastAsia" w:ascii="宋体" w:hAnsi="宋体" w:eastAsia="宋体" w:cs="宋体"/>
          <w:color w:val="auto"/>
          <w:kern w:val="2"/>
          <w:szCs w:val="21"/>
        </w:rPr>
        <w:t>邮  编：</w:t>
      </w:r>
    </w:p>
    <w:p w14:paraId="39B5ED81">
      <w:pPr>
        <w:pStyle w:val="492"/>
        <w:spacing w:before="0" w:after="0" w:line="420" w:lineRule="exact"/>
        <w:ind w:left="0" w:leftChars="0" w:firstLine="480" w:firstLineChars="200"/>
        <w:rPr>
          <w:rFonts w:hint="eastAsia" w:ascii="宋体" w:hAnsi="宋体" w:eastAsia="宋体" w:cs="宋体"/>
          <w:color w:val="auto"/>
          <w:kern w:val="2"/>
          <w:szCs w:val="21"/>
          <w:u w:val="single"/>
          <w:lang w:val="en-US" w:eastAsia="zh-CN"/>
        </w:rPr>
      </w:pPr>
      <w:r>
        <w:rPr>
          <w:rFonts w:hint="eastAsia" w:ascii="宋体" w:hAnsi="宋体" w:eastAsia="宋体" w:cs="宋体"/>
          <w:color w:val="auto"/>
          <w:kern w:val="2"/>
          <w:szCs w:val="21"/>
        </w:rPr>
        <w:t>电  话：</w:t>
      </w:r>
    </w:p>
    <w:p w14:paraId="0DA7302A">
      <w:pPr>
        <w:pStyle w:val="492"/>
        <w:spacing w:before="0" w:after="0" w:line="420" w:lineRule="exact"/>
        <w:ind w:left="0" w:leftChars="0" w:firstLine="480" w:firstLineChars="200"/>
        <w:rPr>
          <w:rFonts w:hint="eastAsia" w:ascii="宋体" w:hAnsi="宋体" w:eastAsia="宋体" w:cs="宋体"/>
          <w:color w:val="auto"/>
          <w:kern w:val="2"/>
          <w:szCs w:val="21"/>
          <w:u w:val="single"/>
          <w:lang w:val="en-US" w:eastAsia="zh-CN"/>
        </w:rPr>
      </w:pPr>
      <w:r>
        <w:rPr>
          <w:rFonts w:hint="eastAsia" w:ascii="宋体" w:hAnsi="宋体" w:eastAsia="宋体" w:cs="宋体"/>
          <w:color w:val="auto"/>
          <w:kern w:val="2"/>
          <w:szCs w:val="21"/>
        </w:rPr>
        <w:t>传  真：</w:t>
      </w:r>
    </w:p>
    <w:p w14:paraId="1E76E719">
      <w:pPr>
        <w:pStyle w:val="492"/>
        <w:spacing w:before="0" w:after="0" w:line="420" w:lineRule="exact"/>
        <w:ind w:left="0" w:leftChars="0" w:firstLine="480" w:firstLineChars="200"/>
        <w:rPr>
          <w:rFonts w:hint="eastAsia" w:ascii="宋体" w:hAnsi="宋体" w:eastAsia="宋体" w:cs="宋体"/>
          <w:color w:val="auto"/>
          <w:kern w:val="2"/>
          <w:szCs w:val="21"/>
          <w:u w:val="single"/>
          <w:lang w:val="en-US" w:eastAsia="zh-CN"/>
        </w:rPr>
      </w:pPr>
      <w:r>
        <w:rPr>
          <w:rFonts w:hint="eastAsia" w:ascii="宋体" w:hAnsi="宋体" w:eastAsia="宋体" w:cs="宋体"/>
          <w:color w:val="auto"/>
          <w:kern w:val="2"/>
          <w:szCs w:val="21"/>
        </w:rPr>
        <w:t>开户行：</w:t>
      </w:r>
    </w:p>
    <w:p w14:paraId="6D1187FB">
      <w:pPr>
        <w:pStyle w:val="492"/>
        <w:spacing w:before="0" w:after="0" w:line="420" w:lineRule="exact"/>
        <w:ind w:left="0" w:leftChars="0" w:firstLine="480" w:firstLineChars="200"/>
        <w:rPr>
          <w:rFonts w:hint="eastAsia" w:ascii="宋体" w:hAnsi="宋体" w:eastAsia="宋体" w:cs="宋体"/>
          <w:color w:val="auto"/>
          <w:kern w:val="2"/>
          <w:szCs w:val="21"/>
          <w:u w:val="single"/>
          <w:lang w:val="en-US" w:eastAsia="zh-CN"/>
        </w:rPr>
      </w:pPr>
      <w:r>
        <w:rPr>
          <w:rFonts w:hint="eastAsia" w:ascii="宋体" w:hAnsi="宋体" w:eastAsia="宋体" w:cs="宋体"/>
          <w:color w:val="auto"/>
          <w:kern w:val="2"/>
          <w:szCs w:val="21"/>
        </w:rPr>
        <w:t>账  号：</w:t>
      </w:r>
    </w:p>
    <w:p w14:paraId="49047D40">
      <w:pPr>
        <w:spacing w:line="560" w:lineRule="exact"/>
        <w:ind w:right="180" w:firstLine="480" w:firstLineChars="200"/>
        <w:jc w:val="both"/>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none"/>
        </w:rPr>
        <w:t>（加盖电子公章）</w:t>
      </w:r>
    </w:p>
    <w:p w14:paraId="258B06B8">
      <w:pPr>
        <w:pStyle w:val="492"/>
        <w:spacing w:before="0" w:after="0" w:line="420" w:lineRule="exact"/>
        <w:ind w:left="0" w:leftChars="0" w:firstLine="48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日  期：</w:t>
      </w:r>
    </w:p>
    <w:p w14:paraId="55529F6C">
      <w:pPr>
        <w:spacing w:line="560" w:lineRule="exact"/>
        <w:ind w:firstLine="240" w:firstLineChars="100"/>
        <w:jc w:val="center"/>
        <w:rPr>
          <w:rFonts w:hint="eastAsia" w:ascii="宋体" w:hAnsi="宋体" w:eastAsia="宋体" w:cs="宋体"/>
          <w:bCs/>
          <w:color w:val="auto"/>
          <w:sz w:val="24"/>
        </w:rPr>
      </w:pPr>
    </w:p>
    <w:p w14:paraId="35927035">
      <w:pPr>
        <w:spacing w:line="560" w:lineRule="exact"/>
        <w:ind w:firstLine="240" w:firstLineChars="100"/>
        <w:jc w:val="center"/>
        <w:rPr>
          <w:rFonts w:hint="eastAsia" w:ascii="宋体" w:hAnsi="宋体" w:eastAsia="宋体" w:cs="宋体"/>
          <w:bCs/>
          <w:color w:val="auto"/>
          <w:sz w:val="24"/>
        </w:rPr>
      </w:pPr>
    </w:p>
    <w:p w14:paraId="53D68B8A">
      <w:pPr>
        <w:adjustRightInd w:val="0"/>
        <w:snapToGrid w:val="0"/>
        <w:spacing w:line="360" w:lineRule="auto"/>
        <w:jc w:val="left"/>
        <w:rPr>
          <w:rFonts w:hint="eastAsia" w:ascii="宋体" w:hAnsi="宋体" w:eastAsia="宋体" w:cs="宋体"/>
          <w:i w:val="0"/>
          <w:color w:val="auto"/>
          <w:sz w:val="32"/>
          <w:szCs w:val="32"/>
          <w:u w:val="none"/>
          <w:lang w:val="en-US" w:eastAsia="zh-CN"/>
        </w:rPr>
      </w:pPr>
    </w:p>
    <w:p w14:paraId="3FB17807">
      <w:pPr>
        <w:adjustRightInd w:val="0"/>
        <w:snapToGrid w:val="0"/>
        <w:spacing w:line="360" w:lineRule="auto"/>
        <w:jc w:val="left"/>
        <w:outlineLvl w:val="0"/>
        <w:rPr>
          <w:rFonts w:hint="eastAsia" w:ascii="宋体" w:hAnsi="宋体" w:eastAsia="宋体" w:cs="宋体"/>
          <w:i w:val="0"/>
          <w:color w:val="auto"/>
          <w:sz w:val="32"/>
          <w:szCs w:val="32"/>
          <w:u w:val="none"/>
          <w:lang w:val="en-US" w:eastAsia="zh-CN"/>
        </w:rPr>
      </w:pPr>
      <w:bookmarkStart w:id="213" w:name="_Toc2629"/>
      <w:bookmarkStart w:id="214" w:name="_Toc1500"/>
      <w:bookmarkStart w:id="215" w:name="_Toc14475"/>
      <w:r>
        <w:rPr>
          <w:rFonts w:hint="eastAsia" w:ascii="宋体" w:hAnsi="宋体" w:eastAsia="宋体" w:cs="宋体"/>
          <w:i w:val="0"/>
          <w:color w:val="auto"/>
          <w:sz w:val="32"/>
          <w:szCs w:val="32"/>
          <w:u w:val="none"/>
          <w:lang w:val="en-US" w:eastAsia="zh-CN"/>
        </w:rPr>
        <w:t>五、开标一览表</w:t>
      </w:r>
      <w:bookmarkEnd w:id="213"/>
      <w:bookmarkEnd w:id="214"/>
      <w:bookmarkEnd w:id="215"/>
    </w:p>
    <w:p w14:paraId="0645C32B">
      <w:pPr>
        <w:adjustRightInd w:val="0"/>
        <w:snapToGrid w:val="0"/>
        <w:spacing w:line="360" w:lineRule="auto"/>
        <w:jc w:val="center"/>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开标一览表</w:t>
      </w:r>
    </w:p>
    <w:p w14:paraId="5DCAB2A3">
      <w:pPr>
        <w:ind w:firstLine="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rPr>
        <w:t>称：（加盖电子</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章）</w:t>
      </w:r>
    </w:p>
    <w:p w14:paraId="63F74307">
      <w:pPr>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5A19F6F3">
      <w:pPr>
        <w:ind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57"/>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8"/>
      </w:tblGrid>
      <w:tr w14:paraId="628C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748" w:type="dxa"/>
            <w:noWrap w:val="0"/>
            <w:vAlign w:val="center"/>
          </w:tcPr>
          <w:p w14:paraId="6132389D">
            <w:pPr>
              <w:pStyle w:val="492"/>
              <w:keepNext w:val="0"/>
              <w:keepLines w:val="0"/>
              <w:pageBreakBefore w:val="0"/>
              <w:widowControl w:val="0"/>
              <w:kinsoku/>
              <w:wordWrap/>
              <w:overflowPunct/>
              <w:topLinePunct w:val="0"/>
              <w:autoSpaceDE/>
              <w:autoSpaceDN/>
              <w:bidi w:val="0"/>
              <w:spacing w:before="0" w:after="0" w:line="480" w:lineRule="auto"/>
              <w:ind w:firstLine="0"/>
              <w:textAlignment w:val="auto"/>
              <w:rPr>
                <w:rFonts w:hint="eastAsia" w:ascii="宋体" w:hAnsi="宋体" w:eastAsia="宋体" w:cs="宋体"/>
                <w:color w:val="auto"/>
                <w:kern w:val="2"/>
                <w:szCs w:val="21"/>
              </w:rPr>
            </w:pPr>
            <w:r>
              <w:rPr>
                <w:rFonts w:hint="eastAsia" w:ascii="宋体" w:hAnsi="宋体" w:eastAsia="宋体" w:cs="宋体"/>
                <w:color w:val="auto"/>
                <w:lang w:val="en-US" w:eastAsia="zh-CN"/>
              </w:rPr>
              <w:t>报价大写</w:t>
            </w:r>
            <w:r>
              <w:rPr>
                <w:rFonts w:hint="eastAsia" w:ascii="宋体" w:hAnsi="宋体" w:eastAsia="宋体" w:cs="宋体"/>
                <w:color w:val="auto"/>
              </w:rPr>
              <w:t xml:space="preserve">（元）：                             </w:t>
            </w:r>
          </w:p>
        </w:tc>
      </w:tr>
      <w:tr w14:paraId="5F1E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748" w:type="dxa"/>
            <w:noWrap w:val="0"/>
            <w:vAlign w:val="center"/>
          </w:tcPr>
          <w:p w14:paraId="5CAEC113">
            <w:pPr>
              <w:pStyle w:val="492"/>
              <w:keepNext w:val="0"/>
              <w:keepLines w:val="0"/>
              <w:pageBreakBefore w:val="0"/>
              <w:widowControl w:val="0"/>
              <w:kinsoku/>
              <w:wordWrap/>
              <w:overflowPunct/>
              <w:topLinePunct w:val="0"/>
              <w:autoSpaceDE/>
              <w:autoSpaceDN/>
              <w:bidi w:val="0"/>
              <w:spacing w:before="0" w:after="0" w:line="480" w:lineRule="auto"/>
              <w:ind w:firstLine="0"/>
              <w:textAlignment w:val="auto"/>
              <w:rPr>
                <w:rFonts w:hint="eastAsia" w:ascii="宋体" w:hAnsi="宋体" w:eastAsia="宋体" w:cs="宋体"/>
                <w:color w:val="auto"/>
              </w:rPr>
            </w:pPr>
            <w:r>
              <w:rPr>
                <w:rFonts w:hint="eastAsia" w:ascii="宋体" w:hAnsi="宋体" w:eastAsia="宋体" w:cs="宋体"/>
                <w:color w:val="auto"/>
                <w:lang w:val="en-US" w:eastAsia="zh-CN"/>
              </w:rPr>
              <w:t>报价</w:t>
            </w:r>
            <w:r>
              <w:rPr>
                <w:rFonts w:hint="eastAsia" w:ascii="宋体" w:hAnsi="宋体" w:eastAsia="宋体" w:cs="宋体"/>
                <w:color w:val="auto"/>
              </w:rPr>
              <w:t>小写（元）：</w:t>
            </w:r>
          </w:p>
        </w:tc>
      </w:tr>
      <w:tr w14:paraId="1496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748" w:type="dxa"/>
            <w:noWrap w:val="0"/>
            <w:vAlign w:val="center"/>
          </w:tcPr>
          <w:p w14:paraId="00C71ACB">
            <w:pPr>
              <w:pStyle w:val="492"/>
              <w:keepNext w:val="0"/>
              <w:keepLines w:val="0"/>
              <w:pageBreakBefore w:val="0"/>
              <w:widowControl w:val="0"/>
              <w:kinsoku/>
              <w:wordWrap/>
              <w:overflowPunct/>
              <w:topLinePunct w:val="0"/>
              <w:autoSpaceDE/>
              <w:autoSpaceDN/>
              <w:bidi w:val="0"/>
              <w:spacing w:before="0" w:after="0" w:line="480" w:lineRule="auto"/>
              <w:ind w:firstLine="0"/>
              <w:textAlignment w:val="auto"/>
              <w:rPr>
                <w:rFonts w:hint="eastAsia" w:ascii="宋体" w:hAnsi="宋体" w:eastAsia="宋体" w:cs="宋体"/>
                <w:color w:val="auto"/>
                <w:lang w:eastAsia="zh-CN"/>
              </w:rPr>
            </w:pPr>
            <w:r>
              <w:rPr>
                <w:rFonts w:hint="eastAsia" w:ascii="宋体" w:hAnsi="宋体" w:eastAsia="宋体" w:cs="宋体"/>
                <w:bCs/>
                <w:color w:val="auto"/>
                <w:szCs w:val="21"/>
                <w:highlight w:val="none"/>
              </w:rPr>
              <w:t>项目负责人</w:t>
            </w:r>
            <w:r>
              <w:rPr>
                <w:rFonts w:hint="eastAsia" w:ascii="宋体" w:hAnsi="宋体" w:eastAsia="宋体" w:cs="宋体"/>
                <w:bCs/>
                <w:color w:val="auto"/>
                <w:szCs w:val="21"/>
                <w:highlight w:val="none"/>
                <w:lang w:eastAsia="zh-CN"/>
              </w:rPr>
              <w:t>：</w:t>
            </w:r>
          </w:p>
        </w:tc>
      </w:tr>
      <w:tr w14:paraId="72F8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9748" w:type="dxa"/>
            <w:shd w:val="clear" w:color="auto" w:fill="auto"/>
            <w:noWrap w:val="0"/>
            <w:vAlign w:val="center"/>
          </w:tcPr>
          <w:p w14:paraId="6772FF1B">
            <w:pPr>
              <w:pStyle w:val="20"/>
              <w:spacing w:after="0"/>
              <w:jc w:val="both"/>
              <w:rPr>
                <w:rFonts w:hint="eastAsia" w:ascii="宋体" w:hAnsi="宋体" w:eastAsia="宋体" w:cs="宋体"/>
                <w:bCs/>
                <w:color w:val="auto"/>
                <w:kern w:val="0"/>
                <w:sz w:val="24"/>
                <w:szCs w:val="21"/>
                <w:highlight w:val="none"/>
                <w:lang w:val="en-US" w:eastAsia="zh-CN" w:bidi="ar-SA"/>
              </w:rPr>
            </w:pPr>
            <w:r>
              <w:rPr>
                <w:rFonts w:hint="eastAsia" w:ascii="宋体" w:hAnsi="宋体" w:eastAsia="宋体" w:cs="宋体"/>
                <w:bCs/>
                <w:color w:val="auto"/>
                <w:szCs w:val="21"/>
                <w:highlight w:val="none"/>
              </w:rPr>
              <w:t>合同履行期限</w:t>
            </w:r>
            <w:r>
              <w:rPr>
                <w:rFonts w:hint="eastAsia" w:ascii="宋体" w:hAnsi="宋体" w:eastAsia="宋体" w:cs="宋体"/>
                <w:bCs/>
                <w:color w:val="auto"/>
                <w:szCs w:val="21"/>
                <w:highlight w:val="none"/>
                <w:lang w:eastAsia="zh-CN"/>
              </w:rPr>
              <w:t>：</w:t>
            </w:r>
          </w:p>
        </w:tc>
      </w:tr>
      <w:tr w14:paraId="6274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9748" w:type="dxa"/>
            <w:shd w:val="clear" w:color="auto" w:fill="auto"/>
            <w:noWrap w:val="0"/>
            <w:vAlign w:val="center"/>
          </w:tcPr>
          <w:p w14:paraId="15369C06">
            <w:pPr>
              <w:pStyle w:val="20"/>
              <w:spacing w:after="0"/>
              <w:jc w:val="both"/>
              <w:rPr>
                <w:rFonts w:hint="default" w:ascii="宋体" w:hAnsi="宋体" w:eastAsia="宋体" w:cs="宋体"/>
                <w:bCs/>
                <w:color w:val="auto"/>
                <w:szCs w:val="21"/>
                <w:highlight w:val="none"/>
                <w:lang w:val="en-US" w:eastAsia="zh-CN"/>
              </w:rPr>
            </w:pPr>
            <w:r>
              <w:rPr>
                <w:rFonts w:hint="eastAsia" w:ascii="宋体" w:hAnsi="宋体" w:eastAsia="宋体" w:cs="宋体"/>
                <w:color w:val="auto"/>
                <w:sz w:val="24"/>
                <w:lang w:val="zh-CN"/>
              </w:rPr>
              <w:t>投标有效期：</w:t>
            </w:r>
            <w:r>
              <w:rPr>
                <w:rFonts w:hint="eastAsia" w:ascii="宋体" w:hAnsi="宋体" w:cs="宋体"/>
                <w:color w:val="auto"/>
                <w:sz w:val="24"/>
                <w:lang w:val="en-US" w:eastAsia="zh-CN"/>
              </w:rPr>
              <w:t>60天</w:t>
            </w:r>
          </w:p>
        </w:tc>
      </w:tr>
      <w:tr w14:paraId="205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9748" w:type="dxa"/>
            <w:shd w:val="clear" w:color="auto" w:fill="auto"/>
            <w:noWrap w:val="0"/>
            <w:vAlign w:val="center"/>
          </w:tcPr>
          <w:p w14:paraId="444DFE0E">
            <w:pPr>
              <w:pStyle w:val="20"/>
              <w:spacing w:after="0"/>
              <w:jc w:val="both"/>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其它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w:t>
            </w:r>
            <w:r>
              <w:rPr>
                <w:rFonts w:hint="eastAsia" w:ascii="宋体" w:hAnsi="宋体" w:eastAsia="宋体" w:cs="宋体"/>
                <w:bCs/>
                <w:color w:val="auto"/>
                <w:szCs w:val="21"/>
                <w:highlight w:val="none"/>
                <w:lang w:eastAsia="zh-CN"/>
              </w:rPr>
              <w:t>）：</w:t>
            </w:r>
          </w:p>
        </w:tc>
      </w:tr>
    </w:tbl>
    <w:p w14:paraId="49728159">
      <w:pPr>
        <w:rPr>
          <w:rFonts w:hint="eastAsia" w:ascii="宋体" w:hAnsi="宋体" w:eastAsia="宋体" w:cs="宋体"/>
          <w:color w:val="auto"/>
          <w:sz w:val="24"/>
          <w:szCs w:val="24"/>
        </w:rPr>
      </w:pPr>
    </w:p>
    <w:p w14:paraId="2E6E0689">
      <w:pPr>
        <w:ind w:firstLine="480"/>
        <w:rPr>
          <w:rFonts w:hint="eastAsia" w:ascii="宋体" w:hAnsi="宋体" w:eastAsia="宋体" w:cs="宋体"/>
          <w:color w:val="auto"/>
          <w:sz w:val="24"/>
          <w:szCs w:val="24"/>
        </w:rPr>
        <w:sectPr>
          <w:endnotePr>
            <w:numFmt w:val="decimal"/>
          </w:endnotePr>
          <w:pgSz w:w="12240" w:h="15840"/>
          <w:pgMar w:top="1440" w:right="1080" w:bottom="1440" w:left="1080" w:header="720" w:footer="720" w:gutter="0"/>
          <w:cols w:space="720" w:num="1"/>
          <w:docGrid w:type="lines" w:linePitch="312" w:charSpace="0"/>
        </w:sect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3ACD5FD6">
      <w:pPr>
        <w:numPr>
          <w:ilvl w:val="0"/>
          <w:numId w:val="0"/>
        </w:numPr>
        <w:adjustRightInd w:val="0"/>
        <w:snapToGrid w:val="0"/>
        <w:spacing w:line="360" w:lineRule="auto"/>
        <w:ind w:left="0" w:leftChars="0" w:firstLine="0" w:firstLineChars="0"/>
        <w:jc w:val="left"/>
        <w:outlineLvl w:val="0"/>
        <w:rPr>
          <w:rFonts w:hint="eastAsia" w:ascii="宋体" w:hAnsi="宋体" w:eastAsia="宋体" w:cs="宋体"/>
          <w:i w:val="0"/>
          <w:color w:val="auto"/>
          <w:sz w:val="32"/>
          <w:szCs w:val="32"/>
          <w:u w:val="none"/>
          <w:lang w:val="en-US" w:eastAsia="zh-CN"/>
        </w:rPr>
      </w:pPr>
      <w:bookmarkStart w:id="216" w:name="_Toc10434"/>
      <w:bookmarkStart w:id="217" w:name="_Toc11058"/>
      <w:bookmarkStart w:id="218" w:name="_Toc21357"/>
      <w:r>
        <w:rPr>
          <w:rFonts w:hint="eastAsia" w:ascii="宋体" w:hAnsi="宋体" w:cs="宋体"/>
          <w:i w:val="0"/>
          <w:color w:val="auto"/>
          <w:sz w:val="32"/>
          <w:szCs w:val="32"/>
          <w:u w:val="none"/>
          <w:lang w:val="en-US" w:eastAsia="zh-CN"/>
        </w:rPr>
        <w:t>六</w:t>
      </w:r>
      <w:r>
        <w:rPr>
          <w:rFonts w:hint="eastAsia" w:ascii="宋体" w:hAnsi="宋体" w:eastAsia="宋体" w:cs="宋体"/>
          <w:i w:val="0"/>
          <w:color w:val="auto"/>
          <w:sz w:val="32"/>
          <w:szCs w:val="32"/>
          <w:u w:val="none"/>
          <w:lang w:val="en-US" w:eastAsia="zh-CN"/>
        </w:rPr>
        <w:t>、投标分项报价表</w:t>
      </w:r>
      <w:bookmarkEnd w:id="216"/>
      <w:bookmarkEnd w:id="217"/>
      <w:bookmarkEnd w:id="218"/>
    </w:p>
    <w:p w14:paraId="55878859">
      <w:pPr>
        <w:spacing w:line="360" w:lineRule="auto"/>
        <w:jc w:val="center"/>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投标分项报价表</w:t>
      </w:r>
    </w:p>
    <w:p w14:paraId="6E5F071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shd w:val="clear" w:color="auto" w:fill="FFFFFF"/>
          <w:lang w:eastAsia="zh-CN"/>
        </w:rPr>
        <w:t>采购包</w:t>
      </w:r>
      <w:r>
        <w:rPr>
          <w:rFonts w:hint="eastAsia" w:ascii="宋体" w:hAnsi="宋体" w:cs="宋体"/>
          <w:b/>
          <w:bCs/>
          <w:color w:val="auto"/>
          <w:sz w:val="24"/>
          <w:szCs w:val="24"/>
          <w:shd w:val="clear" w:color="auto" w:fill="FFFFFF"/>
          <w:lang w:val="en-US" w:eastAsia="zh-CN"/>
        </w:rPr>
        <w:t>1</w:t>
      </w:r>
      <w:r>
        <w:rPr>
          <w:rFonts w:hint="eastAsia" w:ascii="宋体" w:hAnsi="宋体" w:eastAsia="宋体" w:cs="宋体"/>
          <w:b/>
          <w:bCs/>
          <w:color w:val="auto"/>
          <w:sz w:val="24"/>
          <w:szCs w:val="24"/>
          <w:shd w:val="clear" w:color="auto" w:fill="FFFFFF"/>
        </w:rPr>
        <w:t>：</w:t>
      </w:r>
      <w:r>
        <w:rPr>
          <w:rFonts w:hint="eastAsia" w:ascii="宋体" w:hAnsi="宋体" w:cs="宋体"/>
          <w:b/>
          <w:bCs/>
          <w:color w:val="auto"/>
          <w:sz w:val="24"/>
          <w:szCs w:val="24"/>
          <w:shd w:val="clear" w:color="auto" w:fill="FFFFFF"/>
          <w:lang w:eastAsia="zh-CN"/>
        </w:rPr>
        <w:t>板桥河区域排水设施养护项目</w:t>
      </w:r>
    </w:p>
    <w:tbl>
      <w:tblPr>
        <w:tblStyle w:val="57"/>
        <w:tblW w:w="133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3"/>
        <w:gridCol w:w="2165"/>
        <w:gridCol w:w="1704"/>
        <w:gridCol w:w="1296"/>
        <w:gridCol w:w="1332"/>
        <w:gridCol w:w="1464"/>
        <w:gridCol w:w="1716"/>
        <w:gridCol w:w="1956"/>
        <w:gridCol w:w="1191"/>
      </w:tblGrid>
      <w:tr w14:paraId="481D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A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B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路名/单位名</w:t>
            </w:r>
          </w:p>
        </w:tc>
        <w:tc>
          <w:tcPr>
            <w:tcW w:w="1704" w:type="dxa"/>
            <w:tcBorders>
              <w:top w:val="single" w:color="000000" w:sz="4" w:space="0"/>
              <w:left w:val="single" w:color="000000" w:sz="4" w:space="0"/>
              <w:bottom w:val="nil"/>
              <w:right w:val="single" w:color="000000" w:sz="4" w:space="0"/>
            </w:tcBorders>
            <w:shd w:val="clear" w:color="auto" w:fill="auto"/>
            <w:vAlign w:val="center"/>
          </w:tcPr>
          <w:p w14:paraId="491BE7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雨水管网长度（米）</w:t>
            </w:r>
          </w:p>
        </w:tc>
        <w:tc>
          <w:tcPr>
            <w:tcW w:w="1296" w:type="dxa"/>
            <w:tcBorders>
              <w:top w:val="single" w:color="000000" w:sz="4" w:space="0"/>
              <w:left w:val="single" w:color="000000" w:sz="4" w:space="0"/>
              <w:bottom w:val="nil"/>
              <w:right w:val="single" w:color="000000" w:sz="4" w:space="0"/>
            </w:tcBorders>
            <w:shd w:val="clear" w:color="auto" w:fill="auto"/>
            <w:vAlign w:val="center"/>
          </w:tcPr>
          <w:p w14:paraId="3C442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雨水管网养护单价（元/</w:t>
            </w:r>
            <w:r>
              <w:rPr>
                <w:rFonts w:hint="eastAsia" w:ascii="宋体" w:hAnsi="宋体" w:eastAsia="宋体" w:cs="宋体"/>
                <w:i w:val="0"/>
                <w:iCs w:val="0"/>
                <w:color w:val="000000"/>
                <w:sz w:val="21"/>
                <w:szCs w:val="21"/>
                <w:u w:val="none"/>
                <w:lang w:val="en-US" w:eastAsia="zh-CN"/>
              </w:rPr>
              <w:t>米</w:t>
            </w:r>
            <w:r>
              <w:rPr>
                <w:rFonts w:hint="eastAsia" w:ascii="宋体" w:hAnsi="宋体" w:eastAsia="宋体" w:cs="宋体"/>
                <w:i w:val="0"/>
                <w:iCs w:val="0"/>
                <w:color w:val="000000"/>
                <w:sz w:val="21"/>
                <w:szCs w:val="21"/>
                <w:u w:val="none"/>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2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雨水</w:t>
            </w:r>
            <w:r>
              <w:rPr>
                <w:rFonts w:hint="eastAsia" w:ascii="宋体" w:hAnsi="宋体" w:eastAsia="宋体" w:cs="宋体"/>
                <w:i w:val="0"/>
                <w:iCs w:val="0"/>
                <w:color w:val="000000"/>
                <w:sz w:val="21"/>
                <w:szCs w:val="21"/>
                <w:u w:val="none"/>
                <w:lang w:val="en-US" w:eastAsia="zh-CN"/>
              </w:rPr>
              <w:t>管网养护</w:t>
            </w:r>
            <w:r>
              <w:rPr>
                <w:rFonts w:hint="eastAsia" w:ascii="宋体" w:hAnsi="宋体" w:eastAsia="宋体" w:cs="宋体"/>
                <w:i w:val="0"/>
                <w:iCs w:val="0"/>
                <w:color w:val="000000"/>
                <w:sz w:val="21"/>
                <w:szCs w:val="21"/>
                <w:u w:val="none"/>
              </w:rPr>
              <w:t>合计（元）</w:t>
            </w:r>
          </w:p>
        </w:tc>
        <w:tc>
          <w:tcPr>
            <w:tcW w:w="1464" w:type="dxa"/>
            <w:tcBorders>
              <w:top w:val="single" w:color="000000" w:sz="4" w:space="0"/>
              <w:left w:val="single" w:color="000000" w:sz="4" w:space="0"/>
              <w:bottom w:val="nil"/>
              <w:right w:val="single" w:color="000000" w:sz="4" w:space="0"/>
            </w:tcBorders>
            <w:shd w:val="clear" w:color="auto" w:fill="auto"/>
            <w:vAlign w:val="center"/>
          </w:tcPr>
          <w:p w14:paraId="2B2971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污水管网长度（米）</w:t>
            </w:r>
          </w:p>
        </w:tc>
        <w:tc>
          <w:tcPr>
            <w:tcW w:w="1716" w:type="dxa"/>
            <w:tcBorders>
              <w:top w:val="single" w:color="000000" w:sz="4" w:space="0"/>
              <w:left w:val="single" w:color="000000" w:sz="4" w:space="0"/>
              <w:bottom w:val="nil"/>
              <w:right w:val="single" w:color="000000" w:sz="4" w:space="0"/>
            </w:tcBorders>
            <w:shd w:val="clear" w:color="auto" w:fill="auto"/>
            <w:vAlign w:val="center"/>
          </w:tcPr>
          <w:p w14:paraId="13415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污</w:t>
            </w:r>
            <w:r>
              <w:rPr>
                <w:rFonts w:hint="eastAsia" w:ascii="宋体" w:hAnsi="宋体" w:eastAsia="宋体" w:cs="宋体"/>
                <w:i w:val="0"/>
                <w:iCs w:val="0"/>
                <w:color w:val="000000"/>
                <w:sz w:val="21"/>
                <w:szCs w:val="21"/>
                <w:u w:val="none"/>
              </w:rPr>
              <w:t>水管网养护单价（元/</w:t>
            </w:r>
            <w:r>
              <w:rPr>
                <w:rFonts w:hint="eastAsia" w:ascii="宋体" w:hAnsi="宋体" w:eastAsia="宋体" w:cs="宋体"/>
                <w:i w:val="0"/>
                <w:iCs w:val="0"/>
                <w:color w:val="000000"/>
                <w:sz w:val="21"/>
                <w:szCs w:val="21"/>
                <w:u w:val="none"/>
                <w:lang w:val="en-US" w:eastAsia="zh-CN"/>
              </w:rPr>
              <w:t>米</w:t>
            </w:r>
            <w:r>
              <w:rPr>
                <w:rFonts w:hint="eastAsia" w:ascii="宋体" w:hAnsi="宋体" w:eastAsia="宋体" w:cs="宋体"/>
                <w:i w:val="0"/>
                <w:iCs w:val="0"/>
                <w:color w:val="000000"/>
                <w:sz w:val="21"/>
                <w:szCs w:val="21"/>
                <w:u w:val="none"/>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9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污</w:t>
            </w:r>
            <w:r>
              <w:rPr>
                <w:rFonts w:hint="eastAsia" w:ascii="宋体" w:hAnsi="宋体" w:eastAsia="宋体" w:cs="宋体"/>
                <w:i w:val="0"/>
                <w:iCs w:val="0"/>
                <w:color w:val="000000"/>
                <w:sz w:val="21"/>
                <w:szCs w:val="21"/>
                <w:u w:val="none"/>
              </w:rPr>
              <w:t>水</w:t>
            </w:r>
            <w:r>
              <w:rPr>
                <w:rFonts w:hint="eastAsia" w:ascii="宋体" w:hAnsi="宋体" w:eastAsia="宋体" w:cs="宋体"/>
                <w:i w:val="0"/>
                <w:iCs w:val="0"/>
                <w:color w:val="000000"/>
                <w:sz w:val="21"/>
                <w:szCs w:val="21"/>
                <w:u w:val="none"/>
                <w:lang w:val="en-US" w:eastAsia="zh-CN"/>
              </w:rPr>
              <w:t>管网养护</w:t>
            </w:r>
            <w:r>
              <w:rPr>
                <w:rFonts w:hint="eastAsia" w:ascii="宋体" w:hAnsi="宋体" w:eastAsia="宋体" w:cs="宋体"/>
                <w:i w:val="0"/>
                <w:iCs w:val="0"/>
                <w:color w:val="000000"/>
                <w:sz w:val="21"/>
                <w:szCs w:val="21"/>
                <w:u w:val="none"/>
              </w:rPr>
              <w:t>合计（元）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9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备注：化粪池（座）</w:t>
            </w:r>
          </w:p>
        </w:tc>
      </w:tr>
      <w:tr w14:paraId="5DD0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9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8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国际关系学院</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58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20330.88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2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9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38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10916.44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C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2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9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A64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E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9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佳择服装厂</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3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723.24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6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02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6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44D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E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F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垃圾中转站</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F9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367.69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C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6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EA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0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8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F9B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D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4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南京舜康服装有限公司、南京欧米亚精细化工有限公司、近华新村、南京华敏钢管扣件出租站</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FF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1524.91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2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486.14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4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7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247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3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2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宁芜公路商业街</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93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271.98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2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1A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261.18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4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8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5FEE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B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青年路商业街</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A8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8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6C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426.61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1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D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5C6B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A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扬中渔港片区</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0E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3837.67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6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F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43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1001.47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5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F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E9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A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5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乔家庄工业园</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7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5862.36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F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9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38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1569.5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9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4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D38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5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6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板桥办事处</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8B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5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C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F8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916.37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4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688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板桥工商所</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79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E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C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4A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151.44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1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1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C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23A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F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板桥供电所</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F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331.28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4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E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275.85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5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7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E8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7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板桥派出所</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26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5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6B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4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7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0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E8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板桥小学</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8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1062.05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1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BD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1445.27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8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8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EB5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9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板桥新村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7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4613.01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B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7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7C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7132.59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C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5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7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5C29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A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2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朝阳西苑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7C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7511.93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C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9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46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9321.87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E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3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AD5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F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E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静华公寓</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84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3485.64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D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7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06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5337.31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C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911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5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4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胜利南苑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07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1873.81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4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D9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2199.54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B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B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B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CE0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C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向阳雅居</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0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7945.82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2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7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4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8192.64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0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9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D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3AB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2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板桥农贸市场</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9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9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32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D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2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D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498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7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B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61380.70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53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50875.22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61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B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1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38D3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3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85E5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备注：1、管道养护价格含井室、管道内淤泥清掏与外运。2、管道养护价格含化粪池清理。3、淤泥外运与化粪池清理需达到国家环保标准。</w:t>
            </w:r>
          </w:p>
        </w:tc>
      </w:tr>
    </w:tbl>
    <w:p w14:paraId="7D6EBE68">
      <w:pPr>
        <w:ind w:firstLine="480" w:firstLineChars="200"/>
        <w:rPr>
          <w:rFonts w:hint="eastAsia" w:ascii="宋体" w:hAnsi="宋体" w:eastAsia="宋体" w:cs="宋体"/>
          <w:color w:val="auto"/>
          <w:sz w:val="24"/>
          <w:szCs w:val="24"/>
        </w:rPr>
      </w:pPr>
    </w:p>
    <w:p w14:paraId="40A0608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rPr>
        <w:t>称：（加盖电子</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章）</w:t>
      </w:r>
    </w:p>
    <w:p w14:paraId="684ED18A">
      <w:pPr>
        <w:ind w:firstLine="480" w:firstLineChars="200"/>
        <w:rPr>
          <w:rFonts w:hint="eastAsia" w:ascii="宋体" w:hAnsi="宋体" w:eastAsia="宋体" w:cs="宋体"/>
          <w:color w:val="auto"/>
          <w:sz w:val="24"/>
          <w:szCs w:val="24"/>
        </w:rPr>
      </w:pPr>
    </w:p>
    <w:p w14:paraId="236B220D">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备注： </w:t>
      </w:r>
    </w:p>
    <w:p w14:paraId="745CA4E4">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1.“投标总价”应包括为完成整个项目所产生的所有费用，招标文件另有规定的除外。</w:t>
      </w:r>
    </w:p>
    <w:p w14:paraId="7A8D9D44">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2.《投标分项报价表》中“投标总价”应当与《开标一览表》中“报价”一致。</w:t>
      </w:r>
    </w:p>
    <w:p w14:paraId="6625287C">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.行数不够，可自行添加。</w:t>
      </w:r>
    </w:p>
    <w:p w14:paraId="359C638C">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6228B93F">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7C62F1C8">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6E2D9B7B">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066258A9">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58E3F722">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55954E3C">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36334985">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7C359AC1">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1D5A9360">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cs="宋体"/>
          <w:b/>
          <w:bCs/>
          <w:color w:val="auto"/>
          <w:sz w:val="24"/>
          <w:szCs w:val="24"/>
          <w:shd w:val="clear" w:color="auto" w:fill="FFFFFF"/>
          <w:lang w:eastAsia="zh-CN"/>
        </w:rPr>
      </w:pPr>
    </w:p>
    <w:p w14:paraId="78A87073">
      <w:pPr>
        <w:pStyle w:val="56"/>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shd w:val="clear" w:color="auto" w:fill="FFFFFF"/>
          <w:lang w:eastAsia="zh-CN"/>
        </w:rPr>
        <w:t>采购包</w:t>
      </w:r>
      <w:r>
        <w:rPr>
          <w:rFonts w:hint="eastAsia" w:cs="宋体"/>
          <w:b/>
          <w:bCs/>
          <w:color w:val="auto"/>
          <w:sz w:val="24"/>
          <w:szCs w:val="24"/>
          <w:shd w:val="clear" w:color="auto" w:fill="FFFFFF"/>
          <w:lang w:val="en-US" w:eastAsia="zh-CN"/>
        </w:rPr>
        <w:t>2</w:t>
      </w:r>
      <w:r>
        <w:rPr>
          <w:rFonts w:hint="eastAsia" w:ascii="宋体" w:hAnsi="宋体" w:eastAsia="宋体" w:cs="宋体"/>
          <w:b/>
          <w:bCs/>
          <w:color w:val="auto"/>
          <w:sz w:val="24"/>
          <w:szCs w:val="24"/>
          <w:shd w:val="clear" w:color="auto" w:fill="FFFFFF"/>
        </w:rPr>
        <w:t>：</w:t>
      </w:r>
      <w:r>
        <w:rPr>
          <w:rFonts w:hint="eastAsia" w:cs="宋体"/>
          <w:b/>
          <w:bCs/>
          <w:color w:val="auto"/>
          <w:sz w:val="24"/>
          <w:szCs w:val="24"/>
          <w:shd w:val="clear" w:color="auto" w:fill="FFFFFF"/>
          <w:lang w:eastAsia="zh-CN"/>
        </w:rPr>
        <w:t>工农河区域排水设施养护项目</w:t>
      </w:r>
    </w:p>
    <w:tbl>
      <w:tblPr>
        <w:tblStyle w:val="57"/>
        <w:tblW w:w="133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7"/>
        <w:gridCol w:w="2464"/>
        <w:gridCol w:w="1723"/>
        <w:gridCol w:w="1527"/>
        <w:gridCol w:w="1549"/>
        <w:gridCol w:w="1548"/>
        <w:gridCol w:w="1461"/>
        <w:gridCol w:w="1266"/>
        <w:gridCol w:w="948"/>
      </w:tblGrid>
      <w:tr w14:paraId="5DED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路名/单位名</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8B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雨水管网长度（米）</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雨水管网养护单价（元/</w:t>
            </w:r>
            <w:r>
              <w:rPr>
                <w:rFonts w:hint="eastAsia" w:ascii="宋体" w:hAnsi="宋体" w:eastAsia="宋体" w:cs="宋体"/>
                <w:i w:val="0"/>
                <w:iCs w:val="0"/>
                <w:color w:val="000000"/>
                <w:sz w:val="21"/>
                <w:szCs w:val="21"/>
                <w:u w:val="none"/>
                <w:lang w:val="en-US" w:eastAsia="zh-CN"/>
              </w:rPr>
              <w:t>米</w:t>
            </w:r>
            <w:r>
              <w:rPr>
                <w:rFonts w:hint="eastAsia" w:ascii="宋体" w:hAnsi="宋体" w:eastAsia="宋体" w:cs="宋体"/>
                <w:i w:val="0"/>
                <w:iCs w:val="0"/>
                <w:color w:val="000000"/>
                <w:sz w:val="21"/>
                <w:szCs w:val="21"/>
                <w:u w:val="none"/>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6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雨水</w:t>
            </w:r>
            <w:r>
              <w:rPr>
                <w:rFonts w:hint="eastAsia" w:ascii="宋体" w:hAnsi="宋体" w:eastAsia="宋体" w:cs="宋体"/>
                <w:i w:val="0"/>
                <w:iCs w:val="0"/>
                <w:color w:val="000000"/>
                <w:sz w:val="21"/>
                <w:szCs w:val="21"/>
                <w:u w:val="none"/>
                <w:lang w:val="en-US" w:eastAsia="zh-CN"/>
              </w:rPr>
              <w:t>管网养护</w:t>
            </w:r>
            <w:r>
              <w:rPr>
                <w:rFonts w:hint="eastAsia" w:ascii="宋体" w:hAnsi="宋体" w:eastAsia="宋体" w:cs="宋体"/>
                <w:i w:val="0"/>
                <w:iCs w:val="0"/>
                <w:color w:val="000000"/>
                <w:sz w:val="21"/>
                <w:szCs w:val="21"/>
                <w:u w:val="none"/>
              </w:rPr>
              <w:t>合计（元）</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81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污水管网长度（米）</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9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污</w:t>
            </w:r>
            <w:r>
              <w:rPr>
                <w:rFonts w:hint="eastAsia" w:ascii="宋体" w:hAnsi="宋体" w:eastAsia="宋体" w:cs="宋体"/>
                <w:i w:val="0"/>
                <w:iCs w:val="0"/>
                <w:color w:val="000000"/>
                <w:sz w:val="21"/>
                <w:szCs w:val="21"/>
                <w:u w:val="none"/>
              </w:rPr>
              <w:t>水管网养护单价（元/</w:t>
            </w:r>
            <w:r>
              <w:rPr>
                <w:rFonts w:hint="eastAsia" w:ascii="宋体" w:hAnsi="宋体" w:eastAsia="宋体" w:cs="宋体"/>
                <w:i w:val="0"/>
                <w:iCs w:val="0"/>
                <w:color w:val="000000"/>
                <w:sz w:val="21"/>
                <w:szCs w:val="21"/>
                <w:u w:val="none"/>
                <w:lang w:val="en-US" w:eastAsia="zh-CN"/>
              </w:rPr>
              <w:t>米</w:t>
            </w:r>
            <w:r>
              <w:rPr>
                <w:rFonts w:hint="eastAsia" w:ascii="宋体" w:hAnsi="宋体" w:eastAsia="宋体" w:cs="宋体"/>
                <w:i w:val="0"/>
                <w:iCs w:val="0"/>
                <w:color w:val="000000"/>
                <w:sz w:val="21"/>
                <w:szCs w:val="21"/>
                <w:u w:val="none"/>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污</w:t>
            </w:r>
            <w:r>
              <w:rPr>
                <w:rFonts w:hint="eastAsia" w:ascii="宋体" w:hAnsi="宋体" w:eastAsia="宋体" w:cs="宋体"/>
                <w:i w:val="0"/>
                <w:iCs w:val="0"/>
                <w:color w:val="000000"/>
                <w:sz w:val="21"/>
                <w:szCs w:val="21"/>
                <w:u w:val="none"/>
              </w:rPr>
              <w:t>水</w:t>
            </w:r>
            <w:r>
              <w:rPr>
                <w:rFonts w:hint="eastAsia" w:ascii="宋体" w:hAnsi="宋体" w:eastAsia="宋体" w:cs="宋体"/>
                <w:i w:val="0"/>
                <w:iCs w:val="0"/>
                <w:color w:val="000000"/>
                <w:sz w:val="21"/>
                <w:szCs w:val="21"/>
                <w:u w:val="none"/>
                <w:lang w:val="en-US" w:eastAsia="zh-CN"/>
              </w:rPr>
              <w:t>管网养护</w:t>
            </w:r>
            <w:r>
              <w:rPr>
                <w:rFonts w:hint="eastAsia" w:ascii="宋体" w:hAnsi="宋体" w:eastAsia="宋体" w:cs="宋体"/>
                <w:i w:val="0"/>
                <w:iCs w:val="0"/>
                <w:color w:val="000000"/>
                <w:sz w:val="21"/>
                <w:szCs w:val="21"/>
                <w:u w:val="none"/>
              </w:rPr>
              <w:t>合计（元）</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C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备注：化粪池（座）</w:t>
            </w:r>
          </w:p>
        </w:tc>
      </w:tr>
      <w:tr w14:paraId="044D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3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2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205国道沿街门面房</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B0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759.50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1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6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F6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515.56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932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4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建设银行</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E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148.86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7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7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63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378.79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8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C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D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754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D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A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梅满路北侧</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FC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4689.79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9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6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99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1158.21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A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0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AD6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A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6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梅苑新村、汪海商业街、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新建雅苑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99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7406.53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D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85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7160.52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B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r>
      <w:tr w14:paraId="1A6B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6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3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永安花苑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0E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4333.68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3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8535.95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4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0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2D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r>
      <w:tr w14:paraId="2E4F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3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3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古雄小学</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4E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1912.00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4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1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AB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1403.00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1F3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A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C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绿洲南苑北区、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绿洲南苑幼儿园</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23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7138.00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A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8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5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8057.00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4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CB9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r w14:paraId="3A1C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D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绿洲南苑南区</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9E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5291.80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6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D4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6064.20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6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0E2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2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绿洲新村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8A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1603.00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2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0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A7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6965.00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6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F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48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r>
      <w:tr w14:paraId="5AED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2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绿洲幼儿园</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3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188.59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1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E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0D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260.57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A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0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D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B39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7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绿洲综合楼</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A5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1377.00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C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8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778.00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9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C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2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B0E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新建二村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1F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3843.00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D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8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4351.00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A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B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FC3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r>
      <w:tr w14:paraId="61F5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1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新建公寓、新建教堂</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3D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2356.00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1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7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2708.00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9BD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8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建绿新苑</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0D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3205.00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6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2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8E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3076.00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2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D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F72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B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A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新建一村、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新建一村幼儿园</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3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2368.30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9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E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F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2881.20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6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2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4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8EA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8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D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46621.05 </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40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B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2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54293.00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2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2A5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111</w:t>
            </w:r>
          </w:p>
        </w:tc>
      </w:tr>
      <w:tr w14:paraId="7F17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33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7CD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备注：1、管道养护价格含井室、管道内淤泥清掏与外运。2、管道养护价格含化粪池清理。3、淤泥外运与化粪池清理需达到国家环保标准。</w:t>
            </w:r>
          </w:p>
        </w:tc>
      </w:tr>
    </w:tbl>
    <w:p w14:paraId="6EFA30A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eastAsia="zh-CN"/>
        </w:rPr>
        <w:t>名</w:t>
      </w:r>
      <w:r>
        <w:rPr>
          <w:rFonts w:hint="eastAsia" w:ascii="宋体" w:hAnsi="宋体" w:eastAsia="宋体" w:cs="宋体"/>
          <w:color w:val="auto"/>
          <w:sz w:val="24"/>
          <w:szCs w:val="24"/>
        </w:rPr>
        <w:t>称：（加盖电子</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章）</w:t>
      </w:r>
    </w:p>
    <w:p w14:paraId="5A91EB50">
      <w:pPr>
        <w:ind w:firstLine="480" w:firstLineChars="200"/>
        <w:rPr>
          <w:rFonts w:hint="eastAsia" w:ascii="宋体" w:hAnsi="宋体" w:eastAsia="宋体" w:cs="宋体"/>
          <w:color w:val="auto"/>
          <w:sz w:val="24"/>
          <w:szCs w:val="24"/>
        </w:rPr>
      </w:pPr>
    </w:p>
    <w:p w14:paraId="602F61F2">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备注： </w:t>
      </w:r>
    </w:p>
    <w:p w14:paraId="509631CE">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1.“投标总报价”应包括为完成整个项目所产生的所有费用，招标文件另有规定的除外。</w:t>
      </w:r>
    </w:p>
    <w:p w14:paraId="69E7B271">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2.《投标分项报价表》中“投标总价”应当与《开标一览表》中“投标总报价”一致。</w:t>
      </w:r>
    </w:p>
    <w:p w14:paraId="7182228F">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.行数不够，可自行添加。</w:t>
      </w:r>
    </w:p>
    <w:p w14:paraId="3619A8BB">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BD73011">
      <w:pPr>
        <w:adjustRightInd w:val="0"/>
        <w:snapToGrid w:val="0"/>
        <w:spacing w:line="360" w:lineRule="auto"/>
        <w:jc w:val="left"/>
        <w:rPr>
          <w:rFonts w:hint="eastAsia" w:ascii="宋体" w:hAnsi="宋体" w:eastAsia="宋体" w:cs="宋体"/>
          <w:i w:val="0"/>
          <w:iCs w:val="0"/>
          <w:color w:val="auto"/>
          <w:sz w:val="32"/>
          <w:szCs w:val="32"/>
          <w:u w:val="none"/>
          <w:lang w:val="en-US" w:eastAsia="zh-CN"/>
        </w:rPr>
        <w:sectPr>
          <w:endnotePr>
            <w:numFmt w:val="decimal"/>
          </w:endnotePr>
          <w:pgSz w:w="15840" w:h="12240" w:orient="landscape"/>
          <w:pgMar w:top="1080" w:right="1440" w:bottom="1080" w:left="1440" w:header="720" w:footer="720" w:gutter="0"/>
          <w:cols w:space="720" w:num="1"/>
          <w:docGrid w:type="lines" w:linePitch="312" w:charSpace="0"/>
        </w:sectPr>
      </w:pPr>
    </w:p>
    <w:p w14:paraId="0C9B1A45">
      <w:pPr>
        <w:adjustRightInd w:val="0"/>
        <w:snapToGrid w:val="0"/>
        <w:spacing w:line="360" w:lineRule="auto"/>
        <w:jc w:val="left"/>
        <w:outlineLvl w:val="0"/>
        <w:rPr>
          <w:rFonts w:hint="eastAsia" w:ascii="宋体" w:hAnsi="宋体" w:eastAsia="宋体" w:cs="宋体"/>
          <w:i w:val="0"/>
          <w:color w:val="auto"/>
          <w:sz w:val="32"/>
          <w:szCs w:val="32"/>
          <w:u w:val="none"/>
          <w:lang w:val="en-US" w:eastAsia="zh-CN"/>
        </w:rPr>
      </w:pPr>
      <w:bookmarkStart w:id="219" w:name="_Toc19062"/>
      <w:bookmarkStart w:id="220" w:name="_Toc31270"/>
      <w:bookmarkStart w:id="221" w:name="_Toc1443"/>
      <w:r>
        <w:rPr>
          <w:rFonts w:hint="eastAsia" w:ascii="宋体" w:hAnsi="宋体" w:cs="宋体"/>
          <w:i w:val="0"/>
          <w:color w:val="auto"/>
          <w:sz w:val="32"/>
          <w:szCs w:val="32"/>
          <w:u w:val="none"/>
          <w:lang w:val="en-US" w:eastAsia="zh-CN"/>
        </w:rPr>
        <w:t>七</w:t>
      </w:r>
      <w:r>
        <w:rPr>
          <w:rFonts w:hint="eastAsia" w:ascii="宋体" w:hAnsi="宋体" w:eastAsia="宋体" w:cs="宋体"/>
          <w:i w:val="0"/>
          <w:color w:val="auto"/>
          <w:sz w:val="32"/>
          <w:szCs w:val="32"/>
          <w:u w:val="none"/>
          <w:lang w:val="en-US" w:eastAsia="zh-CN"/>
        </w:rPr>
        <w:t>、技术要求响应及偏离表</w:t>
      </w:r>
      <w:bookmarkEnd w:id="219"/>
      <w:bookmarkEnd w:id="220"/>
      <w:bookmarkEnd w:id="221"/>
    </w:p>
    <w:p w14:paraId="6BB5FDA7">
      <w:pPr>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技术要求响应及偏离表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846"/>
        <w:gridCol w:w="2832"/>
        <w:gridCol w:w="3364"/>
      </w:tblGrid>
      <w:tr w14:paraId="4EBC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 w:type="dxa"/>
            <w:noWrap w:val="0"/>
            <w:vAlign w:val="center"/>
          </w:tcPr>
          <w:p w14:paraId="1F70742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46" w:type="dxa"/>
            <w:noWrap w:val="0"/>
            <w:vAlign w:val="center"/>
          </w:tcPr>
          <w:p w14:paraId="5100BF1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2832" w:type="dxa"/>
            <w:noWrap w:val="0"/>
            <w:vAlign w:val="center"/>
          </w:tcPr>
          <w:p w14:paraId="296FA3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投标响应情况</w:t>
            </w:r>
          </w:p>
        </w:tc>
        <w:tc>
          <w:tcPr>
            <w:tcW w:w="3364" w:type="dxa"/>
            <w:noWrap w:val="0"/>
            <w:vAlign w:val="center"/>
          </w:tcPr>
          <w:p w14:paraId="6CE6580D">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正偏离、无偏离或负偏离</w:t>
            </w:r>
          </w:p>
        </w:tc>
      </w:tr>
      <w:tr w14:paraId="40A7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041858ED">
            <w:pPr>
              <w:jc w:val="center"/>
              <w:rPr>
                <w:rFonts w:hint="eastAsia" w:ascii="宋体" w:hAnsi="宋体" w:eastAsia="宋体" w:cs="宋体"/>
                <w:color w:val="auto"/>
                <w:sz w:val="24"/>
                <w:szCs w:val="24"/>
              </w:rPr>
            </w:pPr>
          </w:p>
        </w:tc>
        <w:tc>
          <w:tcPr>
            <w:tcW w:w="2846" w:type="dxa"/>
            <w:noWrap w:val="0"/>
            <w:vAlign w:val="top"/>
          </w:tcPr>
          <w:p w14:paraId="0EAF51F5">
            <w:pPr>
              <w:jc w:val="center"/>
              <w:rPr>
                <w:rFonts w:hint="eastAsia" w:ascii="宋体" w:hAnsi="宋体" w:eastAsia="宋体" w:cs="宋体"/>
                <w:color w:val="auto"/>
                <w:sz w:val="24"/>
                <w:szCs w:val="24"/>
              </w:rPr>
            </w:pPr>
          </w:p>
        </w:tc>
        <w:tc>
          <w:tcPr>
            <w:tcW w:w="2832" w:type="dxa"/>
            <w:noWrap w:val="0"/>
            <w:vAlign w:val="top"/>
          </w:tcPr>
          <w:p w14:paraId="6D86E605">
            <w:pPr>
              <w:jc w:val="center"/>
              <w:rPr>
                <w:rFonts w:hint="eastAsia" w:ascii="宋体" w:hAnsi="宋体" w:eastAsia="宋体" w:cs="宋体"/>
                <w:color w:val="auto"/>
                <w:sz w:val="24"/>
                <w:szCs w:val="24"/>
              </w:rPr>
            </w:pPr>
          </w:p>
        </w:tc>
        <w:tc>
          <w:tcPr>
            <w:tcW w:w="3364" w:type="dxa"/>
            <w:noWrap w:val="0"/>
            <w:vAlign w:val="top"/>
          </w:tcPr>
          <w:p w14:paraId="07D26745">
            <w:pPr>
              <w:jc w:val="center"/>
              <w:rPr>
                <w:rFonts w:hint="eastAsia" w:ascii="宋体" w:hAnsi="宋体" w:eastAsia="宋体" w:cs="宋体"/>
                <w:color w:val="auto"/>
                <w:sz w:val="24"/>
                <w:szCs w:val="24"/>
              </w:rPr>
            </w:pPr>
          </w:p>
        </w:tc>
      </w:tr>
      <w:tr w14:paraId="0978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64039FC4">
            <w:pPr>
              <w:jc w:val="center"/>
              <w:rPr>
                <w:rFonts w:hint="eastAsia" w:ascii="宋体" w:hAnsi="宋体" w:eastAsia="宋体" w:cs="宋体"/>
                <w:color w:val="auto"/>
                <w:sz w:val="24"/>
                <w:szCs w:val="24"/>
              </w:rPr>
            </w:pPr>
          </w:p>
        </w:tc>
        <w:tc>
          <w:tcPr>
            <w:tcW w:w="2846" w:type="dxa"/>
            <w:noWrap w:val="0"/>
            <w:vAlign w:val="top"/>
          </w:tcPr>
          <w:p w14:paraId="28E3C7FF">
            <w:pPr>
              <w:jc w:val="center"/>
              <w:rPr>
                <w:rFonts w:hint="eastAsia" w:ascii="宋体" w:hAnsi="宋体" w:eastAsia="宋体" w:cs="宋体"/>
                <w:color w:val="auto"/>
                <w:sz w:val="24"/>
                <w:szCs w:val="24"/>
              </w:rPr>
            </w:pPr>
          </w:p>
        </w:tc>
        <w:tc>
          <w:tcPr>
            <w:tcW w:w="2832" w:type="dxa"/>
            <w:noWrap w:val="0"/>
            <w:vAlign w:val="top"/>
          </w:tcPr>
          <w:p w14:paraId="7BD5879C">
            <w:pPr>
              <w:jc w:val="center"/>
              <w:rPr>
                <w:rFonts w:hint="eastAsia" w:ascii="宋体" w:hAnsi="宋体" w:eastAsia="宋体" w:cs="宋体"/>
                <w:color w:val="auto"/>
                <w:sz w:val="24"/>
                <w:szCs w:val="24"/>
              </w:rPr>
            </w:pPr>
          </w:p>
        </w:tc>
        <w:tc>
          <w:tcPr>
            <w:tcW w:w="3364" w:type="dxa"/>
            <w:noWrap w:val="0"/>
            <w:vAlign w:val="top"/>
          </w:tcPr>
          <w:p w14:paraId="2BDA7A8F">
            <w:pPr>
              <w:jc w:val="center"/>
              <w:rPr>
                <w:rFonts w:hint="eastAsia" w:ascii="宋体" w:hAnsi="宋体" w:eastAsia="宋体" w:cs="宋体"/>
                <w:color w:val="auto"/>
                <w:sz w:val="24"/>
                <w:szCs w:val="24"/>
              </w:rPr>
            </w:pPr>
          </w:p>
        </w:tc>
      </w:tr>
      <w:tr w14:paraId="7E7A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12B6F44E">
            <w:pPr>
              <w:jc w:val="center"/>
              <w:rPr>
                <w:rFonts w:hint="eastAsia" w:ascii="宋体" w:hAnsi="宋体" w:eastAsia="宋体" w:cs="宋体"/>
                <w:color w:val="auto"/>
                <w:sz w:val="24"/>
                <w:szCs w:val="24"/>
              </w:rPr>
            </w:pPr>
          </w:p>
        </w:tc>
        <w:tc>
          <w:tcPr>
            <w:tcW w:w="2846" w:type="dxa"/>
            <w:noWrap w:val="0"/>
            <w:vAlign w:val="top"/>
          </w:tcPr>
          <w:p w14:paraId="42A99477">
            <w:pPr>
              <w:jc w:val="center"/>
              <w:rPr>
                <w:rFonts w:hint="eastAsia" w:ascii="宋体" w:hAnsi="宋体" w:eastAsia="宋体" w:cs="宋体"/>
                <w:color w:val="auto"/>
                <w:sz w:val="24"/>
                <w:szCs w:val="24"/>
              </w:rPr>
            </w:pPr>
          </w:p>
        </w:tc>
        <w:tc>
          <w:tcPr>
            <w:tcW w:w="2832" w:type="dxa"/>
            <w:noWrap w:val="0"/>
            <w:vAlign w:val="top"/>
          </w:tcPr>
          <w:p w14:paraId="11E687EF">
            <w:pPr>
              <w:jc w:val="center"/>
              <w:rPr>
                <w:rFonts w:hint="eastAsia" w:ascii="宋体" w:hAnsi="宋体" w:eastAsia="宋体" w:cs="宋体"/>
                <w:color w:val="auto"/>
                <w:sz w:val="24"/>
                <w:szCs w:val="24"/>
              </w:rPr>
            </w:pPr>
          </w:p>
        </w:tc>
        <w:tc>
          <w:tcPr>
            <w:tcW w:w="3364" w:type="dxa"/>
            <w:noWrap w:val="0"/>
            <w:vAlign w:val="top"/>
          </w:tcPr>
          <w:p w14:paraId="49EF264C">
            <w:pPr>
              <w:jc w:val="center"/>
              <w:rPr>
                <w:rFonts w:hint="eastAsia" w:ascii="宋体" w:hAnsi="宋体" w:eastAsia="宋体" w:cs="宋体"/>
                <w:color w:val="auto"/>
                <w:sz w:val="24"/>
                <w:szCs w:val="24"/>
              </w:rPr>
            </w:pPr>
          </w:p>
        </w:tc>
      </w:tr>
      <w:tr w14:paraId="312B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00E1080B">
            <w:pPr>
              <w:jc w:val="center"/>
              <w:rPr>
                <w:rFonts w:hint="eastAsia" w:ascii="宋体" w:hAnsi="宋体" w:eastAsia="宋体" w:cs="宋体"/>
                <w:color w:val="auto"/>
                <w:sz w:val="24"/>
                <w:szCs w:val="24"/>
              </w:rPr>
            </w:pPr>
          </w:p>
        </w:tc>
        <w:tc>
          <w:tcPr>
            <w:tcW w:w="2846" w:type="dxa"/>
            <w:noWrap w:val="0"/>
            <w:vAlign w:val="top"/>
          </w:tcPr>
          <w:p w14:paraId="490C1429">
            <w:pPr>
              <w:jc w:val="center"/>
              <w:rPr>
                <w:rFonts w:hint="eastAsia" w:ascii="宋体" w:hAnsi="宋体" w:eastAsia="宋体" w:cs="宋体"/>
                <w:color w:val="auto"/>
                <w:sz w:val="24"/>
                <w:szCs w:val="24"/>
              </w:rPr>
            </w:pPr>
          </w:p>
        </w:tc>
        <w:tc>
          <w:tcPr>
            <w:tcW w:w="2832" w:type="dxa"/>
            <w:noWrap w:val="0"/>
            <w:vAlign w:val="top"/>
          </w:tcPr>
          <w:p w14:paraId="1DF402E4">
            <w:pPr>
              <w:jc w:val="center"/>
              <w:rPr>
                <w:rFonts w:hint="eastAsia" w:ascii="宋体" w:hAnsi="宋体" w:eastAsia="宋体" w:cs="宋体"/>
                <w:color w:val="auto"/>
                <w:sz w:val="24"/>
                <w:szCs w:val="24"/>
              </w:rPr>
            </w:pPr>
          </w:p>
        </w:tc>
        <w:tc>
          <w:tcPr>
            <w:tcW w:w="3364" w:type="dxa"/>
            <w:noWrap w:val="0"/>
            <w:vAlign w:val="top"/>
          </w:tcPr>
          <w:p w14:paraId="1D8DE293">
            <w:pPr>
              <w:jc w:val="center"/>
              <w:rPr>
                <w:rFonts w:hint="eastAsia" w:ascii="宋体" w:hAnsi="宋体" w:eastAsia="宋体" w:cs="宋体"/>
                <w:color w:val="auto"/>
                <w:sz w:val="24"/>
                <w:szCs w:val="24"/>
              </w:rPr>
            </w:pPr>
          </w:p>
        </w:tc>
      </w:tr>
      <w:tr w14:paraId="6889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4E0A6FCE">
            <w:pPr>
              <w:jc w:val="center"/>
              <w:rPr>
                <w:rFonts w:hint="eastAsia" w:ascii="宋体" w:hAnsi="宋体" w:eastAsia="宋体" w:cs="宋体"/>
                <w:color w:val="auto"/>
                <w:sz w:val="24"/>
                <w:szCs w:val="24"/>
              </w:rPr>
            </w:pPr>
          </w:p>
        </w:tc>
        <w:tc>
          <w:tcPr>
            <w:tcW w:w="2846" w:type="dxa"/>
            <w:noWrap w:val="0"/>
            <w:vAlign w:val="top"/>
          </w:tcPr>
          <w:p w14:paraId="5E836B1A">
            <w:pPr>
              <w:jc w:val="center"/>
              <w:rPr>
                <w:rFonts w:hint="eastAsia" w:ascii="宋体" w:hAnsi="宋体" w:eastAsia="宋体" w:cs="宋体"/>
                <w:color w:val="auto"/>
                <w:sz w:val="24"/>
                <w:szCs w:val="24"/>
              </w:rPr>
            </w:pPr>
          </w:p>
        </w:tc>
        <w:tc>
          <w:tcPr>
            <w:tcW w:w="2832" w:type="dxa"/>
            <w:noWrap w:val="0"/>
            <w:vAlign w:val="top"/>
          </w:tcPr>
          <w:p w14:paraId="4D83455D">
            <w:pPr>
              <w:jc w:val="center"/>
              <w:rPr>
                <w:rFonts w:hint="eastAsia" w:ascii="宋体" w:hAnsi="宋体" w:eastAsia="宋体" w:cs="宋体"/>
                <w:color w:val="auto"/>
                <w:sz w:val="24"/>
                <w:szCs w:val="24"/>
              </w:rPr>
            </w:pPr>
          </w:p>
        </w:tc>
        <w:tc>
          <w:tcPr>
            <w:tcW w:w="3364" w:type="dxa"/>
            <w:noWrap w:val="0"/>
            <w:vAlign w:val="top"/>
          </w:tcPr>
          <w:p w14:paraId="7F981EF6">
            <w:pPr>
              <w:jc w:val="center"/>
              <w:rPr>
                <w:rFonts w:hint="eastAsia" w:ascii="宋体" w:hAnsi="宋体" w:eastAsia="宋体" w:cs="宋体"/>
                <w:color w:val="auto"/>
                <w:sz w:val="24"/>
                <w:szCs w:val="24"/>
              </w:rPr>
            </w:pPr>
          </w:p>
        </w:tc>
      </w:tr>
      <w:tr w14:paraId="7C13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0E355C78">
            <w:pPr>
              <w:jc w:val="center"/>
              <w:rPr>
                <w:rFonts w:hint="eastAsia" w:ascii="宋体" w:hAnsi="宋体" w:eastAsia="宋体" w:cs="宋体"/>
                <w:color w:val="auto"/>
                <w:sz w:val="24"/>
                <w:szCs w:val="24"/>
              </w:rPr>
            </w:pPr>
          </w:p>
        </w:tc>
        <w:tc>
          <w:tcPr>
            <w:tcW w:w="2846" w:type="dxa"/>
            <w:noWrap w:val="0"/>
            <w:vAlign w:val="top"/>
          </w:tcPr>
          <w:p w14:paraId="0727DED8">
            <w:pPr>
              <w:jc w:val="center"/>
              <w:rPr>
                <w:rFonts w:hint="eastAsia" w:ascii="宋体" w:hAnsi="宋体" w:eastAsia="宋体" w:cs="宋体"/>
                <w:color w:val="auto"/>
                <w:sz w:val="24"/>
                <w:szCs w:val="24"/>
              </w:rPr>
            </w:pPr>
          </w:p>
        </w:tc>
        <w:tc>
          <w:tcPr>
            <w:tcW w:w="2832" w:type="dxa"/>
            <w:noWrap w:val="0"/>
            <w:vAlign w:val="top"/>
          </w:tcPr>
          <w:p w14:paraId="06BB167F">
            <w:pPr>
              <w:jc w:val="center"/>
              <w:rPr>
                <w:rFonts w:hint="eastAsia" w:ascii="宋体" w:hAnsi="宋体" w:eastAsia="宋体" w:cs="宋体"/>
                <w:color w:val="auto"/>
                <w:sz w:val="24"/>
                <w:szCs w:val="24"/>
              </w:rPr>
            </w:pPr>
          </w:p>
        </w:tc>
        <w:tc>
          <w:tcPr>
            <w:tcW w:w="3364" w:type="dxa"/>
            <w:noWrap w:val="0"/>
            <w:vAlign w:val="top"/>
          </w:tcPr>
          <w:p w14:paraId="076CBF7C">
            <w:pPr>
              <w:jc w:val="center"/>
              <w:rPr>
                <w:rFonts w:hint="eastAsia" w:ascii="宋体" w:hAnsi="宋体" w:eastAsia="宋体" w:cs="宋体"/>
                <w:color w:val="auto"/>
                <w:sz w:val="24"/>
                <w:szCs w:val="24"/>
              </w:rPr>
            </w:pPr>
          </w:p>
        </w:tc>
      </w:tr>
      <w:tr w14:paraId="01FD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34DC88D7">
            <w:pPr>
              <w:jc w:val="center"/>
              <w:rPr>
                <w:rFonts w:hint="eastAsia" w:ascii="宋体" w:hAnsi="宋体" w:eastAsia="宋体" w:cs="宋体"/>
                <w:color w:val="auto"/>
                <w:sz w:val="24"/>
                <w:szCs w:val="24"/>
              </w:rPr>
            </w:pPr>
          </w:p>
        </w:tc>
        <w:tc>
          <w:tcPr>
            <w:tcW w:w="2846" w:type="dxa"/>
            <w:noWrap w:val="0"/>
            <w:vAlign w:val="top"/>
          </w:tcPr>
          <w:p w14:paraId="6E857210">
            <w:pPr>
              <w:jc w:val="center"/>
              <w:rPr>
                <w:rFonts w:hint="eastAsia" w:ascii="宋体" w:hAnsi="宋体" w:eastAsia="宋体" w:cs="宋体"/>
                <w:color w:val="auto"/>
                <w:sz w:val="24"/>
                <w:szCs w:val="24"/>
              </w:rPr>
            </w:pPr>
          </w:p>
        </w:tc>
        <w:tc>
          <w:tcPr>
            <w:tcW w:w="2832" w:type="dxa"/>
            <w:noWrap w:val="0"/>
            <w:vAlign w:val="top"/>
          </w:tcPr>
          <w:p w14:paraId="50B50822">
            <w:pPr>
              <w:jc w:val="center"/>
              <w:rPr>
                <w:rFonts w:hint="eastAsia" w:ascii="宋体" w:hAnsi="宋体" w:eastAsia="宋体" w:cs="宋体"/>
                <w:color w:val="auto"/>
                <w:sz w:val="24"/>
                <w:szCs w:val="24"/>
              </w:rPr>
            </w:pPr>
          </w:p>
        </w:tc>
        <w:tc>
          <w:tcPr>
            <w:tcW w:w="3364" w:type="dxa"/>
            <w:noWrap w:val="0"/>
            <w:vAlign w:val="top"/>
          </w:tcPr>
          <w:p w14:paraId="20334CAA">
            <w:pPr>
              <w:jc w:val="center"/>
              <w:rPr>
                <w:rFonts w:hint="eastAsia" w:ascii="宋体" w:hAnsi="宋体" w:eastAsia="宋体" w:cs="宋体"/>
                <w:color w:val="auto"/>
                <w:sz w:val="24"/>
                <w:szCs w:val="24"/>
              </w:rPr>
            </w:pPr>
          </w:p>
        </w:tc>
      </w:tr>
      <w:tr w14:paraId="716D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5" w:type="dxa"/>
            <w:noWrap w:val="0"/>
            <w:vAlign w:val="top"/>
          </w:tcPr>
          <w:p w14:paraId="22B7A6B4">
            <w:pPr>
              <w:jc w:val="center"/>
              <w:rPr>
                <w:rFonts w:hint="eastAsia" w:ascii="宋体" w:hAnsi="宋体" w:eastAsia="宋体" w:cs="宋体"/>
                <w:color w:val="auto"/>
                <w:sz w:val="24"/>
                <w:szCs w:val="24"/>
              </w:rPr>
            </w:pPr>
          </w:p>
        </w:tc>
        <w:tc>
          <w:tcPr>
            <w:tcW w:w="2846" w:type="dxa"/>
            <w:noWrap w:val="0"/>
            <w:vAlign w:val="top"/>
          </w:tcPr>
          <w:p w14:paraId="7E03A2FB">
            <w:pPr>
              <w:jc w:val="center"/>
              <w:rPr>
                <w:rFonts w:hint="eastAsia" w:ascii="宋体" w:hAnsi="宋体" w:eastAsia="宋体" w:cs="宋体"/>
                <w:color w:val="auto"/>
                <w:sz w:val="24"/>
                <w:szCs w:val="24"/>
              </w:rPr>
            </w:pPr>
          </w:p>
        </w:tc>
        <w:tc>
          <w:tcPr>
            <w:tcW w:w="2832" w:type="dxa"/>
            <w:noWrap w:val="0"/>
            <w:vAlign w:val="top"/>
          </w:tcPr>
          <w:p w14:paraId="57EE8119">
            <w:pPr>
              <w:jc w:val="center"/>
              <w:rPr>
                <w:rFonts w:hint="eastAsia" w:ascii="宋体" w:hAnsi="宋体" w:eastAsia="宋体" w:cs="宋体"/>
                <w:color w:val="auto"/>
                <w:sz w:val="24"/>
                <w:szCs w:val="24"/>
              </w:rPr>
            </w:pPr>
          </w:p>
        </w:tc>
        <w:tc>
          <w:tcPr>
            <w:tcW w:w="3364" w:type="dxa"/>
            <w:noWrap w:val="0"/>
            <w:vAlign w:val="top"/>
          </w:tcPr>
          <w:p w14:paraId="6A1EEFD6">
            <w:pPr>
              <w:jc w:val="center"/>
              <w:rPr>
                <w:rFonts w:hint="eastAsia" w:ascii="宋体" w:hAnsi="宋体" w:eastAsia="宋体" w:cs="宋体"/>
                <w:color w:val="auto"/>
                <w:sz w:val="24"/>
                <w:szCs w:val="24"/>
              </w:rPr>
            </w:pPr>
          </w:p>
        </w:tc>
      </w:tr>
    </w:tbl>
    <w:p w14:paraId="25F1DA8E">
      <w:pPr>
        <w:spacing w:line="560" w:lineRule="exact"/>
        <w:ind w:right="180" w:firstLine="480" w:firstLineChars="200"/>
        <w:jc w:val="both"/>
        <w:rPr>
          <w:rFonts w:hint="eastAsia" w:ascii="宋体" w:hAnsi="宋体" w:eastAsia="宋体" w:cs="宋体"/>
          <w:color w:val="auto"/>
          <w:sz w:val="24"/>
          <w:szCs w:val="24"/>
          <w:lang w:val="en-US" w:eastAsia="zh-CN"/>
        </w:rPr>
      </w:pPr>
    </w:p>
    <w:p w14:paraId="1C5F2CFA">
      <w:pPr>
        <w:spacing w:line="560" w:lineRule="exact"/>
        <w:ind w:right="180" w:firstLine="480" w:firstLineChars="200"/>
        <w:jc w:val="both"/>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none"/>
        </w:rPr>
        <w:t>（加盖电子公章）</w:t>
      </w:r>
    </w:p>
    <w:p w14:paraId="440080EA">
      <w:pPr>
        <w:pStyle w:val="5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480" w:firstLineChars="200"/>
        <w:jc w:val="both"/>
        <w:rPr>
          <w:rFonts w:hint="eastAsia" w:ascii="宋体" w:hAnsi="宋体" w:eastAsia="宋体" w:cs="宋体"/>
          <w:color w:val="auto"/>
          <w:sz w:val="24"/>
          <w:szCs w:val="24"/>
        </w:rPr>
      </w:pPr>
    </w:p>
    <w:p w14:paraId="448DB8DB">
      <w:pPr>
        <w:pStyle w:val="51"/>
        <w:adjustRightInd w:val="0"/>
        <w:snapToGrid w:val="0"/>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备注： </w:t>
      </w:r>
    </w:p>
    <w:p w14:paraId="7CC2328F">
      <w:pPr>
        <w:pStyle w:val="51"/>
        <w:adjustRightInd w:val="0"/>
        <w:snapToGrid w:val="0"/>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cs="宋体"/>
          <w:color w:val="auto"/>
          <w:lang w:val="en-US" w:eastAsia="zh-CN"/>
        </w:rPr>
        <w:t>投标人</w:t>
      </w:r>
      <w:r>
        <w:rPr>
          <w:rFonts w:hint="eastAsia" w:ascii="宋体" w:hAnsi="宋体" w:eastAsia="宋体" w:cs="宋体"/>
          <w:color w:val="auto"/>
          <w:lang w:val="en-US" w:eastAsia="zh-CN"/>
        </w:rPr>
        <w:t>须对招标文件技术要求中的实质性要求（打“★”内容）及其他要求做出明确响应，否则视为无效投标。</w:t>
      </w:r>
    </w:p>
    <w:p w14:paraId="27398523">
      <w:pPr>
        <w:pStyle w:val="51"/>
        <w:adjustRightInd w:val="0"/>
        <w:snapToGrid w:val="0"/>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cs="宋体"/>
          <w:color w:val="auto"/>
          <w:lang w:val="en-US" w:eastAsia="zh-CN"/>
        </w:rPr>
        <w:t>2</w:t>
      </w:r>
      <w:r>
        <w:rPr>
          <w:rFonts w:hint="eastAsia" w:ascii="宋体" w:hAnsi="宋体" w:eastAsia="宋体" w:cs="宋体"/>
          <w:color w:val="auto"/>
          <w:lang w:val="en-US" w:eastAsia="zh-CN"/>
        </w:rPr>
        <w:t>.行数不够，可自行添加。</w:t>
      </w:r>
    </w:p>
    <w:p w14:paraId="5B34F79D">
      <w:pPr>
        <w:adjustRightInd w:val="0"/>
        <w:snapToGrid w:val="0"/>
        <w:spacing w:line="360" w:lineRule="auto"/>
        <w:jc w:val="left"/>
        <w:rPr>
          <w:rFonts w:hint="eastAsia" w:ascii="宋体" w:hAnsi="宋体" w:eastAsia="宋体" w:cs="宋体"/>
          <w:i w:val="0"/>
          <w:color w:val="auto"/>
          <w:sz w:val="32"/>
          <w:szCs w:val="32"/>
          <w:u w:val="none"/>
          <w:lang w:val="en-US" w:eastAsia="zh-CN"/>
        </w:rPr>
      </w:pPr>
    </w:p>
    <w:p w14:paraId="03408DB8">
      <w:pPr>
        <w:pStyle w:val="2"/>
        <w:rPr>
          <w:rFonts w:hint="eastAsia" w:ascii="宋体" w:hAnsi="宋体" w:eastAsia="宋体" w:cs="宋体"/>
          <w:i w:val="0"/>
          <w:color w:val="auto"/>
          <w:sz w:val="32"/>
          <w:szCs w:val="32"/>
          <w:u w:val="none"/>
          <w:lang w:val="en-US" w:eastAsia="zh-CN"/>
        </w:rPr>
      </w:pPr>
    </w:p>
    <w:p w14:paraId="5BDD6FB8">
      <w:pPr>
        <w:rPr>
          <w:rFonts w:hint="eastAsia" w:ascii="宋体" w:hAnsi="宋体" w:eastAsia="宋体" w:cs="宋体"/>
          <w:i w:val="0"/>
          <w:color w:val="auto"/>
          <w:sz w:val="32"/>
          <w:szCs w:val="32"/>
          <w:u w:val="none"/>
          <w:lang w:val="en-US" w:eastAsia="zh-CN"/>
        </w:rPr>
      </w:pPr>
    </w:p>
    <w:p w14:paraId="6D42BB46">
      <w:pPr>
        <w:pStyle w:val="2"/>
        <w:rPr>
          <w:rFonts w:hint="eastAsia"/>
          <w:lang w:val="en-US" w:eastAsia="zh-CN"/>
        </w:rPr>
      </w:pPr>
    </w:p>
    <w:p w14:paraId="6F56EE8D">
      <w:pPr>
        <w:adjustRightInd w:val="0"/>
        <w:snapToGrid w:val="0"/>
        <w:spacing w:line="360" w:lineRule="auto"/>
        <w:jc w:val="left"/>
        <w:outlineLvl w:val="0"/>
        <w:rPr>
          <w:rFonts w:hint="eastAsia" w:ascii="宋体" w:hAnsi="宋体" w:eastAsia="宋体" w:cs="宋体"/>
          <w:i w:val="0"/>
          <w:color w:val="auto"/>
          <w:sz w:val="32"/>
          <w:szCs w:val="32"/>
          <w:u w:val="none"/>
          <w:lang w:val="en-US" w:eastAsia="zh-CN"/>
        </w:rPr>
      </w:pPr>
      <w:bookmarkStart w:id="222" w:name="_Toc7844"/>
      <w:bookmarkStart w:id="223" w:name="_Toc11487"/>
      <w:bookmarkStart w:id="224" w:name="_Toc6099"/>
      <w:r>
        <w:rPr>
          <w:rFonts w:hint="eastAsia" w:ascii="宋体" w:hAnsi="宋体" w:cs="宋体"/>
          <w:i w:val="0"/>
          <w:color w:val="auto"/>
          <w:sz w:val="32"/>
          <w:szCs w:val="32"/>
          <w:u w:val="none"/>
          <w:lang w:val="en-US" w:eastAsia="zh-CN"/>
        </w:rPr>
        <w:t>八</w:t>
      </w:r>
      <w:r>
        <w:rPr>
          <w:rFonts w:hint="eastAsia" w:ascii="宋体" w:hAnsi="宋体" w:eastAsia="宋体" w:cs="宋体"/>
          <w:i w:val="0"/>
          <w:color w:val="auto"/>
          <w:sz w:val="32"/>
          <w:szCs w:val="32"/>
          <w:u w:val="none"/>
          <w:lang w:val="en-US" w:eastAsia="zh-CN"/>
        </w:rPr>
        <w:t>、商务要求响应及偏离表</w:t>
      </w:r>
      <w:bookmarkEnd w:id="222"/>
      <w:bookmarkEnd w:id="223"/>
      <w:bookmarkEnd w:id="224"/>
    </w:p>
    <w:p w14:paraId="02C84D97">
      <w:pPr>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商务要求响应及偏离表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78"/>
        <w:gridCol w:w="2832"/>
        <w:gridCol w:w="3352"/>
      </w:tblGrid>
      <w:tr w14:paraId="25CE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5" w:type="dxa"/>
            <w:noWrap w:val="0"/>
            <w:vAlign w:val="center"/>
          </w:tcPr>
          <w:p w14:paraId="5149907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78" w:type="dxa"/>
            <w:noWrap w:val="0"/>
            <w:vAlign w:val="center"/>
          </w:tcPr>
          <w:p w14:paraId="76EDB6C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2832" w:type="dxa"/>
            <w:noWrap w:val="0"/>
            <w:vAlign w:val="center"/>
          </w:tcPr>
          <w:p w14:paraId="07070D7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投标响应情况</w:t>
            </w:r>
          </w:p>
        </w:tc>
        <w:tc>
          <w:tcPr>
            <w:tcW w:w="3352" w:type="dxa"/>
            <w:noWrap w:val="0"/>
            <w:vAlign w:val="center"/>
          </w:tcPr>
          <w:p w14:paraId="48ACA078">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正偏离、无偏离或负偏离</w:t>
            </w:r>
          </w:p>
        </w:tc>
      </w:tr>
      <w:tr w14:paraId="6E49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0C71CB53">
            <w:pPr>
              <w:jc w:val="center"/>
              <w:rPr>
                <w:rFonts w:hint="eastAsia" w:ascii="宋体" w:hAnsi="宋体" w:eastAsia="宋体" w:cs="宋体"/>
                <w:color w:val="auto"/>
                <w:sz w:val="24"/>
                <w:szCs w:val="24"/>
              </w:rPr>
            </w:pPr>
          </w:p>
        </w:tc>
        <w:tc>
          <w:tcPr>
            <w:tcW w:w="2878" w:type="dxa"/>
            <w:noWrap w:val="0"/>
            <w:vAlign w:val="top"/>
          </w:tcPr>
          <w:p w14:paraId="6C39AF5F">
            <w:pPr>
              <w:jc w:val="center"/>
              <w:rPr>
                <w:rFonts w:hint="eastAsia" w:ascii="宋体" w:hAnsi="宋体" w:eastAsia="宋体" w:cs="宋体"/>
                <w:color w:val="auto"/>
                <w:sz w:val="24"/>
                <w:szCs w:val="24"/>
              </w:rPr>
            </w:pPr>
          </w:p>
        </w:tc>
        <w:tc>
          <w:tcPr>
            <w:tcW w:w="2832" w:type="dxa"/>
            <w:noWrap w:val="0"/>
            <w:vAlign w:val="top"/>
          </w:tcPr>
          <w:p w14:paraId="38160B39">
            <w:pPr>
              <w:jc w:val="center"/>
              <w:rPr>
                <w:rFonts w:hint="eastAsia" w:ascii="宋体" w:hAnsi="宋体" w:eastAsia="宋体" w:cs="宋体"/>
                <w:color w:val="auto"/>
                <w:sz w:val="24"/>
                <w:szCs w:val="24"/>
              </w:rPr>
            </w:pPr>
          </w:p>
        </w:tc>
        <w:tc>
          <w:tcPr>
            <w:tcW w:w="3352" w:type="dxa"/>
            <w:noWrap w:val="0"/>
            <w:vAlign w:val="top"/>
          </w:tcPr>
          <w:p w14:paraId="66DB8DAE">
            <w:pPr>
              <w:jc w:val="center"/>
              <w:rPr>
                <w:rFonts w:hint="eastAsia" w:ascii="宋体" w:hAnsi="宋体" w:eastAsia="宋体" w:cs="宋体"/>
                <w:color w:val="auto"/>
                <w:sz w:val="24"/>
                <w:szCs w:val="24"/>
              </w:rPr>
            </w:pPr>
          </w:p>
        </w:tc>
      </w:tr>
      <w:tr w14:paraId="56CC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28245853">
            <w:pPr>
              <w:jc w:val="center"/>
              <w:rPr>
                <w:rFonts w:hint="eastAsia" w:ascii="宋体" w:hAnsi="宋体" w:eastAsia="宋体" w:cs="宋体"/>
                <w:color w:val="auto"/>
                <w:sz w:val="24"/>
                <w:szCs w:val="24"/>
              </w:rPr>
            </w:pPr>
          </w:p>
        </w:tc>
        <w:tc>
          <w:tcPr>
            <w:tcW w:w="2878" w:type="dxa"/>
            <w:noWrap w:val="0"/>
            <w:vAlign w:val="top"/>
          </w:tcPr>
          <w:p w14:paraId="19E93680">
            <w:pPr>
              <w:jc w:val="center"/>
              <w:rPr>
                <w:rFonts w:hint="eastAsia" w:ascii="宋体" w:hAnsi="宋体" w:eastAsia="宋体" w:cs="宋体"/>
                <w:color w:val="auto"/>
                <w:sz w:val="24"/>
                <w:szCs w:val="24"/>
              </w:rPr>
            </w:pPr>
          </w:p>
        </w:tc>
        <w:tc>
          <w:tcPr>
            <w:tcW w:w="2832" w:type="dxa"/>
            <w:noWrap w:val="0"/>
            <w:vAlign w:val="top"/>
          </w:tcPr>
          <w:p w14:paraId="6606E9DB">
            <w:pPr>
              <w:jc w:val="center"/>
              <w:rPr>
                <w:rFonts w:hint="eastAsia" w:ascii="宋体" w:hAnsi="宋体" w:eastAsia="宋体" w:cs="宋体"/>
                <w:color w:val="auto"/>
                <w:sz w:val="24"/>
                <w:szCs w:val="24"/>
              </w:rPr>
            </w:pPr>
          </w:p>
        </w:tc>
        <w:tc>
          <w:tcPr>
            <w:tcW w:w="3352" w:type="dxa"/>
            <w:noWrap w:val="0"/>
            <w:vAlign w:val="top"/>
          </w:tcPr>
          <w:p w14:paraId="3BEBEFDD">
            <w:pPr>
              <w:jc w:val="center"/>
              <w:rPr>
                <w:rFonts w:hint="eastAsia" w:ascii="宋体" w:hAnsi="宋体" w:eastAsia="宋体" w:cs="宋体"/>
                <w:color w:val="auto"/>
                <w:sz w:val="24"/>
                <w:szCs w:val="24"/>
              </w:rPr>
            </w:pPr>
          </w:p>
        </w:tc>
      </w:tr>
      <w:tr w14:paraId="3C99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51191686">
            <w:pPr>
              <w:jc w:val="center"/>
              <w:rPr>
                <w:rFonts w:hint="eastAsia" w:ascii="宋体" w:hAnsi="宋体" w:eastAsia="宋体" w:cs="宋体"/>
                <w:color w:val="auto"/>
                <w:sz w:val="24"/>
                <w:szCs w:val="24"/>
              </w:rPr>
            </w:pPr>
          </w:p>
        </w:tc>
        <w:tc>
          <w:tcPr>
            <w:tcW w:w="2878" w:type="dxa"/>
            <w:noWrap w:val="0"/>
            <w:vAlign w:val="top"/>
          </w:tcPr>
          <w:p w14:paraId="078057B0">
            <w:pPr>
              <w:jc w:val="center"/>
              <w:rPr>
                <w:rFonts w:hint="eastAsia" w:ascii="宋体" w:hAnsi="宋体" w:eastAsia="宋体" w:cs="宋体"/>
                <w:color w:val="auto"/>
                <w:sz w:val="24"/>
                <w:szCs w:val="24"/>
              </w:rPr>
            </w:pPr>
          </w:p>
        </w:tc>
        <w:tc>
          <w:tcPr>
            <w:tcW w:w="2832" w:type="dxa"/>
            <w:noWrap w:val="0"/>
            <w:vAlign w:val="top"/>
          </w:tcPr>
          <w:p w14:paraId="1BE3F203">
            <w:pPr>
              <w:jc w:val="center"/>
              <w:rPr>
                <w:rFonts w:hint="eastAsia" w:ascii="宋体" w:hAnsi="宋体" w:eastAsia="宋体" w:cs="宋体"/>
                <w:color w:val="auto"/>
                <w:sz w:val="24"/>
                <w:szCs w:val="24"/>
              </w:rPr>
            </w:pPr>
          </w:p>
        </w:tc>
        <w:tc>
          <w:tcPr>
            <w:tcW w:w="3352" w:type="dxa"/>
            <w:noWrap w:val="0"/>
            <w:vAlign w:val="top"/>
          </w:tcPr>
          <w:p w14:paraId="2A3B3304">
            <w:pPr>
              <w:jc w:val="center"/>
              <w:rPr>
                <w:rFonts w:hint="eastAsia" w:ascii="宋体" w:hAnsi="宋体" w:eastAsia="宋体" w:cs="宋体"/>
                <w:color w:val="auto"/>
                <w:sz w:val="24"/>
                <w:szCs w:val="24"/>
              </w:rPr>
            </w:pPr>
          </w:p>
        </w:tc>
      </w:tr>
      <w:tr w14:paraId="3331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0F75F1F6">
            <w:pPr>
              <w:jc w:val="center"/>
              <w:rPr>
                <w:rFonts w:hint="eastAsia" w:ascii="宋体" w:hAnsi="宋体" w:eastAsia="宋体" w:cs="宋体"/>
                <w:color w:val="auto"/>
                <w:sz w:val="24"/>
                <w:szCs w:val="24"/>
              </w:rPr>
            </w:pPr>
          </w:p>
        </w:tc>
        <w:tc>
          <w:tcPr>
            <w:tcW w:w="2878" w:type="dxa"/>
            <w:noWrap w:val="0"/>
            <w:vAlign w:val="top"/>
          </w:tcPr>
          <w:p w14:paraId="1AA319CA">
            <w:pPr>
              <w:jc w:val="center"/>
              <w:rPr>
                <w:rFonts w:hint="eastAsia" w:ascii="宋体" w:hAnsi="宋体" w:eastAsia="宋体" w:cs="宋体"/>
                <w:color w:val="auto"/>
                <w:sz w:val="24"/>
                <w:szCs w:val="24"/>
              </w:rPr>
            </w:pPr>
          </w:p>
        </w:tc>
        <w:tc>
          <w:tcPr>
            <w:tcW w:w="2832" w:type="dxa"/>
            <w:noWrap w:val="0"/>
            <w:vAlign w:val="top"/>
          </w:tcPr>
          <w:p w14:paraId="76D1541D">
            <w:pPr>
              <w:jc w:val="center"/>
              <w:rPr>
                <w:rFonts w:hint="eastAsia" w:ascii="宋体" w:hAnsi="宋体" w:eastAsia="宋体" w:cs="宋体"/>
                <w:color w:val="auto"/>
                <w:sz w:val="24"/>
                <w:szCs w:val="24"/>
              </w:rPr>
            </w:pPr>
          </w:p>
        </w:tc>
        <w:tc>
          <w:tcPr>
            <w:tcW w:w="3352" w:type="dxa"/>
            <w:noWrap w:val="0"/>
            <w:vAlign w:val="top"/>
          </w:tcPr>
          <w:p w14:paraId="0D47B3ED">
            <w:pPr>
              <w:jc w:val="center"/>
              <w:rPr>
                <w:rFonts w:hint="eastAsia" w:ascii="宋体" w:hAnsi="宋体" w:eastAsia="宋体" w:cs="宋体"/>
                <w:color w:val="auto"/>
                <w:sz w:val="24"/>
                <w:szCs w:val="24"/>
              </w:rPr>
            </w:pPr>
          </w:p>
        </w:tc>
      </w:tr>
      <w:tr w14:paraId="507C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4016D772">
            <w:pPr>
              <w:jc w:val="center"/>
              <w:rPr>
                <w:rFonts w:hint="eastAsia" w:ascii="宋体" w:hAnsi="宋体" w:eastAsia="宋体" w:cs="宋体"/>
                <w:color w:val="auto"/>
                <w:sz w:val="24"/>
                <w:szCs w:val="24"/>
              </w:rPr>
            </w:pPr>
          </w:p>
        </w:tc>
        <w:tc>
          <w:tcPr>
            <w:tcW w:w="2878" w:type="dxa"/>
            <w:noWrap w:val="0"/>
            <w:vAlign w:val="top"/>
          </w:tcPr>
          <w:p w14:paraId="7E18080B">
            <w:pPr>
              <w:jc w:val="center"/>
              <w:rPr>
                <w:rFonts w:hint="eastAsia" w:ascii="宋体" w:hAnsi="宋体" w:eastAsia="宋体" w:cs="宋体"/>
                <w:color w:val="auto"/>
                <w:sz w:val="24"/>
                <w:szCs w:val="24"/>
              </w:rPr>
            </w:pPr>
          </w:p>
        </w:tc>
        <w:tc>
          <w:tcPr>
            <w:tcW w:w="2832" w:type="dxa"/>
            <w:noWrap w:val="0"/>
            <w:vAlign w:val="top"/>
          </w:tcPr>
          <w:p w14:paraId="0316DF9B">
            <w:pPr>
              <w:jc w:val="center"/>
              <w:rPr>
                <w:rFonts w:hint="eastAsia" w:ascii="宋体" w:hAnsi="宋体" w:eastAsia="宋体" w:cs="宋体"/>
                <w:color w:val="auto"/>
                <w:sz w:val="24"/>
                <w:szCs w:val="24"/>
              </w:rPr>
            </w:pPr>
          </w:p>
        </w:tc>
        <w:tc>
          <w:tcPr>
            <w:tcW w:w="3352" w:type="dxa"/>
            <w:noWrap w:val="0"/>
            <w:vAlign w:val="top"/>
          </w:tcPr>
          <w:p w14:paraId="570DEB97">
            <w:pPr>
              <w:jc w:val="center"/>
              <w:rPr>
                <w:rFonts w:hint="eastAsia" w:ascii="宋体" w:hAnsi="宋体" w:eastAsia="宋体" w:cs="宋体"/>
                <w:color w:val="auto"/>
                <w:sz w:val="24"/>
                <w:szCs w:val="24"/>
              </w:rPr>
            </w:pPr>
          </w:p>
        </w:tc>
      </w:tr>
      <w:tr w14:paraId="1C8F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1607A325">
            <w:pPr>
              <w:jc w:val="center"/>
              <w:rPr>
                <w:rFonts w:hint="eastAsia" w:ascii="宋体" w:hAnsi="宋体" w:eastAsia="宋体" w:cs="宋体"/>
                <w:color w:val="auto"/>
                <w:sz w:val="24"/>
                <w:szCs w:val="24"/>
              </w:rPr>
            </w:pPr>
          </w:p>
        </w:tc>
        <w:tc>
          <w:tcPr>
            <w:tcW w:w="2878" w:type="dxa"/>
            <w:noWrap w:val="0"/>
            <w:vAlign w:val="top"/>
          </w:tcPr>
          <w:p w14:paraId="665FEDF7">
            <w:pPr>
              <w:jc w:val="center"/>
              <w:rPr>
                <w:rFonts w:hint="eastAsia" w:ascii="宋体" w:hAnsi="宋体" w:eastAsia="宋体" w:cs="宋体"/>
                <w:color w:val="auto"/>
                <w:sz w:val="24"/>
                <w:szCs w:val="24"/>
              </w:rPr>
            </w:pPr>
          </w:p>
        </w:tc>
        <w:tc>
          <w:tcPr>
            <w:tcW w:w="2832" w:type="dxa"/>
            <w:noWrap w:val="0"/>
            <w:vAlign w:val="top"/>
          </w:tcPr>
          <w:p w14:paraId="193E4C80">
            <w:pPr>
              <w:jc w:val="center"/>
              <w:rPr>
                <w:rFonts w:hint="eastAsia" w:ascii="宋体" w:hAnsi="宋体" w:eastAsia="宋体" w:cs="宋体"/>
                <w:color w:val="auto"/>
                <w:sz w:val="24"/>
                <w:szCs w:val="24"/>
              </w:rPr>
            </w:pPr>
          </w:p>
        </w:tc>
        <w:tc>
          <w:tcPr>
            <w:tcW w:w="3352" w:type="dxa"/>
            <w:noWrap w:val="0"/>
            <w:vAlign w:val="top"/>
          </w:tcPr>
          <w:p w14:paraId="677ACA7E">
            <w:pPr>
              <w:jc w:val="center"/>
              <w:rPr>
                <w:rFonts w:hint="eastAsia" w:ascii="宋体" w:hAnsi="宋体" w:eastAsia="宋体" w:cs="宋体"/>
                <w:color w:val="auto"/>
                <w:sz w:val="24"/>
                <w:szCs w:val="24"/>
              </w:rPr>
            </w:pPr>
          </w:p>
        </w:tc>
      </w:tr>
      <w:tr w14:paraId="7A00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6DA8D0DC">
            <w:pPr>
              <w:jc w:val="center"/>
              <w:rPr>
                <w:rFonts w:hint="eastAsia" w:ascii="宋体" w:hAnsi="宋体" w:eastAsia="宋体" w:cs="宋体"/>
                <w:color w:val="auto"/>
                <w:sz w:val="24"/>
                <w:szCs w:val="24"/>
              </w:rPr>
            </w:pPr>
          </w:p>
        </w:tc>
        <w:tc>
          <w:tcPr>
            <w:tcW w:w="2878" w:type="dxa"/>
            <w:noWrap w:val="0"/>
            <w:vAlign w:val="top"/>
          </w:tcPr>
          <w:p w14:paraId="40EFE8A4">
            <w:pPr>
              <w:jc w:val="center"/>
              <w:rPr>
                <w:rFonts w:hint="eastAsia" w:ascii="宋体" w:hAnsi="宋体" w:eastAsia="宋体" w:cs="宋体"/>
                <w:color w:val="auto"/>
                <w:sz w:val="24"/>
                <w:szCs w:val="24"/>
              </w:rPr>
            </w:pPr>
          </w:p>
        </w:tc>
        <w:tc>
          <w:tcPr>
            <w:tcW w:w="2832" w:type="dxa"/>
            <w:noWrap w:val="0"/>
            <w:vAlign w:val="top"/>
          </w:tcPr>
          <w:p w14:paraId="36EF2209">
            <w:pPr>
              <w:jc w:val="center"/>
              <w:rPr>
                <w:rFonts w:hint="eastAsia" w:ascii="宋体" w:hAnsi="宋体" w:eastAsia="宋体" w:cs="宋体"/>
                <w:color w:val="auto"/>
                <w:sz w:val="24"/>
                <w:szCs w:val="24"/>
              </w:rPr>
            </w:pPr>
          </w:p>
        </w:tc>
        <w:tc>
          <w:tcPr>
            <w:tcW w:w="3352" w:type="dxa"/>
            <w:noWrap w:val="0"/>
            <w:vAlign w:val="top"/>
          </w:tcPr>
          <w:p w14:paraId="769F74E3">
            <w:pPr>
              <w:jc w:val="center"/>
              <w:rPr>
                <w:rFonts w:hint="eastAsia" w:ascii="宋体" w:hAnsi="宋体" w:eastAsia="宋体" w:cs="宋体"/>
                <w:color w:val="auto"/>
                <w:sz w:val="24"/>
                <w:szCs w:val="24"/>
              </w:rPr>
            </w:pPr>
          </w:p>
        </w:tc>
      </w:tr>
      <w:tr w14:paraId="3B77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95" w:type="dxa"/>
            <w:noWrap w:val="0"/>
            <w:vAlign w:val="top"/>
          </w:tcPr>
          <w:p w14:paraId="18AC0F9E">
            <w:pPr>
              <w:jc w:val="center"/>
              <w:rPr>
                <w:rFonts w:hint="eastAsia" w:ascii="宋体" w:hAnsi="宋体" w:eastAsia="宋体" w:cs="宋体"/>
                <w:color w:val="auto"/>
                <w:sz w:val="24"/>
                <w:szCs w:val="24"/>
              </w:rPr>
            </w:pPr>
          </w:p>
        </w:tc>
        <w:tc>
          <w:tcPr>
            <w:tcW w:w="2878" w:type="dxa"/>
            <w:noWrap w:val="0"/>
            <w:vAlign w:val="top"/>
          </w:tcPr>
          <w:p w14:paraId="00FFA112">
            <w:pPr>
              <w:jc w:val="center"/>
              <w:rPr>
                <w:rFonts w:hint="eastAsia" w:ascii="宋体" w:hAnsi="宋体" w:eastAsia="宋体" w:cs="宋体"/>
                <w:color w:val="auto"/>
                <w:sz w:val="24"/>
                <w:szCs w:val="24"/>
              </w:rPr>
            </w:pPr>
          </w:p>
        </w:tc>
        <w:tc>
          <w:tcPr>
            <w:tcW w:w="2832" w:type="dxa"/>
            <w:noWrap w:val="0"/>
            <w:vAlign w:val="top"/>
          </w:tcPr>
          <w:p w14:paraId="16F5F4F3">
            <w:pPr>
              <w:jc w:val="center"/>
              <w:rPr>
                <w:rFonts w:hint="eastAsia" w:ascii="宋体" w:hAnsi="宋体" w:eastAsia="宋体" w:cs="宋体"/>
                <w:color w:val="auto"/>
                <w:sz w:val="24"/>
                <w:szCs w:val="24"/>
              </w:rPr>
            </w:pPr>
          </w:p>
        </w:tc>
        <w:tc>
          <w:tcPr>
            <w:tcW w:w="3352" w:type="dxa"/>
            <w:noWrap w:val="0"/>
            <w:vAlign w:val="top"/>
          </w:tcPr>
          <w:p w14:paraId="7F290D94">
            <w:pPr>
              <w:jc w:val="center"/>
              <w:rPr>
                <w:rFonts w:hint="eastAsia" w:ascii="宋体" w:hAnsi="宋体" w:eastAsia="宋体" w:cs="宋体"/>
                <w:color w:val="auto"/>
                <w:sz w:val="24"/>
                <w:szCs w:val="24"/>
              </w:rPr>
            </w:pPr>
          </w:p>
        </w:tc>
      </w:tr>
    </w:tbl>
    <w:p w14:paraId="3F742C2E">
      <w:pPr>
        <w:spacing w:line="560" w:lineRule="exact"/>
        <w:ind w:right="180" w:firstLine="480" w:firstLineChars="200"/>
        <w:jc w:val="both"/>
        <w:rPr>
          <w:rFonts w:hint="eastAsia" w:ascii="宋体" w:hAnsi="宋体" w:eastAsia="宋体" w:cs="宋体"/>
          <w:color w:val="auto"/>
          <w:sz w:val="24"/>
          <w:szCs w:val="24"/>
          <w:lang w:val="en-US" w:eastAsia="zh-CN"/>
        </w:rPr>
      </w:pPr>
    </w:p>
    <w:p w14:paraId="1C6AB89D">
      <w:pPr>
        <w:spacing w:line="560" w:lineRule="exact"/>
        <w:ind w:right="180" w:firstLine="480" w:firstLineChars="200"/>
        <w:jc w:val="both"/>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none"/>
        </w:rPr>
        <w:t>（加盖电子公章）</w:t>
      </w:r>
    </w:p>
    <w:p w14:paraId="7C57D4A5">
      <w:pPr>
        <w:ind w:firstLine="480" w:firstLineChars="200"/>
        <w:rPr>
          <w:rFonts w:hint="eastAsia" w:ascii="宋体" w:hAnsi="宋体" w:eastAsia="宋体" w:cs="宋体"/>
          <w:color w:val="auto"/>
          <w:sz w:val="24"/>
          <w:szCs w:val="24"/>
          <w:lang w:val="en-US" w:eastAsia="zh-CN"/>
        </w:rPr>
      </w:pPr>
    </w:p>
    <w:p w14:paraId="4944B247">
      <w:pPr>
        <w:pStyle w:val="51"/>
        <w:adjustRightInd w:val="0"/>
        <w:snapToGrid w:val="0"/>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备注： </w:t>
      </w:r>
    </w:p>
    <w:p w14:paraId="7FF6B808">
      <w:pPr>
        <w:pStyle w:val="51"/>
        <w:adjustRightInd w:val="0"/>
        <w:snapToGrid w:val="0"/>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cs="宋体"/>
          <w:color w:val="auto"/>
          <w:lang w:val="en-US" w:eastAsia="zh-CN"/>
        </w:rPr>
        <w:t>投标人</w:t>
      </w:r>
      <w:r>
        <w:rPr>
          <w:rFonts w:hint="eastAsia" w:ascii="宋体" w:hAnsi="宋体" w:eastAsia="宋体" w:cs="宋体"/>
          <w:color w:val="auto"/>
          <w:lang w:val="en-US" w:eastAsia="zh-CN"/>
        </w:rPr>
        <w:t>须对招标文件商务要求中的实质性要求（打“★”内容）做出明确响应，否则视为无效投标。</w:t>
      </w:r>
    </w:p>
    <w:p w14:paraId="5D1BE5CF">
      <w:pPr>
        <w:pStyle w:val="51"/>
        <w:adjustRightInd w:val="0"/>
        <w:snapToGrid w:val="0"/>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2.行数不够，可自行添加。</w:t>
      </w:r>
    </w:p>
    <w:p w14:paraId="5A0995C4">
      <w:pPr>
        <w:spacing w:line="480" w:lineRule="auto"/>
        <w:rPr>
          <w:rFonts w:hint="eastAsia" w:ascii="宋体" w:hAnsi="宋体" w:eastAsia="宋体" w:cs="宋体"/>
          <w:color w:val="auto"/>
          <w:sz w:val="24"/>
          <w:szCs w:val="21"/>
        </w:rPr>
      </w:pPr>
    </w:p>
    <w:p w14:paraId="5F3CE158">
      <w:pPr>
        <w:spacing w:line="480" w:lineRule="auto"/>
        <w:rPr>
          <w:rFonts w:hint="eastAsia" w:ascii="宋体" w:hAnsi="宋体" w:eastAsia="宋体" w:cs="宋体"/>
          <w:color w:val="auto"/>
          <w:sz w:val="30"/>
          <w:szCs w:val="21"/>
        </w:rPr>
      </w:pPr>
    </w:p>
    <w:p w14:paraId="3E766159">
      <w:pPr>
        <w:adjustRightInd w:val="0"/>
        <w:snapToGrid w:val="0"/>
        <w:spacing w:line="360" w:lineRule="auto"/>
        <w:jc w:val="left"/>
        <w:rPr>
          <w:rFonts w:hint="eastAsia" w:ascii="宋体" w:hAnsi="宋体" w:eastAsia="宋体" w:cs="宋体"/>
          <w:i w:val="0"/>
          <w:iCs w:val="0"/>
          <w:color w:val="auto"/>
          <w:sz w:val="32"/>
          <w:szCs w:val="32"/>
          <w:u w:val="none"/>
          <w:lang w:val="en-US" w:eastAsia="zh-CN"/>
        </w:rPr>
      </w:pPr>
    </w:p>
    <w:p w14:paraId="7DA8EB4E">
      <w:pPr>
        <w:adjustRightInd w:val="0"/>
        <w:snapToGrid w:val="0"/>
        <w:spacing w:line="360" w:lineRule="auto"/>
        <w:jc w:val="left"/>
        <w:outlineLvl w:val="0"/>
        <w:rPr>
          <w:rFonts w:hint="eastAsia" w:ascii="宋体" w:hAnsi="宋体" w:eastAsia="宋体" w:cs="宋体"/>
          <w:i w:val="0"/>
          <w:iCs w:val="0"/>
          <w:color w:val="auto"/>
          <w:sz w:val="32"/>
          <w:szCs w:val="32"/>
          <w:u w:val="none"/>
          <w:lang w:val="en-US" w:eastAsia="zh-CN"/>
        </w:rPr>
      </w:pPr>
      <w:bookmarkStart w:id="225" w:name="_Toc27528"/>
      <w:bookmarkStart w:id="226" w:name="_Toc27664"/>
      <w:bookmarkStart w:id="227" w:name="_Toc24947"/>
      <w:r>
        <w:rPr>
          <w:rFonts w:hint="eastAsia" w:ascii="宋体" w:hAnsi="宋体" w:cs="宋体"/>
          <w:i w:val="0"/>
          <w:iCs w:val="0"/>
          <w:color w:val="auto"/>
          <w:sz w:val="32"/>
          <w:szCs w:val="32"/>
          <w:u w:val="none"/>
          <w:lang w:val="en-US" w:eastAsia="zh-CN"/>
        </w:rPr>
        <w:t>九</w:t>
      </w:r>
      <w:r>
        <w:rPr>
          <w:rFonts w:hint="eastAsia" w:ascii="宋体" w:hAnsi="宋体" w:eastAsia="宋体" w:cs="宋体"/>
          <w:i w:val="0"/>
          <w:iCs w:val="0"/>
          <w:color w:val="auto"/>
          <w:sz w:val="32"/>
          <w:szCs w:val="32"/>
          <w:u w:val="none"/>
          <w:lang w:val="en-US" w:eastAsia="zh-CN"/>
        </w:rPr>
        <w:t>、中小企业声明函</w:t>
      </w:r>
      <w:bookmarkEnd w:id="225"/>
      <w:bookmarkEnd w:id="226"/>
      <w:bookmarkEnd w:id="227"/>
    </w:p>
    <w:p w14:paraId="48768310">
      <w:pPr>
        <w:autoSpaceDE w:val="0"/>
        <w:autoSpaceDN w:val="0"/>
        <w:adjustRightInd w:val="0"/>
        <w:spacing w:line="460" w:lineRule="exact"/>
        <w:jc w:val="center"/>
        <w:rPr>
          <w:rFonts w:hint="eastAsia" w:ascii="宋体" w:hAnsi="宋体" w:eastAsia="宋体" w:cs="宋体"/>
          <w:b/>
          <w:bCs/>
          <w:color w:val="auto"/>
          <w:sz w:val="36"/>
          <w:szCs w:val="28"/>
          <w:highlight w:val="none"/>
          <w:lang w:val="zh-CN"/>
        </w:rPr>
      </w:pPr>
      <w:bookmarkStart w:id="228" w:name="_Toc17967"/>
      <w:bookmarkStart w:id="229" w:name="_Toc2194"/>
      <w:r>
        <w:rPr>
          <w:rFonts w:hint="eastAsia" w:ascii="宋体" w:hAnsi="宋体" w:eastAsia="宋体" w:cs="宋体"/>
          <w:b/>
          <w:bCs/>
          <w:color w:val="auto"/>
          <w:sz w:val="36"/>
          <w:szCs w:val="28"/>
          <w:highlight w:val="none"/>
          <w:lang w:val="en-US" w:eastAsia="zh-CN"/>
        </w:rPr>
        <w:t>中小企业声明函（服务）</w:t>
      </w:r>
    </w:p>
    <w:p w14:paraId="29B4CB97">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（单位名称）</w:t>
      </w:r>
      <w:r>
        <w:rPr>
          <w:rFonts w:hint="eastAsia" w:ascii="宋体" w:hAnsi="宋体" w:eastAsia="宋体" w:cs="宋体"/>
          <w:i w:val="0"/>
          <w:iCs w:val="0"/>
          <w:caps w:val="0"/>
          <w:color w:val="auto"/>
          <w:spacing w:val="0"/>
          <w:kern w:val="0"/>
          <w:sz w:val="24"/>
          <w:szCs w:val="24"/>
          <w:highlight w:val="none"/>
          <w:shd w:val="clear" w:fill="FFFFFF"/>
          <w:lang w:val="en-US" w:eastAsia="zh-CN" w:bidi="ar"/>
        </w:rPr>
        <w:t>的</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（项目名称）</w:t>
      </w:r>
      <w:r>
        <w:rPr>
          <w:rFonts w:hint="eastAsia" w:ascii="宋体" w:hAnsi="宋体" w:eastAsia="宋体" w:cs="宋体"/>
          <w:i w:val="0"/>
          <w:iCs w:val="0"/>
          <w:caps w:val="0"/>
          <w:color w:val="auto"/>
          <w:spacing w:val="0"/>
          <w:kern w:val="0"/>
          <w:sz w:val="24"/>
          <w:szCs w:val="24"/>
          <w:highlight w:val="none"/>
          <w:shd w:val="clear" w:fill="FFFFFF"/>
          <w:lang w:val="en-US" w:eastAsia="zh-CN" w:bidi="ar"/>
        </w:rPr>
        <w:t>采购活动，服务全部由符合政策要求的中小企业承接。相关企业（含联合体中的中小企业、签订分包意向协议的中小企业）的具体情况如下：</w:t>
      </w:r>
    </w:p>
    <w:p w14:paraId="27FEF409">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1.（标的名称）</w:t>
      </w:r>
      <w:r>
        <w:rPr>
          <w:rFonts w:hint="eastAsia" w:ascii="宋体" w:hAnsi="宋体" w:eastAsia="宋体" w:cs="宋体"/>
          <w:i w:val="0"/>
          <w:iCs w:val="0"/>
          <w:caps w:val="0"/>
          <w:color w:val="auto"/>
          <w:spacing w:val="0"/>
          <w:kern w:val="0"/>
          <w:sz w:val="24"/>
          <w:szCs w:val="24"/>
          <w:highlight w:val="none"/>
          <w:shd w:val="clear" w:fill="FFFFFF"/>
          <w:lang w:val="en-US" w:eastAsia="zh-CN" w:bidi="ar"/>
        </w:rPr>
        <w:t>，属于</w:t>
      </w:r>
      <w:r>
        <w:rPr>
          <w:rFonts w:hint="eastAsia" w:ascii="宋体" w:hAnsi="宋体" w:cs="宋体"/>
          <w:i w:val="0"/>
          <w:iCs w:val="0"/>
          <w:caps w:val="0"/>
          <w:color w:val="auto"/>
          <w:spacing w:val="0"/>
          <w:kern w:val="0"/>
          <w:sz w:val="24"/>
          <w:szCs w:val="24"/>
          <w:highlight w:val="none"/>
          <w:u w:val="single"/>
          <w:shd w:val="clear" w:fill="FFFFFF"/>
          <w:lang w:val="en-US" w:eastAsia="zh-CN" w:bidi="ar"/>
        </w:rPr>
        <w:t xml:space="preserve"> </w:t>
      </w:r>
      <w:r>
        <w:rPr>
          <w:rFonts w:hint="eastAsia" w:ascii="宋体" w:hAnsi="宋体" w:eastAsia="宋体" w:cs="宋体"/>
          <w:color w:val="auto"/>
          <w:kern w:val="2"/>
          <w:sz w:val="24"/>
          <w:szCs w:val="24"/>
          <w:highlight w:val="none"/>
          <w:u w:val="single"/>
          <w:lang w:val="en-US" w:eastAsia="zh-CN" w:bidi="ar-SA"/>
        </w:rPr>
        <w:t xml:space="preserve">其他未列明行业 </w:t>
      </w:r>
      <w:r>
        <w:rPr>
          <w:rFonts w:hint="eastAsia" w:ascii="宋体" w:hAnsi="宋体" w:eastAsia="宋体" w:cs="宋体"/>
          <w:i w:val="0"/>
          <w:iCs w:val="0"/>
          <w:caps w:val="0"/>
          <w:color w:val="auto"/>
          <w:spacing w:val="0"/>
          <w:kern w:val="0"/>
          <w:sz w:val="24"/>
          <w:szCs w:val="24"/>
          <w:highlight w:val="none"/>
          <w:shd w:val="clear" w:fill="FFFFFF"/>
          <w:lang w:val="en-US" w:eastAsia="zh-CN" w:bidi="ar"/>
        </w:rPr>
        <w:t>；承建（承接）企业为</w:t>
      </w:r>
      <w:r>
        <w:rPr>
          <w:rFonts w:hint="eastAsia" w:ascii="宋体" w:hAnsi="宋体" w:cs="宋体"/>
          <w:i w:val="0"/>
          <w:iCs w:val="0"/>
          <w:caps w:val="0"/>
          <w:color w:val="auto"/>
          <w:spacing w:val="0"/>
          <w:kern w:val="0"/>
          <w:sz w:val="24"/>
          <w:szCs w:val="24"/>
          <w:highlight w:val="none"/>
          <w:shd w:val="clear" w:fill="FFFFFF"/>
          <w:lang w:val="en-US" w:eastAsia="zh-CN" w:bidi="ar"/>
        </w:rPr>
        <w:t xml:space="preserve"> </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（企业名称）</w:t>
      </w:r>
      <w:r>
        <w:rPr>
          <w:rFonts w:hint="eastAsia" w:ascii="宋体" w:hAnsi="宋体" w:eastAsia="宋体" w:cs="宋体"/>
          <w:i w:val="0"/>
          <w:iCs w:val="0"/>
          <w:caps w:val="0"/>
          <w:color w:val="auto"/>
          <w:spacing w:val="0"/>
          <w:kern w:val="0"/>
          <w:sz w:val="24"/>
          <w:szCs w:val="24"/>
          <w:highlight w:val="none"/>
          <w:shd w:val="clear" w:fill="FFFFFF"/>
          <w:lang w:val="en-US" w:eastAsia="zh-CN" w:bidi="ar"/>
        </w:rPr>
        <w:t>，从业人员</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  </w:t>
      </w:r>
      <w:r>
        <w:rPr>
          <w:rFonts w:hint="eastAsia" w:ascii="宋体" w:hAnsi="宋体" w:eastAsia="宋体" w:cs="宋体"/>
          <w:i w:val="0"/>
          <w:iCs w:val="0"/>
          <w:caps w:val="0"/>
          <w:color w:val="auto"/>
          <w:spacing w:val="0"/>
          <w:kern w:val="0"/>
          <w:sz w:val="24"/>
          <w:szCs w:val="24"/>
          <w:highlight w:val="none"/>
          <w:shd w:val="clear" w:fill="FFFFFF"/>
          <w:lang w:val="en-US" w:eastAsia="zh-CN" w:bidi="ar"/>
        </w:rPr>
        <w:t>人，营业收入为</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    </w:t>
      </w:r>
      <w:r>
        <w:rPr>
          <w:rFonts w:hint="eastAsia" w:ascii="宋体" w:hAnsi="宋体" w:eastAsia="宋体" w:cs="宋体"/>
          <w:i w:val="0"/>
          <w:iCs w:val="0"/>
          <w:caps w:val="0"/>
          <w:color w:val="auto"/>
          <w:spacing w:val="0"/>
          <w:kern w:val="0"/>
          <w:sz w:val="24"/>
          <w:szCs w:val="24"/>
          <w:highlight w:val="none"/>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    </w:t>
      </w:r>
      <w:r>
        <w:rPr>
          <w:rFonts w:hint="eastAsia" w:ascii="宋体" w:hAnsi="宋体" w:eastAsia="宋体" w:cs="宋体"/>
          <w:i w:val="0"/>
          <w:iCs w:val="0"/>
          <w:caps w:val="0"/>
          <w:color w:val="auto"/>
          <w:spacing w:val="0"/>
          <w:kern w:val="0"/>
          <w:sz w:val="24"/>
          <w:szCs w:val="24"/>
          <w:highlight w:val="none"/>
          <w:shd w:val="clear" w:fill="FFFFFF"/>
          <w:lang w:val="en-US" w:eastAsia="zh-CN" w:bidi="ar"/>
        </w:rPr>
        <w:t>万元，属于</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（中型企业、小型企业、微型企业）</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23A39E9E">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（标的名称）</w:t>
      </w:r>
      <w:r>
        <w:rPr>
          <w:rFonts w:hint="eastAsia" w:ascii="宋体" w:hAnsi="宋体" w:eastAsia="宋体" w:cs="宋体"/>
          <w:i w:val="0"/>
          <w:iCs w:val="0"/>
          <w:caps w:val="0"/>
          <w:color w:val="auto"/>
          <w:spacing w:val="0"/>
          <w:kern w:val="0"/>
          <w:sz w:val="24"/>
          <w:szCs w:val="24"/>
          <w:highlight w:val="none"/>
          <w:shd w:val="clear" w:fill="FFFFFF"/>
          <w:lang w:val="en-US" w:eastAsia="zh-CN" w:bidi="ar"/>
        </w:rPr>
        <w:t>，属于</w:t>
      </w:r>
      <w:r>
        <w:rPr>
          <w:rFonts w:hint="eastAsia" w:ascii="宋体" w:hAnsi="宋体" w:cs="宋体"/>
          <w:i w:val="0"/>
          <w:iCs w:val="0"/>
          <w:caps w:val="0"/>
          <w:color w:val="auto"/>
          <w:spacing w:val="0"/>
          <w:kern w:val="0"/>
          <w:sz w:val="24"/>
          <w:szCs w:val="24"/>
          <w:highlight w:val="none"/>
          <w:u w:val="single"/>
          <w:shd w:val="clear" w:fill="FFFFFF"/>
          <w:lang w:val="en-US" w:eastAsia="zh-CN" w:bidi="ar"/>
        </w:rPr>
        <w:t xml:space="preserve"> </w:t>
      </w:r>
      <w:r>
        <w:rPr>
          <w:rFonts w:hint="eastAsia" w:ascii="宋体" w:hAnsi="宋体" w:eastAsia="宋体" w:cs="宋体"/>
          <w:color w:val="auto"/>
          <w:kern w:val="2"/>
          <w:sz w:val="24"/>
          <w:szCs w:val="24"/>
          <w:highlight w:val="none"/>
          <w:u w:val="single"/>
          <w:lang w:val="en-US" w:eastAsia="zh-CN" w:bidi="ar-SA"/>
        </w:rPr>
        <w:t xml:space="preserve">其他未列明行业 </w:t>
      </w:r>
      <w:r>
        <w:rPr>
          <w:rFonts w:hint="eastAsia" w:ascii="宋体" w:hAnsi="宋体" w:eastAsia="宋体" w:cs="宋体"/>
          <w:i w:val="0"/>
          <w:iCs w:val="0"/>
          <w:caps w:val="0"/>
          <w:color w:val="auto"/>
          <w:spacing w:val="0"/>
          <w:kern w:val="0"/>
          <w:sz w:val="24"/>
          <w:szCs w:val="24"/>
          <w:highlight w:val="none"/>
          <w:shd w:val="clear" w:fill="FFFFFF"/>
          <w:lang w:val="en-US" w:eastAsia="zh-CN" w:bidi="ar"/>
        </w:rPr>
        <w:t>行业；制造商为</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（企业名称）</w:t>
      </w:r>
      <w:r>
        <w:rPr>
          <w:rFonts w:hint="eastAsia" w:ascii="宋体" w:hAnsi="宋体" w:eastAsia="宋体" w:cs="宋体"/>
          <w:i w:val="0"/>
          <w:iCs w:val="0"/>
          <w:caps w:val="0"/>
          <w:color w:val="auto"/>
          <w:spacing w:val="0"/>
          <w:kern w:val="0"/>
          <w:sz w:val="24"/>
          <w:szCs w:val="24"/>
          <w:highlight w:val="none"/>
          <w:shd w:val="clear" w:fill="FFFFFF"/>
          <w:lang w:val="en-US" w:eastAsia="zh-CN" w:bidi="ar"/>
        </w:rPr>
        <w:t>，从业人员</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  </w:t>
      </w:r>
      <w:r>
        <w:rPr>
          <w:rFonts w:hint="eastAsia" w:ascii="宋体" w:hAnsi="宋体" w:eastAsia="宋体" w:cs="宋体"/>
          <w:i w:val="0"/>
          <w:iCs w:val="0"/>
          <w:caps w:val="0"/>
          <w:color w:val="auto"/>
          <w:spacing w:val="0"/>
          <w:kern w:val="0"/>
          <w:sz w:val="24"/>
          <w:szCs w:val="24"/>
          <w:highlight w:val="none"/>
          <w:shd w:val="clear" w:fill="FFFFFF"/>
          <w:lang w:val="en-US" w:eastAsia="zh-CN" w:bidi="ar"/>
        </w:rPr>
        <w:t>人，营业收入为</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    </w:t>
      </w:r>
      <w:r>
        <w:rPr>
          <w:rFonts w:hint="eastAsia" w:ascii="宋体" w:hAnsi="宋体" w:eastAsia="宋体" w:cs="宋体"/>
          <w:i w:val="0"/>
          <w:iCs w:val="0"/>
          <w:caps w:val="0"/>
          <w:color w:val="auto"/>
          <w:spacing w:val="0"/>
          <w:kern w:val="0"/>
          <w:sz w:val="24"/>
          <w:szCs w:val="24"/>
          <w:highlight w:val="none"/>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   </w:t>
      </w:r>
      <w:r>
        <w:rPr>
          <w:rFonts w:hint="eastAsia" w:ascii="宋体" w:hAnsi="宋体" w:eastAsia="宋体" w:cs="宋体"/>
          <w:i w:val="0"/>
          <w:iCs w:val="0"/>
          <w:caps w:val="0"/>
          <w:color w:val="auto"/>
          <w:spacing w:val="0"/>
          <w:kern w:val="0"/>
          <w:sz w:val="24"/>
          <w:szCs w:val="24"/>
          <w:highlight w:val="none"/>
          <w:shd w:val="clear" w:fill="FFFFFF"/>
          <w:lang w:val="en-US" w:eastAsia="zh-CN" w:bidi="ar"/>
        </w:rPr>
        <w:t>万元，属于</w:t>
      </w:r>
      <w:r>
        <w:rPr>
          <w:rFonts w:hint="eastAsia" w:ascii="宋体" w:hAnsi="宋体" w:eastAsia="宋体" w:cs="宋体"/>
          <w:i w:val="0"/>
          <w:iCs w:val="0"/>
          <w:caps w:val="0"/>
          <w:color w:val="auto"/>
          <w:spacing w:val="0"/>
          <w:kern w:val="0"/>
          <w:sz w:val="24"/>
          <w:szCs w:val="24"/>
          <w:highlight w:val="none"/>
          <w:u w:val="single"/>
          <w:shd w:val="clear" w:fill="FFFFFF"/>
          <w:lang w:val="en-US" w:eastAsia="zh-CN" w:bidi="ar"/>
        </w:rPr>
        <w:t>（中型企业、小型企业、微型企业）</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6F33AA40">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14:paraId="0FD6EB6B">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以上企业，不属于大企业的分支机构，不存在控股股东为大企业的情形，也不存在与大企业的负责人为同一人的情形。</w:t>
      </w:r>
    </w:p>
    <w:p w14:paraId="73781700">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本企业对上述声明内容的真实性负责。如有虚假，将依法承担相应责任。</w:t>
      </w:r>
    </w:p>
    <w:p w14:paraId="4F27860D">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 </w:t>
      </w:r>
    </w:p>
    <w:p w14:paraId="54AEDFC2">
      <w:pPr>
        <w:keepNext w:val="0"/>
        <w:keepLines w:val="0"/>
        <w:widowControl/>
        <w:suppressLineNumbers w:val="0"/>
        <w:shd w:val="clear" w:fill="FFFFFF"/>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                               企业名称（盖章）：</w:t>
      </w:r>
    </w:p>
    <w:p w14:paraId="24AEDF5D">
      <w:pPr>
        <w:keepNext w:val="0"/>
        <w:keepLines w:val="0"/>
        <w:widowControl/>
        <w:suppressLineNumbers w:val="0"/>
        <w:shd w:val="clear" w:fill="FFFFFF"/>
        <w:spacing w:before="0" w:beforeAutospacing="1" w:after="0" w:afterAutospacing="1" w:line="348" w:lineRule="atLeas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                                   日 期：</w:t>
      </w:r>
    </w:p>
    <w:p w14:paraId="48C82418">
      <w:pPr>
        <w:keepNext w:val="0"/>
        <w:keepLines w:val="0"/>
        <w:widowControl/>
        <w:suppressLineNumbers w:val="0"/>
        <w:shd w:val="clear" w:fill="FFFFFF"/>
        <w:spacing w:before="0" w:beforeAutospacing="1" w:after="0" w:afterAutospacing="1" w:line="348" w:lineRule="atLeast"/>
        <w:ind w:right="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注：从业人员、营业收入、资产总额填报上一年度数据，无上一年度数据的新成立企业可不填报。</w:t>
      </w:r>
    </w:p>
    <w:p w14:paraId="4A17DE45">
      <w:pPr>
        <w:outlineLvl w:val="9"/>
        <w:rPr>
          <w:rFonts w:hint="eastAsia" w:ascii="宋体" w:hAnsi="宋体" w:eastAsia="宋体" w:cs="宋体"/>
          <w:b/>
          <w:color w:val="auto"/>
          <w:sz w:val="24"/>
          <w:szCs w:val="21"/>
          <w:highlight w:val="none"/>
        </w:rPr>
      </w:pPr>
    </w:p>
    <w:p w14:paraId="7E501708">
      <w:pPr>
        <w:outlineLvl w:val="9"/>
        <w:rPr>
          <w:rFonts w:hint="eastAsia" w:ascii="宋体" w:hAnsi="宋体" w:eastAsia="宋体" w:cs="宋体"/>
          <w:b/>
          <w:color w:val="auto"/>
          <w:sz w:val="24"/>
          <w:szCs w:val="21"/>
          <w:highlight w:val="none"/>
        </w:rPr>
      </w:pPr>
    </w:p>
    <w:p w14:paraId="61A41CA5">
      <w:pPr>
        <w:adjustRightInd w:val="0"/>
        <w:snapToGrid w:val="0"/>
        <w:spacing w:line="360" w:lineRule="auto"/>
        <w:ind w:firstLine="0" w:firstLineChars="0"/>
        <w:jc w:val="left"/>
        <w:outlineLvl w:val="9"/>
        <w:rPr>
          <w:rFonts w:hint="eastAsia" w:ascii="宋体" w:hAnsi="宋体" w:eastAsia="宋体" w:cs="宋体"/>
          <w:i w:val="0"/>
          <w:iCs w:val="0"/>
          <w:color w:val="auto"/>
          <w:sz w:val="32"/>
          <w:szCs w:val="32"/>
          <w:u w:val="none"/>
          <w:lang w:val="en-US" w:eastAsia="zh-CN"/>
        </w:rPr>
      </w:pPr>
    </w:p>
    <w:p w14:paraId="72169B52">
      <w:pPr>
        <w:adjustRightInd w:val="0"/>
        <w:snapToGrid w:val="0"/>
        <w:spacing w:line="360" w:lineRule="auto"/>
        <w:ind w:firstLine="0" w:firstLineChars="0"/>
        <w:jc w:val="left"/>
        <w:outlineLvl w:val="9"/>
        <w:rPr>
          <w:rFonts w:hint="eastAsia" w:ascii="宋体" w:hAnsi="宋体" w:eastAsia="宋体" w:cs="宋体"/>
          <w:i w:val="0"/>
          <w:iCs w:val="0"/>
          <w:color w:val="auto"/>
          <w:sz w:val="32"/>
          <w:szCs w:val="32"/>
          <w:u w:val="none"/>
          <w:lang w:val="en-US" w:eastAsia="zh-CN"/>
        </w:rPr>
      </w:pPr>
    </w:p>
    <w:p w14:paraId="7DBE2218">
      <w:pPr>
        <w:pStyle w:val="2"/>
        <w:rPr>
          <w:rFonts w:hint="eastAsia"/>
          <w:lang w:val="en-US" w:eastAsia="zh-CN"/>
        </w:rPr>
      </w:pPr>
    </w:p>
    <w:p w14:paraId="7281FAF3">
      <w:pPr>
        <w:adjustRightInd w:val="0"/>
        <w:snapToGrid w:val="0"/>
        <w:spacing w:line="360" w:lineRule="auto"/>
        <w:ind w:firstLine="0" w:firstLineChars="0"/>
        <w:jc w:val="left"/>
        <w:outlineLvl w:val="9"/>
        <w:rPr>
          <w:rFonts w:hint="eastAsia" w:ascii="宋体" w:hAnsi="宋体" w:eastAsia="宋体" w:cs="宋体"/>
          <w:i w:val="0"/>
          <w:iCs w:val="0"/>
          <w:color w:val="auto"/>
          <w:sz w:val="32"/>
          <w:szCs w:val="32"/>
          <w:u w:val="none"/>
          <w:lang w:val="en-US" w:eastAsia="zh-CN"/>
        </w:rPr>
      </w:pPr>
    </w:p>
    <w:p w14:paraId="19E48986">
      <w:pPr>
        <w:adjustRightInd w:val="0"/>
        <w:snapToGrid w:val="0"/>
        <w:spacing w:line="360" w:lineRule="auto"/>
        <w:ind w:firstLine="0" w:firstLineChars="0"/>
        <w:jc w:val="left"/>
        <w:outlineLvl w:val="0"/>
        <w:rPr>
          <w:rFonts w:hint="eastAsia" w:ascii="宋体" w:hAnsi="宋体" w:eastAsia="宋体" w:cs="宋体"/>
          <w:b w:val="0"/>
          <w:color w:val="auto"/>
          <w:sz w:val="32"/>
          <w:szCs w:val="32"/>
        </w:rPr>
      </w:pPr>
      <w:bookmarkStart w:id="230" w:name="_Toc21517"/>
      <w:r>
        <w:rPr>
          <w:rFonts w:hint="eastAsia" w:ascii="宋体" w:hAnsi="宋体" w:eastAsia="宋体" w:cs="宋体"/>
          <w:i w:val="0"/>
          <w:iCs w:val="0"/>
          <w:color w:val="auto"/>
          <w:sz w:val="32"/>
          <w:szCs w:val="32"/>
          <w:u w:val="none"/>
          <w:lang w:val="en-US" w:eastAsia="zh-CN"/>
        </w:rPr>
        <w:t>十、残疾人福利性单位声明函</w:t>
      </w:r>
      <w:bookmarkEnd w:id="228"/>
      <w:bookmarkEnd w:id="229"/>
      <w:bookmarkEnd w:id="230"/>
    </w:p>
    <w:p w14:paraId="4FCC616F">
      <w:pPr>
        <w:spacing w:line="360" w:lineRule="auto"/>
        <w:jc w:val="center"/>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残疾人福利性单位声明函</w:t>
      </w:r>
    </w:p>
    <w:p w14:paraId="16E66D84">
      <w:pPr>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rPr>
        <w:t>本单位郑重声明</w:t>
      </w:r>
      <w:r>
        <w:rPr>
          <w:rFonts w:hint="eastAsia" w:ascii="宋体" w:hAnsi="宋体" w:eastAsia="宋体" w:cs="宋体"/>
          <w:color w:val="auto"/>
          <w:sz w:val="24"/>
          <w:lang w:eastAsia="zh-CN"/>
        </w:rPr>
        <w:t>，</w:t>
      </w:r>
      <w:r>
        <w:rPr>
          <w:rFonts w:hint="eastAsia" w:ascii="宋体" w:hAnsi="宋体" w:eastAsia="宋体" w:cs="宋体"/>
          <w:color w:val="auto"/>
          <w:sz w:val="24"/>
        </w:rPr>
        <w:t>根据《财政部</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民政部 中国残疾人联合会关于促进残疾人就业政府采购政策的通知》（财库〔2017〕141号）的规定</w:t>
      </w:r>
      <w:r>
        <w:rPr>
          <w:rFonts w:hint="eastAsia" w:ascii="宋体" w:hAnsi="宋体" w:eastAsia="宋体" w:cs="宋体"/>
          <w:color w:val="auto"/>
          <w:sz w:val="24"/>
          <w:lang w:eastAsia="zh-CN"/>
        </w:rPr>
        <w:t>，</w:t>
      </w:r>
      <w:r>
        <w:rPr>
          <w:rFonts w:hint="eastAsia" w:ascii="宋体" w:hAnsi="宋体" w:eastAsia="宋体" w:cs="宋体"/>
          <w:color w:val="auto"/>
          <w:sz w:val="24"/>
        </w:rPr>
        <w:t>本单位为符合条件的残疾人福利性单位</w:t>
      </w:r>
      <w:r>
        <w:rPr>
          <w:rFonts w:hint="eastAsia" w:ascii="宋体" w:hAnsi="宋体" w:eastAsia="宋体" w:cs="宋体"/>
          <w:color w:val="auto"/>
          <w:sz w:val="24"/>
          <w:lang w:eastAsia="zh-CN"/>
        </w:rPr>
        <w:t>，</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lang w:val="en-US" w:eastAsia="zh-CN"/>
        </w:rPr>
        <w:t>XXXXXXXXXXXXXXXXXXXXXXXXX</w:t>
      </w:r>
      <w:r>
        <w:rPr>
          <w:rFonts w:hint="eastAsia" w:ascii="宋体" w:hAnsi="宋体" w:eastAsia="宋体" w:cs="宋体"/>
          <w:color w:val="auto"/>
          <w:sz w:val="24"/>
          <w:szCs w:val="24"/>
          <w:u w:val="none"/>
        </w:rPr>
        <w:t>（单位名称）</w:t>
      </w:r>
      <w:r>
        <w:rPr>
          <w:rFonts w:hint="eastAsia" w:ascii="宋体" w:hAnsi="宋体" w:eastAsia="宋体" w:cs="宋体"/>
          <w:color w:val="auto"/>
          <w:sz w:val="24"/>
          <w:szCs w:val="24"/>
        </w:rPr>
        <w:t>采购编号为</w:t>
      </w:r>
      <w:r>
        <w:rPr>
          <w:rFonts w:hint="eastAsia" w:ascii="宋体" w:hAnsi="宋体" w:eastAsia="宋体" w:cs="宋体"/>
          <w:color w:val="auto"/>
          <w:sz w:val="24"/>
          <w:szCs w:val="24"/>
          <w:u w:val="single"/>
          <w:lang w:val="en-US" w:eastAsia="zh-CN"/>
        </w:rPr>
        <w:t>XXXXXXXXXXXXXXXXXXXXXXXXX</w:t>
      </w:r>
      <w:r>
        <w:rPr>
          <w:rFonts w:hint="eastAsia" w:ascii="宋体" w:hAnsi="宋体" w:eastAsia="宋体" w:cs="宋体"/>
          <w:color w:val="auto"/>
          <w:sz w:val="24"/>
          <w:szCs w:val="24"/>
          <w:u w:val="none"/>
          <w:lang w:eastAsia="zh-CN"/>
        </w:rPr>
        <w:t>项目</w:t>
      </w:r>
      <w:r>
        <w:rPr>
          <w:rFonts w:hint="eastAsia" w:ascii="宋体" w:hAnsi="宋体" w:eastAsia="宋体" w:cs="宋体"/>
          <w:color w:val="auto"/>
          <w:sz w:val="24"/>
          <w:szCs w:val="24"/>
        </w:rPr>
        <w:t>的采购活动</w:t>
      </w:r>
      <w:r>
        <w:rPr>
          <w:rFonts w:hint="eastAsia" w:ascii="宋体" w:hAnsi="宋体" w:eastAsia="宋体" w:cs="宋体"/>
          <w:color w:val="auto"/>
          <w:sz w:val="24"/>
          <w:lang w:eastAsia="zh-CN"/>
        </w:rPr>
        <w:t>，</w:t>
      </w:r>
      <w:r>
        <w:rPr>
          <w:rFonts w:hint="eastAsia" w:ascii="宋体" w:hAnsi="宋体" w:eastAsia="宋体" w:cs="宋体"/>
          <w:color w:val="auto"/>
          <w:sz w:val="24"/>
          <w:szCs w:val="21"/>
        </w:rPr>
        <w:t>提供本单位制造的货物</w:t>
      </w: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rPr>
        <w:t>或者提供其他残疾人福利性单位制造的货物（不包括使用非残疾人福利性单位注册商标的货物）。</w:t>
      </w:r>
    </w:p>
    <w:p w14:paraId="05BDC6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w:t>
      </w:r>
      <w:r>
        <w:rPr>
          <w:rFonts w:hint="eastAsia" w:ascii="宋体" w:hAnsi="宋体" w:eastAsia="宋体" w:cs="宋体"/>
          <w:color w:val="auto"/>
          <w:sz w:val="24"/>
          <w:lang w:eastAsia="zh-CN"/>
        </w:rPr>
        <w:t>，</w:t>
      </w:r>
      <w:r>
        <w:rPr>
          <w:rFonts w:hint="eastAsia" w:ascii="宋体" w:hAnsi="宋体" w:eastAsia="宋体" w:cs="宋体"/>
          <w:color w:val="auto"/>
          <w:sz w:val="24"/>
        </w:rPr>
        <w:t>如有虚假</w:t>
      </w:r>
      <w:r>
        <w:rPr>
          <w:rFonts w:hint="eastAsia" w:ascii="宋体" w:hAnsi="宋体" w:eastAsia="宋体" w:cs="宋体"/>
          <w:color w:val="auto"/>
          <w:sz w:val="24"/>
          <w:lang w:eastAsia="zh-CN"/>
        </w:rPr>
        <w:t>，</w:t>
      </w:r>
      <w:r>
        <w:rPr>
          <w:rFonts w:hint="eastAsia" w:ascii="宋体" w:hAnsi="宋体" w:eastAsia="宋体" w:cs="宋体"/>
          <w:color w:val="auto"/>
          <w:sz w:val="24"/>
        </w:rPr>
        <w:t>将依法承担相应责任。</w:t>
      </w:r>
    </w:p>
    <w:p w14:paraId="0DE0578D">
      <w:pPr>
        <w:pStyle w:val="559"/>
        <w:rPr>
          <w:rFonts w:hint="eastAsia" w:ascii="宋体" w:hAnsi="宋体" w:eastAsia="宋体" w:cs="宋体"/>
          <w:color w:val="auto"/>
          <w:sz w:val="24"/>
          <w:szCs w:val="24"/>
          <w:lang w:eastAsia="zh-CN"/>
        </w:rPr>
      </w:pPr>
    </w:p>
    <w:p w14:paraId="46AC8D47">
      <w:pPr>
        <w:rPr>
          <w:rFonts w:hint="eastAsia" w:ascii="宋体" w:hAnsi="宋体" w:eastAsia="宋体" w:cs="宋体"/>
          <w:color w:val="auto"/>
          <w:lang w:eastAsia="zh-CN"/>
        </w:rPr>
      </w:pPr>
    </w:p>
    <w:p w14:paraId="544597E6">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（加盖电子公章）</w:t>
      </w:r>
    </w:p>
    <w:p w14:paraId="0B3EFF0C">
      <w:pPr>
        <w:keepNext w:val="0"/>
        <w:keepLines w:val="0"/>
        <w:pageBreakBefore w:val="0"/>
        <w:kinsoku/>
        <w:wordWrap/>
        <w:overflowPunct/>
        <w:topLinePunct w:val="0"/>
        <w:autoSpaceDE/>
        <w:autoSpaceDN/>
        <w:bidi w:val="0"/>
        <w:adjustRightInd w:val="0"/>
        <w:snapToGrid w:val="0"/>
        <w:spacing w:line="360" w:lineRule="auto"/>
        <w:ind w:firstLine="6240" w:firstLineChars="2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161A7F03">
      <w:pPr>
        <w:spacing w:line="588" w:lineRule="exact"/>
        <w:ind w:firstLine="480" w:firstLineChars="200"/>
        <w:rPr>
          <w:rFonts w:hint="eastAsia" w:ascii="宋体" w:hAnsi="宋体" w:eastAsia="宋体" w:cs="宋体"/>
          <w:color w:val="auto"/>
          <w:sz w:val="24"/>
        </w:rPr>
      </w:pPr>
    </w:p>
    <w:p w14:paraId="65CA5B0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w:t>
      </w:r>
    </w:p>
    <w:p w14:paraId="595BC4E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投标人</w:t>
      </w:r>
      <w:r>
        <w:rPr>
          <w:rFonts w:hint="eastAsia" w:ascii="宋体" w:hAnsi="宋体" w:eastAsia="宋体" w:cs="宋体"/>
          <w:color w:val="auto"/>
          <w:sz w:val="24"/>
        </w:rPr>
        <w:t>如不提供此声明函</w:t>
      </w:r>
      <w:r>
        <w:rPr>
          <w:rFonts w:hint="eastAsia" w:ascii="宋体" w:hAnsi="宋体" w:eastAsia="宋体" w:cs="宋体"/>
          <w:color w:val="auto"/>
          <w:sz w:val="24"/>
          <w:lang w:eastAsia="zh-CN"/>
        </w:rPr>
        <w:t>，</w:t>
      </w:r>
      <w:r>
        <w:rPr>
          <w:rFonts w:hint="eastAsia" w:ascii="宋体" w:hAnsi="宋体" w:eastAsia="宋体" w:cs="宋体"/>
          <w:color w:val="auto"/>
          <w:sz w:val="24"/>
        </w:rPr>
        <w:t>价格将不</w:t>
      </w:r>
      <w:r>
        <w:rPr>
          <w:rFonts w:hint="eastAsia" w:ascii="宋体" w:hAnsi="宋体" w:eastAsia="宋体" w:cs="宋体"/>
          <w:color w:val="auto"/>
          <w:sz w:val="24"/>
          <w:lang w:val="en-US" w:eastAsia="zh-CN"/>
        </w:rPr>
        <w:t>作</w:t>
      </w:r>
      <w:r>
        <w:rPr>
          <w:rFonts w:hint="eastAsia" w:ascii="宋体" w:hAnsi="宋体" w:eastAsia="宋体" w:cs="宋体"/>
          <w:color w:val="auto"/>
          <w:sz w:val="24"/>
        </w:rPr>
        <w:t>相应扣除。</w:t>
      </w:r>
    </w:p>
    <w:p w14:paraId="695A473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中标人为残疾人福利</w:t>
      </w:r>
      <w:r>
        <w:rPr>
          <w:rFonts w:hint="eastAsia" w:ascii="宋体" w:hAnsi="宋体" w:eastAsia="宋体" w:cs="宋体"/>
          <w:color w:val="auto"/>
          <w:sz w:val="24"/>
          <w:lang w:val="en-US" w:eastAsia="zh-CN"/>
        </w:rPr>
        <w:t>性</w:t>
      </w:r>
      <w:r>
        <w:rPr>
          <w:rFonts w:hint="eastAsia" w:ascii="宋体" w:hAnsi="宋体" w:eastAsia="宋体" w:cs="宋体"/>
          <w:color w:val="auto"/>
          <w:sz w:val="24"/>
        </w:rPr>
        <w:t>单位的</w:t>
      </w:r>
      <w:r>
        <w:rPr>
          <w:rFonts w:hint="eastAsia" w:ascii="宋体" w:hAnsi="宋体" w:eastAsia="宋体" w:cs="宋体"/>
          <w:color w:val="auto"/>
          <w:sz w:val="24"/>
          <w:lang w:eastAsia="zh-CN"/>
        </w:rPr>
        <w:t>，</w:t>
      </w:r>
      <w:r>
        <w:rPr>
          <w:rFonts w:hint="eastAsia" w:ascii="宋体" w:hAnsi="宋体" w:eastAsia="宋体" w:cs="宋体"/>
          <w:color w:val="auto"/>
          <w:sz w:val="24"/>
        </w:rPr>
        <w:t>此声明函将随中标结果同时公告</w:t>
      </w:r>
      <w:r>
        <w:rPr>
          <w:rFonts w:hint="eastAsia" w:ascii="宋体" w:hAnsi="宋体" w:eastAsia="宋体" w:cs="宋体"/>
          <w:color w:val="auto"/>
          <w:sz w:val="24"/>
          <w:lang w:eastAsia="zh-CN"/>
        </w:rPr>
        <w:t>，</w:t>
      </w:r>
      <w:r>
        <w:rPr>
          <w:rFonts w:hint="eastAsia" w:ascii="宋体" w:hAnsi="宋体" w:eastAsia="宋体" w:cs="宋体"/>
          <w:color w:val="auto"/>
          <w:sz w:val="24"/>
        </w:rPr>
        <w:t>接受社会监督</w:t>
      </w:r>
      <w:r>
        <w:rPr>
          <w:rFonts w:hint="eastAsia" w:ascii="宋体" w:hAnsi="宋体" w:eastAsia="宋体" w:cs="宋体"/>
          <w:color w:val="auto"/>
          <w:sz w:val="24"/>
          <w:lang w:eastAsia="zh-CN"/>
        </w:rPr>
        <w:t>。</w:t>
      </w:r>
    </w:p>
    <w:p w14:paraId="484A8836">
      <w:pPr>
        <w:spacing w:line="480" w:lineRule="exact"/>
        <w:ind w:firstLine="624" w:firstLineChars="200"/>
        <w:rPr>
          <w:rFonts w:hint="eastAsia" w:ascii="宋体" w:hAnsi="宋体" w:eastAsia="宋体" w:cs="宋体"/>
          <w:color w:val="auto"/>
          <w:spacing w:val="6"/>
          <w:sz w:val="30"/>
          <w:szCs w:val="30"/>
        </w:rPr>
      </w:pPr>
    </w:p>
    <w:p w14:paraId="0B70A552">
      <w:pPr>
        <w:pStyle w:val="561"/>
        <w:rPr>
          <w:rFonts w:hint="eastAsia" w:ascii="宋体" w:hAnsi="宋体" w:eastAsia="宋体" w:cs="宋体"/>
          <w:color w:val="auto"/>
        </w:rPr>
      </w:pPr>
    </w:p>
    <w:p w14:paraId="48F2F4F4">
      <w:pPr>
        <w:spacing w:line="560" w:lineRule="exact"/>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14:paraId="2CF28528">
      <w:pPr>
        <w:spacing w:line="560" w:lineRule="exact"/>
        <w:jc w:val="center"/>
        <w:rPr>
          <w:rFonts w:hint="eastAsia" w:ascii="宋体" w:hAnsi="宋体" w:eastAsia="宋体" w:cs="宋体"/>
          <w:b/>
          <w:color w:val="auto"/>
          <w:sz w:val="32"/>
          <w:szCs w:val="32"/>
        </w:rPr>
      </w:pPr>
    </w:p>
    <w:p w14:paraId="722A07C7">
      <w:pPr>
        <w:spacing w:line="560" w:lineRule="exact"/>
        <w:jc w:val="center"/>
        <w:rPr>
          <w:rFonts w:hint="eastAsia" w:ascii="宋体" w:hAnsi="宋体" w:eastAsia="宋体" w:cs="宋体"/>
          <w:b/>
          <w:color w:val="auto"/>
          <w:sz w:val="32"/>
          <w:szCs w:val="32"/>
        </w:rPr>
      </w:pPr>
    </w:p>
    <w:p w14:paraId="73AB9E92">
      <w:pPr>
        <w:spacing w:line="560" w:lineRule="exact"/>
        <w:jc w:val="center"/>
        <w:rPr>
          <w:rFonts w:hint="eastAsia" w:ascii="宋体" w:hAnsi="宋体" w:eastAsia="宋体" w:cs="宋体"/>
          <w:b/>
          <w:color w:val="auto"/>
          <w:sz w:val="32"/>
          <w:szCs w:val="32"/>
        </w:rPr>
      </w:pPr>
    </w:p>
    <w:p w14:paraId="16CB775A">
      <w:pPr>
        <w:spacing w:line="560" w:lineRule="exact"/>
        <w:jc w:val="center"/>
        <w:rPr>
          <w:rFonts w:hint="eastAsia" w:ascii="宋体" w:hAnsi="宋体" w:eastAsia="宋体" w:cs="宋体"/>
          <w:b/>
          <w:color w:val="auto"/>
          <w:sz w:val="32"/>
          <w:szCs w:val="32"/>
        </w:rPr>
      </w:pPr>
    </w:p>
    <w:p w14:paraId="15AFB89F">
      <w:pPr>
        <w:spacing w:line="560" w:lineRule="exact"/>
        <w:jc w:val="center"/>
        <w:rPr>
          <w:rFonts w:hint="eastAsia" w:ascii="宋体" w:hAnsi="宋体" w:eastAsia="宋体" w:cs="宋体"/>
          <w:b/>
          <w:color w:val="auto"/>
          <w:sz w:val="32"/>
          <w:szCs w:val="32"/>
        </w:rPr>
      </w:pPr>
    </w:p>
    <w:p w14:paraId="656D6ECD">
      <w:pPr>
        <w:spacing w:line="560" w:lineRule="exact"/>
        <w:jc w:val="center"/>
        <w:rPr>
          <w:rFonts w:hint="eastAsia" w:ascii="宋体" w:hAnsi="宋体" w:eastAsia="宋体" w:cs="宋体"/>
          <w:b/>
          <w:color w:val="auto"/>
          <w:sz w:val="32"/>
          <w:szCs w:val="32"/>
        </w:rPr>
      </w:pPr>
    </w:p>
    <w:p w14:paraId="187332FB">
      <w:pPr>
        <w:spacing w:line="560" w:lineRule="exact"/>
        <w:jc w:val="center"/>
        <w:rPr>
          <w:rFonts w:hint="eastAsia" w:ascii="宋体" w:hAnsi="宋体" w:eastAsia="宋体" w:cs="宋体"/>
          <w:b/>
          <w:color w:val="auto"/>
          <w:sz w:val="32"/>
          <w:szCs w:val="32"/>
        </w:rPr>
      </w:pPr>
    </w:p>
    <w:p w14:paraId="3C6D98E6">
      <w:pPr>
        <w:numPr>
          <w:ilvl w:val="0"/>
          <w:numId w:val="0"/>
        </w:numPr>
        <w:adjustRightInd w:val="0"/>
        <w:snapToGrid w:val="0"/>
        <w:spacing w:line="360" w:lineRule="auto"/>
        <w:ind w:left="0" w:leftChars="0" w:firstLine="0" w:firstLineChars="0"/>
        <w:jc w:val="left"/>
        <w:outlineLvl w:val="0"/>
        <w:rPr>
          <w:rFonts w:hint="eastAsia" w:ascii="宋体" w:hAnsi="宋体" w:eastAsia="宋体" w:cs="宋体"/>
          <w:i w:val="0"/>
          <w:iCs w:val="0"/>
          <w:color w:val="auto"/>
          <w:sz w:val="32"/>
          <w:szCs w:val="32"/>
          <w:u w:val="none"/>
          <w:lang w:val="en-US" w:eastAsia="zh-CN"/>
        </w:rPr>
      </w:pPr>
      <w:bookmarkStart w:id="231" w:name="_Toc10112"/>
      <w:bookmarkStart w:id="232" w:name="_Toc3483"/>
      <w:bookmarkStart w:id="233" w:name="_Toc17999"/>
      <w:r>
        <w:rPr>
          <w:rFonts w:hint="eastAsia" w:ascii="宋体" w:hAnsi="宋体" w:eastAsia="宋体" w:cs="宋体"/>
          <w:i w:val="0"/>
          <w:iCs w:val="0"/>
          <w:color w:val="auto"/>
          <w:sz w:val="32"/>
          <w:szCs w:val="32"/>
          <w:u w:val="none"/>
          <w:lang w:val="en-US" w:eastAsia="zh-CN"/>
        </w:rPr>
        <w:t>十</w:t>
      </w:r>
      <w:r>
        <w:rPr>
          <w:rFonts w:hint="eastAsia" w:ascii="宋体" w:hAnsi="宋体" w:cs="宋体"/>
          <w:i w:val="0"/>
          <w:iCs w:val="0"/>
          <w:color w:val="auto"/>
          <w:sz w:val="32"/>
          <w:szCs w:val="32"/>
          <w:u w:val="none"/>
          <w:lang w:val="en-US" w:eastAsia="zh-CN"/>
        </w:rPr>
        <w:t>一</w:t>
      </w:r>
      <w:r>
        <w:rPr>
          <w:rFonts w:hint="eastAsia" w:ascii="宋体" w:hAnsi="宋体" w:eastAsia="宋体" w:cs="宋体"/>
          <w:i w:val="0"/>
          <w:iCs w:val="0"/>
          <w:color w:val="auto"/>
          <w:sz w:val="32"/>
          <w:szCs w:val="32"/>
          <w:u w:val="none"/>
          <w:lang w:val="en-US" w:eastAsia="zh-CN"/>
        </w:rPr>
        <w:t>、联合体协议</w:t>
      </w:r>
      <w:bookmarkEnd w:id="231"/>
      <w:bookmarkEnd w:id="232"/>
      <w:bookmarkEnd w:id="233"/>
    </w:p>
    <w:p w14:paraId="071EF4BC">
      <w:pPr>
        <w:spacing w:line="360" w:lineRule="auto"/>
        <w:jc w:val="center"/>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联合体协议</w:t>
      </w:r>
    </w:p>
    <w:p w14:paraId="1B665A09">
      <w:pPr>
        <w:spacing w:line="360" w:lineRule="auto"/>
        <w:rPr>
          <w:rFonts w:hint="eastAsia" w:ascii="宋体" w:hAnsi="宋体" w:eastAsia="宋体" w:cs="宋体"/>
          <w:color w:val="auto"/>
          <w:sz w:val="24"/>
        </w:rPr>
      </w:pPr>
      <w:r>
        <w:rPr>
          <w:rFonts w:hint="eastAsia" w:ascii="宋体" w:hAnsi="宋体" w:eastAsia="宋体" w:cs="宋体"/>
          <w:color w:val="auto"/>
          <w:sz w:val="24"/>
        </w:rPr>
        <w:t>（联合体中各</w:t>
      </w:r>
      <w:r>
        <w:rPr>
          <w:rFonts w:hint="eastAsia" w:ascii="宋体" w:hAnsi="宋体" w:cs="宋体"/>
          <w:color w:val="auto"/>
          <w:sz w:val="24"/>
          <w:lang w:eastAsia="zh-CN"/>
        </w:rPr>
        <w:t>投标人</w:t>
      </w:r>
      <w:r>
        <w:rPr>
          <w:rFonts w:hint="eastAsia" w:ascii="宋体" w:hAnsi="宋体" w:eastAsia="宋体" w:cs="宋体"/>
          <w:color w:val="auto"/>
          <w:sz w:val="24"/>
        </w:rPr>
        <w:t>全称）在此达成以下协议：</w:t>
      </w:r>
    </w:p>
    <w:p w14:paraId="6C233F90">
      <w:pPr>
        <w:spacing w:line="360" w:lineRule="auto"/>
        <w:ind w:firstLine="645"/>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我们</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投标人</w:t>
      </w:r>
      <w:r>
        <w:rPr>
          <w:rFonts w:hint="eastAsia" w:ascii="宋体" w:hAnsi="宋体" w:eastAsia="宋体" w:cs="宋体"/>
          <w:color w:val="auto"/>
          <w:sz w:val="24"/>
          <w:u w:val="single"/>
        </w:rPr>
        <w:t>1）</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w:t>
      </w:r>
      <w:r>
        <w:rPr>
          <w:rFonts w:hint="eastAsia" w:ascii="宋体" w:hAnsi="宋体" w:cs="宋体"/>
          <w:color w:val="auto"/>
          <w:sz w:val="24"/>
          <w:u w:val="single"/>
          <w:lang w:eastAsia="zh-CN"/>
        </w:rPr>
        <w:t>投标人</w:t>
      </w:r>
      <w:r>
        <w:rPr>
          <w:rFonts w:hint="eastAsia" w:ascii="宋体" w:hAnsi="宋体" w:eastAsia="宋体" w:cs="宋体"/>
          <w:color w:val="auto"/>
          <w:sz w:val="24"/>
          <w:u w:val="single"/>
        </w:rPr>
        <w:t xml:space="preserve">2） </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w:t>
      </w:r>
      <w:r>
        <w:rPr>
          <w:rFonts w:hint="eastAsia" w:ascii="宋体" w:hAnsi="宋体" w:eastAsia="宋体" w:cs="宋体"/>
          <w:color w:val="auto"/>
          <w:sz w:val="24"/>
        </w:rPr>
        <w:t>自愿组成联合体</w:t>
      </w:r>
      <w:r>
        <w:rPr>
          <w:rFonts w:hint="eastAsia" w:ascii="宋体" w:hAnsi="宋体" w:eastAsia="宋体" w:cs="宋体"/>
          <w:color w:val="auto"/>
          <w:sz w:val="24"/>
          <w:lang w:eastAsia="zh-CN"/>
        </w:rPr>
        <w:t>，</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lang w:val="en-US" w:eastAsia="zh-CN"/>
        </w:rPr>
        <w:t>XXXXXXXXXXXXXXXXXXXXXXXXX</w:t>
      </w:r>
      <w:r>
        <w:rPr>
          <w:rFonts w:hint="eastAsia" w:ascii="宋体" w:hAnsi="宋体" w:eastAsia="宋体" w:cs="宋体"/>
          <w:color w:val="auto"/>
          <w:sz w:val="24"/>
          <w:szCs w:val="24"/>
          <w:u w:val="none"/>
        </w:rPr>
        <w:t>（单位名称）</w:t>
      </w:r>
      <w:r>
        <w:rPr>
          <w:rFonts w:hint="eastAsia" w:ascii="宋体" w:hAnsi="宋体" w:eastAsia="宋体" w:cs="宋体"/>
          <w:color w:val="auto"/>
          <w:sz w:val="24"/>
          <w:szCs w:val="24"/>
        </w:rPr>
        <w:t>采购编号为</w:t>
      </w:r>
      <w:r>
        <w:rPr>
          <w:rFonts w:hint="eastAsia" w:ascii="宋体" w:hAnsi="宋体" w:eastAsia="宋体" w:cs="宋体"/>
          <w:color w:val="auto"/>
          <w:sz w:val="24"/>
          <w:szCs w:val="24"/>
          <w:u w:val="single"/>
          <w:lang w:val="en-US" w:eastAsia="zh-CN"/>
        </w:rPr>
        <w:t>XXXXXXXXXXXXXXXXXXXXXXXXX</w:t>
      </w:r>
      <w:r>
        <w:rPr>
          <w:rFonts w:hint="eastAsia" w:ascii="宋体" w:hAnsi="宋体" w:eastAsia="宋体" w:cs="宋体"/>
          <w:color w:val="auto"/>
          <w:sz w:val="24"/>
          <w:szCs w:val="24"/>
          <w:u w:val="none"/>
          <w:lang w:eastAsia="zh-CN"/>
        </w:rPr>
        <w:t>项目</w:t>
      </w:r>
      <w:r>
        <w:rPr>
          <w:rFonts w:hint="eastAsia" w:ascii="宋体" w:hAnsi="宋体" w:eastAsia="宋体" w:cs="宋体"/>
          <w:color w:val="auto"/>
          <w:sz w:val="24"/>
          <w:szCs w:val="24"/>
        </w:rPr>
        <w:t>的采购活动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并</w:t>
      </w:r>
      <w:r>
        <w:rPr>
          <w:rFonts w:hint="eastAsia" w:ascii="宋体" w:hAnsi="宋体" w:eastAsia="宋体" w:cs="宋体"/>
          <w:color w:val="auto"/>
          <w:sz w:val="24"/>
        </w:rPr>
        <w:t>指定</w:t>
      </w:r>
      <w:r>
        <w:rPr>
          <w:rFonts w:hint="eastAsia" w:ascii="宋体" w:hAnsi="宋体" w:eastAsia="宋体" w:cs="宋体"/>
          <w:color w:val="auto"/>
          <w:sz w:val="24"/>
          <w:szCs w:val="24"/>
          <w:u w:val="single"/>
          <w:lang w:val="en-US" w:eastAsia="zh-CN"/>
        </w:rPr>
        <w:t>XXXXXXXXXXXXXXXXXXX</w:t>
      </w:r>
      <w:r>
        <w:rPr>
          <w:rFonts w:hint="eastAsia" w:ascii="宋体" w:hAnsi="宋体" w:eastAsia="宋体" w:cs="宋体"/>
          <w:color w:val="auto"/>
          <w:sz w:val="24"/>
          <w:u w:val="none"/>
        </w:rPr>
        <w:t>（</w:t>
      </w:r>
      <w:r>
        <w:rPr>
          <w:rFonts w:hint="eastAsia" w:ascii="宋体" w:hAnsi="宋体" w:cs="宋体"/>
          <w:color w:val="auto"/>
          <w:sz w:val="24"/>
          <w:u w:val="none"/>
          <w:lang w:eastAsia="zh-CN"/>
        </w:rPr>
        <w:t>投标人</w:t>
      </w:r>
      <w:r>
        <w:rPr>
          <w:rFonts w:hint="eastAsia" w:ascii="宋体" w:hAnsi="宋体" w:eastAsia="宋体" w:cs="宋体"/>
          <w:color w:val="auto"/>
          <w:sz w:val="24"/>
          <w:u w:val="none"/>
          <w:lang w:val="en-US" w:eastAsia="zh-CN"/>
        </w:rPr>
        <w:t>名称</w:t>
      </w:r>
      <w:r>
        <w:rPr>
          <w:rFonts w:hint="eastAsia" w:ascii="宋体" w:hAnsi="宋体" w:eastAsia="宋体" w:cs="宋体"/>
          <w:color w:val="auto"/>
          <w:sz w:val="24"/>
          <w:u w:val="none"/>
        </w:rPr>
        <w:t>）</w:t>
      </w:r>
      <w:r>
        <w:rPr>
          <w:rFonts w:hint="eastAsia" w:ascii="宋体" w:hAnsi="宋体" w:eastAsia="宋体" w:cs="宋体"/>
          <w:color w:val="auto"/>
          <w:sz w:val="24"/>
        </w:rPr>
        <w:t>为牵头单位。</w:t>
      </w:r>
    </w:p>
    <w:p w14:paraId="7BCF4A2E">
      <w:pPr>
        <w:spacing w:line="360" w:lineRule="auto"/>
        <w:ind w:firstLine="645"/>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若我们联合中标</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lang w:val="en-US" w:eastAsia="zh-CN"/>
        </w:rPr>
        <w:t>XXXXXXXXXXXXXXXXXXX</w:t>
      </w:r>
      <w:r>
        <w:rPr>
          <w:rFonts w:hint="eastAsia" w:ascii="宋体" w:hAnsi="宋体" w:eastAsia="宋体" w:cs="宋体"/>
          <w:color w:val="auto"/>
          <w:sz w:val="24"/>
          <w:u w:val="none"/>
        </w:rPr>
        <w:t>（</w:t>
      </w:r>
      <w:r>
        <w:rPr>
          <w:rFonts w:hint="eastAsia" w:ascii="宋体" w:hAnsi="宋体" w:cs="宋体"/>
          <w:color w:val="auto"/>
          <w:sz w:val="24"/>
          <w:u w:val="none"/>
          <w:lang w:eastAsia="zh-CN"/>
        </w:rPr>
        <w:t>投标人</w:t>
      </w:r>
      <w:r>
        <w:rPr>
          <w:rFonts w:hint="eastAsia" w:ascii="宋体" w:hAnsi="宋体" w:eastAsia="宋体" w:cs="宋体"/>
          <w:color w:val="auto"/>
          <w:sz w:val="24"/>
          <w:u w:val="none"/>
          <w:lang w:val="en-US" w:eastAsia="zh-CN"/>
        </w:rPr>
        <w:t>名称</w:t>
      </w:r>
      <w:r>
        <w:rPr>
          <w:rFonts w:hint="eastAsia" w:ascii="宋体" w:hAnsi="宋体" w:eastAsia="宋体" w:cs="宋体"/>
          <w:color w:val="auto"/>
          <w:sz w:val="24"/>
          <w:u w:val="none"/>
        </w:rPr>
        <w:t>）</w:t>
      </w:r>
      <w:r>
        <w:rPr>
          <w:rFonts w:hint="eastAsia" w:ascii="宋体" w:hAnsi="宋体" w:eastAsia="宋体" w:cs="宋体"/>
          <w:color w:val="auto"/>
          <w:sz w:val="24"/>
        </w:rPr>
        <w:t>实施项目中</w:t>
      </w:r>
      <w:r>
        <w:rPr>
          <w:rFonts w:hint="eastAsia" w:ascii="宋体" w:hAnsi="宋体" w:eastAsia="宋体" w:cs="宋体"/>
          <w:color w:val="auto"/>
          <w:sz w:val="24"/>
          <w:u w:val="single"/>
          <w:lang w:val="en-US" w:eastAsia="zh-CN"/>
        </w:rPr>
        <w:t>XXXXXXXXX</w:t>
      </w:r>
      <w:r>
        <w:rPr>
          <w:rFonts w:hint="eastAsia" w:ascii="宋体" w:hAnsi="宋体" w:eastAsia="宋体" w:cs="宋体"/>
          <w:color w:val="auto"/>
          <w:sz w:val="24"/>
          <w:u w:val="none"/>
        </w:rPr>
        <w:t>（工作内容）</w:t>
      </w:r>
      <w:r>
        <w:rPr>
          <w:rFonts w:hint="eastAsia" w:ascii="宋体" w:hAnsi="宋体" w:eastAsia="宋体" w:cs="宋体"/>
          <w:color w:val="auto"/>
          <w:sz w:val="24"/>
        </w:rPr>
        <w:t>部分工作</w:t>
      </w:r>
      <w:r>
        <w:rPr>
          <w:rFonts w:hint="eastAsia" w:ascii="宋体" w:hAnsi="宋体" w:eastAsia="宋体" w:cs="宋体"/>
          <w:color w:val="auto"/>
          <w:sz w:val="24"/>
          <w:lang w:eastAsia="zh-CN"/>
        </w:rPr>
        <w:t>，</w:t>
      </w:r>
      <w:r>
        <w:rPr>
          <w:rFonts w:hint="eastAsia" w:ascii="宋体" w:hAnsi="宋体" w:eastAsia="宋体" w:cs="宋体"/>
          <w:color w:val="auto"/>
          <w:sz w:val="24"/>
        </w:rPr>
        <w:t>并承担相应的责任</w:t>
      </w:r>
      <w:r>
        <w:rPr>
          <w:rFonts w:hint="eastAsia" w:ascii="宋体" w:hAnsi="宋体" w:eastAsia="宋体" w:cs="宋体"/>
          <w:color w:val="auto"/>
          <w:sz w:val="24"/>
          <w:lang w:eastAsia="zh-CN"/>
        </w:rPr>
        <w:t>；</w:t>
      </w:r>
      <w:r>
        <w:rPr>
          <w:rFonts w:hint="eastAsia" w:ascii="宋体" w:hAnsi="宋体" w:eastAsia="宋体" w:cs="宋体"/>
          <w:color w:val="auto"/>
          <w:sz w:val="24"/>
          <w:szCs w:val="24"/>
          <w:u w:val="single"/>
          <w:lang w:val="en-US" w:eastAsia="zh-CN"/>
        </w:rPr>
        <w:t>XXXXXXXXXXXXXXXXXXX</w:t>
      </w:r>
      <w:r>
        <w:rPr>
          <w:rFonts w:hint="eastAsia" w:ascii="宋体" w:hAnsi="宋体" w:eastAsia="宋体" w:cs="宋体"/>
          <w:color w:val="auto"/>
          <w:sz w:val="24"/>
          <w:u w:val="none"/>
        </w:rPr>
        <w:t>（</w:t>
      </w:r>
      <w:r>
        <w:rPr>
          <w:rFonts w:hint="eastAsia" w:ascii="宋体" w:hAnsi="宋体" w:cs="宋体"/>
          <w:color w:val="auto"/>
          <w:sz w:val="24"/>
          <w:u w:val="none"/>
          <w:lang w:eastAsia="zh-CN"/>
        </w:rPr>
        <w:t>投标人</w:t>
      </w:r>
      <w:r>
        <w:rPr>
          <w:rFonts w:hint="eastAsia" w:ascii="宋体" w:hAnsi="宋体" w:eastAsia="宋体" w:cs="宋体"/>
          <w:color w:val="auto"/>
          <w:sz w:val="24"/>
          <w:u w:val="none"/>
          <w:lang w:val="en-US" w:eastAsia="zh-CN"/>
        </w:rPr>
        <w:t>名称</w:t>
      </w:r>
      <w:r>
        <w:rPr>
          <w:rFonts w:hint="eastAsia" w:ascii="宋体" w:hAnsi="宋体" w:eastAsia="宋体" w:cs="宋体"/>
          <w:color w:val="auto"/>
          <w:sz w:val="24"/>
          <w:u w:val="none"/>
        </w:rPr>
        <w:t>）</w:t>
      </w:r>
      <w:r>
        <w:rPr>
          <w:rFonts w:hint="eastAsia" w:ascii="宋体" w:hAnsi="宋体" w:eastAsia="宋体" w:cs="宋体"/>
          <w:color w:val="auto"/>
          <w:sz w:val="24"/>
        </w:rPr>
        <w:t>实施项目中</w:t>
      </w:r>
      <w:r>
        <w:rPr>
          <w:rFonts w:hint="eastAsia" w:ascii="宋体" w:hAnsi="宋体" w:eastAsia="宋体" w:cs="宋体"/>
          <w:color w:val="auto"/>
          <w:sz w:val="24"/>
          <w:u w:val="single"/>
          <w:lang w:val="en-US" w:eastAsia="zh-CN"/>
        </w:rPr>
        <w:t>XXXXXXXXX</w:t>
      </w:r>
      <w:r>
        <w:rPr>
          <w:rFonts w:hint="eastAsia" w:ascii="宋体" w:hAnsi="宋体" w:eastAsia="宋体" w:cs="宋体"/>
          <w:color w:val="auto"/>
          <w:sz w:val="24"/>
          <w:u w:val="none"/>
        </w:rPr>
        <w:t>（工作内容）</w:t>
      </w:r>
      <w:r>
        <w:rPr>
          <w:rFonts w:hint="eastAsia" w:ascii="宋体" w:hAnsi="宋体" w:eastAsia="宋体" w:cs="宋体"/>
          <w:color w:val="auto"/>
          <w:sz w:val="24"/>
        </w:rPr>
        <w:t>部分工作</w:t>
      </w:r>
      <w:r>
        <w:rPr>
          <w:rFonts w:hint="eastAsia" w:ascii="宋体" w:hAnsi="宋体" w:eastAsia="宋体" w:cs="宋体"/>
          <w:color w:val="auto"/>
          <w:sz w:val="24"/>
          <w:lang w:eastAsia="zh-CN"/>
        </w:rPr>
        <w:t>，</w:t>
      </w:r>
      <w:r>
        <w:rPr>
          <w:rFonts w:hint="eastAsia" w:ascii="宋体" w:hAnsi="宋体" w:eastAsia="宋体" w:cs="宋体"/>
          <w:color w:val="auto"/>
          <w:sz w:val="24"/>
        </w:rPr>
        <w:t>并承担相应的责任</w:t>
      </w:r>
      <w:r>
        <w:rPr>
          <w:rFonts w:hint="eastAsia" w:ascii="宋体" w:hAnsi="宋体" w:eastAsia="宋体" w:cs="宋体"/>
          <w:color w:val="auto"/>
          <w:sz w:val="24"/>
          <w:lang w:eastAsia="zh-CN"/>
        </w:rPr>
        <w:t>；</w:t>
      </w:r>
      <w:r>
        <w:rPr>
          <w:rFonts w:hint="eastAsia" w:ascii="宋体" w:hAnsi="宋体" w:eastAsia="宋体" w:cs="宋体"/>
          <w:color w:val="auto"/>
          <w:sz w:val="24"/>
        </w:rPr>
        <w:t>……。（注：</w:t>
      </w:r>
      <w:r>
        <w:rPr>
          <w:rFonts w:hint="eastAsia" w:ascii="宋体" w:hAnsi="宋体" w:eastAsia="宋体" w:cs="宋体"/>
          <w:color w:val="auto"/>
          <w:sz w:val="24"/>
          <w:lang w:val="en-US" w:eastAsia="zh-CN"/>
        </w:rPr>
        <w:t>需明确</w:t>
      </w:r>
      <w:r>
        <w:rPr>
          <w:rFonts w:hint="eastAsia" w:ascii="宋体" w:hAnsi="宋体" w:eastAsia="宋体" w:cs="宋体"/>
          <w:color w:val="auto"/>
          <w:sz w:val="24"/>
        </w:rPr>
        <w:t>联合体中各</w:t>
      </w:r>
      <w:r>
        <w:rPr>
          <w:rFonts w:hint="eastAsia" w:ascii="宋体" w:hAnsi="宋体" w:cs="宋体"/>
          <w:color w:val="auto"/>
          <w:sz w:val="24"/>
          <w:lang w:eastAsia="zh-CN"/>
        </w:rPr>
        <w:t>投标人</w:t>
      </w:r>
      <w:r>
        <w:rPr>
          <w:rFonts w:hint="eastAsia" w:ascii="宋体" w:hAnsi="宋体" w:eastAsia="宋体" w:cs="宋体"/>
          <w:color w:val="auto"/>
          <w:sz w:val="24"/>
        </w:rPr>
        <w:t>所承担的工作和相应的责任）。</w:t>
      </w:r>
    </w:p>
    <w:p w14:paraId="6BBFC4AB">
      <w:pPr>
        <w:spacing w:line="360" w:lineRule="auto"/>
        <w:ind w:firstLine="645"/>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其中</w:t>
      </w:r>
      <w:r>
        <w:rPr>
          <w:rFonts w:hint="eastAsia" w:ascii="宋体" w:hAnsi="宋体" w:eastAsia="宋体" w:cs="宋体"/>
          <w:color w:val="auto"/>
          <w:sz w:val="24"/>
          <w:lang w:eastAsia="zh-CN"/>
        </w:rPr>
        <w:t>，</w:t>
      </w:r>
      <w:r>
        <w:rPr>
          <w:rFonts w:hint="eastAsia" w:ascii="宋体" w:hAnsi="宋体" w:eastAsia="宋体" w:cs="宋体"/>
          <w:color w:val="auto"/>
          <w:sz w:val="24"/>
          <w:u w:val="single"/>
          <w:lang w:val="en-US" w:eastAsia="zh-CN"/>
        </w:rPr>
        <w:t>XXXXXXXXX</w:t>
      </w:r>
      <w:r>
        <w:rPr>
          <w:rFonts w:hint="eastAsia" w:ascii="宋体" w:hAnsi="宋体" w:eastAsia="宋体" w:cs="宋体"/>
          <w:color w:val="auto"/>
          <w:sz w:val="24"/>
          <w:u w:val="none"/>
        </w:rPr>
        <w:t>（企业全称）</w:t>
      </w:r>
      <w:r>
        <w:rPr>
          <w:rFonts w:hint="eastAsia" w:ascii="宋体" w:hAnsi="宋体" w:eastAsia="宋体" w:cs="宋体"/>
          <w:color w:val="auto"/>
          <w:sz w:val="24"/>
        </w:rPr>
        <w:t>为</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u w:val="none"/>
        </w:rPr>
        <w:t>小型、微型企业</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u w:val="none"/>
        </w:rPr>
        <w:t>残疾人福利性单位</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u w:val="none"/>
        </w:rPr>
        <w:t>监狱企业</w:t>
      </w:r>
      <w:r>
        <w:rPr>
          <w:rFonts w:hint="eastAsia" w:ascii="宋体" w:hAnsi="宋体" w:eastAsia="宋体" w:cs="宋体"/>
          <w:color w:val="auto"/>
          <w:sz w:val="24"/>
          <w:lang w:eastAsia="zh-CN"/>
        </w:rPr>
        <w:t>，</w:t>
      </w:r>
      <w:r>
        <w:rPr>
          <w:rFonts w:hint="eastAsia" w:ascii="宋体" w:hAnsi="宋体" w:eastAsia="宋体" w:cs="宋体"/>
          <w:color w:val="auto"/>
          <w:sz w:val="24"/>
        </w:rPr>
        <w:t>且我们约定该单位所承担的合同金额将占本项目合同总金额的</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EE8880">
      <w:pPr>
        <w:spacing w:line="560" w:lineRule="exact"/>
        <w:ind w:firstLine="645"/>
        <w:rPr>
          <w:rFonts w:hint="eastAsia" w:ascii="宋体" w:hAnsi="宋体" w:eastAsia="宋体" w:cs="宋体"/>
          <w:color w:val="auto"/>
          <w:sz w:val="24"/>
        </w:rPr>
      </w:pPr>
    </w:p>
    <w:p w14:paraId="276BF077">
      <w:pPr>
        <w:spacing w:line="560" w:lineRule="exact"/>
        <w:ind w:firstLine="645"/>
        <w:rPr>
          <w:rFonts w:hint="eastAsia" w:ascii="宋体" w:hAnsi="宋体" w:eastAsia="宋体" w:cs="宋体"/>
          <w:color w:val="auto"/>
          <w:sz w:val="24"/>
        </w:rPr>
      </w:pPr>
      <w:r>
        <w:rPr>
          <w:rFonts w:hint="eastAsia" w:ascii="宋体" w:hAnsi="宋体" w:eastAsia="宋体" w:cs="宋体"/>
          <w:color w:val="auto"/>
          <w:sz w:val="24"/>
        </w:rPr>
        <w:t xml:space="preserve">                                          </w:t>
      </w:r>
    </w:p>
    <w:p w14:paraId="3C05EC28">
      <w:pPr>
        <w:spacing w:line="560" w:lineRule="exact"/>
        <w:ind w:firstLine="645"/>
        <w:jc w:val="right"/>
        <w:rPr>
          <w:rFonts w:hint="eastAsia" w:ascii="宋体" w:hAnsi="宋体" w:eastAsia="宋体" w:cs="宋体"/>
          <w:color w:val="auto"/>
          <w:sz w:val="24"/>
        </w:rPr>
      </w:pPr>
      <w:r>
        <w:rPr>
          <w:rFonts w:hint="eastAsia" w:ascii="宋体" w:hAnsi="宋体" w:eastAsia="宋体" w:cs="宋体"/>
          <w:color w:val="auto"/>
          <w:sz w:val="24"/>
        </w:rPr>
        <w:t>联合体中各</w:t>
      </w:r>
      <w:r>
        <w:rPr>
          <w:rFonts w:hint="eastAsia" w:ascii="宋体" w:hAnsi="宋体" w:cs="宋体"/>
          <w:color w:val="auto"/>
          <w:sz w:val="24"/>
          <w:lang w:eastAsia="zh-CN"/>
        </w:rPr>
        <w:t>投标人</w:t>
      </w:r>
      <w:r>
        <w:rPr>
          <w:rFonts w:hint="eastAsia" w:ascii="宋体" w:hAnsi="宋体" w:eastAsia="宋体" w:cs="宋体"/>
          <w:color w:val="auto"/>
          <w:sz w:val="24"/>
        </w:rPr>
        <w:t>全称</w:t>
      </w:r>
      <w:r>
        <w:rPr>
          <w:rFonts w:hint="eastAsia" w:ascii="宋体" w:hAnsi="宋体" w:eastAsia="宋体" w:cs="宋体"/>
          <w:color w:val="auto"/>
          <w:sz w:val="24"/>
          <w:lang w:eastAsia="zh-CN"/>
        </w:rPr>
        <w:t>：</w:t>
      </w:r>
      <w:r>
        <w:rPr>
          <w:rFonts w:hint="eastAsia" w:ascii="宋体" w:hAnsi="宋体" w:eastAsia="宋体" w:cs="宋体"/>
          <w:color w:val="auto"/>
          <w:sz w:val="24"/>
          <w:szCs w:val="24"/>
        </w:rPr>
        <w:t>（加盖电子公章）</w:t>
      </w:r>
      <w:r>
        <w:rPr>
          <w:rFonts w:hint="eastAsia" w:ascii="宋体" w:hAnsi="宋体" w:eastAsia="宋体" w:cs="宋体"/>
          <w:color w:val="auto"/>
          <w:sz w:val="24"/>
        </w:rPr>
        <w:t xml:space="preserve">    </w:t>
      </w:r>
    </w:p>
    <w:p w14:paraId="0AE60E8C">
      <w:pPr>
        <w:spacing w:line="560" w:lineRule="exact"/>
        <w:ind w:firstLine="5280" w:firstLineChars="2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eastAsia="zh-CN"/>
        </w:rPr>
        <w:t>：</w:t>
      </w:r>
    </w:p>
    <w:p w14:paraId="1950C7EC">
      <w:pPr>
        <w:spacing w:line="480" w:lineRule="exact"/>
        <w:ind w:firstLine="480" w:firstLineChars="200"/>
        <w:rPr>
          <w:rFonts w:hint="eastAsia" w:ascii="宋体" w:hAnsi="宋体" w:eastAsia="宋体" w:cs="宋体"/>
          <w:color w:val="auto"/>
          <w:sz w:val="24"/>
          <w:lang w:eastAsia="zh-CN"/>
        </w:rPr>
      </w:pPr>
    </w:p>
    <w:p w14:paraId="3D5170A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备</w:t>
      </w:r>
      <w:r>
        <w:rPr>
          <w:rFonts w:hint="eastAsia" w:ascii="宋体" w:hAnsi="宋体" w:eastAsia="宋体" w:cs="宋体"/>
          <w:color w:val="auto"/>
          <w:sz w:val="24"/>
        </w:rPr>
        <w:t>注：</w:t>
      </w:r>
    </w:p>
    <w:p w14:paraId="15DBB156">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牵头单位必须为联合体成员</w:t>
      </w:r>
      <w:r>
        <w:rPr>
          <w:rFonts w:hint="eastAsia" w:ascii="宋体" w:hAnsi="宋体" w:eastAsia="宋体" w:cs="宋体"/>
          <w:color w:val="auto"/>
          <w:sz w:val="24"/>
          <w:lang w:eastAsia="zh-CN"/>
        </w:rPr>
        <w:t>。</w:t>
      </w:r>
    </w:p>
    <w:p w14:paraId="73F1A2C6">
      <w:pPr>
        <w:spacing w:line="480" w:lineRule="exact"/>
        <w:ind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2.在所属企业类型前的</w:t>
      </w:r>
      <w:r>
        <w:rPr>
          <w:rFonts w:hint="eastAsia" w:ascii="宋体" w:hAnsi="宋体" w:eastAsia="宋体" w:cs="宋体"/>
          <w:color w:val="auto"/>
          <w:sz w:val="24"/>
          <w:szCs w:val="24"/>
          <w:u w:val="none"/>
        </w:rPr>
        <w:sym w:font="Wingdings" w:char="00A8"/>
      </w:r>
      <w:r>
        <w:rPr>
          <w:rFonts w:hint="eastAsia" w:ascii="宋体" w:hAnsi="宋体" w:eastAsia="宋体" w:cs="宋体"/>
          <w:color w:val="auto"/>
          <w:sz w:val="24"/>
          <w:szCs w:val="24"/>
          <w:u w:val="none"/>
          <w:lang w:val="en-US" w:eastAsia="zh-CN"/>
        </w:rPr>
        <w:t>内打“√”。</w:t>
      </w:r>
    </w:p>
    <w:p w14:paraId="05256CD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3.除另有说明外，本</w:t>
      </w:r>
      <w:r>
        <w:rPr>
          <w:rFonts w:hint="eastAsia" w:ascii="宋体" w:hAnsi="宋体" w:eastAsia="宋体" w:cs="宋体"/>
          <w:color w:val="auto"/>
          <w:sz w:val="24"/>
        </w:rPr>
        <w:t>招标文件要求加盖电子</w:t>
      </w:r>
      <w:r>
        <w:rPr>
          <w:rFonts w:hint="eastAsia" w:ascii="宋体" w:hAnsi="宋体" w:eastAsia="宋体" w:cs="宋体"/>
          <w:color w:val="auto"/>
          <w:sz w:val="24"/>
          <w:lang w:val="en-US" w:eastAsia="zh-CN"/>
        </w:rPr>
        <w:t>公</w:t>
      </w:r>
      <w:r>
        <w:rPr>
          <w:rFonts w:hint="eastAsia" w:ascii="宋体" w:hAnsi="宋体" w:eastAsia="宋体" w:cs="宋体"/>
          <w:color w:val="auto"/>
          <w:sz w:val="24"/>
        </w:rPr>
        <w:t>章</w:t>
      </w:r>
      <w:r>
        <w:rPr>
          <w:rFonts w:hint="eastAsia" w:ascii="宋体" w:hAnsi="宋体" w:eastAsia="宋体" w:cs="宋体"/>
          <w:color w:val="auto"/>
          <w:sz w:val="24"/>
          <w:lang w:val="en-US" w:eastAsia="zh-CN"/>
        </w:rPr>
        <w:t>之处</w:t>
      </w:r>
      <w:r>
        <w:rPr>
          <w:rFonts w:hint="eastAsia" w:ascii="宋体" w:hAnsi="宋体" w:eastAsia="宋体" w:cs="宋体"/>
          <w:color w:val="auto"/>
          <w:sz w:val="24"/>
          <w:lang w:eastAsia="zh-CN"/>
        </w:rPr>
        <w:t>，</w:t>
      </w:r>
      <w:r>
        <w:rPr>
          <w:rFonts w:hint="eastAsia" w:ascii="宋体" w:hAnsi="宋体" w:eastAsia="宋体" w:cs="宋体"/>
          <w:color w:val="auto"/>
          <w:sz w:val="24"/>
        </w:rPr>
        <w:t>加盖牵头单位的电子</w:t>
      </w:r>
      <w:r>
        <w:rPr>
          <w:rFonts w:hint="eastAsia" w:ascii="宋体" w:hAnsi="宋体" w:eastAsia="宋体" w:cs="宋体"/>
          <w:color w:val="auto"/>
          <w:sz w:val="24"/>
          <w:lang w:val="en-US" w:eastAsia="zh-CN"/>
        </w:rPr>
        <w:t>公</w:t>
      </w:r>
      <w:r>
        <w:rPr>
          <w:rFonts w:hint="eastAsia" w:ascii="宋体" w:hAnsi="宋体" w:eastAsia="宋体" w:cs="宋体"/>
          <w:color w:val="auto"/>
          <w:sz w:val="24"/>
        </w:rPr>
        <w:t>章</w:t>
      </w:r>
      <w:r>
        <w:rPr>
          <w:rFonts w:hint="eastAsia" w:ascii="宋体" w:hAnsi="宋体" w:eastAsia="宋体" w:cs="宋体"/>
          <w:color w:val="auto"/>
          <w:sz w:val="24"/>
          <w:lang w:val="en-US" w:eastAsia="zh-CN"/>
        </w:rPr>
        <w:t>即可</w:t>
      </w:r>
      <w:r>
        <w:rPr>
          <w:rFonts w:hint="eastAsia" w:ascii="宋体" w:hAnsi="宋体" w:eastAsia="宋体" w:cs="宋体"/>
          <w:color w:val="auto"/>
          <w:sz w:val="24"/>
        </w:rPr>
        <w:t>。</w:t>
      </w:r>
    </w:p>
    <w:p w14:paraId="251B03AA">
      <w:pPr>
        <w:pStyle w:val="56"/>
        <w:rPr>
          <w:rFonts w:hint="eastAsia" w:ascii="宋体" w:hAnsi="宋体" w:eastAsia="宋体" w:cs="宋体"/>
          <w:color w:val="auto"/>
          <w:sz w:val="24"/>
        </w:rPr>
      </w:pPr>
    </w:p>
    <w:p w14:paraId="52E333F2">
      <w:pPr>
        <w:rPr>
          <w:rFonts w:hint="eastAsia" w:ascii="宋体" w:hAnsi="宋体" w:eastAsia="宋体" w:cs="宋体"/>
          <w:color w:val="auto"/>
        </w:rPr>
      </w:pPr>
    </w:p>
    <w:p w14:paraId="048F46CD">
      <w:pPr>
        <w:spacing w:line="560" w:lineRule="exact"/>
        <w:ind w:firstLine="645"/>
        <w:rPr>
          <w:rFonts w:hint="eastAsia" w:ascii="宋体" w:hAnsi="宋体" w:eastAsia="宋体" w:cs="宋体"/>
          <w:color w:val="auto"/>
          <w:sz w:val="24"/>
        </w:rPr>
      </w:pPr>
    </w:p>
    <w:p w14:paraId="46C6AFC0">
      <w:pPr>
        <w:spacing w:line="560" w:lineRule="exact"/>
        <w:ind w:firstLine="645"/>
        <w:rPr>
          <w:rFonts w:hint="eastAsia" w:ascii="宋体" w:hAnsi="宋体" w:eastAsia="宋体" w:cs="宋体"/>
          <w:color w:val="auto"/>
          <w:sz w:val="24"/>
        </w:rPr>
      </w:pPr>
    </w:p>
    <w:p w14:paraId="3889E9C5">
      <w:pPr>
        <w:jc w:val="center"/>
        <w:outlineLvl w:val="0"/>
        <w:rPr>
          <w:rFonts w:hint="eastAsia" w:ascii="宋体" w:hAnsi="宋体" w:eastAsia="宋体" w:cs="宋体"/>
          <w:b w:val="0"/>
          <w:bCs w:val="0"/>
          <w:color w:val="auto"/>
          <w:sz w:val="32"/>
          <w:szCs w:val="32"/>
        </w:rPr>
      </w:pPr>
      <w:bookmarkStart w:id="234" w:name="_Toc7982"/>
      <w:bookmarkStart w:id="235" w:name="_Toc11963"/>
      <w:bookmarkStart w:id="236" w:name="_Toc7765"/>
      <w:r>
        <w:rPr>
          <w:rFonts w:hint="eastAsia" w:ascii="宋体" w:hAnsi="宋体" w:eastAsia="宋体" w:cs="宋体"/>
          <w:b w:val="0"/>
          <w:bCs w:val="0"/>
          <w:color w:val="auto"/>
          <w:sz w:val="32"/>
          <w:szCs w:val="32"/>
        </w:rPr>
        <w:t>质疑函</w:t>
      </w:r>
      <w:r>
        <w:rPr>
          <w:rFonts w:hint="eastAsia" w:ascii="宋体" w:hAnsi="宋体" w:eastAsia="宋体" w:cs="宋体"/>
          <w:b w:val="0"/>
          <w:bCs w:val="0"/>
          <w:color w:val="auto"/>
          <w:sz w:val="32"/>
          <w:szCs w:val="32"/>
          <w:lang w:val="en-US" w:eastAsia="zh-CN"/>
        </w:rPr>
        <w:t>范本</w:t>
      </w:r>
      <w:bookmarkEnd w:id="234"/>
      <w:bookmarkEnd w:id="235"/>
      <w:bookmarkEnd w:id="236"/>
    </w:p>
    <w:p w14:paraId="5682E0FF">
      <w:pPr>
        <w:adjustRightInd w:val="0"/>
        <w:snapToGrid w:val="0"/>
        <w:spacing w:before="290" w:beforeLines="100" w:line="360" w:lineRule="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一、质疑</w:t>
      </w:r>
      <w:r>
        <w:rPr>
          <w:rFonts w:hint="eastAsia" w:ascii="宋体" w:hAnsi="宋体" w:cs="宋体"/>
          <w:bCs/>
          <w:color w:val="auto"/>
          <w:sz w:val="24"/>
          <w:szCs w:val="24"/>
          <w:lang w:eastAsia="zh-CN"/>
        </w:rPr>
        <w:t>投标人</w:t>
      </w:r>
      <w:r>
        <w:rPr>
          <w:rFonts w:hint="eastAsia" w:ascii="宋体" w:hAnsi="宋体" w:eastAsia="宋体" w:cs="宋体"/>
          <w:bCs/>
          <w:color w:val="auto"/>
          <w:sz w:val="24"/>
          <w:szCs w:val="24"/>
        </w:rPr>
        <w:t>基本信息</w:t>
      </w:r>
    </w:p>
    <w:p w14:paraId="12832A9E">
      <w:pPr>
        <w:adjustRightInd w:val="0"/>
        <w:snapToGrid w:val="0"/>
        <w:spacing w:line="360" w:lineRule="auto"/>
        <w:rPr>
          <w:rFonts w:hint="eastAsia" w:ascii="宋体" w:hAnsi="宋体" w:eastAsia="宋体" w:cs="宋体"/>
          <w:color w:val="auto"/>
          <w:sz w:val="24"/>
          <w:szCs w:val="24"/>
          <w:u w:val="dotted"/>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u w:val="dotted"/>
        </w:rPr>
        <w:t xml:space="preserve">                                                              </w:t>
      </w:r>
    </w:p>
    <w:p w14:paraId="5E1F836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4B677A0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6C878294">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053B971E">
      <w:pPr>
        <w:adjustRightInd w:val="0"/>
        <w:snapToGrid w:val="0"/>
        <w:spacing w:before="290" w:beforeLines="100" w:line="360" w:lineRule="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1DC4E42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dotted"/>
        </w:rPr>
        <w:t xml:space="preserve">                                                          </w:t>
      </w:r>
    </w:p>
    <w:p w14:paraId="317575E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5CA598B9">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42B88180">
      <w:pPr>
        <w:adjustRightInd w:val="0"/>
        <w:snapToGrid w:val="0"/>
        <w:spacing w:before="290" w:beforeLines="100" w:line="360" w:lineRule="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63304C3D">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120D8696">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60C471D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14:paraId="06165D6D">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6273F895">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6C66979A">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dotted"/>
        </w:rPr>
        <w:t xml:space="preserve">                                                                </w:t>
      </w:r>
    </w:p>
    <w:p w14:paraId="313757A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34130BD">
      <w:pPr>
        <w:adjustRightInd w:val="0"/>
        <w:snapToGrid w:val="0"/>
        <w:spacing w:before="290" w:beforeLines="100" w:line="360" w:lineRule="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四、质疑事项相关请求</w:t>
      </w:r>
    </w:p>
    <w:p w14:paraId="465E4B56">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7C75E21F">
      <w:pPr>
        <w:rPr>
          <w:rFonts w:hint="eastAsia" w:ascii="宋体" w:hAnsi="宋体" w:eastAsia="宋体" w:cs="宋体"/>
          <w:color w:val="auto"/>
          <w:sz w:val="24"/>
          <w:szCs w:val="24"/>
        </w:rPr>
      </w:pPr>
    </w:p>
    <w:p w14:paraId="7560871E">
      <w:pPr>
        <w:rPr>
          <w:rFonts w:hint="eastAsia" w:ascii="宋体" w:hAnsi="宋体" w:eastAsia="宋体" w:cs="宋体"/>
          <w:color w:val="auto"/>
          <w:sz w:val="24"/>
          <w:szCs w:val="24"/>
        </w:rPr>
      </w:pPr>
      <w:r>
        <w:rPr>
          <w:rFonts w:hint="eastAsia" w:ascii="宋体" w:hAnsi="宋体" w:eastAsia="宋体" w:cs="宋体"/>
          <w:color w:val="auto"/>
          <w:sz w:val="24"/>
          <w:szCs w:val="24"/>
        </w:rPr>
        <w:t>签</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字(签章)：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章：                      </w:t>
      </w:r>
    </w:p>
    <w:p w14:paraId="4F63C882">
      <w:pPr>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期：    </w:t>
      </w:r>
    </w:p>
    <w:p w14:paraId="4C774290">
      <w:pPr>
        <w:spacing w:line="480" w:lineRule="exact"/>
        <w:rPr>
          <w:rFonts w:hint="eastAsia" w:ascii="宋体" w:hAnsi="宋体" w:eastAsia="宋体" w:cs="宋体"/>
          <w:b w:val="0"/>
          <w:bCs/>
          <w:color w:val="auto"/>
          <w:sz w:val="24"/>
          <w:szCs w:val="24"/>
        </w:rPr>
      </w:pPr>
    </w:p>
    <w:p w14:paraId="06241B88">
      <w:pPr>
        <w:spacing w:line="480" w:lineRule="exact"/>
        <w:ind w:firstLine="480" w:firstLineChars="200"/>
        <w:rPr>
          <w:rFonts w:hint="eastAsia" w:ascii="宋体" w:hAnsi="宋体" w:eastAsia="宋体" w:cs="宋体"/>
          <w:b w:val="0"/>
          <w:bCs/>
          <w:color w:val="auto"/>
          <w:sz w:val="24"/>
          <w:szCs w:val="24"/>
          <w:lang w:val="en-US" w:eastAsia="zh-CN"/>
        </w:rPr>
      </w:pPr>
    </w:p>
    <w:p w14:paraId="7561AC23">
      <w:pPr>
        <w:spacing w:line="48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相关</w:t>
      </w:r>
      <w:r>
        <w:rPr>
          <w:rFonts w:hint="eastAsia" w:ascii="宋体" w:hAnsi="宋体" w:eastAsia="宋体" w:cs="宋体"/>
          <w:b w:val="0"/>
          <w:bCs/>
          <w:color w:val="auto"/>
          <w:sz w:val="24"/>
          <w:szCs w:val="24"/>
        </w:rPr>
        <w:t>说明：</w:t>
      </w:r>
    </w:p>
    <w:p w14:paraId="1887B58C">
      <w:pPr>
        <w:spacing w:line="48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提出质疑</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应提交</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质疑函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和必要的证明材料。</w:t>
      </w:r>
    </w:p>
    <w:p w14:paraId="258754F8">
      <w:pPr>
        <w:spacing w:line="48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color w:val="auto"/>
          <w:kern w:val="0"/>
          <w:sz w:val="24"/>
          <w:szCs w:val="24"/>
          <w:highlight w:val="none"/>
          <w:lang w:val="en-US" w:eastAsia="zh-CN"/>
        </w:rPr>
        <w:t>由授权代表负责</w:t>
      </w:r>
      <w:r>
        <w:rPr>
          <w:rFonts w:hint="eastAsia" w:ascii="宋体" w:hAnsi="宋体" w:eastAsia="宋体" w:cs="宋体"/>
          <w:color w:val="auto"/>
          <w:kern w:val="0"/>
          <w:sz w:val="24"/>
          <w:szCs w:val="24"/>
          <w:highlight w:val="none"/>
          <w:lang w:eastAsia="zh-CN"/>
        </w:rPr>
        <w:t>质疑</w:t>
      </w:r>
      <w:r>
        <w:rPr>
          <w:rFonts w:hint="eastAsia" w:ascii="宋体" w:hAnsi="宋体" w:eastAsia="宋体" w:cs="宋体"/>
          <w:color w:val="auto"/>
          <w:kern w:val="0"/>
          <w:sz w:val="24"/>
          <w:szCs w:val="24"/>
          <w:highlight w:val="none"/>
          <w:lang w:val="en-US" w:eastAsia="zh-CN"/>
        </w:rPr>
        <w:t>事宜</w:t>
      </w:r>
      <w:r>
        <w:rPr>
          <w:rFonts w:hint="eastAsia" w:ascii="宋体" w:hAnsi="宋体" w:eastAsia="宋体" w:cs="宋体"/>
          <w:color w:val="auto"/>
          <w:kern w:val="0"/>
          <w:sz w:val="24"/>
          <w:szCs w:val="24"/>
          <w:highlight w:val="none"/>
          <w:lang w:eastAsia="zh-CN"/>
        </w:rPr>
        <w:t>的</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质疑函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附件中</w:t>
      </w:r>
      <w:r>
        <w:rPr>
          <w:rFonts w:hint="eastAsia" w:ascii="宋体" w:hAnsi="宋体" w:eastAsia="宋体" w:cs="宋体"/>
          <w:b w:val="0"/>
          <w:bCs w:val="0"/>
          <w:color w:val="auto"/>
          <w:kern w:val="0"/>
          <w:sz w:val="24"/>
          <w:szCs w:val="24"/>
          <w:highlight w:val="none"/>
        </w:rPr>
        <w:t>应</w:t>
      </w:r>
      <w:r>
        <w:rPr>
          <w:rFonts w:hint="eastAsia" w:ascii="宋体" w:hAnsi="宋体" w:eastAsia="宋体" w:cs="宋体"/>
          <w:b w:val="0"/>
          <w:bCs w:val="0"/>
          <w:color w:val="auto"/>
          <w:kern w:val="0"/>
          <w:sz w:val="24"/>
          <w:szCs w:val="24"/>
          <w:highlight w:val="none"/>
          <w:lang w:val="en-US" w:eastAsia="zh-CN"/>
        </w:rPr>
        <w:t>提交</w:t>
      </w:r>
      <w:r>
        <w:rPr>
          <w:rFonts w:hint="eastAsia" w:ascii="宋体" w:hAnsi="宋体" w:eastAsia="宋体" w:cs="宋体"/>
          <w:color w:val="auto"/>
          <w:kern w:val="0"/>
          <w:sz w:val="24"/>
          <w:szCs w:val="24"/>
          <w:highlight w:val="none"/>
          <w:lang w:eastAsia="zh-CN"/>
        </w:rPr>
        <w:t>由质疑</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lang w:eastAsia="zh-CN"/>
        </w:rPr>
        <w:t>法定代表人签署的《授权委托书》</w:t>
      </w:r>
      <w:r>
        <w:rPr>
          <w:rFonts w:hint="eastAsia" w:ascii="宋体" w:hAnsi="宋体" w:eastAsia="宋体" w:cs="宋体"/>
          <w:b w:val="0"/>
          <w:bCs w:val="0"/>
          <w:color w:val="auto"/>
          <w:kern w:val="0"/>
          <w:sz w:val="24"/>
          <w:szCs w:val="24"/>
          <w:highlight w:val="none"/>
        </w:rPr>
        <w:t>。</w:t>
      </w:r>
    </w:p>
    <w:p w14:paraId="50E102C9">
      <w:pPr>
        <w:spacing w:line="48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3.质疑</w:t>
      </w:r>
      <w:r>
        <w:rPr>
          <w:rFonts w:hint="eastAsia" w:ascii="宋体" w:hAnsi="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lang w:val="en-US" w:eastAsia="zh-CN"/>
        </w:rPr>
        <w:t>针</w:t>
      </w:r>
      <w:r>
        <w:rPr>
          <w:rFonts w:hint="eastAsia" w:ascii="宋体" w:hAnsi="宋体" w:eastAsia="宋体" w:cs="宋体"/>
          <w:b w:val="0"/>
          <w:bCs w:val="0"/>
          <w:color w:val="auto"/>
          <w:kern w:val="0"/>
          <w:sz w:val="24"/>
          <w:szCs w:val="24"/>
          <w:highlight w:val="none"/>
        </w:rPr>
        <w:t>对项目的某一分包进行质疑</w:t>
      </w:r>
      <w:r>
        <w:rPr>
          <w:rFonts w:hint="eastAsia" w:ascii="宋体" w:hAnsi="宋体" w:eastAsia="宋体" w:cs="宋体"/>
          <w:b w:val="0"/>
          <w:bCs w:val="0"/>
          <w:color w:val="auto"/>
          <w:kern w:val="0"/>
          <w:sz w:val="24"/>
          <w:szCs w:val="24"/>
          <w:highlight w:val="none"/>
          <w:lang w:val="en-US" w:eastAsia="zh-CN"/>
        </w:rPr>
        <w:t>的</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质疑函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中应</w:t>
      </w:r>
      <w:r>
        <w:rPr>
          <w:rFonts w:hint="eastAsia" w:ascii="宋体" w:hAnsi="宋体" w:eastAsia="宋体" w:cs="宋体"/>
          <w:b w:val="0"/>
          <w:bCs w:val="0"/>
          <w:color w:val="auto"/>
          <w:kern w:val="0"/>
          <w:sz w:val="24"/>
          <w:szCs w:val="24"/>
          <w:highlight w:val="none"/>
          <w:lang w:val="en-US" w:eastAsia="zh-CN"/>
        </w:rPr>
        <w:t>明确</w:t>
      </w:r>
      <w:r>
        <w:rPr>
          <w:rFonts w:hint="eastAsia" w:ascii="宋体" w:hAnsi="宋体" w:eastAsia="宋体" w:cs="宋体"/>
          <w:b w:val="0"/>
          <w:bCs w:val="0"/>
          <w:color w:val="auto"/>
          <w:kern w:val="0"/>
          <w:sz w:val="24"/>
          <w:szCs w:val="24"/>
          <w:highlight w:val="none"/>
        </w:rPr>
        <w:t>分包号。</w:t>
      </w:r>
    </w:p>
    <w:p w14:paraId="2EB8689D">
      <w:pPr>
        <w:spacing w:line="48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质疑函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的质疑事项应具体、明确</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并有必要的事实依据和法律依据。</w:t>
      </w:r>
    </w:p>
    <w:p w14:paraId="65A2F609">
      <w:pPr>
        <w:spacing w:line="48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质疑函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的质疑请求应与质疑事项相关。</w:t>
      </w:r>
    </w:p>
    <w:p w14:paraId="58D1D463">
      <w:pPr>
        <w:spacing w:line="48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6.质疑</w:t>
      </w:r>
      <w:r>
        <w:rPr>
          <w:rFonts w:hint="eastAsia" w:ascii="宋体" w:hAnsi="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为自然人的</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质疑函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应由本人签字；质疑</w:t>
      </w:r>
      <w:r>
        <w:rPr>
          <w:rFonts w:hint="eastAsia" w:ascii="宋体" w:hAnsi="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为法人或者其他组织的</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质疑函</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应由法定代表人、主要负责人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或者其授权代表签字或者</w:t>
      </w:r>
      <w:r>
        <w:rPr>
          <w:rFonts w:hint="eastAsia" w:ascii="宋体" w:hAnsi="宋体" w:eastAsia="宋体" w:cs="宋体"/>
          <w:b w:val="0"/>
          <w:bCs w:val="0"/>
          <w:color w:val="auto"/>
          <w:kern w:val="0"/>
          <w:sz w:val="24"/>
          <w:szCs w:val="24"/>
          <w:highlight w:val="none"/>
          <w:lang w:val="en-US" w:eastAsia="zh-CN"/>
        </w:rPr>
        <w:t>签</w:t>
      </w:r>
      <w:r>
        <w:rPr>
          <w:rFonts w:hint="eastAsia" w:ascii="宋体" w:hAnsi="宋体" w:eastAsia="宋体" w:cs="宋体"/>
          <w:b w:val="0"/>
          <w:bCs w:val="0"/>
          <w:color w:val="auto"/>
          <w:kern w:val="0"/>
          <w:sz w:val="24"/>
          <w:szCs w:val="24"/>
          <w:highlight w:val="none"/>
        </w:rPr>
        <w:t>章</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并加盖公章。</w:t>
      </w:r>
    </w:p>
    <w:p w14:paraId="0C1940DD">
      <w:pPr>
        <w:spacing w:line="480" w:lineRule="exact"/>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7.质疑</w:t>
      </w:r>
      <w:r>
        <w:rPr>
          <w:rFonts w:hint="eastAsia" w:ascii="宋体" w:hAnsi="宋体" w:cs="宋体"/>
          <w:b w:val="0"/>
          <w:bCs w:val="0"/>
          <w:color w:val="auto"/>
          <w:kern w:val="0"/>
          <w:sz w:val="24"/>
          <w:szCs w:val="24"/>
          <w:highlight w:val="none"/>
          <w:lang w:val="zh-CN" w:eastAsia="zh-CN"/>
        </w:rPr>
        <w:t>投标人</w:t>
      </w:r>
      <w:r>
        <w:rPr>
          <w:rFonts w:hint="eastAsia" w:ascii="宋体" w:hAnsi="宋体" w:eastAsia="宋体" w:cs="宋体"/>
          <w:b w:val="0"/>
          <w:bCs w:val="0"/>
          <w:color w:val="auto"/>
          <w:kern w:val="0"/>
          <w:sz w:val="24"/>
          <w:szCs w:val="24"/>
          <w:highlight w:val="none"/>
          <w:lang w:val="en-US" w:eastAsia="zh-CN"/>
        </w:rPr>
        <w:t>为</w:t>
      </w:r>
      <w:r>
        <w:rPr>
          <w:rFonts w:hint="eastAsia" w:ascii="宋体" w:hAnsi="宋体" w:eastAsia="宋体" w:cs="宋体"/>
          <w:b w:val="0"/>
          <w:bCs w:val="0"/>
          <w:color w:val="auto"/>
          <w:kern w:val="0"/>
          <w:sz w:val="24"/>
          <w:szCs w:val="24"/>
          <w:highlight w:val="none"/>
          <w:lang w:val="zh-CN" w:eastAsia="zh-CN"/>
        </w:rPr>
        <w:t>联合体</w:t>
      </w:r>
      <w:r>
        <w:rPr>
          <w:rFonts w:hint="eastAsia" w:ascii="宋体" w:hAnsi="宋体" w:eastAsia="宋体" w:cs="宋体"/>
          <w:b w:val="0"/>
          <w:bCs w:val="0"/>
          <w:color w:val="auto"/>
          <w:kern w:val="0"/>
          <w:sz w:val="24"/>
          <w:szCs w:val="24"/>
          <w:highlight w:val="none"/>
          <w:lang w:val="en-US" w:eastAsia="zh-CN"/>
        </w:rPr>
        <w:t>的</w:t>
      </w:r>
      <w:r>
        <w:rPr>
          <w:rFonts w:hint="eastAsia" w:ascii="宋体" w:hAnsi="宋体" w:eastAsia="宋体" w:cs="宋体"/>
          <w:b w:val="0"/>
          <w:bCs w:val="0"/>
          <w:color w:val="auto"/>
          <w:kern w:val="0"/>
          <w:sz w:val="24"/>
          <w:szCs w:val="24"/>
          <w:highlight w:val="none"/>
          <w:lang w:val="zh-CN" w:eastAsia="zh-CN"/>
        </w:rPr>
        <w:t>，则《质疑函》中要求加盖公章之处，联合体各方均须按要求加盖公章。</w:t>
      </w:r>
    </w:p>
    <w:p w14:paraId="07DA110D">
      <w:pPr>
        <w:spacing w:line="480" w:lineRule="exact"/>
        <w:rPr>
          <w:rFonts w:hint="eastAsia" w:ascii="宋体" w:hAnsi="宋体" w:eastAsia="宋体" w:cs="宋体"/>
          <w:b w:val="0"/>
          <w:bCs w:val="0"/>
          <w:color w:val="auto"/>
          <w:kern w:val="0"/>
          <w:sz w:val="24"/>
          <w:szCs w:val="24"/>
          <w:highlight w:val="none"/>
          <w:lang w:eastAsia="zh-CN"/>
        </w:rPr>
      </w:pPr>
    </w:p>
    <w:p w14:paraId="6C094D07">
      <w:pPr>
        <w:rPr>
          <w:rFonts w:hint="eastAsia" w:ascii="宋体" w:hAnsi="宋体" w:eastAsia="宋体" w:cs="宋体"/>
          <w:color w:val="auto"/>
        </w:rPr>
      </w:pPr>
    </w:p>
    <w:p w14:paraId="5B2A4013">
      <w:pPr>
        <w:outlineLvl w:val="9"/>
        <w:rPr>
          <w:rFonts w:hint="eastAsia" w:asciiTheme="minorEastAsia" w:hAnsiTheme="minorEastAsia" w:eastAsiaTheme="minorEastAsia" w:cstheme="minorEastAsia"/>
          <w:b/>
          <w:bCs/>
          <w:color w:val="auto"/>
          <w:sz w:val="24"/>
          <w:szCs w:val="21"/>
          <w:highlight w:val="none"/>
          <w:lang w:val="zh-CN"/>
        </w:rPr>
      </w:pPr>
    </w:p>
    <w:sectPr>
      <w:endnotePr>
        <w:numFmt w:val="decimal"/>
      </w:endnotePr>
      <w:pgSz w:w="12240" w:h="15840"/>
      <w:pgMar w:top="1440" w:right="1080" w:bottom="1440" w:left="108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swiss"/>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B94A">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267E">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FA267E">
                    <w:pPr>
                      <w:pStyle w:val="33"/>
                    </w:pPr>
                    <w:r>
                      <w:fldChar w:fldCharType="begin"/>
                    </w:r>
                    <w:r>
                      <w:instrText xml:space="preserve"> PAGE  \* MERGEFORMAT </w:instrText>
                    </w:r>
                    <w:r>
                      <w:fldChar w:fldCharType="separate"/>
                    </w:r>
                    <w:r>
                      <w:t>1</w:t>
                    </w:r>
                    <w:r>
                      <w:fldChar w:fldCharType="end"/>
                    </w:r>
                  </w:p>
                </w:txbxContent>
              </v:textbox>
            </v:shape>
          </w:pict>
        </mc:Fallback>
      </mc:AlternateContent>
    </w:r>
  </w:p>
  <w:p w14:paraId="1591DC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2F55">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-142875</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8291F6">
                          <w:pPr>
                            <w:pStyle w:val="3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86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center;mso-position-horizontal-relative:margin;mso-wrap-style:none;z-index:251661312;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II4vhk6AgAAcQQAAA4AAABkcnMvZTJvRG9jLnhtbK1UzY7T&#10;MBC+I/EOlu80aVlWVdV0VbYqQqrYlRbE2XWcJpL/ZLtNygPAG3Diwp3n6nPw2Wm6aOGwBy7p2DP+&#10;Zr5vZjq/6ZQkB+F8Y3RBx6OcEqG5KRu9K+inj+tXU0p8YLpk0mhR0KPw9Gbx8sW8tTMxMbWRpXAE&#10;INrPWlvQOgQ7yzLPa6GYHxkrNJyVcYoFHN0uKx1rga5kNsnz66w1rrTOcOE9ble9k54R3XMATVU1&#10;XKwM3yuhQ4/qhGQBlHzdWE8XqdqqEjzcVZUXgciCgmlIXySBvY3fbDFns51jtm74uQT2nBKecFKs&#10;0Uh6gVqxwMjeNX9BqYY7400VRtyorCeSFAGLcf5Em4eaWZG4QGpvL6L7/wfLPxzuHWnKgl5dUaKZ&#10;QsdP37+dfvw6/fxKcAeBWutniHuwiAzdW9NhbIZ7j8vIu6ucir9gROCHvMeLvKILhMdH08l0msPF&#10;4RsOwM8en1vnwzthFIlGQR36l2Rlh40PfegQErNps26kTD2UmrQFvX79Jk8PLh6ASx1jRZqGM0yk&#10;1JcerdBtuzPPrSmPoOlMPyne8nWDUjbMh3vmMBooH8sT7vCppEFKc7YoqY378q/7GI+OwUtJi1Er&#10;qMZmUSLfa3QSgGEw3GBsB0Pv1a3B7I6xlJYnEw9ckINZOaM+Y6OWMQdcTHNkKmgYzNvQjzs2kovl&#10;MgXtrWt2df8Ac2hZ2OgHy2OaKJW3y32AtEnxKFCvCjoVD5jE1LPz1sRR//Ocoh7/K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4mnCfWAAAACAEAAA8AAAAAAAAAAQAgAAAAIgAAAGRycy9kb3du&#10;cmV2LnhtbFBLAQIUABQAAAAIAIdO4kCCOL4ZOgIAAHEEAAAOAAAAAAAAAAEAIAAAACUBAABkcnMv&#10;ZTJvRG9jLnhtbFBLBQYAAAAABgAGAFkBAADRBQAAAAA=&#10;">
              <v:fill on="f" focussize="0,0"/>
              <v:stroke on="f" weight="0.5pt"/>
              <v:imagedata o:title=""/>
              <o:lock v:ext="edit" aspectratio="f"/>
              <v:textbox inset="0mm,0mm,0mm,0mm" style="mso-fit-shape-to-text:t;">
                <w:txbxContent>
                  <w:p w14:paraId="4C8291F6">
                    <w:pPr>
                      <w:pStyle w:val="3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86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67D9">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2606532">
                          <w:pPr>
                            <w:pStyle w:val="33"/>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51</w:t>
                          </w:r>
                          <w:r>
                            <w:rPr>
                              <w:rFonts w:hint="eastAsia" w:ascii="宋体" w:hAnsi="宋体" w:eastAsia="宋体" w:cs="宋体"/>
                              <w:sz w:val="18"/>
                              <w:szCs w:val="18"/>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3MuMH5AQAAAQQAAA4AAABkcnMvZTJvRG9jLnhtbK1Ty27bMBC8F+g/&#10;ELzXkl0kbQXLQRrDRYH0AST9AIqiJKIil1jSltyv75KS3DS95NALsSSXszOzy+3NaHp2Uug12JKv&#10;VzlnykqotW1L/uPx8OY9Zz4IW4serCr5WXl+s3v9aju4Qm2gg75WyAjE+mJwJe9CcEWWedkpI/wK&#10;nLJ02QAaEWiLbVajGAjd9Nkmz6+zAbB2CFJ5T6f76ZLPiPgSQGgaLdUe5NEoGyZUVL0IJMl32nm+&#10;S2ybRsnwrWm8CqwvOSkNaaUiFFdxzXZbUbQoXKflTEG8hMIzTUZoS0UvUHsRBDui/gfKaIngoQkr&#10;CSabhCRHSMU6f+bNQyecSlrIau8upvv/Byu/nr4j0zVNAmdWGGr4oxoD+wgju4ruDM4XlPTgKC2M&#10;dBwzo1Lv7kH+9MzCXSdsq24RYeiUqIndOr7MnjydcHwEqYYvUFMZcQyQgMYGTQQkMxihU2fOl85E&#10;KjKWXF9v8ivOJF2t3354l6fOZaJYHjv04ZMCw2JQcqTGJ3BxuvchkhHFkhJrWTjovk/N7+1fB5QY&#10;TxL5yHdiHsZqnM2ooD6TDIRplugnUdAB/uJsoDkquaVvw1n/2ZIRceSWAJegWgJhJT0seeBsCu/C&#10;NJpHh7rtCHex+pbMOugkJLo6cZhZ0mQkffMUx9F7uk9Zf37u7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LpYU0AAAAAMBAAAPAAAAAAAAAAEAIAAAACIAAABkcnMvZG93bnJldi54bWxQSwECFAAU&#10;AAAACACHTuJA3cy4wfkBAAABBAAADgAAAAAAAAABACAAAAAfAQAAZHJzL2Uyb0RvYy54bWxQSwUG&#10;AAAAAAYABgBZAQAAigUAAAAA&#10;">
              <v:fill on="f" focussize="0,0"/>
              <v:stroke on="f"/>
              <v:imagedata o:title=""/>
              <o:lock v:ext="edit" aspectratio="f"/>
              <v:textbox inset="0mm,0mm,0mm,0mm" style="mso-fit-shape-to-text:t;">
                <w:txbxContent>
                  <w:p w14:paraId="52606532">
                    <w:pPr>
                      <w:pStyle w:val="33"/>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51</w:t>
                    </w:r>
                    <w:r>
                      <w:rPr>
                        <w:rFonts w:hint="eastAsia" w:ascii="宋体" w:hAnsi="宋体" w:eastAsia="宋体" w:cs="宋体"/>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4C51"/>
  <w:p w14:paraId="497F01CA"/>
  <w:p w14:paraId="379198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E6A6">
    <w:pPr>
      <w:autoSpaceDE w:val="0"/>
      <w:autoSpaceDN w:val="0"/>
      <w:adjustRightInd w:val="0"/>
      <w:spacing w:line="600" w:lineRule="auto"/>
      <w:jc w:val="center"/>
      <w:rPr>
        <w:rFonts w:hint="eastAsia"/>
      </w:rPr>
    </w:pPr>
    <w:r>
      <w:rPr>
        <w:rFonts w:hint="eastAsia" w:ascii="宋体" w:hAnsi="宋体" w:cs="宋体"/>
        <w:b w:val="0"/>
        <w:bCs w:val="0"/>
        <w:color w:val="auto"/>
        <w:sz w:val="24"/>
        <w:szCs w:val="24"/>
        <w:lang w:eastAsia="zh-CN"/>
      </w:rPr>
      <w:t>2025年度板桥街道辖区内排水设施养护项目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38F0">
    <w:pPr>
      <w:pStyle w:val="35"/>
      <w:rPr>
        <w:rFonts w:hint="eastAsia"/>
        <w:lang w:val="en-US" w:eastAsia="zh-CN"/>
      </w:rPr>
    </w:pPr>
    <w:r>
      <w:rPr>
        <w:rFonts w:hint="eastAsia"/>
        <w:lang w:val="en-US" w:eastAsia="zh-CN"/>
      </w:rPr>
      <w:t>2025年度板桥街道辖区内排水设施养护项目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AB928"/>
    <w:multiLevelType w:val="singleLevel"/>
    <w:tmpl w:val="9F0AB928"/>
    <w:lvl w:ilvl="0" w:tentative="0">
      <w:start w:val="1"/>
      <w:numFmt w:val="decimal"/>
      <w:suff w:val="nothing"/>
      <w:lvlText w:val="%1、"/>
      <w:lvlJc w:val="left"/>
    </w:lvl>
  </w:abstractNum>
  <w:abstractNum w:abstractNumId="1">
    <w:nsid w:val="A8568AE0"/>
    <w:multiLevelType w:val="singleLevel"/>
    <w:tmpl w:val="A8568AE0"/>
    <w:lvl w:ilvl="0" w:tentative="0">
      <w:start w:val="4"/>
      <w:numFmt w:val="chineseCounting"/>
      <w:suff w:val="space"/>
      <w:lvlText w:val="第%1章"/>
      <w:lvlJc w:val="left"/>
      <w:rPr>
        <w:rFonts w:hint="eastAsia"/>
      </w:rPr>
    </w:lvl>
  </w:abstractNum>
  <w:abstractNum w:abstractNumId="2">
    <w:nsid w:val="B0828650"/>
    <w:multiLevelType w:val="singleLevel"/>
    <w:tmpl w:val="B0828650"/>
    <w:lvl w:ilvl="0" w:tentative="0">
      <w:start w:val="6"/>
      <w:numFmt w:val="chineseCounting"/>
      <w:suff w:val="space"/>
      <w:lvlText w:val="第%1章"/>
      <w:lvlJc w:val="left"/>
      <w:rPr>
        <w:rFonts w:hint="eastAsia"/>
      </w:rPr>
    </w:lvl>
  </w:abstractNum>
  <w:abstractNum w:abstractNumId="3">
    <w:nsid w:val="247EAB7B"/>
    <w:multiLevelType w:val="singleLevel"/>
    <w:tmpl w:val="247EAB7B"/>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ZDI1OGQwY2YyYjA5ZTM5N2YxYjk4NjE2MWZmOWUifQ=="/>
  </w:docVars>
  <w:rsids>
    <w:rsidRoot w:val="006563A5"/>
    <w:rsid w:val="000009CF"/>
    <w:rsid w:val="00000BC0"/>
    <w:rsid w:val="00000C49"/>
    <w:rsid w:val="00000E81"/>
    <w:rsid w:val="00001A63"/>
    <w:rsid w:val="00002F57"/>
    <w:rsid w:val="00005D99"/>
    <w:rsid w:val="00006295"/>
    <w:rsid w:val="000068C3"/>
    <w:rsid w:val="00006FCE"/>
    <w:rsid w:val="00011006"/>
    <w:rsid w:val="0001136B"/>
    <w:rsid w:val="00011D24"/>
    <w:rsid w:val="00014E35"/>
    <w:rsid w:val="00017767"/>
    <w:rsid w:val="0002004D"/>
    <w:rsid w:val="000215B9"/>
    <w:rsid w:val="00021B54"/>
    <w:rsid w:val="00022043"/>
    <w:rsid w:val="00022935"/>
    <w:rsid w:val="00024121"/>
    <w:rsid w:val="00025B80"/>
    <w:rsid w:val="00025DF9"/>
    <w:rsid w:val="00027013"/>
    <w:rsid w:val="00027A2A"/>
    <w:rsid w:val="00027FA3"/>
    <w:rsid w:val="00030B1E"/>
    <w:rsid w:val="00030DF7"/>
    <w:rsid w:val="00031487"/>
    <w:rsid w:val="000318E7"/>
    <w:rsid w:val="00031CAF"/>
    <w:rsid w:val="000336FF"/>
    <w:rsid w:val="00034422"/>
    <w:rsid w:val="00034625"/>
    <w:rsid w:val="0003491D"/>
    <w:rsid w:val="000353F3"/>
    <w:rsid w:val="0003682E"/>
    <w:rsid w:val="00036F28"/>
    <w:rsid w:val="00037051"/>
    <w:rsid w:val="000404E7"/>
    <w:rsid w:val="00040DF5"/>
    <w:rsid w:val="00041529"/>
    <w:rsid w:val="00041F1C"/>
    <w:rsid w:val="000442A7"/>
    <w:rsid w:val="0004499A"/>
    <w:rsid w:val="00050395"/>
    <w:rsid w:val="00050ADB"/>
    <w:rsid w:val="00050E3B"/>
    <w:rsid w:val="000527DF"/>
    <w:rsid w:val="00052FEE"/>
    <w:rsid w:val="00053236"/>
    <w:rsid w:val="00053973"/>
    <w:rsid w:val="00054025"/>
    <w:rsid w:val="00054CF9"/>
    <w:rsid w:val="00055024"/>
    <w:rsid w:val="00056B2C"/>
    <w:rsid w:val="00056CCF"/>
    <w:rsid w:val="000570BC"/>
    <w:rsid w:val="00061929"/>
    <w:rsid w:val="00062C59"/>
    <w:rsid w:val="00062D14"/>
    <w:rsid w:val="00063A4D"/>
    <w:rsid w:val="00063D34"/>
    <w:rsid w:val="0006468E"/>
    <w:rsid w:val="00064CC5"/>
    <w:rsid w:val="00065F9F"/>
    <w:rsid w:val="00067458"/>
    <w:rsid w:val="00070044"/>
    <w:rsid w:val="00071300"/>
    <w:rsid w:val="000753C0"/>
    <w:rsid w:val="00080130"/>
    <w:rsid w:val="0008428A"/>
    <w:rsid w:val="00085A8B"/>
    <w:rsid w:val="0008621E"/>
    <w:rsid w:val="00086246"/>
    <w:rsid w:val="00086EF5"/>
    <w:rsid w:val="00087AA5"/>
    <w:rsid w:val="0009187F"/>
    <w:rsid w:val="00092269"/>
    <w:rsid w:val="000926D8"/>
    <w:rsid w:val="00093420"/>
    <w:rsid w:val="000950B6"/>
    <w:rsid w:val="00095422"/>
    <w:rsid w:val="00097083"/>
    <w:rsid w:val="000972AE"/>
    <w:rsid w:val="000973B6"/>
    <w:rsid w:val="000A2D80"/>
    <w:rsid w:val="000A30ED"/>
    <w:rsid w:val="000A59D8"/>
    <w:rsid w:val="000A5A81"/>
    <w:rsid w:val="000A65C0"/>
    <w:rsid w:val="000A6875"/>
    <w:rsid w:val="000A6AA5"/>
    <w:rsid w:val="000A7679"/>
    <w:rsid w:val="000A7742"/>
    <w:rsid w:val="000B0F01"/>
    <w:rsid w:val="000B1DF7"/>
    <w:rsid w:val="000B1F8F"/>
    <w:rsid w:val="000B29D2"/>
    <w:rsid w:val="000B36C4"/>
    <w:rsid w:val="000B3FDE"/>
    <w:rsid w:val="000B4173"/>
    <w:rsid w:val="000B4931"/>
    <w:rsid w:val="000B4BA6"/>
    <w:rsid w:val="000B5296"/>
    <w:rsid w:val="000B531A"/>
    <w:rsid w:val="000B5781"/>
    <w:rsid w:val="000B5C97"/>
    <w:rsid w:val="000B6265"/>
    <w:rsid w:val="000B78D5"/>
    <w:rsid w:val="000C16FC"/>
    <w:rsid w:val="000C28EF"/>
    <w:rsid w:val="000C6A72"/>
    <w:rsid w:val="000C6C2E"/>
    <w:rsid w:val="000C7207"/>
    <w:rsid w:val="000C785F"/>
    <w:rsid w:val="000D1462"/>
    <w:rsid w:val="000D1A05"/>
    <w:rsid w:val="000D24CD"/>
    <w:rsid w:val="000D274D"/>
    <w:rsid w:val="000D292E"/>
    <w:rsid w:val="000D33D9"/>
    <w:rsid w:val="000D3846"/>
    <w:rsid w:val="000D3F33"/>
    <w:rsid w:val="000D3FD0"/>
    <w:rsid w:val="000D4B01"/>
    <w:rsid w:val="000D4C12"/>
    <w:rsid w:val="000D6610"/>
    <w:rsid w:val="000D762C"/>
    <w:rsid w:val="000D77B6"/>
    <w:rsid w:val="000E048E"/>
    <w:rsid w:val="000E0EE3"/>
    <w:rsid w:val="000E6443"/>
    <w:rsid w:val="000E67AD"/>
    <w:rsid w:val="000F039F"/>
    <w:rsid w:val="000F0EB1"/>
    <w:rsid w:val="000F3307"/>
    <w:rsid w:val="000F40C9"/>
    <w:rsid w:val="000F41DB"/>
    <w:rsid w:val="000F4490"/>
    <w:rsid w:val="000F4BB8"/>
    <w:rsid w:val="000F4E20"/>
    <w:rsid w:val="000F64B2"/>
    <w:rsid w:val="000F7273"/>
    <w:rsid w:val="001005A6"/>
    <w:rsid w:val="00100F39"/>
    <w:rsid w:val="00101B66"/>
    <w:rsid w:val="0010252C"/>
    <w:rsid w:val="00102B61"/>
    <w:rsid w:val="00104434"/>
    <w:rsid w:val="0010474D"/>
    <w:rsid w:val="00105B75"/>
    <w:rsid w:val="00105B77"/>
    <w:rsid w:val="001063FE"/>
    <w:rsid w:val="0011003A"/>
    <w:rsid w:val="00111D85"/>
    <w:rsid w:val="0011413A"/>
    <w:rsid w:val="0011446F"/>
    <w:rsid w:val="00114568"/>
    <w:rsid w:val="0011456E"/>
    <w:rsid w:val="001150F9"/>
    <w:rsid w:val="00115274"/>
    <w:rsid w:val="00117203"/>
    <w:rsid w:val="00117328"/>
    <w:rsid w:val="00120E5C"/>
    <w:rsid w:val="00121C82"/>
    <w:rsid w:val="00122395"/>
    <w:rsid w:val="00124247"/>
    <w:rsid w:val="001243A7"/>
    <w:rsid w:val="0012482A"/>
    <w:rsid w:val="00124E7B"/>
    <w:rsid w:val="00125670"/>
    <w:rsid w:val="0012690A"/>
    <w:rsid w:val="00126B52"/>
    <w:rsid w:val="00126C9A"/>
    <w:rsid w:val="0012706E"/>
    <w:rsid w:val="00130729"/>
    <w:rsid w:val="00130B37"/>
    <w:rsid w:val="00131774"/>
    <w:rsid w:val="00131DB6"/>
    <w:rsid w:val="001326BC"/>
    <w:rsid w:val="00134A3D"/>
    <w:rsid w:val="00134E94"/>
    <w:rsid w:val="001374DF"/>
    <w:rsid w:val="0014017A"/>
    <w:rsid w:val="00140DAC"/>
    <w:rsid w:val="00141431"/>
    <w:rsid w:val="00141476"/>
    <w:rsid w:val="00142302"/>
    <w:rsid w:val="001424F0"/>
    <w:rsid w:val="00142E44"/>
    <w:rsid w:val="001431C5"/>
    <w:rsid w:val="00143C7E"/>
    <w:rsid w:val="00144741"/>
    <w:rsid w:val="00144FE7"/>
    <w:rsid w:val="00150898"/>
    <w:rsid w:val="00150EB6"/>
    <w:rsid w:val="0015181D"/>
    <w:rsid w:val="0015203B"/>
    <w:rsid w:val="00152FB8"/>
    <w:rsid w:val="001539A1"/>
    <w:rsid w:val="001542F6"/>
    <w:rsid w:val="00154D7B"/>
    <w:rsid w:val="001564A7"/>
    <w:rsid w:val="00157CCA"/>
    <w:rsid w:val="0016064A"/>
    <w:rsid w:val="001611EF"/>
    <w:rsid w:val="00161516"/>
    <w:rsid w:val="00161FC9"/>
    <w:rsid w:val="00162B36"/>
    <w:rsid w:val="00163861"/>
    <w:rsid w:val="00163D0E"/>
    <w:rsid w:val="00166029"/>
    <w:rsid w:val="001677BF"/>
    <w:rsid w:val="0017150F"/>
    <w:rsid w:val="00171E8E"/>
    <w:rsid w:val="001724BD"/>
    <w:rsid w:val="001756E6"/>
    <w:rsid w:val="00177297"/>
    <w:rsid w:val="00177E6B"/>
    <w:rsid w:val="0018055F"/>
    <w:rsid w:val="00180FE1"/>
    <w:rsid w:val="0018141A"/>
    <w:rsid w:val="001838D9"/>
    <w:rsid w:val="00185449"/>
    <w:rsid w:val="00187203"/>
    <w:rsid w:val="00187743"/>
    <w:rsid w:val="00187C0F"/>
    <w:rsid w:val="001924DA"/>
    <w:rsid w:val="0019261E"/>
    <w:rsid w:val="001929AD"/>
    <w:rsid w:val="00195BB0"/>
    <w:rsid w:val="00195CBF"/>
    <w:rsid w:val="00196476"/>
    <w:rsid w:val="001A1878"/>
    <w:rsid w:val="001A208C"/>
    <w:rsid w:val="001A2546"/>
    <w:rsid w:val="001A29D4"/>
    <w:rsid w:val="001A55CA"/>
    <w:rsid w:val="001A68B8"/>
    <w:rsid w:val="001A69B6"/>
    <w:rsid w:val="001A703D"/>
    <w:rsid w:val="001A73B6"/>
    <w:rsid w:val="001A7F3E"/>
    <w:rsid w:val="001B05A8"/>
    <w:rsid w:val="001B1359"/>
    <w:rsid w:val="001B1F83"/>
    <w:rsid w:val="001B2A2C"/>
    <w:rsid w:val="001B2BBF"/>
    <w:rsid w:val="001B3D71"/>
    <w:rsid w:val="001B4F4B"/>
    <w:rsid w:val="001B54D1"/>
    <w:rsid w:val="001C03F2"/>
    <w:rsid w:val="001C1E73"/>
    <w:rsid w:val="001C35E7"/>
    <w:rsid w:val="001C4949"/>
    <w:rsid w:val="001C4A34"/>
    <w:rsid w:val="001C5575"/>
    <w:rsid w:val="001C5E80"/>
    <w:rsid w:val="001C6797"/>
    <w:rsid w:val="001C7655"/>
    <w:rsid w:val="001D02E9"/>
    <w:rsid w:val="001D1084"/>
    <w:rsid w:val="001D12CA"/>
    <w:rsid w:val="001D151E"/>
    <w:rsid w:val="001D30AF"/>
    <w:rsid w:val="001D5A6C"/>
    <w:rsid w:val="001D5FF7"/>
    <w:rsid w:val="001D67C0"/>
    <w:rsid w:val="001D6ABB"/>
    <w:rsid w:val="001D6E42"/>
    <w:rsid w:val="001D71CA"/>
    <w:rsid w:val="001D74DE"/>
    <w:rsid w:val="001D78E1"/>
    <w:rsid w:val="001D7B83"/>
    <w:rsid w:val="001D7DEF"/>
    <w:rsid w:val="001E092D"/>
    <w:rsid w:val="001E0E3C"/>
    <w:rsid w:val="001E2E93"/>
    <w:rsid w:val="001E3000"/>
    <w:rsid w:val="001E3022"/>
    <w:rsid w:val="001E333B"/>
    <w:rsid w:val="001E41C0"/>
    <w:rsid w:val="001E7F3F"/>
    <w:rsid w:val="001F26B3"/>
    <w:rsid w:val="001F581F"/>
    <w:rsid w:val="001F6B63"/>
    <w:rsid w:val="001F6CD3"/>
    <w:rsid w:val="001F6E60"/>
    <w:rsid w:val="001F74FF"/>
    <w:rsid w:val="001F7EC3"/>
    <w:rsid w:val="0020005A"/>
    <w:rsid w:val="00200D1C"/>
    <w:rsid w:val="00201A1B"/>
    <w:rsid w:val="00201B38"/>
    <w:rsid w:val="00201FCF"/>
    <w:rsid w:val="002020E4"/>
    <w:rsid w:val="00202CDD"/>
    <w:rsid w:val="00202FDF"/>
    <w:rsid w:val="0020413C"/>
    <w:rsid w:val="00204CAD"/>
    <w:rsid w:val="00205A32"/>
    <w:rsid w:val="00205BB6"/>
    <w:rsid w:val="002060A6"/>
    <w:rsid w:val="002060EF"/>
    <w:rsid w:val="002079A4"/>
    <w:rsid w:val="00207AE0"/>
    <w:rsid w:val="00210775"/>
    <w:rsid w:val="00210E94"/>
    <w:rsid w:val="00212406"/>
    <w:rsid w:val="00212579"/>
    <w:rsid w:val="0021411D"/>
    <w:rsid w:val="0021428E"/>
    <w:rsid w:val="00215040"/>
    <w:rsid w:val="0021601E"/>
    <w:rsid w:val="002161C3"/>
    <w:rsid w:val="00216A21"/>
    <w:rsid w:val="002176BF"/>
    <w:rsid w:val="002235E6"/>
    <w:rsid w:val="00224065"/>
    <w:rsid w:val="00225DB0"/>
    <w:rsid w:val="00227F7F"/>
    <w:rsid w:val="00230681"/>
    <w:rsid w:val="00231573"/>
    <w:rsid w:val="00231A8B"/>
    <w:rsid w:val="00231BC2"/>
    <w:rsid w:val="0023227F"/>
    <w:rsid w:val="002326ED"/>
    <w:rsid w:val="00234CD2"/>
    <w:rsid w:val="00234CEB"/>
    <w:rsid w:val="00235928"/>
    <w:rsid w:val="00237251"/>
    <w:rsid w:val="002374D6"/>
    <w:rsid w:val="0024126D"/>
    <w:rsid w:val="0024258A"/>
    <w:rsid w:val="002429E6"/>
    <w:rsid w:val="002442C4"/>
    <w:rsid w:val="002457C4"/>
    <w:rsid w:val="0024593C"/>
    <w:rsid w:val="00246001"/>
    <w:rsid w:val="00246269"/>
    <w:rsid w:val="00246CA3"/>
    <w:rsid w:val="00247611"/>
    <w:rsid w:val="002519B8"/>
    <w:rsid w:val="00251E11"/>
    <w:rsid w:val="00252B13"/>
    <w:rsid w:val="00253EBD"/>
    <w:rsid w:val="00254996"/>
    <w:rsid w:val="00254D64"/>
    <w:rsid w:val="002555D8"/>
    <w:rsid w:val="00256348"/>
    <w:rsid w:val="00256CD0"/>
    <w:rsid w:val="00261504"/>
    <w:rsid w:val="00261A8E"/>
    <w:rsid w:val="00261B4E"/>
    <w:rsid w:val="00262C3A"/>
    <w:rsid w:val="00262E65"/>
    <w:rsid w:val="00263F17"/>
    <w:rsid w:val="00263F28"/>
    <w:rsid w:val="00264DD0"/>
    <w:rsid w:val="00265B1C"/>
    <w:rsid w:val="0026651B"/>
    <w:rsid w:val="00266855"/>
    <w:rsid w:val="002675F2"/>
    <w:rsid w:val="002677A3"/>
    <w:rsid w:val="00267845"/>
    <w:rsid w:val="00267A6B"/>
    <w:rsid w:val="0027128F"/>
    <w:rsid w:val="00274047"/>
    <w:rsid w:val="00275FDF"/>
    <w:rsid w:val="0027673A"/>
    <w:rsid w:val="00276F3D"/>
    <w:rsid w:val="002774FA"/>
    <w:rsid w:val="00277C3A"/>
    <w:rsid w:val="00280489"/>
    <w:rsid w:val="002810F4"/>
    <w:rsid w:val="00281EDF"/>
    <w:rsid w:val="00284025"/>
    <w:rsid w:val="0028423D"/>
    <w:rsid w:val="00284653"/>
    <w:rsid w:val="002858A3"/>
    <w:rsid w:val="00285964"/>
    <w:rsid w:val="00286406"/>
    <w:rsid w:val="00290E93"/>
    <w:rsid w:val="00291C15"/>
    <w:rsid w:val="00291C5D"/>
    <w:rsid w:val="00291FA7"/>
    <w:rsid w:val="00291FD7"/>
    <w:rsid w:val="00292B7F"/>
    <w:rsid w:val="0029410F"/>
    <w:rsid w:val="002941B5"/>
    <w:rsid w:val="0029585D"/>
    <w:rsid w:val="0029599E"/>
    <w:rsid w:val="00296E50"/>
    <w:rsid w:val="0029764D"/>
    <w:rsid w:val="002A0E50"/>
    <w:rsid w:val="002A1235"/>
    <w:rsid w:val="002A1F00"/>
    <w:rsid w:val="002A2F5D"/>
    <w:rsid w:val="002A321E"/>
    <w:rsid w:val="002A4727"/>
    <w:rsid w:val="002A6FAD"/>
    <w:rsid w:val="002A7C06"/>
    <w:rsid w:val="002B162B"/>
    <w:rsid w:val="002B18A2"/>
    <w:rsid w:val="002B1B54"/>
    <w:rsid w:val="002B30EF"/>
    <w:rsid w:val="002B3793"/>
    <w:rsid w:val="002B3B71"/>
    <w:rsid w:val="002B4080"/>
    <w:rsid w:val="002B4E5C"/>
    <w:rsid w:val="002B5C53"/>
    <w:rsid w:val="002B6CF2"/>
    <w:rsid w:val="002B6E5F"/>
    <w:rsid w:val="002B76CE"/>
    <w:rsid w:val="002C0799"/>
    <w:rsid w:val="002C1D7F"/>
    <w:rsid w:val="002C1F58"/>
    <w:rsid w:val="002C1F9A"/>
    <w:rsid w:val="002C2565"/>
    <w:rsid w:val="002C26A3"/>
    <w:rsid w:val="002C3115"/>
    <w:rsid w:val="002C340E"/>
    <w:rsid w:val="002C3695"/>
    <w:rsid w:val="002C4094"/>
    <w:rsid w:val="002C45D5"/>
    <w:rsid w:val="002C6AD5"/>
    <w:rsid w:val="002C6D1C"/>
    <w:rsid w:val="002C7275"/>
    <w:rsid w:val="002C7C29"/>
    <w:rsid w:val="002C7E15"/>
    <w:rsid w:val="002D065D"/>
    <w:rsid w:val="002D0A91"/>
    <w:rsid w:val="002D0EA6"/>
    <w:rsid w:val="002D1E8F"/>
    <w:rsid w:val="002D4158"/>
    <w:rsid w:val="002D6477"/>
    <w:rsid w:val="002D6DA1"/>
    <w:rsid w:val="002E064E"/>
    <w:rsid w:val="002E2B90"/>
    <w:rsid w:val="002E4AA7"/>
    <w:rsid w:val="002E50EC"/>
    <w:rsid w:val="002E56C5"/>
    <w:rsid w:val="002E62C9"/>
    <w:rsid w:val="002E7DA7"/>
    <w:rsid w:val="002F0DEB"/>
    <w:rsid w:val="002F0FAE"/>
    <w:rsid w:val="002F2272"/>
    <w:rsid w:val="002F2949"/>
    <w:rsid w:val="002F2EC1"/>
    <w:rsid w:val="002F3904"/>
    <w:rsid w:val="002F524F"/>
    <w:rsid w:val="002F55E0"/>
    <w:rsid w:val="002F6E54"/>
    <w:rsid w:val="0030132A"/>
    <w:rsid w:val="00301BFB"/>
    <w:rsid w:val="003051B6"/>
    <w:rsid w:val="0030645B"/>
    <w:rsid w:val="003068F8"/>
    <w:rsid w:val="00306E71"/>
    <w:rsid w:val="0030747C"/>
    <w:rsid w:val="003077C4"/>
    <w:rsid w:val="00311731"/>
    <w:rsid w:val="00311C45"/>
    <w:rsid w:val="00312204"/>
    <w:rsid w:val="0031276A"/>
    <w:rsid w:val="003127D7"/>
    <w:rsid w:val="00313847"/>
    <w:rsid w:val="00313D1A"/>
    <w:rsid w:val="00313E51"/>
    <w:rsid w:val="00314314"/>
    <w:rsid w:val="00315313"/>
    <w:rsid w:val="003166D3"/>
    <w:rsid w:val="00317B70"/>
    <w:rsid w:val="00317BA1"/>
    <w:rsid w:val="00320EE8"/>
    <w:rsid w:val="00320EEB"/>
    <w:rsid w:val="00320F58"/>
    <w:rsid w:val="003217AF"/>
    <w:rsid w:val="003217B5"/>
    <w:rsid w:val="003225B8"/>
    <w:rsid w:val="00324112"/>
    <w:rsid w:val="003251A8"/>
    <w:rsid w:val="00325628"/>
    <w:rsid w:val="00325BC7"/>
    <w:rsid w:val="00325EC2"/>
    <w:rsid w:val="00326F04"/>
    <w:rsid w:val="003273ED"/>
    <w:rsid w:val="00332256"/>
    <w:rsid w:val="0033587E"/>
    <w:rsid w:val="00336879"/>
    <w:rsid w:val="00336D75"/>
    <w:rsid w:val="003373D0"/>
    <w:rsid w:val="00337BFF"/>
    <w:rsid w:val="00340414"/>
    <w:rsid w:val="0034364F"/>
    <w:rsid w:val="00344E7A"/>
    <w:rsid w:val="00345289"/>
    <w:rsid w:val="00346E99"/>
    <w:rsid w:val="00351464"/>
    <w:rsid w:val="00352F1A"/>
    <w:rsid w:val="00353F0B"/>
    <w:rsid w:val="00355140"/>
    <w:rsid w:val="00356D64"/>
    <w:rsid w:val="00356F9D"/>
    <w:rsid w:val="00357361"/>
    <w:rsid w:val="00357D50"/>
    <w:rsid w:val="00360E4D"/>
    <w:rsid w:val="00360E96"/>
    <w:rsid w:val="00361FEE"/>
    <w:rsid w:val="00362C5A"/>
    <w:rsid w:val="00362CFE"/>
    <w:rsid w:val="003635A9"/>
    <w:rsid w:val="00365B38"/>
    <w:rsid w:val="00366533"/>
    <w:rsid w:val="003704F6"/>
    <w:rsid w:val="00370617"/>
    <w:rsid w:val="003716BE"/>
    <w:rsid w:val="00371931"/>
    <w:rsid w:val="00371D23"/>
    <w:rsid w:val="00371E00"/>
    <w:rsid w:val="003725B9"/>
    <w:rsid w:val="00372A10"/>
    <w:rsid w:val="00373B61"/>
    <w:rsid w:val="0037471C"/>
    <w:rsid w:val="00375185"/>
    <w:rsid w:val="00375845"/>
    <w:rsid w:val="0037675D"/>
    <w:rsid w:val="00377AA9"/>
    <w:rsid w:val="00380E54"/>
    <w:rsid w:val="00381408"/>
    <w:rsid w:val="00381E41"/>
    <w:rsid w:val="00381F62"/>
    <w:rsid w:val="00382289"/>
    <w:rsid w:val="0038290F"/>
    <w:rsid w:val="00382E68"/>
    <w:rsid w:val="00382F8D"/>
    <w:rsid w:val="003831DD"/>
    <w:rsid w:val="00383A37"/>
    <w:rsid w:val="0038423A"/>
    <w:rsid w:val="0038552E"/>
    <w:rsid w:val="00385B87"/>
    <w:rsid w:val="0038610F"/>
    <w:rsid w:val="00386864"/>
    <w:rsid w:val="00386F1D"/>
    <w:rsid w:val="0039033B"/>
    <w:rsid w:val="003903C0"/>
    <w:rsid w:val="00391163"/>
    <w:rsid w:val="00391983"/>
    <w:rsid w:val="00392309"/>
    <w:rsid w:val="0039295A"/>
    <w:rsid w:val="003944F4"/>
    <w:rsid w:val="0039492B"/>
    <w:rsid w:val="00394E99"/>
    <w:rsid w:val="00395936"/>
    <w:rsid w:val="00395E68"/>
    <w:rsid w:val="00396F27"/>
    <w:rsid w:val="003973A9"/>
    <w:rsid w:val="003975B8"/>
    <w:rsid w:val="003A0C15"/>
    <w:rsid w:val="003A12C2"/>
    <w:rsid w:val="003A1FB0"/>
    <w:rsid w:val="003A26D3"/>
    <w:rsid w:val="003A2709"/>
    <w:rsid w:val="003A2AAE"/>
    <w:rsid w:val="003A3CC9"/>
    <w:rsid w:val="003A5310"/>
    <w:rsid w:val="003B1475"/>
    <w:rsid w:val="003B1538"/>
    <w:rsid w:val="003B1F1A"/>
    <w:rsid w:val="003B239C"/>
    <w:rsid w:val="003B34A3"/>
    <w:rsid w:val="003B3A7A"/>
    <w:rsid w:val="003B3CCA"/>
    <w:rsid w:val="003B4407"/>
    <w:rsid w:val="003B4D7F"/>
    <w:rsid w:val="003B4ED8"/>
    <w:rsid w:val="003B52E7"/>
    <w:rsid w:val="003B5AB1"/>
    <w:rsid w:val="003B6E4C"/>
    <w:rsid w:val="003B7A34"/>
    <w:rsid w:val="003B7E10"/>
    <w:rsid w:val="003C0120"/>
    <w:rsid w:val="003C01A3"/>
    <w:rsid w:val="003C045A"/>
    <w:rsid w:val="003C2D06"/>
    <w:rsid w:val="003C33D0"/>
    <w:rsid w:val="003C454F"/>
    <w:rsid w:val="003C4869"/>
    <w:rsid w:val="003C4C62"/>
    <w:rsid w:val="003C5709"/>
    <w:rsid w:val="003C59AF"/>
    <w:rsid w:val="003C5D93"/>
    <w:rsid w:val="003C7163"/>
    <w:rsid w:val="003C7645"/>
    <w:rsid w:val="003C7750"/>
    <w:rsid w:val="003C7ED5"/>
    <w:rsid w:val="003D0263"/>
    <w:rsid w:val="003D099D"/>
    <w:rsid w:val="003D0D10"/>
    <w:rsid w:val="003D105E"/>
    <w:rsid w:val="003D10DF"/>
    <w:rsid w:val="003D2397"/>
    <w:rsid w:val="003D2790"/>
    <w:rsid w:val="003D34E8"/>
    <w:rsid w:val="003D4423"/>
    <w:rsid w:val="003D49AF"/>
    <w:rsid w:val="003D5E88"/>
    <w:rsid w:val="003D71CA"/>
    <w:rsid w:val="003D7214"/>
    <w:rsid w:val="003E29AC"/>
    <w:rsid w:val="003E3923"/>
    <w:rsid w:val="003E4FAA"/>
    <w:rsid w:val="003E4FB3"/>
    <w:rsid w:val="003E70B0"/>
    <w:rsid w:val="003E7788"/>
    <w:rsid w:val="003F0B24"/>
    <w:rsid w:val="003F0B49"/>
    <w:rsid w:val="003F19B2"/>
    <w:rsid w:val="003F2CCB"/>
    <w:rsid w:val="003F2D57"/>
    <w:rsid w:val="003F325B"/>
    <w:rsid w:val="003F4145"/>
    <w:rsid w:val="003F6DE9"/>
    <w:rsid w:val="00400D4A"/>
    <w:rsid w:val="004018E0"/>
    <w:rsid w:val="004019E2"/>
    <w:rsid w:val="00402783"/>
    <w:rsid w:val="00402F18"/>
    <w:rsid w:val="004042CB"/>
    <w:rsid w:val="00406EE5"/>
    <w:rsid w:val="00407EE9"/>
    <w:rsid w:val="004102EA"/>
    <w:rsid w:val="00410FE7"/>
    <w:rsid w:val="00411AED"/>
    <w:rsid w:val="0041289B"/>
    <w:rsid w:val="00413C6A"/>
    <w:rsid w:val="00413DA6"/>
    <w:rsid w:val="004156E0"/>
    <w:rsid w:val="00415703"/>
    <w:rsid w:val="0041647D"/>
    <w:rsid w:val="00416F4D"/>
    <w:rsid w:val="004171F1"/>
    <w:rsid w:val="00417FA6"/>
    <w:rsid w:val="00420DEF"/>
    <w:rsid w:val="00420EC4"/>
    <w:rsid w:val="004227F2"/>
    <w:rsid w:val="00424C84"/>
    <w:rsid w:val="00424C94"/>
    <w:rsid w:val="0042519D"/>
    <w:rsid w:val="004257E4"/>
    <w:rsid w:val="00425969"/>
    <w:rsid w:val="00425F32"/>
    <w:rsid w:val="00425FCB"/>
    <w:rsid w:val="00426535"/>
    <w:rsid w:val="00426575"/>
    <w:rsid w:val="004273B2"/>
    <w:rsid w:val="004306F8"/>
    <w:rsid w:val="00430FCD"/>
    <w:rsid w:val="00431997"/>
    <w:rsid w:val="004336D6"/>
    <w:rsid w:val="00434724"/>
    <w:rsid w:val="00436059"/>
    <w:rsid w:val="00436089"/>
    <w:rsid w:val="00437935"/>
    <w:rsid w:val="0044259B"/>
    <w:rsid w:val="00442D35"/>
    <w:rsid w:val="004441BD"/>
    <w:rsid w:val="00444704"/>
    <w:rsid w:val="00444716"/>
    <w:rsid w:val="004456A0"/>
    <w:rsid w:val="00446013"/>
    <w:rsid w:val="0044694E"/>
    <w:rsid w:val="00450589"/>
    <w:rsid w:val="004508BA"/>
    <w:rsid w:val="00451D47"/>
    <w:rsid w:val="00451F6E"/>
    <w:rsid w:val="0045310C"/>
    <w:rsid w:val="00454952"/>
    <w:rsid w:val="00456D8C"/>
    <w:rsid w:val="00456E00"/>
    <w:rsid w:val="00456EC9"/>
    <w:rsid w:val="004570DC"/>
    <w:rsid w:val="00457A48"/>
    <w:rsid w:val="004638CE"/>
    <w:rsid w:val="004639DF"/>
    <w:rsid w:val="0046661C"/>
    <w:rsid w:val="00471F0A"/>
    <w:rsid w:val="0047358D"/>
    <w:rsid w:val="00473952"/>
    <w:rsid w:val="00473BCE"/>
    <w:rsid w:val="00475EEF"/>
    <w:rsid w:val="00476028"/>
    <w:rsid w:val="0047685F"/>
    <w:rsid w:val="00480166"/>
    <w:rsid w:val="00480306"/>
    <w:rsid w:val="00480AE0"/>
    <w:rsid w:val="00480D7E"/>
    <w:rsid w:val="004815EB"/>
    <w:rsid w:val="0048209A"/>
    <w:rsid w:val="00482620"/>
    <w:rsid w:val="00483FDC"/>
    <w:rsid w:val="00484947"/>
    <w:rsid w:val="00485766"/>
    <w:rsid w:val="00485A69"/>
    <w:rsid w:val="00486AA3"/>
    <w:rsid w:val="00486AE2"/>
    <w:rsid w:val="004871F6"/>
    <w:rsid w:val="00487872"/>
    <w:rsid w:val="004879FD"/>
    <w:rsid w:val="00490979"/>
    <w:rsid w:val="00492267"/>
    <w:rsid w:val="0049247B"/>
    <w:rsid w:val="0049295F"/>
    <w:rsid w:val="0049347D"/>
    <w:rsid w:val="00493E3D"/>
    <w:rsid w:val="00494E6C"/>
    <w:rsid w:val="0049602E"/>
    <w:rsid w:val="00496DF7"/>
    <w:rsid w:val="004972C4"/>
    <w:rsid w:val="004A0AF8"/>
    <w:rsid w:val="004A0CF4"/>
    <w:rsid w:val="004A0FD9"/>
    <w:rsid w:val="004A13DF"/>
    <w:rsid w:val="004A15A9"/>
    <w:rsid w:val="004A23C5"/>
    <w:rsid w:val="004A2D3A"/>
    <w:rsid w:val="004A3E53"/>
    <w:rsid w:val="004A4345"/>
    <w:rsid w:val="004A4893"/>
    <w:rsid w:val="004A53F9"/>
    <w:rsid w:val="004A59E0"/>
    <w:rsid w:val="004A67CA"/>
    <w:rsid w:val="004A6872"/>
    <w:rsid w:val="004A6B61"/>
    <w:rsid w:val="004A6FBF"/>
    <w:rsid w:val="004B2816"/>
    <w:rsid w:val="004B2EA5"/>
    <w:rsid w:val="004B32D7"/>
    <w:rsid w:val="004B34E2"/>
    <w:rsid w:val="004B3D3A"/>
    <w:rsid w:val="004B4200"/>
    <w:rsid w:val="004B4242"/>
    <w:rsid w:val="004B5D54"/>
    <w:rsid w:val="004B6E60"/>
    <w:rsid w:val="004B7000"/>
    <w:rsid w:val="004B7B0C"/>
    <w:rsid w:val="004C05AB"/>
    <w:rsid w:val="004C0C07"/>
    <w:rsid w:val="004C2D7C"/>
    <w:rsid w:val="004C499D"/>
    <w:rsid w:val="004C5AC2"/>
    <w:rsid w:val="004C7AAB"/>
    <w:rsid w:val="004D01CD"/>
    <w:rsid w:val="004D0329"/>
    <w:rsid w:val="004D0996"/>
    <w:rsid w:val="004D1B49"/>
    <w:rsid w:val="004D3728"/>
    <w:rsid w:val="004D428D"/>
    <w:rsid w:val="004D4618"/>
    <w:rsid w:val="004D47C0"/>
    <w:rsid w:val="004D57F5"/>
    <w:rsid w:val="004D67DA"/>
    <w:rsid w:val="004D7581"/>
    <w:rsid w:val="004E014A"/>
    <w:rsid w:val="004E02C0"/>
    <w:rsid w:val="004E0DC6"/>
    <w:rsid w:val="004E1577"/>
    <w:rsid w:val="004E1D8A"/>
    <w:rsid w:val="004E1E9A"/>
    <w:rsid w:val="004E32E0"/>
    <w:rsid w:val="004E38A8"/>
    <w:rsid w:val="004E4503"/>
    <w:rsid w:val="004E4C87"/>
    <w:rsid w:val="004E5173"/>
    <w:rsid w:val="004E6379"/>
    <w:rsid w:val="004E6DBC"/>
    <w:rsid w:val="004E79F1"/>
    <w:rsid w:val="004E7EEA"/>
    <w:rsid w:val="004E7FF4"/>
    <w:rsid w:val="004F1604"/>
    <w:rsid w:val="004F4709"/>
    <w:rsid w:val="004F5215"/>
    <w:rsid w:val="004F67FD"/>
    <w:rsid w:val="004F6A33"/>
    <w:rsid w:val="004F73C9"/>
    <w:rsid w:val="004F7E50"/>
    <w:rsid w:val="0050170F"/>
    <w:rsid w:val="00501BE9"/>
    <w:rsid w:val="005024D7"/>
    <w:rsid w:val="00502E02"/>
    <w:rsid w:val="00502E6E"/>
    <w:rsid w:val="00503582"/>
    <w:rsid w:val="0050372E"/>
    <w:rsid w:val="00503A1E"/>
    <w:rsid w:val="00504D1C"/>
    <w:rsid w:val="00504EF2"/>
    <w:rsid w:val="005055DC"/>
    <w:rsid w:val="00506263"/>
    <w:rsid w:val="0050631E"/>
    <w:rsid w:val="005063B1"/>
    <w:rsid w:val="00510012"/>
    <w:rsid w:val="00511CCB"/>
    <w:rsid w:val="005120A1"/>
    <w:rsid w:val="00512232"/>
    <w:rsid w:val="005131A9"/>
    <w:rsid w:val="00513AF5"/>
    <w:rsid w:val="00513B61"/>
    <w:rsid w:val="00513CE3"/>
    <w:rsid w:val="005143E2"/>
    <w:rsid w:val="00514ED2"/>
    <w:rsid w:val="005152AC"/>
    <w:rsid w:val="00516457"/>
    <w:rsid w:val="00516B59"/>
    <w:rsid w:val="005209B7"/>
    <w:rsid w:val="00520CFC"/>
    <w:rsid w:val="00521081"/>
    <w:rsid w:val="00521E70"/>
    <w:rsid w:val="005236DB"/>
    <w:rsid w:val="00523C72"/>
    <w:rsid w:val="00523E29"/>
    <w:rsid w:val="00524184"/>
    <w:rsid w:val="0052546E"/>
    <w:rsid w:val="00526AC2"/>
    <w:rsid w:val="00526EDE"/>
    <w:rsid w:val="00527B60"/>
    <w:rsid w:val="0053038D"/>
    <w:rsid w:val="0053083C"/>
    <w:rsid w:val="00531A04"/>
    <w:rsid w:val="0053236B"/>
    <w:rsid w:val="00536455"/>
    <w:rsid w:val="00536A7B"/>
    <w:rsid w:val="00540BE4"/>
    <w:rsid w:val="005413B4"/>
    <w:rsid w:val="005414A4"/>
    <w:rsid w:val="00541FAF"/>
    <w:rsid w:val="00542D35"/>
    <w:rsid w:val="00543893"/>
    <w:rsid w:val="00543910"/>
    <w:rsid w:val="00543B1F"/>
    <w:rsid w:val="00544E20"/>
    <w:rsid w:val="00545F8B"/>
    <w:rsid w:val="005500BA"/>
    <w:rsid w:val="00550E01"/>
    <w:rsid w:val="00552388"/>
    <w:rsid w:val="00552403"/>
    <w:rsid w:val="00552787"/>
    <w:rsid w:val="005539CE"/>
    <w:rsid w:val="00554ABF"/>
    <w:rsid w:val="005564CB"/>
    <w:rsid w:val="00556D8F"/>
    <w:rsid w:val="00556E53"/>
    <w:rsid w:val="005571EA"/>
    <w:rsid w:val="00557B98"/>
    <w:rsid w:val="005604E1"/>
    <w:rsid w:val="0056138A"/>
    <w:rsid w:val="0056246A"/>
    <w:rsid w:val="00562647"/>
    <w:rsid w:val="00562AEC"/>
    <w:rsid w:val="00563A74"/>
    <w:rsid w:val="00565132"/>
    <w:rsid w:val="00567584"/>
    <w:rsid w:val="00567EAD"/>
    <w:rsid w:val="00573923"/>
    <w:rsid w:val="00573A12"/>
    <w:rsid w:val="00574546"/>
    <w:rsid w:val="0057710D"/>
    <w:rsid w:val="00580075"/>
    <w:rsid w:val="00580F05"/>
    <w:rsid w:val="005812E7"/>
    <w:rsid w:val="00581A81"/>
    <w:rsid w:val="00581F9F"/>
    <w:rsid w:val="00583AA6"/>
    <w:rsid w:val="00583E60"/>
    <w:rsid w:val="0058417F"/>
    <w:rsid w:val="00586A0C"/>
    <w:rsid w:val="00586D1A"/>
    <w:rsid w:val="00587294"/>
    <w:rsid w:val="00587955"/>
    <w:rsid w:val="005911FC"/>
    <w:rsid w:val="005931FD"/>
    <w:rsid w:val="00594F61"/>
    <w:rsid w:val="0059560C"/>
    <w:rsid w:val="00595990"/>
    <w:rsid w:val="00596848"/>
    <w:rsid w:val="00597613"/>
    <w:rsid w:val="00597AA3"/>
    <w:rsid w:val="00597F8E"/>
    <w:rsid w:val="005A08E2"/>
    <w:rsid w:val="005A1675"/>
    <w:rsid w:val="005A1931"/>
    <w:rsid w:val="005A1EB2"/>
    <w:rsid w:val="005A33F0"/>
    <w:rsid w:val="005A34EF"/>
    <w:rsid w:val="005A4285"/>
    <w:rsid w:val="005A4B87"/>
    <w:rsid w:val="005A54FB"/>
    <w:rsid w:val="005A5E4C"/>
    <w:rsid w:val="005A6F99"/>
    <w:rsid w:val="005B057D"/>
    <w:rsid w:val="005B09D1"/>
    <w:rsid w:val="005B1B8E"/>
    <w:rsid w:val="005B26BA"/>
    <w:rsid w:val="005B6354"/>
    <w:rsid w:val="005C0C29"/>
    <w:rsid w:val="005C0F97"/>
    <w:rsid w:val="005C2318"/>
    <w:rsid w:val="005C3125"/>
    <w:rsid w:val="005C323A"/>
    <w:rsid w:val="005C3521"/>
    <w:rsid w:val="005C3973"/>
    <w:rsid w:val="005C4471"/>
    <w:rsid w:val="005C4DFB"/>
    <w:rsid w:val="005C4E5F"/>
    <w:rsid w:val="005C5176"/>
    <w:rsid w:val="005C54A4"/>
    <w:rsid w:val="005C61D8"/>
    <w:rsid w:val="005D0380"/>
    <w:rsid w:val="005D0BDA"/>
    <w:rsid w:val="005D1A38"/>
    <w:rsid w:val="005D1B65"/>
    <w:rsid w:val="005D2325"/>
    <w:rsid w:val="005D264C"/>
    <w:rsid w:val="005D3335"/>
    <w:rsid w:val="005D7680"/>
    <w:rsid w:val="005E0377"/>
    <w:rsid w:val="005E27A0"/>
    <w:rsid w:val="005E39A0"/>
    <w:rsid w:val="005E4BB2"/>
    <w:rsid w:val="005E4DFE"/>
    <w:rsid w:val="005E5BE0"/>
    <w:rsid w:val="005E6210"/>
    <w:rsid w:val="005E7801"/>
    <w:rsid w:val="005F0770"/>
    <w:rsid w:val="005F0C2F"/>
    <w:rsid w:val="005F168A"/>
    <w:rsid w:val="005F1E87"/>
    <w:rsid w:val="005F22F8"/>
    <w:rsid w:val="005F2E74"/>
    <w:rsid w:val="005F2E99"/>
    <w:rsid w:val="005F379D"/>
    <w:rsid w:val="005F3B2E"/>
    <w:rsid w:val="005F4485"/>
    <w:rsid w:val="005F4698"/>
    <w:rsid w:val="005F46C7"/>
    <w:rsid w:val="005F50A8"/>
    <w:rsid w:val="005F551E"/>
    <w:rsid w:val="005F6155"/>
    <w:rsid w:val="005F7AB0"/>
    <w:rsid w:val="0060083D"/>
    <w:rsid w:val="006015D2"/>
    <w:rsid w:val="00601E55"/>
    <w:rsid w:val="00602A22"/>
    <w:rsid w:val="00602D12"/>
    <w:rsid w:val="006039CD"/>
    <w:rsid w:val="006043C8"/>
    <w:rsid w:val="006050A2"/>
    <w:rsid w:val="00605946"/>
    <w:rsid w:val="00606C80"/>
    <w:rsid w:val="00606CD6"/>
    <w:rsid w:val="00607A89"/>
    <w:rsid w:val="00607BC7"/>
    <w:rsid w:val="00607D5A"/>
    <w:rsid w:val="006116B3"/>
    <w:rsid w:val="00611E89"/>
    <w:rsid w:val="006141EE"/>
    <w:rsid w:val="006146C6"/>
    <w:rsid w:val="0061526D"/>
    <w:rsid w:val="00616563"/>
    <w:rsid w:val="00617B82"/>
    <w:rsid w:val="00617D46"/>
    <w:rsid w:val="00620A9C"/>
    <w:rsid w:val="00621BF0"/>
    <w:rsid w:val="00621F68"/>
    <w:rsid w:val="00623667"/>
    <w:rsid w:val="006255E3"/>
    <w:rsid w:val="006264C0"/>
    <w:rsid w:val="00626B79"/>
    <w:rsid w:val="00626C0A"/>
    <w:rsid w:val="00627825"/>
    <w:rsid w:val="00627B93"/>
    <w:rsid w:val="006303BA"/>
    <w:rsid w:val="006309F7"/>
    <w:rsid w:val="006311DA"/>
    <w:rsid w:val="00632A92"/>
    <w:rsid w:val="00632C5D"/>
    <w:rsid w:val="006340D2"/>
    <w:rsid w:val="006349FA"/>
    <w:rsid w:val="00635D2D"/>
    <w:rsid w:val="00636461"/>
    <w:rsid w:val="00636BE3"/>
    <w:rsid w:val="0063748F"/>
    <w:rsid w:val="006400F8"/>
    <w:rsid w:val="00640A59"/>
    <w:rsid w:val="006410D4"/>
    <w:rsid w:val="006418C4"/>
    <w:rsid w:val="00641D3D"/>
    <w:rsid w:val="006436B3"/>
    <w:rsid w:val="006440E5"/>
    <w:rsid w:val="006442C7"/>
    <w:rsid w:val="00644829"/>
    <w:rsid w:val="00644D22"/>
    <w:rsid w:val="00645647"/>
    <w:rsid w:val="006459AE"/>
    <w:rsid w:val="006500F5"/>
    <w:rsid w:val="00652D84"/>
    <w:rsid w:val="0065337F"/>
    <w:rsid w:val="00654E6D"/>
    <w:rsid w:val="00655068"/>
    <w:rsid w:val="00655A14"/>
    <w:rsid w:val="00655B16"/>
    <w:rsid w:val="006563A5"/>
    <w:rsid w:val="00656AB6"/>
    <w:rsid w:val="00656D29"/>
    <w:rsid w:val="006571AD"/>
    <w:rsid w:val="00660AC0"/>
    <w:rsid w:val="0066179D"/>
    <w:rsid w:val="00661815"/>
    <w:rsid w:val="006622E2"/>
    <w:rsid w:val="006646A2"/>
    <w:rsid w:val="0066545D"/>
    <w:rsid w:val="00666AFF"/>
    <w:rsid w:val="006672CF"/>
    <w:rsid w:val="00667C14"/>
    <w:rsid w:val="006710BE"/>
    <w:rsid w:val="00672B84"/>
    <w:rsid w:val="006735DD"/>
    <w:rsid w:val="00674E33"/>
    <w:rsid w:val="00674E4C"/>
    <w:rsid w:val="00674F8F"/>
    <w:rsid w:val="00677023"/>
    <w:rsid w:val="00677119"/>
    <w:rsid w:val="0067735D"/>
    <w:rsid w:val="00677426"/>
    <w:rsid w:val="006816CF"/>
    <w:rsid w:val="006818F3"/>
    <w:rsid w:val="0068267A"/>
    <w:rsid w:val="00682B2A"/>
    <w:rsid w:val="00683142"/>
    <w:rsid w:val="0068490E"/>
    <w:rsid w:val="00684FFE"/>
    <w:rsid w:val="006859B2"/>
    <w:rsid w:val="00685FF3"/>
    <w:rsid w:val="00686319"/>
    <w:rsid w:val="00686CCF"/>
    <w:rsid w:val="006873C3"/>
    <w:rsid w:val="006873C6"/>
    <w:rsid w:val="00687EAA"/>
    <w:rsid w:val="006906C3"/>
    <w:rsid w:val="006917BD"/>
    <w:rsid w:val="00691DE5"/>
    <w:rsid w:val="00691E1A"/>
    <w:rsid w:val="00693766"/>
    <w:rsid w:val="0069456B"/>
    <w:rsid w:val="006956AA"/>
    <w:rsid w:val="00695717"/>
    <w:rsid w:val="00696C7C"/>
    <w:rsid w:val="00696FBA"/>
    <w:rsid w:val="006A095D"/>
    <w:rsid w:val="006A1541"/>
    <w:rsid w:val="006A1CF5"/>
    <w:rsid w:val="006A2609"/>
    <w:rsid w:val="006A4610"/>
    <w:rsid w:val="006A507C"/>
    <w:rsid w:val="006A5F6C"/>
    <w:rsid w:val="006B0966"/>
    <w:rsid w:val="006B0F3A"/>
    <w:rsid w:val="006B29A1"/>
    <w:rsid w:val="006B3B87"/>
    <w:rsid w:val="006B4EB0"/>
    <w:rsid w:val="006B71D0"/>
    <w:rsid w:val="006C0104"/>
    <w:rsid w:val="006C1EE1"/>
    <w:rsid w:val="006C2941"/>
    <w:rsid w:val="006C2F57"/>
    <w:rsid w:val="006C31E9"/>
    <w:rsid w:val="006C3CB8"/>
    <w:rsid w:val="006C41DD"/>
    <w:rsid w:val="006C453E"/>
    <w:rsid w:val="006C51C5"/>
    <w:rsid w:val="006C6129"/>
    <w:rsid w:val="006C650A"/>
    <w:rsid w:val="006C6CFE"/>
    <w:rsid w:val="006D0B7F"/>
    <w:rsid w:val="006D18C1"/>
    <w:rsid w:val="006D2238"/>
    <w:rsid w:val="006D3F35"/>
    <w:rsid w:val="006D42B2"/>
    <w:rsid w:val="006D4641"/>
    <w:rsid w:val="006D495F"/>
    <w:rsid w:val="006D510B"/>
    <w:rsid w:val="006D5491"/>
    <w:rsid w:val="006D650B"/>
    <w:rsid w:val="006D6969"/>
    <w:rsid w:val="006E237F"/>
    <w:rsid w:val="006E25D3"/>
    <w:rsid w:val="006E4E20"/>
    <w:rsid w:val="006E6262"/>
    <w:rsid w:val="006E76C5"/>
    <w:rsid w:val="006E772E"/>
    <w:rsid w:val="006F12E2"/>
    <w:rsid w:val="006F15A4"/>
    <w:rsid w:val="006F17D6"/>
    <w:rsid w:val="006F3948"/>
    <w:rsid w:val="006F3C11"/>
    <w:rsid w:val="006F3ECA"/>
    <w:rsid w:val="006F41BD"/>
    <w:rsid w:val="006F50D9"/>
    <w:rsid w:val="006F5B2F"/>
    <w:rsid w:val="00700C81"/>
    <w:rsid w:val="00701949"/>
    <w:rsid w:val="00702605"/>
    <w:rsid w:val="007027EC"/>
    <w:rsid w:val="00704EA9"/>
    <w:rsid w:val="00706047"/>
    <w:rsid w:val="0070635F"/>
    <w:rsid w:val="00706F8B"/>
    <w:rsid w:val="007074A2"/>
    <w:rsid w:val="007076F8"/>
    <w:rsid w:val="00707BCD"/>
    <w:rsid w:val="007107C5"/>
    <w:rsid w:val="00710A85"/>
    <w:rsid w:val="007110A8"/>
    <w:rsid w:val="00711E14"/>
    <w:rsid w:val="00712003"/>
    <w:rsid w:val="00712DE8"/>
    <w:rsid w:val="00713BA8"/>
    <w:rsid w:val="007148C4"/>
    <w:rsid w:val="0071769F"/>
    <w:rsid w:val="00720927"/>
    <w:rsid w:val="00720A02"/>
    <w:rsid w:val="00720A69"/>
    <w:rsid w:val="00721128"/>
    <w:rsid w:val="007215A3"/>
    <w:rsid w:val="007218D0"/>
    <w:rsid w:val="00722799"/>
    <w:rsid w:val="00724BE7"/>
    <w:rsid w:val="007251E2"/>
    <w:rsid w:val="00725C43"/>
    <w:rsid w:val="0073014C"/>
    <w:rsid w:val="00730533"/>
    <w:rsid w:val="00730CBD"/>
    <w:rsid w:val="007321FB"/>
    <w:rsid w:val="007332A5"/>
    <w:rsid w:val="007340F5"/>
    <w:rsid w:val="00734D1B"/>
    <w:rsid w:val="007353DE"/>
    <w:rsid w:val="007353ED"/>
    <w:rsid w:val="00736F7E"/>
    <w:rsid w:val="007407FA"/>
    <w:rsid w:val="00740C91"/>
    <w:rsid w:val="007410CF"/>
    <w:rsid w:val="00741716"/>
    <w:rsid w:val="00745956"/>
    <w:rsid w:val="00746240"/>
    <w:rsid w:val="00750E53"/>
    <w:rsid w:val="00751742"/>
    <w:rsid w:val="0075275F"/>
    <w:rsid w:val="00752D14"/>
    <w:rsid w:val="00752DF7"/>
    <w:rsid w:val="00753758"/>
    <w:rsid w:val="00754BB7"/>
    <w:rsid w:val="00754ED7"/>
    <w:rsid w:val="00755CC9"/>
    <w:rsid w:val="0075646B"/>
    <w:rsid w:val="00756980"/>
    <w:rsid w:val="00756BD9"/>
    <w:rsid w:val="00761259"/>
    <w:rsid w:val="007631CD"/>
    <w:rsid w:val="0076417E"/>
    <w:rsid w:val="0076424C"/>
    <w:rsid w:val="007651A9"/>
    <w:rsid w:val="007654E9"/>
    <w:rsid w:val="00765579"/>
    <w:rsid w:val="00765B26"/>
    <w:rsid w:val="00765F7B"/>
    <w:rsid w:val="007670D7"/>
    <w:rsid w:val="00767266"/>
    <w:rsid w:val="00767483"/>
    <w:rsid w:val="0077021A"/>
    <w:rsid w:val="007702D2"/>
    <w:rsid w:val="007705E2"/>
    <w:rsid w:val="00770A54"/>
    <w:rsid w:val="00772742"/>
    <w:rsid w:val="0077387A"/>
    <w:rsid w:val="00774882"/>
    <w:rsid w:val="00777817"/>
    <w:rsid w:val="00781560"/>
    <w:rsid w:val="00782073"/>
    <w:rsid w:val="00785906"/>
    <w:rsid w:val="00785A2F"/>
    <w:rsid w:val="007863D2"/>
    <w:rsid w:val="00787306"/>
    <w:rsid w:val="00790A0D"/>
    <w:rsid w:val="007968ED"/>
    <w:rsid w:val="00796F9D"/>
    <w:rsid w:val="007A0DCA"/>
    <w:rsid w:val="007A1210"/>
    <w:rsid w:val="007A26E5"/>
    <w:rsid w:val="007A490D"/>
    <w:rsid w:val="007A663B"/>
    <w:rsid w:val="007A6D47"/>
    <w:rsid w:val="007B26E2"/>
    <w:rsid w:val="007B2771"/>
    <w:rsid w:val="007B2A44"/>
    <w:rsid w:val="007B2A98"/>
    <w:rsid w:val="007B2C9D"/>
    <w:rsid w:val="007B300E"/>
    <w:rsid w:val="007B3F88"/>
    <w:rsid w:val="007B41F9"/>
    <w:rsid w:val="007B4B71"/>
    <w:rsid w:val="007B72C7"/>
    <w:rsid w:val="007C00EC"/>
    <w:rsid w:val="007C0AFA"/>
    <w:rsid w:val="007C0B46"/>
    <w:rsid w:val="007C0CA4"/>
    <w:rsid w:val="007C165D"/>
    <w:rsid w:val="007C1CEC"/>
    <w:rsid w:val="007C2191"/>
    <w:rsid w:val="007C2DD8"/>
    <w:rsid w:val="007C349B"/>
    <w:rsid w:val="007C36C2"/>
    <w:rsid w:val="007C383A"/>
    <w:rsid w:val="007C3863"/>
    <w:rsid w:val="007C4438"/>
    <w:rsid w:val="007C4D18"/>
    <w:rsid w:val="007C5388"/>
    <w:rsid w:val="007C5AFA"/>
    <w:rsid w:val="007C5DEC"/>
    <w:rsid w:val="007C68B1"/>
    <w:rsid w:val="007C6A52"/>
    <w:rsid w:val="007C6D59"/>
    <w:rsid w:val="007C7DDC"/>
    <w:rsid w:val="007D3B53"/>
    <w:rsid w:val="007D44CF"/>
    <w:rsid w:val="007D4A84"/>
    <w:rsid w:val="007D4ECA"/>
    <w:rsid w:val="007D51D0"/>
    <w:rsid w:val="007D5869"/>
    <w:rsid w:val="007D5C4A"/>
    <w:rsid w:val="007D5DC7"/>
    <w:rsid w:val="007E1234"/>
    <w:rsid w:val="007E14FD"/>
    <w:rsid w:val="007E1D22"/>
    <w:rsid w:val="007E24D6"/>
    <w:rsid w:val="007E3244"/>
    <w:rsid w:val="007E3813"/>
    <w:rsid w:val="007E3DFE"/>
    <w:rsid w:val="007E51BA"/>
    <w:rsid w:val="007E58E1"/>
    <w:rsid w:val="007E59B5"/>
    <w:rsid w:val="007E5B2C"/>
    <w:rsid w:val="007E6041"/>
    <w:rsid w:val="007E6A5F"/>
    <w:rsid w:val="007E6AA1"/>
    <w:rsid w:val="007E6B35"/>
    <w:rsid w:val="007F0262"/>
    <w:rsid w:val="007F0C08"/>
    <w:rsid w:val="007F0C9A"/>
    <w:rsid w:val="007F1C88"/>
    <w:rsid w:val="007F1F5D"/>
    <w:rsid w:val="007F242B"/>
    <w:rsid w:val="007F3046"/>
    <w:rsid w:val="007F3B94"/>
    <w:rsid w:val="007F49AD"/>
    <w:rsid w:val="007F4F3D"/>
    <w:rsid w:val="007F526C"/>
    <w:rsid w:val="007F5985"/>
    <w:rsid w:val="007F5B7C"/>
    <w:rsid w:val="007F5E92"/>
    <w:rsid w:val="007F6B7D"/>
    <w:rsid w:val="007F6E0A"/>
    <w:rsid w:val="007F7FCE"/>
    <w:rsid w:val="00800481"/>
    <w:rsid w:val="008006CC"/>
    <w:rsid w:val="00802BAE"/>
    <w:rsid w:val="00802EAF"/>
    <w:rsid w:val="00803DD7"/>
    <w:rsid w:val="00806711"/>
    <w:rsid w:val="00806715"/>
    <w:rsid w:val="00806B51"/>
    <w:rsid w:val="00807E62"/>
    <w:rsid w:val="00810FBD"/>
    <w:rsid w:val="0081118B"/>
    <w:rsid w:val="0081207F"/>
    <w:rsid w:val="00813D2B"/>
    <w:rsid w:val="00814C26"/>
    <w:rsid w:val="00814CCB"/>
    <w:rsid w:val="00815D2D"/>
    <w:rsid w:val="00816409"/>
    <w:rsid w:val="008168F5"/>
    <w:rsid w:val="00817FB5"/>
    <w:rsid w:val="00820174"/>
    <w:rsid w:val="00820AF1"/>
    <w:rsid w:val="00821429"/>
    <w:rsid w:val="00823346"/>
    <w:rsid w:val="00824908"/>
    <w:rsid w:val="00824978"/>
    <w:rsid w:val="00824B09"/>
    <w:rsid w:val="00826B3F"/>
    <w:rsid w:val="00826B66"/>
    <w:rsid w:val="0082706B"/>
    <w:rsid w:val="008270BF"/>
    <w:rsid w:val="0082757C"/>
    <w:rsid w:val="00830228"/>
    <w:rsid w:val="00832FC0"/>
    <w:rsid w:val="00832FF2"/>
    <w:rsid w:val="008337D6"/>
    <w:rsid w:val="008342F2"/>
    <w:rsid w:val="00835912"/>
    <w:rsid w:val="00835EB1"/>
    <w:rsid w:val="0083650F"/>
    <w:rsid w:val="00837523"/>
    <w:rsid w:val="00837C3B"/>
    <w:rsid w:val="00840729"/>
    <w:rsid w:val="00840D0C"/>
    <w:rsid w:val="00841B59"/>
    <w:rsid w:val="00842727"/>
    <w:rsid w:val="00842CAE"/>
    <w:rsid w:val="0084445A"/>
    <w:rsid w:val="00844776"/>
    <w:rsid w:val="008452F7"/>
    <w:rsid w:val="00845507"/>
    <w:rsid w:val="00846C1B"/>
    <w:rsid w:val="00846ED3"/>
    <w:rsid w:val="00846F95"/>
    <w:rsid w:val="00847839"/>
    <w:rsid w:val="00847FA5"/>
    <w:rsid w:val="008502FF"/>
    <w:rsid w:val="00850FA1"/>
    <w:rsid w:val="0085463E"/>
    <w:rsid w:val="00856292"/>
    <w:rsid w:val="0085664D"/>
    <w:rsid w:val="00856B76"/>
    <w:rsid w:val="00862F82"/>
    <w:rsid w:val="00864451"/>
    <w:rsid w:val="0086538D"/>
    <w:rsid w:val="008661B8"/>
    <w:rsid w:val="00866AAD"/>
    <w:rsid w:val="00866BB8"/>
    <w:rsid w:val="00867473"/>
    <w:rsid w:val="00870B01"/>
    <w:rsid w:val="00870D0D"/>
    <w:rsid w:val="00871000"/>
    <w:rsid w:val="00872BB9"/>
    <w:rsid w:val="00872DCB"/>
    <w:rsid w:val="00873A98"/>
    <w:rsid w:val="00873F2A"/>
    <w:rsid w:val="008754CD"/>
    <w:rsid w:val="008764FA"/>
    <w:rsid w:val="008810AA"/>
    <w:rsid w:val="00881E1E"/>
    <w:rsid w:val="008821AC"/>
    <w:rsid w:val="008823CF"/>
    <w:rsid w:val="0088295A"/>
    <w:rsid w:val="00882C6C"/>
    <w:rsid w:val="00882EF6"/>
    <w:rsid w:val="0088566D"/>
    <w:rsid w:val="008857C1"/>
    <w:rsid w:val="00885B7B"/>
    <w:rsid w:val="00886D7C"/>
    <w:rsid w:val="008907EC"/>
    <w:rsid w:val="008921A6"/>
    <w:rsid w:val="00892C42"/>
    <w:rsid w:val="00892EBB"/>
    <w:rsid w:val="00893F6F"/>
    <w:rsid w:val="00894C53"/>
    <w:rsid w:val="00894E38"/>
    <w:rsid w:val="00895F6F"/>
    <w:rsid w:val="008969CE"/>
    <w:rsid w:val="00896A0C"/>
    <w:rsid w:val="00896C2D"/>
    <w:rsid w:val="00896ED1"/>
    <w:rsid w:val="008970B5"/>
    <w:rsid w:val="00897162"/>
    <w:rsid w:val="008A1F49"/>
    <w:rsid w:val="008A3C68"/>
    <w:rsid w:val="008A50F2"/>
    <w:rsid w:val="008A7CD0"/>
    <w:rsid w:val="008B10D3"/>
    <w:rsid w:val="008B16F0"/>
    <w:rsid w:val="008B219C"/>
    <w:rsid w:val="008B22C8"/>
    <w:rsid w:val="008B22DE"/>
    <w:rsid w:val="008B25A7"/>
    <w:rsid w:val="008B3CBA"/>
    <w:rsid w:val="008B3FC6"/>
    <w:rsid w:val="008B70CC"/>
    <w:rsid w:val="008C0364"/>
    <w:rsid w:val="008C0683"/>
    <w:rsid w:val="008C134D"/>
    <w:rsid w:val="008C162B"/>
    <w:rsid w:val="008C59E9"/>
    <w:rsid w:val="008C5BBE"/>
    <w:rsid w:val="008C6F2E"/>
    <w:rsid w:val="008D0695"/>
    <w:rsid w:val="008D0C28"/>
    <w:rsid w:val="008D1532"/>
    <w:rsid w:val="008D158B"/>
    <w:rsid w:val="008D21C3"/>
    <w:rsid w:val="008D52EE"/>
    <w:rsid w:val="008D7BCE"/>
    <w:rsid w:val="008D7DB4"/>
    <w:rsid w:val="008E13F2"/>
    <w:rsid w:val="008E2657"/>
    <w:rsid w:val="008E4D82"/>
    <w:rsid w:val="008E608F"/>
    <w:rsid w:val="008E698C"/>
    <w:rsid w:val="008E6EF3"/>
    <w:rsid w:val="008E70C6"/>
    <w:rsid w:val="008E764F"/>
    <w:rsid w:val="008F0938"/>
    <w:rsid w:val="008F099C"/>
    <w:rsid w:val="008F10F8"/>
    <w:rsid w:val="008F19E1"/>
    <w:rsid w:val="008F21B3"/>
    <w:rsid w:val="008F3617"/>
    <w:rsid w:val="008F47CB"/>
    <w:rsid w:val="008F4CC7"/>
    <w:rsid w:val="008F57B3"/>
    <w:rsid w:val="008F6137"/>
    <w:rsid w:val="008F6644"/>
    <w:rsid w:val="008F67CF"/>
    <w:rsid w:val="008F6EB4"/>
    <w:rsid w:val="008F7D7B"/>
    <w:rsid w:val="00900920"/>
    <w:rsid w:val="009037FC"/>
    <w:rsid w:val="009038E2"/>
    <w:rsid w:val="00904EEF"/>
    <w:rsid w:val="00907954"/>
    <w:rsid w:val="009115F3"/>
    <w:rsid w:val="00911C69"/>
    <w:rsid w:val="009120FD"/>
    <w:rsid w:val="0091634A"/>
    <w:rsid w:val="00920792"/>
    <w:rsid w:val="0092152F"/>
    <w:rsid w:val="00921715"/>
    <w:rsid w:val="00921FC1"/>
    <w:rsid w:val="00923726"/>
    <w:rsid w:val="00923D36"/>
    <w:rsid w:val="009241C3"/>
    <w:rsid w:val="0092470A"/>
    <w:rsid w:val="00924C60"/>
    <w:rsid w:val="0092530B"/>
    <w:rsid w:val="00925FE5"/>
    <w:rsid w:val="00925FFC"/>
    <w:rsid w:val="00926E82"/>
    <w:rsid w:val="00927EEA"/>
    <w:rsid w:val="00930B07"/>
    <w:rsid w:val="009312D9"/>
    <w:rsid w:val="00932820"/>
    <w:rsid w:val="0093400C"/>
    <w:rsid w:val="009353EB"/>
    <w:rsid w:val="00935539"/>
    <w:rsid w:val="00935674"/>
    <w:rsid w:val="00936555"/>
    <w:rsid w:val="0093734F"/>
    <w:rsid w:val="00945959"/>
    <w:rsid w:val="00945F7C"/>
    <w:rsid w:val="009501B6"/>
    <w:rsid w:val="00952258"/>
    <w:rsid w:val="00952857"/>
    <w:rsid w:val="00952A3C"/>
    <w:rsid w:val="0095398F"/>
    <w:rsid w:val="00953ED8"/>
    <w:rsid w:val="00955916"/>
    <w:rsid w:val="00957DCF"/>
    <w:rsid w:val="00960E41"/>
    <w:rsid w:val="00960E4A"/>
    <w:rsid w:val="00961233"/>
    <w:rsid w:val="009635B7"/>
    <w:rsid w:val="00965151"/>
    <w:rsid w:val="00965EBA"/>
    <w:rsid w:val="00965F18"/>
    <w:rsid w:val="00967A8C"/>
    <w:rsid w:val="00967B3D"/>
    <w:rsid w:val="00970554"/>
    <w:rsid w:val="00970AC9"/>
    <w:rsid w:val="009717BE"/>
    <w:rsid w:val="00971E8D"/>
    <w:rsid w:val="00973ABF"/>
    <w:rsid w:val="00973ACD"/>
    <w:rsid w:val="00973C5E"/>
    <w:rsid w:val="00974F22"/>
    <w:rsid w:val="009751E5"/>
    <w:rsid w:val="00975483"/>
    <w:rsid w:val="00975A43"/>
    <w:rsid w:val="00976553"/>
    <w:rsid w:val="00976BF2"/>
    <w:rsid w:val="0097746C"/>
    <w:rsid w:val="00977E18"/>
    <w:rsid w:val="00980D81"/>
    <w:rsid w:val="009816F7"/>
    <w:rsid w:val="00982291"/>
    <w:rsid w:val="00983166"/>
    <w:rsid w:val="009832DA"/>
    <w:rsid w:val="00984C6D"/>
    <w:rsid w:val="00984DDA"/>
    <w:rsid w:val="00985F2C"/>
    <w:rsid w:val="00986C71"/>
    <w:rsid w:val="00986E62"/>
    <w:rsid w:val="00990C8E"/>
    <w:rsid w:val="00990E96"/>
    <w:rsid w:val="009919FD"/>
    <w:rsid w:val="00991C6C"/>
    <w:rsid w:val="00991FFC"/>
    <w:rsid w:val="0099216C"/>
    <w:rsid w:val="009927C0"/>
    <w:rsid w:val="00994016"/>
    <w:rsid w:val="00996019"/>
    <w:rsid w:val="009966D0"/>
    <w:rsid w:val="00996920"/>
    <w:rsid w:val="009A0A40"/>
    <w:rsid w:val="009A0F45"/>
    <w:rsid w:val="009A171E"/>
    <w:rsid w:val="009A2FFC"/>
    <w:rsid w:val="009A5373"/>
    <w:rsid w:val="009A543E"/>
    <w:rsid w:val="009A68E0"/>
    <w:rsid w:val="009A69C8"/>
    <w:rsid w:val="009A6D28"/>
    <w:rsid w:val="009B04BA"/>
    <w:rsid w:val="009B06E2"/>
    <w:rsid w:val="009B0D80"/>
    <w:rsid w:val="009B1BFA"/>
    <w:rsid w:val="009B2062"/>
    <w:rsid w:val="009B33EF"/>
    <w:rsid w:val="009B3505"/>
    <w:rsid w:val="009B35B4"/>
    <w:rsid w:val="009B4110"/>
    <w:rsid w:val="009B464A"/>
    <w:rsid w:val="009B49A7"/>
    <w:rsid w:val="009B5414"/>
    <w:rsid w:val="009B5B85"/>
    <w:rsid w:val="009B67E8"/>
    <w:rsid w:val="009B681A"/>
    <w:rsid w:val="009C05CD"/>
    <w:rsid w:val="009C19E8"/>
    <w:rsid w:val="009C1FC6"/>
    <w:rsid w:val="009C2ACF"/>
    <w:rsid w:val="009C2FEB"/>
    <w:rsid w:val="009C35D8"/>
    <w:rsid w:val="009C3AFF"/>
    <w:rsid w:val="009C43B4"/>
    <w:rsid w:val="009C47B3"/>
    <w:rsid w:val="009C52B8"/>
    <w:rsid w:val="009C624A"/>
    <w:rsid w:val="009C6B5B"/>
    <w:rsid w:val="009C71B1"/>
    <w:rsid w:val="009C76AF"/>
    <w:rsid w:val="009C778C"/>
    <w:rsid w:val="009C7C0E"/>
    <w:rsid w:val="009D0020"/>
    <w:rsid w:val="009D0136"/>
    <w:rsid w:val="009D1B3F"/>
    <w:rsid w:val="009D4696"/>
    <w:rsid w:val="009D4AC3"/>
    <w:rsid w:val="009D4E8F"/>
    <w:rsid w:val="009D5028"/>
    <w:rsid w:val="009D5FC0"/>
    <w:rsid w:val="009E04E8"/>
    <w:rsid w:val="009E0DA3"/>
    <w:rsid w:val="009E17C0"/>
    <w:rsid w:val="009E18E5"/>
    <w:rsid w:val="009E2052"/>
    <w:rsid w:val="009E248B"/>
    <w:rsid w:val="009E336D"/>
    <w:rsid w:val="009E5C2C"/>
    <w:rsid w:val="009E5D19"/>
    <w:rsid w:val="009E5EBC"/>
    <w:rsid w:val="009E6453"/>
    <w:rsid w:val="009E646C"/>
    <w:rsid w:val="009E707C"/>
    <w:rsid w:val="009E7B71"/>
    <w:rsid w:val="009F2F51"/>
    <w:rsid w:val="009F466B"/>
    <w:rsid w:val="009F49DB"/>
    <w:rsid w:val="009F5334"/>
    <w:rsid w:val="009F6618"/>
    <w:rsid w:val="009F70EE"/>
    <w:rsid w:val="009F7E96"/>
    <w:rsid w:val="00A02832"/>
    <w:rsid w:val="00A02F09"/>
    <w:rsid w:val="00A039D9"/>
    <w:rsid w:val="00A05B6F"/>
    <w:rsid w:val="00A0634B"/>
    <w:rsid w:val="00A0688C"/>
    <w:rsid w:val="00A06CAD"/>
    <w:rsid w:val="00A07565"/>
    <w:rsid w:val="00A07892"/>
    <w:rsid w:val="00A1126F"/>
    <w:rsid w:val="00A12A42"/>
    <w:rsid w:val="00A132F2"/>
    <w:rsid w:val="00A159D4"/>
    <w:rsid w:val="00A16468"/>
    <w:rsid w:val="00A16785"/>
    <w:rsid w:val="00A21181"/>
    <w:rsid w:val="00A213EE"/>
    <w:rsid w:val="00A21576"/>
    <w:rsid w:val="00A226A8"/>
    <w:rsid w:val="00A228D5"/>
    <w:rsid w:val="00A228EE"/>
    <w:rsid w:val="00A23149"/>
    <w:rsid w:val="00A2336E"/>
    <w:rsid w:val="00A24117"/>
    <w:rsid w:val="00A24C8E"/>
    <w:rsid w:val="00A24E77"/>
    <w:rsid w:val="00A25F1A"/>
    <w:rsid w:val="00A2619F"/>
    <w:rsid w:val="00A26B6C"/>
    <w:rsid w:val="00A30347"/>
    <w:rsid w:val="00A35426"/>
    <w:rsid w:val="00A3544B"/>
    <w:rsid w:val="00A3577B"/>
    <w:rsid w:val="00A37B34"/>
    <w:rsid w:val="00A40EE5"/>
    <w:rsid w:val="00A42FB3"/>
    <w:rsid w:val="00A4452E"/>
    <w:rsid w:val="00A447BE"/>
    <w:rsid w:val="00A45173"/>
    <w:rsid w:val="00A459BF"/>
    <w:rsid w:val="00A47FEE"/>
    <w:rsid w:val="00A51906"/>
    <w:rsid w:val="00A52F1A"/>
    <w:rsid w:val="00A53114"/>
    <w:rsid w:val="00A533CB"/>
    <w:rsid w:val="00A53787"/>
    <w:rsid w:val="00A549EF"/>
    <w:rsid w:val="00A55195"/>
    <w:rsid w:val="00A5717B"/>
    <w:rsid w:val="00A5744C"/>
    <w:rsid w:val="00A60BBD"/>
    <w:rsid w:val="00A61D52"/>
    <w:rsid w:val="00A62417"/>
    <w:rsid w:val="00A62A68"/>
    <w:rsid w:val="00A64558"/>
    <w:rsid w:val="00A64731"/>
    <w:rsid w:val="00A648C2"/>
    <w:rsid w:val="00A6653B"/>
    <w:rsid w:val="00A66554"/>
    <w:rsid w:val="00A67089"/>
    <w:rsid w:val="00A6727A"/>
    <w:rsid w:val="00A71024"/>
    <w:rsid w:val="00A712A5"/>
    <w:rsid w:val="00A720ED"/>
    <w:rsid w:val="00A74315"/>
    <w:rsid w:val="00A77ACE"/>
    <w:rsid w:val="00A8053D"/>
    <w:rsid w:val="00A82028"/>
    <w:rsid w:val="00A82044"/>
    <w:rsid w:val="00A829CF"/>
    <w:rsid w:val="00A82E51"/>
    <w:rsid w:val="00A834A3"/>
    <w:rsid w:val="00A858AE"/>
    <w:rsid w:val="00A87F27"/>
    <w:rsid w:val="00A914F1"/>
    <w:rsid w:val="00A92823"/>
    <w:rsid w:val="00A92E9F"/>
    <w:rsid w:val="00A92FCE"/>
    <w:rsid w:val="00A935C1"/>
    <w:rsid w:val="00A9362D"/>
    <w:rsid w:val="00A942B1"/>
    <w:rsid w:val="00A94875"/>
    <w:rsid w:val="00A95DA4"/>
    <w:rsid w:val="00A969B9"/>
    <w:rsid w:val="00A978D9"/>
    <w:rsid w:val="00AA0642"/>
    <w:rsid w:val="00AA1AC2"/>
    <w:rsid w:val="00AA2701"/>
    <w:rsid w:val="00AA29DC"/>
    <w:rsid w:val="00AA2B3A"/>
    <w:rsid w:val="00AA42F1"/>
    <w:rsid w:val="00AA45D5"/>
    <w:rsid w:val="00AA6599"/>
    <w:rsid w:val="00AB0AF5"/>
    <w:rsid w:val="00AB242A"/>
    <w:rsid w:val="00AB29F6"/>
    <w:rsid w:val="00AB2C65"/>
    <w:rsid w:val="00AB2DEB"/>
    <w:rsid w:val="00AB34B7"/>
    <w:rsid w:val="00AB3650"/>
    <w:rsid w:val="00AB56EB"/>
    <w:rsid w:val="00AB5BD3"/>
    <w:rsid w:val="00AB6466"/>
    <w:rsid w:val="00AB69DF"/>
    <w:rsid w:val="00AB6AD6"/>
    <w:rsid w:val="00AB72FF"/>
    <w:rsid w:val="00AC03E3"/>
    <w:rsid w:val="00AC0932"/>
    <w:rsid w:val="00AC0E1C"/>
    <w:rsid w:val="00AC11FB"/>
    <w:rsid w:val="00AC34C6"/>
    <w:rsid w:val="00AC34D0"/>
    <w:rsid w:val="00AC41A1"/>
    <w:rsid w:val="00AC4396"/>
    <w:rsid w:val="00AC4B73"/>
    <w:rsid w:val="00AC4BE6"/>
    <w:rsid w:val="00AC4D93"/>
    <w:rsid w:val="00AC6E3C"/>
    <w:rsid w:val="00AC726B"/>
    <w:rsid w:val="00AC734C"/>
    <w:rsid w:val="00AC75C0"/>
    <w:rsid w:val="00AD0940"/>
    <w:rsid w:val="00AD1605"/>
    <w:rsid w:val="00AD18EE"/>
    <w:rsid w:val="00AD2AE9"/>
    <w:rsid w:val="00AD3FF2"/>
    <w:rsid w:val="00AD5E66"/>
    <w:rsid w:val="00AD693E"/>
    <w:rsid w:val="00AD7940"/>
    <w:rsid w:val="00AE03A2"/>
    <w:rsid w:val="00AE1194"/>
    <w:rsid w:val="00AE1D04"/>
    <w:rsid w:val="00AE3221"/>
    <w:rsid w:val="00AE3783"/>
    <w:rsid w:val="00AE4469"/>
    <w:rsid w:val="00AE47D3"/>
    <w:rsid w:val="00AE4F09"/>
    <w:rsid w:val="00AE59C0"/>
    <w:rsid w:val="00AE6C17"/>
    <w:rsid w:val="00AE77E7"/>
    <w:rsid w:val="00AE7DD4"/>
    <w:rsid w:val="00AF0862"/>
    <w:rsid w:val="00AF1451"/>
    <w:rsid w:val="00AF18FE"/>
    <w:rsid w:val="00AF2424"/>
    <w:rsid w:val="00AF2F10"/>
    <w:rsid w:val="00AF3ABE"/>
    <w:rsid w:val="00AF3CEB"/>
    <w:rsid w:val="00AF5DA6"/>
    <w:rsid w:val="00AF5FED"/>
    <w:rsid w:val="00AF71F7"/>
    <w:rsid w:val="00B005E9"/>
    <w:rsid w:val="00B00CF0"/>
    <w:rsid w:val="00B00E71"/>
    <w:rsid w:val="00B01434"/>
    <w:rsid w:val="00B02479"/>
    <w:rsid w:val="00B0299D"/>
    <w:rsid w:val="00B03825"/>
    <w:rsid w:val="00B04A00"/>
    <w:rsid w:val="00B059F4"/>
    <w:rsid w:val="00B07338"/>
    <w:rsid w:val="00B073C2"/>
    <w:rsid w:val="00B07F1F"/>
    <w:rsid w:val="00B1017C"/>
    <w:rsid w:val="00B10D6A"/>
    <w:rsid w:val="00B11B1B"/>
    <w:rsid w:val="00B122EF"/>
    <w:rsid w:val="00B1361C"/>
    <w:rsid w:val="00B15BE1"/>
    <w:rsid w:val="00B202D1"/>
    <w:rsid w:val="00B22568"/>
    <w:rsid w:val="00B23651"/>
    <w:rsid w:val="00B23C2A"/>
    <w:rsid w:val="00B27528"/>
    <w:rsid w:val="00B301E7"/>
    <w:rsid w:val="00B32EBA"/>
    <w:rsid w:val="00B33218"/>
    <w:rsid w:val="00B332BC"/>
    <w:rsid w:val="00B3419E"/>
    <w:rsid w:val="00B346DF"/>
    <w:rsid w:val="00B356FD"/>
    <w:rsid w:val="00B3735E"/>
    <w:rsid w:val="00B376D1"/>
    <w:rsid w:val="00B37913"/>
    <w:rsid w:val="00B40023"/>
    <w:rsid w:val="00B407D7"/>
    <w:rsid w:val="00B408F9"/>
    <w:rsid w:val="00B417E6"/>
    <w:rsid w:val="00B41AF5"/>
    <w:rsid w:val="00B41FC9"/>
    <w:rsid w:val="00B439E7"/>
    <w:rsid w:val="00B43D6D"/>
    <w:rsid w:val="00B44062"/>
    <w:rsid w:val="00B45241"/>
    <w:rsid w:val="00B459C5"/>
    <w:rsid w:val="00B45E6B"/>
    <w:rsid w:val="00B474A4"/>
    <w:rsid w:val="00B50F3F"/>
    <w:rsid w:val="00B5175F"/>
    <w:rsid w:val="00B51814"/>
    <w:rsid w:val="00B5193B"/>
    <w:rsid w:val="00B54582"/>
    <w:rsid w:val="00B54CDE"/>
    <w:rsid w:val="00B55976"/>
    <w:rsid w:val="00B56190"/>
    <w:rsid w:val="00B57D5A"/>
    <w:rsid w:val="00B6155A"/>
    <w:rsid w:val="00B61F02"/>
    <w:rsid w:val="00B62C39"/>
    <w:rsid w:val="00B62DC6"/>
    <w:rsid w:val="00B63003"/>
    <w:rsid w:val="00B63A7B"/>
    <w:rsid w:val="00B64ACF"/>
    <w:rsid w:val="00B6538D"/>
    <w:rsid w:val="00B6553F"/>
    <w:rsid w:val="00B657A5"/>
    <w:rsid w:val="00B65AC4"/>
    <w:rsid w:val="00B663ED"/>
    <w:rsid w:val="00B66436"/>
    <w:rsid w:val="00B67B0C"/>
    <w:rsid w:val="00B721DA"/>
    <w:rsid w:val="00B72A2D"/>
    <w:rsid w:val="00B7323D"/>
    <w:rsid w:val="00B73AA1"/>
    <w:rsid w:val="00B74221"/>
    <w:rsid w:val="00B748BB"/>
    <w:rsid w:val="00B74C12"/>
    <w:rsid w:val="00B74F00"/>
    <w:rsid w:val="00B76F8E"/>
    <w:rsid w:val="00B77757"/>
    <w:rsid w:val="00B826A8"/>
    <w:rsid w:val="00B82A43"/>
    <w:rsid w:val="00B84AE2"/>
    <w:rsid w:val="00B86557"/>
    <w:rsid w:val="00B87680"/>
    <w:rsid w:val="00B92428"/>
    <w:rsid w:val="00B92938"/>
    <w:rsid w:val="00B929A7"/>
    <w:rsid w:val="00B92B5E"/>
    <w:rsid w:val="00B93250"/>
    <w:rsid w:val="00B93B47"/>
    <w:rsid w:val="00B95AD6"/>
    <w:rsid w:val="00B96213"/>
    <w:rsid w:val="00B96508"/>
    <w:rsid w:val="00B96E4E"/>
    <w:rsid w:val="00B96FC2"/>
    <w:rsid w:val="00B970F4"/>
    <w:rsid w:val="00B97696"/>
    <w:rsid w:val="00BA04FA"/>
    <w:rsid w:val="00BA15AA"/>
    <w:rsid w:val="00BA2905"/>
    <w:rsid w:val="00BA2AD3"/>
    <w:rsid w:val="00BA63A5"/>
    <w:rsid w:val="00BA6664"/>
    <w:rsid w:val="00BA67FC"/>
    <w:rsid w:val="00BA6E3B"/>
    <w:rsid w:val="00BA7639"/>
    <w:rsid w:val="00BA7BC5"/>
    <w:rsid w:val="00BB02C3"/>
    <w:rsid w:val="00BB0489"/>
    <w:rsid w:val="00BB0629"/>
    <w:rsid w:val="00BB1371"/>
    <w:rsid w:val="00BB2945"/>
    <w:rsid w:val="00BB3146"/>
    <w:rsid w:val="00BB354F"/>
    <w:rsid w:val="00BB3878"/>
    <w:rsid w:val="00BB417B"/>
    <w:rsid w:val="00BB5B42"/>
    <w:rsid w:val="00BB60D8"/>
    <w:rsid w:val="00BB6503"/>
    <w:rsid w:val="00BB6CD1"/>
    <w:rsid w:val="00BB7470"/>
    <w:rsid w:val="00BB7B28"/>
    <w:rsid w:val="00BC2999"/>
    <w:rsid w:val="00BC2BF1"/>
    <w:rsid w:val="00BC2E5A"/>
    <w:rsid w:val="00BC3609"/>
    <w:rsid w:val="00BC4C81"/>
    <w:rsid w:val="00BC531F"/>
    <w:rsid w:val="00BC58D1"/>
    <w:rsid w:val="00BC5A49"/>
    <w:rsid w:val="00BC735F"/>
    <w:rsid w:val="00BC75E0"/>
    <w:rsid w:val="00BD04A5"/>
    <w:rsid w:val="00BD0A6A"/>
    <w:rsid w:val="00BD0BE0"/>
    <w:rsid w:val="00BD0CA3"/>
    <w:rsid w:val="00BD24BE"/>
    <w:rsid w:val="00BD4892"/>
    <w:rsid w:val="00BD5064"/>
    <w:rsid w:val="00BD6A36"/>
    <w:rsid w:val="00BD7EC5"/>
    <w:rsid w:val="00BE23A4"/>
    <w:rsid w:val="00BE26D6"/>
    <w:rsid w:val="00BE3632"/>
    <w:rsid w:val="00BE3D22"/>
    <w:rsid w:val="00BE4742"/>
    <w:rsid w:val="00BE4ECF"/>
    <w:rsid w:val="00BE53BF"/>
    <w:rsid w:val="00BE656D"/>
    <w:rsid w:val="00BE6FE8"/>
    <w:rsid w:val="00BF0C42"/>
    <w:rsid w:val="00BF2CEE"/>
    <w:rsid w:val="00BF2DDA"/>
    <w:rsid w:val="00BF417C"/>
    <w:rsid w:val="00BF4AF8"/>
    <w:rsid w:val="00BF6C88"/>
    <w:rsid w:val="00C0057A"/>
    <w:rsid w:val="00C0061C"/>
    <w:rsid w:val="00C00803"/>
    <w:rsid w:val="00C01448"/>
    <w:rsid w:val="00C02327"/>
    <w:rsid w:val="00C028CE"/>
    <w:rsid w:val="00C04553"/>
    <w:rsid w:val="00C04B75"/>
    <w:rsid w:val="00C04CB4"/>
    <w:rsid w:val="00C04D37"/>
    <w:rsid w:val="00C06616"/>
    <w:rsid w:val="00C06845"/>
    <w:rsid w:val="00C11B1A"/>
    <w:rsid w:val="00C12340"/>
    <w:rsid w:val="00C124C4"/>
    <w:rsid w:val="00C1279A"/>
    <w:rsid w:val="00C127F5"/>
    <w:rsid w:val="00C128BC"/>
    <w:rsid w:val="00C12B39"/>
    <w:rsid w:val="00C13D05"/>
    <w:rsid w:val="00C13F01"/>
    <w:rsid w:val="00C1544C"/>
    <w:rsid w:val="00C163EC"/>
    <w:rsid w:val="00C16E73"/>
    <w:rsid w:val="00C177C2"/>
    <w:rsid w:val="00C17CFB"/>
    <w:rsid w:val="00C21049"/>
    <w:rsid w:val="00C21D49"/>
    <w:rsid w:val="00C227F3"/>
    <w:rsid w:val="00C23032"/>
    <w:rsid w:val="00C24FA4"/>
    <w:rsid w:val="00C27227"/>
    <w:rsid w:val="00C27B48"/>
    <w:rsid w:val="00C30590"/>
    <w:rsid w:val="00C327B5"/>
    <w:rsid w:val="00C328DA"/>
    <w:rsid w:val="00C3320C"/>
    <w:rsid w:val="00C34378"/>
    <w:rsid w:val="00C354A7"/>
    <w:rsid w:val="00C36270"/>
    <w:rsid w:val="00C36DC8"/>
    <w:rsid w:val="00C4145B"/>
    <w:rsid w:val="00C417E7"/>
    <w:rsid w:val="00C4453B"/>
    <w:rsid w:val="00C44D08"/>
    <w:rsid w:val="00C45CBA"/>
    <w:rsid w:val="00C463D2"/>
    <w:rsid w:val="00C46753"/>
    <w:rsid w:val="00C468BC"/>
    <w:rsid w:val="00C50357"/>
    <w:rsid w:val="00C506C7"/>
    <w:rsid w:val="00C50A3D"/>
    <w:rsid w:val="00C5131D"/>
    <w:rsid w:val="00C51A71"/>
    <w:rsid w:val="00C51F56"/>
    <w:rsid w:val="00C52120"/>
    <w:rsid w:val="00C52A08"/>
    <w:rsid w:val="00C52DF0"/>
    <w:rsid w:val="00C54300"/>
    <w:rsid w:val="00C5481F"/>
    <w:rsid w:val="00C553E7"/>
    <w:rsid w:val="00C56B0F"/>
    <w:rsid w:val="00C57538"/>
    <w:rsid w:val="00C60A82"/>
    <w:rsid w:val="00C616CB"/>
    <w:rsid w:val="00C62ED0"/>
    <w:rsid w:val="00C6336F"/>
    <w:rsid w:val="00C64E12"/>
    <w:rsid w:val="00C6571E"/>
    <w:rsid w:val="00C66140"/>
    <w:rsid w:val="00C6788C"/>
    <w:rsid w:val="00C678AF"/>
    <w:rsid w:val="00C70395"/>
    <w:rsid w:val="00C709AD"/>
    <w:rsid w:val="00C71ADB"/>
    <w:rsid w:val="00C730D9"/>
    <w:rsid w:val="00C73707"/>
    <w:rsid w:val="00C73A09"/>
    <w:rsid w:val="00C73AEA"/>
    <w:rsid w:val="00C743B2"/>
    <w:rsid w:val="00C74876"/>
    <w:rsid w:val="00C74E2A"/>
    <w:rsid w:val="00C751D0"/>
    <w:rsid w:val="00C7563B"/>
    <w:rsid w:val="00C76498"/>
    <w:rsid w:val="00C7675E"/>
    <w:rsid w:val="00C773FC"/>
    <w:rsid w:val="00C806AF"/>
    <w:rsid w:val="00C81271"/>
    <w:rsid w:val="00C814BE"/>
    <w:rsid w:val="00C81C5A"/>
    <w:rsid w:val="00C81CD6"/>
    <w:rsid w:val="00C828FE"/>
    <w:rsid w:val="00C82F1A"/>
    <w:rsid w:val="00C833D9"/>
    <w:rsid w:val="00C841BF"/>
    <w:rsid w:val="00C84275"/>
    <w:rsid w:val="00C842F6"/>
    <w:rsid w:val="00C84F63"/>
    <w:rsid w:val="00C86644"/>
    <w:rsid w:val="00C86FA1"/>
    <w:rsid w:val="00C8734D"/>
    <w:rsid w:val="00C87B16"/>
    <w:rsid w:val="00C90D06"/>
    <w:rsid w:val="00C91C92"/>
    <w:rsid w:val="00C9218C"/>
    <w:rsid w:val="00C93273"/>
    <w:rsid w:val="00C9418C"/>
    <w:rsid w:val="00C94A7D"/>
    <w:rsid w:val="00C95381"/>
    <w:rsid w:val="00C95F4A"/>
    <w:rsid w:val="00C96DC1"/>
    <w:rsid w:val="00C96E46"/>
    <w:rsid w:val="00CA0EC9"/>
    <w:rsid w:val="00CA1CD9"/>
    <w:rsid w:val="00CA255A"/>
    <w:rsid w:val="00CA31FD"/>
    <w:rsid w:val="00CA34D6"/>
    <w:rsid w:val="00CA4075"/>
    <w:rsid w:val="00CA54F9"/>
    <w:rsid w:val="00CA5674"/>
    <w:rsid w:val="00CA59DA"/>
    <w:rsid w:val="00CA5F63"/>
    <w:rsid w:val="00CA5FB2"/>
    <w:rsid w:val="00CB06CB"/>
    <w:rsid w:val="00CB0BE7"/>
    <w:rsid w:val="00CB0EE1"/>
    <w:rsid w:val="00CB0FF3"/>
    <w:rsid w:val="00CB1131"/>
    <w:rsid w:val="00CB318D"/>
    <w:rsid w:val="00CB5210"/>
    <w:rsid w:val="00CB7176"/>
    <w:rsid w:val="00CB777D"/>
    <w:rsid w:val="00CC108D"/>
    <w:rsid w:val="00CC1E60"/>
    <w:rsid w:val="00CC24FB"/>
    <w:rsid w:val="00CC45A3"/>
    <w:rsid w:val="00CC4A3F"/>
    <w:rsid w:val="00CC5ECD"/>
    <w:rsid w:val="00CC5EF6"/>
    <w:rsid w:val="00CC6DF8"/>
    <w:rsid w:val="00CD0F6A"/>
    <w:rsid w:val="00CD144D"/>
    <w:rsid w:val="00CD23B2"/>
    <w:rsid w:val="00CD25F0"/>
    <w:rsid w:val="00CD406A"/>
    <w:rsid w:val="00CD41F9"/>
    <w:rsid w:val="00CD4E07"/>
    <w:rsid w:val="00CD5F99"/>
    <w:rsid w:val="00CD6108"/>
    <w:rsid w:val="00CD6211"/>
    <w:rsid w:val="00CD643D"/>
    <w:rsid w:val="00CE0B73"/>
    <w:rsid w:val="00CE18F9"/>
    <w:rsid w:val="00CE1DAB"/>
    <w:rsid w:val="00CE2EF7"/>
    <w:rsid w:val="00CE4167"/>
    <w:rsid w:val="00CE4193"/>
    <w:rsid w:val="00CE5096"/>
    <w:rsid w:val="00CE628A"/>
    <w:rsid w:val="00CE7027"/>
    <w:rsid w:val="00CF0693"/>
    <w:rsid w:val="00CF175E"/>
    <w:rsid w:val="00CF3710"/>
    <w:rsid w:val="00CF3815"/>
    <w:rsid w:val="00CF3A84"/>
    <w:rsid w:val="00CF3A9E"/>
    <w:rsid w:val="00CF3AF5"/>
    <w:rsid w:val="00CF3E55"/>
    <w:rsid w:val="00CF4AAE"/>
    <w:rsid w:val="00CF5228"/>
    <w:rsid w:val="00CF572A"/>
    <w:rsid w:val="00CF5B28"/>
    <w:rsid w:val="00CF5C43"/>
    <w:rsid w:val="00CF623F"/>
    <w:rsid w:val="00D00615"/>
    <w:rsid w:val="00D007B8"/>
    <w:rsid w:val="00D00EEC"/>
    <w:rsid w:val="00D01E3E"/>
    <w:rsid w:val="00D02D2B"/>
    <w:rsid w:val="00D03169"/>
    <w:rsid w:val="00D04B83"/>
    <w:rsid w:val="00D0561C"/>
    <w:rsid w:val="00D05759"/>
    <w:rsid w:val="00D069A6"/>
    <w:rsid w:val="00D0759B"/>
    <w:rsid w:val="00D07E92"/>
    <w:rsid w:val="00D10571"/>
    <w:rsid w:val="00D1118C"/>
    <w:rsid w:val="00D11C40"/>
    <w:rsid w:val="00D129B2"/>
    <w:rsid w:val="00D131ED"/>
    <w:rsid w:val="00D14C42"/>
    <w:rsid w:val="00D15570"/>
    <w:rsid w:val="00D164CD"/>
    <w:rsid w:val="00D16BC6"/>
    <w:rsid w:val="00D20164"/>
    <w:rsid w:val="00D20CF3"/>
    <w:rsid w:val="00D20F7F"/>
    <w:rsid w:val="00D21382"/>
    <w:rsid w:val="00D214A2"/>
    <w:rsid w:val="00D2195A"/>
    <w:rsid w:val="00D233B7"/>
    <w:rsid w:val="00D23413"/>
    <w:rsid w:val="00D23BD9"/>
    <w:rsid w:val="00D242BF"/>
    <w:rsid w:val="00D26AC2"/>
    <w:rsid w:val="00D26B74"/>
    <w:rsid w:val="00D26D09"/>
    <w:rsid w:val="00D279FB"/>
    <w:rsid w:val="00D27D4B"/>
    <w:rsid w:val="00D27FDC"/>
    <w:rsid w:val="00D3038C"/>
    <w:rsid w:val="00D308C1"/>
    <w:rsid w:val="00D30C56"/>
    <w:rsid w:val="00D30F54"/>
    <w:rsid w:val="00D31859"/>
    <w:rsid w:val="00D318A4"/>
    <w:rsid w:val="00D33221"/>
    <w:rsid w:val="00D336B7"/>
    <w:rsid w:val="00D33DC7"/>
    <w:rsid w:val="00D34455"/>
    <w:rsid w:val="00D34CDC"/>
    <w:rsid w:val="00D35CE2"/>
    <w:rsid w:val="00D3735F"/>
    <w:rsid w:val="00D37E97"/>
    <w:rsid w:val="00D40387"/>
    <w:rsid w:val="00D41392"/>
    <w:rsid w:val="00D45039"/>
    <w:rsid w:val="00D45BE7"/>
    <w:rsid w:val="00D5025F"/>
    <w:rsid w:val="00D50354"/>
    <w:rsid w:val="00D506DE"/>
    <w:rsid w:val="00D50A58"/>
    <w:rsid w:val="00D523CC"/>
    <w:rsid w:val="00D52F11"/>
    <w:rsid w:val="00D5372F"/>
    <w:rsid w:val="00D538F7"/>
    <w:rsid w:val="00D553E2"/>
    <w:rsid w:val="00D55ADE"/>
    <w:rsid w:val="00D563EF"/>
    <w:rsid w:val="00D5690F"/>
    <w:rsid w:val="00D56D84"/>
    <w:rsid w:val="00D56F49"/>
    <w:rsid w:val="00D570A9"/>
    <w:rsid w:val="00D57479"/>
    <w:rsid w:val="00D57E7D"/>
    <w:rsid w:val="00D60257"/>
    <w:rsid w:val="00D60FA6"/>
    <w:rsid w:val="00D617CD"/>
    <w:rsid w:val="00D61C5E"/>
    <w:rsid w:val="00D6259D"/>
    <w:rsid w:val="00D62E42"/>
    <w:rsid w:val="00D65457"/>
    <w:rsid w:val="00D65D89"/>
    <w:rsid w:val="00D6651A"/>
    <w:rsid w:val="00D70318"/>
    <w:rsid w:val="00D70CEC"/>
    <w:rsid w:val="00D72015"/>
    <w:rsid w:val="00D72765"/>
    <w:rsid w:val="00D72980"/>
    <w:rsid w:val="00D73271"/>
    <w:rsid w:val="00D7329D"/>
    <w:rsid w:val="00D74F8A"/>
    <w:rsid w:val="00D75708"/>
    <w:rsid w:val="00D75C37"/>
    <w:rsid w:val="00D7720D"/>
    <w:rsid w:val="00D77715"/>
    <w:rsid w:val="00D80CA1"/>
    <w:rsid w:val="00D8180B"/>
    <w:rsid w:val="00D81C30"/>
    <w:rsid w:val="00D84266"/>
    <w:rsid w:val="00D858FD"/>
    <w:rsid w:val="00D85CAE"/>
    <w:rsid w:val="00D85D11"/>
    <w:rsid w:val="00D87019"/>
    <w:rsid w:val="00D877C1"/>
    <w:rsid w:val="00D90582"/>
    <w:rsid w:val="00D90A0A"/>
    <w:rsid w:val="00D91AE9"/>
    <w:rsid w:val="00D96946"/>
    <w:rsid w:val="00D9695F"/>
    <w:rsid w:val="00D97B81"/>
    <w:rsid w:val="00DA1F50"/>
    <w:rsid w:val="00DA26DF"/>
    <w:rsid w:val="00DA2D15"/>
    <w:rsid w:val="00DA327B"/>
    <w:rsid w:val="00DA3293"/>
    <w:rsid w:val="00DA4133"/>
    <w:rsid w:val="00DA436A"/>
    <w:rsid w:val="00DA5CDA"/>
    <w:rsid w:val="00DA6753"/>
    <w:rsid w:val="00DA762A"/>
    <w:rsid w:val="00DB014E"/>
    <w:rsid w:val="00DB16BE"/>
    <w:rsid w:val="00DB3164"/>
    <w:rsid w:val="00DB4086"/>
    <w:rsid w:val="00DB4734"/>
    <w:rsid w:val="00DB4A43"/>
    <w:rsid w:val="00DB73BC"/>
    <w:rsid w:val="00DB78D8"/>
    <w:rsid w:val="00DC0B00"/>
    <w:rsid w:val="00DC0DBD"/>
    <w:rsid w:val="00DC2BF4"/>
    <w:rsid w:val="00DC2DDE"/>
    <w:rsid w:val="00DC2E07"/>
    <w:rsid w:val="00DC3024"/>
    <w:rsid w:val="00DC328B"/>
    <w:rsid w:val="00DC38C1"/>
    <w:rsid w:val="00DC4899"/>
    <w:rsid w:val="00DC4D60"/>
    <w:rsid w:val="00DC697A"/>
    <w:rsid w:val="00DC7FBE"/>
    <w:rsid w:val="00DD091C"/>
    <w:rsid w:val="00DD26B0"/>
    <w:rsid w:val="00DD3153"/>
    <w:rsid w:val="00DD4E5F"/>
    <w:rsid w:val="00DD55C0"/>
    <w:rsid w:val="00DD62E2"/>
    <w:rsid w:val="00DE0285"/>
    <w:rsid w:val="00DE2260"/>
    <w:rsid w:val="00DE3E4F"/>
    <w:rsid w:val="00DE463A"/>
    <w:rsid w:val="00DE4B6E"/>
    <w:rsid w:val="00DE4D3C"/>
    <w:rsid w:val="00DE4D4C"/>
    <w:rsid w:val="00DF0F06"/>
    <w:rsid w:val="00DF17BD"/>
    <w:rsid w:val="00DF2A31"/>
    <w:rsid w:val="00DF44C1"/>
    <w:rsid w:val="00DF52C0"/>
    <w:rsid w:val="00DF6622"/>
    <w:rsid w:val="00DF794D"/>
    <w:rsid w:val="00E003E3"/>
    <w:rsid w:val="00E008DD"/>
    <w:rsid w:val="00E01C45"/>
    <w:rsid w:val="00E06DC7"/>
    <w:rsid w:val="00E070B9"/>
    <w:rsid w:val="00E07C98"/>
    <w:rsid w:val="00E1030E"/>
    <w:rsid w:val="00E10626"/>
    <w:rsid w:val="00E125FF"/>
    <w:rsid w:val="00E13356"/>
    <w:rsid w:val="00E142CB"/>
    <w:rsid w:val="00E143B0"/>
    <w:rsid w:val="00E15FD2"/>
    <w:rsid w:val="00E20AAA"/>
    <w:rsid w:val="00E213E1"/>
    <w:rsid w:val="00E2263A"/>
    <w:rsid w:val="00E2467A"/>
    <w:rsid w:val="00E24F35"/>
    <w:rsid w:val="00E25132"/>
    <w:rsid w:val="00E2536B"/>
    <w:rsid w:val="00E269E9"/>
    <w:rsid w:val="00E275AD"/>
    <w:rsid w:val="00E279B9"/>
    <w:rsid w:val="00E27E46"/>
    <w:rsid w:val="00E30A04"/>
    <w:rsid w:val="00E316A5"/>
    <w:rsid w:val="00E31EEC"/>
    <w:rsid w:val="00E328DE"/>
    <w:rsid w:val="00E32DB2"/>
    <w:rsid w:val="00E32FE5"/>
    <w:rsid w:val="00E35091"/>
    <w:rsid w:val="00E358E0"/>
    <w:rsid w:val="00E35E4E"/>
    <w:rsid w:val="00E40639"/>
    <w:rsid w:val="00E40A7E"/>
    <w:rsid w:val="00E420FA"/>
    <w:rsid w:val="00E4248E"/>
    <w:rsid w:val="00E433AB"/>
    <w:rsid w:val="00E457D6"/>
    <w:rsid w:val="00E45C64"/>
    <w:rsid w:val="00E45CA9"/>
    <w:rsid w:val="00E45DE1"/>
    <w:rsid w:val="00E46432"/>
    <w:rsid w:val="00E46536"/>
    <w:rsid w:val="00E478A6"/>
    <w:rsid w:val="00E50D0E"/>
    <w:rsid w:val="00E5124D"/>
    <w:rsid w:val="00E513E4"/>
    <w:rsid w:val="00E521A0"/>
    <w:rsid w:val="00E53C3A"/>
    <w:rsid w:val="00E53C91"/>
    <w:rsid w:val="00E5418A"/>
    <w:rsid w:val="00E562DE"/>
    <w:rsid w:val="00E56633"/>
    <w:rsid w:val="00E56789"/>
    <w:rsid w:val="00E645A2"/>
    <w:rsid w:val="00E64C77"/>
    <w:rsid w:val="00E6599B"/>
    <w:rsid w:val="00E66312"/>
    <w:rsid w:val="00E672FA"/>
    <w:rsid w:val="00E700FA"/>
    <w:rsid w:val="00E706B8"/>
    <w:rsid w:val="00E712E4"/>
    <w:rsid w:val="00E71F70"/>
    <w:rsid w:val="00E723AF"/>
    <w:rsid w:val="00E72459"/>
    <w:rsid w:val="00E72EAD"/>
    <w:rsid w:val="00E74C7B"/>
    <w:rsid w:val="00E74FAE"/>
    <w:rsid w:val="00E75462"/>
    <w:rsid w:val="00E7617F"/>
    <w:rsid w:val="00E765BA"/>
    <w:rsid w:val="00E7716C"/>
    <w:rsid w:val="00E77202"/>
    <w:rsid w:val="00E807A8"/>
    <w:rsid w:val="00E80827"/>
    <w:rsid w:val="00E81B75"/>
    <w:rsid w:val="00E81D89"/>
    <w:rsid w:val="00E853D6"/>
    <w:rsid w:val="00E8644F"/>
    <w:rsid w:val="00E86A91"/>
    <w:rsid w:val="00E878F0"/>
    <w:rsid w:val="00E90D5C"/>
    <w:rsid w:val="00E91926"/>
    <w:rsid w:val="00E942F0"/>
    <w:rsid w:val="00EA04CD"/>
    <w:rsid w:val="00EA1CE0"/>
    <w:rsid w:val="00EA30FC"/>
    <w:rsid w:val="00EA370D"/>
    <w:rsid w:val="00EA4703"/>
    <w:rsid w:val="00EA5E4D"/>
    <w:rsid w:val="00EA6B5D"/>
    <w:rsid w:val="00EB1CBA"/>
    <w:rsid w:val="00EB1DD6"/>
    <w:rsid w:val="00EB1E90"/>
    <w:rsid w:val="00EB1FB9"/>
    <w:rsid w:val="00EB212E"/>
    <w:rsid w:val="00EB2AFE"/>
    <w:rsid w:val="00EB302B"/>
    <w:rsid w:val="00EB31C3"/>
    <w:rsid w:val="00EB3A97"/>
    <w:rsid w:val="00EB4B01"/>
    <w:rsid w:val="00EB541A"/>
    <w:rsid w:val="00EB5D0B"/>
    <w:rsid w:val="00EB7487"/>
    <w:rsid w:val="00EB796B"/>
    <w:rsid w:val="00EC21EF"/>
    <w:rsid w:val="00EC33BE"/>
    <w:rsid w:val="00EC3FB8"/>
    <w:rsid w:val="00EC409E"/>
    <w:rsid w:val="00EC4C88"/>
    <w:rsid w:val="00EC55F1"/>
    <w:rsid w:val="00EC5746"/>
    <w:rsid w:val="00EC6050"/>
    <w:rsid w:val="00EC67B8"/>
    <w:rsid w:val="00EC7988"/>
    <w:rsid w:val="00ED34E9"/>
    <w:rsid w:val="00ED6221"/>
    <w:rsid w:val="00ED6223"/>
    <w:rsid w:val="00ED6E0F"/>
    <w:rsid w:val="00ED7926"/>
    <w:rsid w:val="00ED7EF0"/>
    <w:rsid w:val="00EE00C5"/>
    <w:rsid w:val="00EE0223"/>
    <w:rsid w:val="00EE1E45"/>
    <w:rsid w:val="00EE4571"/>
    <w:rsid w:val="00EE5ED5"/>
    <w:rsid w:val="00EE60CF"/>
    <w:rsid w:val="00EE6344"/>
    <w:rsid w:val="00EE7ACC"/>
    <w:rsid w:val="00EF1210"/>
    <w:rsid w:val="00EF156E"/>
    <w:rsid w:val="00EF1799"/>
    <w:rsid w:val="00EF1BE9"/>
    <w:rsid w:val="00EF2530"/>
    <w:rsid w:val="00EF4181"/>
    <w:rsid w:val="00EF4294"/>
    <w:rsid w:val="00EF48BB"/>
    <w:rsid w:val="00EF4F54"/>
    <w:rsid w:val="00EF5168"/>
    <w:rsid w:val="00EF564B"/>
    <w:rsid w:val="00EF619F"/>
    <w:rsid w:val="00EF61C6"/>
    <w:rsid w:val="00EF6423"/>
    <w:rsid w:val="00EF73EB"/>
    <w:rsid w:val="00F0197D"/>
    <w:rsid w:val="00F03655"/>
    <w:rsid w:val="00F07CBC"/>
    <w:rsid w:val="00F10470"/>
    <w:rsid w:val="00F1126E"/>
    <w:rsid w:val="00F1155B"/>
    <w:rsid w:val="00F11929"/>
    <w:rsid w:val="00F13481"/>
    <w:rsid w:val="00F1360C"/>
    <w:rsid w:val="00F14732"/>
    <w:rsid w:val="00F14F88"/>
    <w:rsid w:val="00F1571F"/>
    <w:rsid w:val="00F16170"/>
    <w:rsid w:val="00F16800"/>
    <w:rsid w:val="00F16A78"/>
    <w:rsid w:val="00F16C0D"/>
    <w:rsid w:val="00F16D5B"/>
    <w:rsid w:val="00F170B9"/>
    <w:rsid w:val="00F17E3F"/>
    <w:rsid w:val="00F20103"/>
    <w:rsid w:val="00F20B3F"/>
    <w:rsid w:val="00F20E6B"/>
    <w:rsid w:val="00F21DA1"/>
    <w:rsid w:val="00F23360"/>
    <w:rsid w:val="00F23C9C"/>
    <w:rsid w:val="00F24999"/>
    <w:rsid w:val="00F24DBD"/>
    <w:rsid w:val="00F254D8"/>
    <w:rsid w:val="00F3243E"/>
    <w:rsid w:val="00F32E25"/>
    <w:rsid w:val="00F352F5"/>
    <w:rsid w:val="00F37695"/>
    <w:rsid w:val="00F3792F"/>
    <w:rsid w:val="00F37A69"/>
    <w:rsid w:val="00F413A4"/>
    <w:rsid w:val="00F42CE5"/>
    <w:rsid w:val="00F42FA8"/>
    <w:rsid w:val="00F431ED"/>
    <w:rsid w:val="00F44557"/>
    <w:rsid w:val="00F4482A"/>
    <w:rsid w:val="00F44B6A"/>
    <w:rsid w:val="00F44E70"/>
    <w:rsid w:val="00F45FB1"/>
    <w:rsid w:val="00F4738D"/>
    <w:rsid w:val="00F47F4E"/>
    <w:rsid w:val="00F51EB9"/>
    <w:rsid w:val="00F52134"/>
    <w:rsid w:val="00F53A33"/>
    <w:rsid w:val="00F56A71"/>
    <w:rsid w:val="00F57060"/>
    <w:rsid w:val="00F571FC"/>
    <w:rsid w:val="00F57E66"/>
    <w:rsid w:val="00F615B9"/>
    <w:rsid w:val="00F619D6"/>
    <w:rsid w:val="00F62818"/>
    <w:rsid w:val="00F636C6"/>
    <w:rsid w:val="00F6432C"/>
    <w:rsid w:val="00F646B5"/>
    <w:rsid w:val="00F67365"/>
    <w:rsid w:val="00F674D7"/>
    <w:rsid w:val="00F70DDA"/>
    <w:rsid w:val="00F721BC"/>
    <w:rsid w:val="00F72EB8"/>
    <w:rsid w:val="00F7443F"/>
    <w:rsid w:val="00F75A57"/>
    <w:rsid w:val="00F75CB9"/>
    <w:rsid w:val="00F76CDB"/>
    <w:rsid w:val="00F77D03"/>
    <w:rsid w:val="00F8051D"/>
    <w:rsid w:val="00F83A0B"/>
    <w:rsid w:val="00F841C4"/>
    <w:rsid w:val="00F84311"/>
    <w:rsid w:val="00F84C61"/>
    <w:rsid w:val="00F902F6"/>
    <w:rsid w:val="00F9157B"/>
    <w:rsid w:val="00F9192F"/>
    <w:rsid w:val="00F91A14"/>
    <w:rsid w:val="00F91E3A"/>
    <w:rsid w:val="00F934FA"/>
    <w:rsid w:val="00F93837"/>
    <w:rsid w:val="00F94183"/>
    <w:rsid w:val="00F94597"/>
    <w:rsid w:val="00F9507B"/>
    <w:rsid w:val="00F95B31"/>
    <w:rsid w:val="00F9639A"/>
    <w:rsid w:val="00F971D2"/>
    <w:rsid w:val="00F97A8D"/>
    <w:rsid w:val="00FA0890"/>
    <w:rsid w:val="00FA0E46"/>
    <w:rsid w:val="00FA157C"/>
    <w:rsid w:val="00FA2C58"/>
    <w:rsid w:val="00FA444B"/>
    <w:rsid w:val="00FA48A7"/>
    <w:rsid w:val="00FA4965"/>
    <w:rsid w:val="00FA57E2"/>
    <w:rsid w:val="00FA5958"/>
    <w:rsid w:val="00FA6061"/>
    <w:rsid w:val="00FA6C50"/>
    <w:rsid w:val="00FA79B7"/>
    <w:rsid w:val="00FA79FA"/>
    <w:rsid w:val="00FB12B5"/>
    <w:rsid w:val="00FB30A9"/>
    <w:rsid w:val="00FB491F"/>
    <w:rsid w:val="00FB4FDD"/>
    <w:rsid w:val="00FB590F"/>
    <w:rsid w:val="00FB6059"/>
    <w:rsid w:val="00FB76EF"/>
    <w:rsid w:val="00FC0E9B"/>
    <w:rsid w:val="00FC1795"/>
    <w:rsid w:val="00FC1C92"/>
    <w:rsid w:val="00FC28EE"/>
    <w:rsid w:val="00FC2A99"/>
    <w:rsid w:val="00FC2AB1"/>
    <w:rsid w:val="00FC3624"/>
    <w:rsid w:val="00FC5146"/>
    <w:rsid w:val="00FC5584"/>
    <w:rsid w:val="00FC5DEF"/>
    <w:rsid w:val="00FC5E71"/>
    <w:rsid w:val="00FC791B"/>
    <w:rsid w:val="00FD0686"/>
    <w:rsid w:val="00FD1502"/>
    <w:rsid w:val="00FD1C91"/>
    <w:rsid w:val="00FD1D6D"/>
    <w:rsid w:val="00FD2F01"/>
    <w:rsid w:val="00FD3487"/>
    <w:rsid w:val="00FD3B0A"/>
    <w:rsid w:val="00FD57E8"/>
    <w:rsid w:val="00FD68E8"/>
    <w:rsid w:val="00FD7AEB"/>
    <w:rsid w:val="00FE034E"/>
    <w:rsid w:val="00FE10ED"/>
    <w:rsid w:val="00FE1E0C"/>
    <w:rsid w:val="00FE41D2"/>
    <w:rsid w:val="00FE47F2"/>
    <w:rsid w:val="00FE612E"/>
    <w:rsid w:val="00FE690A"/>
    <w:rsid w:val="00FF02B9"/>
    <w:rsid w:val="00FF03EA"/>
    <w:rsid w:val="00FF08E4"/>
    <w:rsid w:val="00FF18DF"/>
    <w:rsid w:val="00FF2025"/>
    <w:rsid w:val="00FF421F"/>
    <w:rsid w:val="00FF4B25"/>
    <w:rsid w:val="00FF56B8"/>
    <w:rsid w:val="00FF5B52"/>
    <w:rsid w:val="00FF646B"/>
    <w:rsid w:val="00FF69D3"/>
    <w:rsid w:val="00FF6D70"/>
    <w:rsid w:val="00FF728A"/>
    <w:rsid w:val="00FF791F"/>
    <w:rsid w:val="00FF7C67"/>
    <w:rsid w:val="01170E3A"/>
    <w:rsid w:val="0159301C"/>
    <w:rsid w:val="015F517A"/>
    <w:rsid w:val="016B44FB"/>
    <w:rsid w:val="01785B98"/>
    <w:rsid w:val="01822D6C"/>
    <w:rsid w:val="01A93FA3"/>
    <w:rsid w:val="01C15749"/>
    <w:rsid w:val="01DE40C0"/>
    <w:rsid w:val="02906891"/>
    <w:rsid w:val="02E35254"/>
    <w:rsid w:val="03484BF8"/>
    <w:rsid w:val="03CF6F0E"/>
    <w:rsid w:val="03DD4B8B"/>
    <w:rsid w:val="03EE3EEF"/>
    <w:rsid w:val="03EF60A5"/>
    <w:rsid w:val="04820D65"/>
    <w:rsid w:val="05143E2A"/>
    <w:rsid w:val="05216546"/>
    <w:rsid w:val="052F5AAA"/>
    <w:rsid w:val="057E413B"/>
    <w:rsid w:val="058975B6"/>
    <w:rsid w:val="05A52CD4"/>
    <w:rsid w:val="05C649F8"/>
    <w:rsid w:val="06A905A2"/>
    <w:rsid w:val="06AE45F4"/>
    <w:rsid w:val="06B64A6C"/>
    <w:rsid w:val="07043A2A"/>
    <w:rsid w:val="070E48A8"/>
    <w:rsid w:val="07646FA6"/>
    <w:rsid w:val="07754928"/>
    <w:rsid w:val="07852DBD"/>
    <w:rsid w:val="07CD4764"/>
    <w:rsid w:val="081C01FB"/>
    <w:rsid w:val="084C34CD"/>
    <w:rsid w:val="08512C9F"/>
    <w:rsid w:val="08523EEA"/>
    <w:rsid w:val="08A43D59"/>
    <w:rsid w:val="08CC67C9"/>
    <w:rsid w:val="08EF118D"/>
    <w:rsid w:val="08F816FF"/>
    <w:rsid w:val="09055820"/>
    <w:rsid w:val="09582A23"/>
    <w:rsid w:val="095962AF"/>
    <w:rsid w:val="09684744"/>
    <w:rsid w:val="0A1D11B2"/>
    <w:rsid w:val="0A307BC6"/>
    <w:rsid w:val="0A47370C"/>
    <w:rsid w:val="0A6D510A"/>
    <w:rsid w:val="0A9450C5"/>
    <w:rsid w:val="0A9C3E06"/>
    <w:rsid w:val="0AEC4F01"/>
    <w:rsid w:val="0AF72988"/>
    <w:rsid w:val="0B606F48"/>
    <w:rsid w:val="0B7F6074"/>
    <w:rsid w:val="0BD22349"/>
    <w:rsid w:val="0C083FBC"/>
    <w:rsid w:val="0C281C94"/>
    <w:rsid w:val="0C302C76"/>
    <w:rsid w:val="0C394555"/>
    <w:rsid w:val="0C4A0131"/>
    <w:rsid w:val="0C564D28"/>
    <w:rsid w:val="0C6F5339"/>
    <w:rsid w:val="0C79587D"/>
    <w:rsid w:val="0CA27E2B"/>
    <w:rsid w:val="0CA552ED"/>
    <w:rsid w:val="0CAA5073"/>
    <w:rsid w:val="0CD26F23"/>
    <w:rsid w:val="0CFD51A3"/>
    <w:rsid w:val="0D5D20E6"/>
    <w:rsid w:val="0DA47D15"/>
    <w:rsid w:val="0E0407B3"/>
    <w:rsid w:val="0E1409F6"/>
    <w:rsid w:val="0E1A3B33"/>
    <w:rsid w:val="0E233372"/>
    <w:rsid w:val="0E5721D7"/>
    <w:rsid w:val="0EB26736"/>
    <w:rsid w:val="0EB909AC"/>
    <w:rsid w:val="0EE73202"/>
    <w:rsid w:val="0F707EAE"/>
    <w:rsid w:val="0F996D30"/>
    <w:rsid w:val="0FAF1195"/>
    <w:rsid w:val="0FD06B9F"/>
    <w:rsid w:val="0FD370AC"/>
    <w:rsid w:val="0FD52407"/>
    <w:rsid w:val="101F18D4"/>
    <w:rsid w:val="10215A2D"/>
    <w:rsid w:val="10374E70"/>
    <w:rsid w:val="107E0B50"/>
    <w:rsid w:val="10BA4A37"/>
    <w:rsid w:val="10E85ABC"/>
    <w:rsid w:val="11270A41"/>
    <w:rsid w:val="11390774"/>
    <w:rsid w:val="115D03A3"/>
    <w:rsid w:val="1170063A"/>
    <w:rsid w:val="118E1EF8"/>
    <w:rsid w:val="118E6D12"/>
    <w:rsid w:val="11944A7D"/>
    <w:rsid w:val="11C12C43"/>
    <w:rsid w:val="11D34725"/>
    <w:rsid w:val="124132D4"/>
    <w:rsid w:val="127A7296"/>
    <w:rsid w:val="1283439D"/>
    <w:rsid w:val="12D44BF8"/>
    <w:rsid w:val="12E46860"/>
    <w:rsid w:val="13153C25"/>
    <w:rsid w:val="13314CF4"/>
    <w:rsid w:val="133D09EF"/>
    <w:rsid w:val="134027BF"/>
    <w:rsid w:val="1352644D"/>
    <w:rsid w:val="136441CE"/>
    <w:rsid w:val="136D06B4"/>
    <w:rsid w:val="137F3328"/>
    <w:rsid w:val="13E4419D"/>
    <w:rsid w:val="14202D69"/>
    <w:rsid w:val="14706BA3"/>
    <w:rsid w:val="14CD6E22"/>
    <w:rsid w:val="14FA39C1"/>
    <w:rsid w:val="154C6CC8"/>
    <w:rsid w:val="15A001B8"/>
    <w:rsid w:val="15DE079E"/>
    <w:rsid w:val="166209ED"/>
    <w:rsid w:val="16734728"/>
    <w:rsid w:val="167B7AF8"/>
    <w:rsid w:val="16985768"/>
    <w:rsid w:val="16A71FAA"/>
    <w:rsid w:val="16AC3EB6"/>
    <w:rsid w:val="16F75359"/>
    <w:rsid w:val="17292211"/>
    <w:rsid w:val="172F273E"/>
    <w:rsid w:val="178512C5"/>
    <w:rsid w:val="17D15BAA"/>
    <w:rsid w:val="183A54FD"/>
    <w:rsid w:val="18863B19"/>
    <w:rsid w:val="18C63235"/>
    <w:rsid w:val="18CD2A38"/>
    <w:rsid w:val="190337E1"/>
    <w:rsid w:val="19151AC7"/>
    <w:rsid w:val="19157D18"/>
    <w:rsid w:val="1930437F"/>
    <w:rsid w:val="19A91FEC"/>
    <w:rsid w:val="19E332A6"/>
    <w:rsid w:val="1A9801E4"/>
    <w:rsid w:val="1AEB0D31"/>
    <w:rsid w:val="1AFF6305"/>
    <w:rsid w:val="1B0167A6"/>
    <w:rsid w:val="1B6A434C"/>
    <w:rsid w:val="1B7A721D"/>
    <w:rsid w:val="1BF956CF"/>
    <w:rsid w:val="1C292553"/>
    <w:rsid w:val="1C327D46"/>
    <w:rsid w:val="1C3F7A93"/>
    <w:rsid w:val="1C7B60E4"/>
    <w:rsid w:val="1C876837"/>
    <w:rsid w:val="1CA367D6"/>
    <w:rsid w:val="1D086218"/>
    <w:rsid w:val="1DE11B57"/>
    <w:rsid w:val="1E386DBB"/>
    <w:rsid w:val="1E827BFE"/>
    <w:rsid w:val="1F5659D7"/>
    <w:rsid w:val="1F5842AD"/>
    <w:rsid w:val="2000527E"/>
    <w:rsid w:val="202C7E22"/>
    <w:rsid w:val="205729C5"/>
    <w:rsid w:val="20586E69"/>
    <w:rsid w:val="20615FBF"/>
    <w:rsid w:val="207813E3"/>
    <w:rsid w:val="20803CC9"/>
    <w:rsid w:val="21026DD4"/>
    <w:rsid w:val="215018EE"/>
    <w:rsid w:val="21613AFB"/>
    <w:rsid w:val="21B22CBF"/>
    <w:rsid w:val="21D72C46"/>
    <w:rsid w:val="22163EBB"/>
    <w:rsid w:val="22237C98"/>
    <w:rsid w:val="226F3FF6"/>
    <w:rsid w:val="22705E87"/>
    <w:rsid w:val="22B83BEE"/>
    <w:rsid w:val="22EA5D72"/>
    <w:rsid w:val="232D2995"/>
    <w:rsid w:val="233314C7"/>
    <w:rsid w:val="238D1D6E"/>
    <w:rsid w:val="238D6E90"/>
    <w:rsid w:val="23B1371A"/>
    <w:rsid w:val="23E46C65"/>
    <w:rsid w:val="23E80503"/>
    <w:rsid w:val="24031527"/>
    <w:rsid w:val="24245BB6"/>
    <w:rsid w:val="249935AC"/>
    <w:rsid w:val="250E3F9A"/>
    <w:rsid w:val="2524556B"/>
    <w:rsid w:val="25B835D9"/>
    <w:rsid w:val="25C61C47"/>
    <w:rsid w:val="25F61C27"/>
    <w:rsid w:val="2614390F"/>
    <w:rsid w:val="2630494D"/>
    <w:rsid w:val="26332E9A"/>
    <w:rsid w:val="26410D43"/>
    <w:rsid w:val="26481F27"/>
    <w:rsid w:val="26775B6F"/>
    <w:rsid w:val="26802C75"/>
    <w:rsid w:val="26924756"/>
    <w:rsid w:val="26FB054E"/>
    <w:rsid w:val="27003DB6"/>
    <w:rsid w:val="272D0375"/>
    <w:rsid w:val="27610BA0"/>
    <w:rsid w:val="283922A1"/>
    <w:rsid w:val="283C3D15"/>
    <w:rsid w:val="28765BD4"/>
    <w:rsid w:val="28B90181"/>
    <w:rsid w:val="28F11C08"/>
    <w:rsid w:val="29253660"/>
    <w:rsid w:val="29474D59"/>
    <w:rsid w:val="2990166F"/>
    <w:rsid w:val="29950AA0"/>
    <w:rsid w:val="299F1664"/>
    <w:rsid w:val="2A1255C3"/>
    <w:rsid w:val="2A256683"/>
    <w:rsid w:val="2A310F21"/>
    <w:rsid w:val="2A5A0656"/>
    <w:rsid w:val="2A6C55C8"/>
    <w:rsid w:val="2A7409E6"/>
    <w:rsid w:val="2A867ACC"/>
    <w:rsid w:val="2AB3611F"/>
    <w:rsid w:val="2AC60E73"/>
    <w:rsid w:val="2AF52ED4"/>
    <w:rsid w:val="2B1A4D1A"/>
    <w:rsid w:val="2B4A1AA4"/>
    <w:rsid w:val="2B591CE7"/>
    <w:rsid w:val="2BB56C22"/>
    <w:rsid w:val="2BCF1FA9"/>
    <w:rsid w:val="2C0A4D8F"/>
    <w:rsid w:val="2C7F39CF"/>
    <w:rsid w:val="2C9034E6"/>
    <w:rsid w:val="2CB07D00"/>
    <w:rsid w:val="2D055C00"/>
    <w:rsid w:val="2D440929"/>
    <w:rsid w:val="2D4C6D51"/>
    <w:rsid w:val="2D69092F"/>
    <w:rsid w:val="2D6F497A"/>
    <w:rsid w:val="2D9616B0"/>
    <w:rsid w:val="2DF929E2"/>
    <w:rsid w:val="2E0B5503"/>
    <w:rsid w:val="2E33681F"/>
    <w:rsid w:val="2E7310A7"/>
    <w:rsid w:val="2E775838"/>
    <w:rsid w:val="2EA1223F"/>
    <w:rsid w:val="2EDE1E4A"/>
    <w:rsid w:val="2EF44972"/>
    <w:rsid w:val="2EFE4891"/>
    <w:rsid w:val="2F0F4BE9"/>
    <w:rsid w:val="2F155F25"/>
    <w:rsid w:val="2F974B8C"/>
    <w:rsid w:val="2FE02632"/>
    <w:rsid w:val="30071F90"/>
    <w:rsid w:val="30766E97"/>
    <w:rsid w:val="30901377"/>
    <w:rsid w:val="309C47E0"/>
    <w:rsid w:val="30FF50DE"/>
    <w:rsid w:val="31240FA8"/>
    <w:rsid w:val="3135465C"/>
    <w:rsid w:val="314174A5"/>
    <w:rsid w:val="316118F5"/>
    <w:rsid w:val="317038E6"/>
    <w:rsid w:val="31794E91"/>
    <w:rsid w:val="32026BC3"/>
    <w:rsid w:val="325F036C"/>
    <w:rsid w:val="32DA195F"/>
    <w:rsid w:val="3310712F"/>
    <w:rsid w:val="33464B38"/>
    <w:rsid w:val="339E0BDF"/>
    <w:rsid w:val="3400011D"/>
    <w:rsid w:val="341B5D8B"/>
    <w:rsid w:val="34627E5E"/>
    <w:rsid w:val="34BD5094"/>
    <w:rsid w:val="34D80120"/>
    <w:rsid w:val="34ED1319"/>
    <w:rsid w:val="353725DA"/>
    <w:rsid w:val="353B4532"/>
    <w:rsid w:val="35777939"/>
    <w:rsid w:val="35883BBA"/>
    <w:rsid w:val="35960E9F"/>
    <w:rsid w:val="35B60B6F"/>
    <w:rsid w:val="36032F7B"/>
    <w:rsid w:val="36086526"/>
    <w:rsid w:val="3687595A"/>
    <w:rsid w:val="368B1AFA"/>
    <w:rsid w:val="36B808A5"/>
    <w:rsid w:val="36BF3346"/>
    <w:rsid w:val="36E70BE4"/>
    <w:rsid w:val="371818B8"/>
    <w:rsid w:val="371F4F06"/>
    <w:rsid w:val="375F7FA8"/>
    <w:rsid w:val="3760414E"/>
    <w:rsid w:val="376143FD"/>
    <w:rsid w:val="378C5783"/>
    <w:rsid w:val="37CE6987"/>
    <w:rsid w:val="37D90437"/>
    <w:rsid w:val="37F9102E"/>
    <w:rsid w:val="382D0783"/>
    <w:rsid w:val="384F3D07"/>
    <w:rsid w:val="385C2E16"/>
    <w:rsid w:val="389820A0"/>
    <w:rsid w:val="38CC755F"/>
    <w:rsid w:val="39130C88"/>
    <w:rsid w:val="391D628C"/>
    <w:rsid w:val="39385E2F"/>
    <w:rsid w:val="393F076E"/>
    <w:rsid w:val="3958538C"/>
    <w:rsid w:val="39A700C1"/>
    <w:rsid w:val="39AD02DF"/>
    <w:rsid w:val="39B576C5"/>
    <w:rsid w:val="3A7545E2"/>
    <w:rsid w:val="3A805D8E"/>
    <w:rsid w:val="3B175E83"/>
    <w:rsid w:val="3B386958"/>
    <w:rsid w:val="3B7A79B8"/>
    <w:rsid w:val="3B7D732B"/>
    <w:rsid w:val="3BA85BB4"/>
    <w:rsid w:val="3BE609B0"/>
    <w:rsid w:val="3C073099"/>
    <w:rsid w:val="3C3976F6"/>
    <w:rsid w:val="3C6A5B02"/>
    <w:rsid w:val="3C6F70D5"/>
    <w:rsid w:val="3C8431B7"/>
    <w:rsid w:val="3C860462"/>
    <w:rsid w:val="3CA07775"/>
    <w:rsid w:val="3D536596"/>
    <w:rsid w:val="3D8A5D30"/>
    <w:rsid w:val="3DC254CA"/>
    <w:rsid w:val="3DCE3870"/>
    <w:rsid w:val="3E5C591E"/>
    <w:rsid w:val="3E5F5FE8"/>
    <w:rsid w:val="3EBC460F"/>
    <w:rsid w:val="3F086863"/>
    <w:rsid w:val="3F3441A5"/>
    <w:rsid w:val="3F376E37"/>
    <w:rsid w:val="3F88629F"/>
    <w:rsid w:val="3FDA44E5"/>
    <w:rsid w:val="3FEE07F8"/>
    <w:rsid w:val="40073668"/>
    <w:rsid w:val="401F3687"/>
    <w:rsid w:val="40FE0549"/>
    <w:rsid w:val="40FE430F"/>
    <w:rsid w:val="41110BB2"/>
    <w:rsid w:val="41644BA4"/>
    <w:rsid w:val="419138CF"/>
    <w:rsid w:val="41C70819"/>
    <w:rsid w:val="41C77552"/>
    <w:rsid w:val="420E33D3"/>
    <w:rsid w:val="42196A89"/>
    <w:rsid w:val="42470693"/>
    <w:rsid w:val="42870A90"/>
    <w:rsid w:val="429A6A15"/>
    <w:rsid w:val="42B51AA1"/>
    <w:rsid w:val="42BE177B"/>
    <w:rsid w:val="42C4415B"/>
    <w:rsid w:val="42CA6BD1"/>
    <w:rsid w:val="4346094B"/>
    <w:rsid w:val="43470AA6"/>
    <w:rsid w:val="435017A1"/>
    <w:rsid w:val="435518FF"/>
    <w:rsid w:val="43F036EB"/>
    <w:rsid w:val="43FA0097"/>
    <w:rsid w:val="44270F85"/>
    <w:rsid w:val="44390965"/>
    <w:rsid w:val="44935E12"/>
    <w:rsid w:val="44D0675F"/>
    <w:rsid w:val="44EE5909"/>
    <w:rsid w:val="4597723C"/>
    <w:rsid w:val="45A06D5C"/>
    <w:rsid w:val="4651388E"/>
    <w:rsid w:val="469B2D5C"/>
    <w:rsid w:val="46A63BDA"/>
    <w:rsid w:val="470B6133"/>
    <w:rsid w:val="47226FD9"/>
    <w:rsid w:val="47332ECA"/>
    <w:rsid w:val="476E72DE"/>
    <w:rsid w:val="477A2E85"/>
    <w:rsid w:val="477F2360"/>
    <w:rsid w:val="47960452"/>
    <w:rsid w:val="47BC567F"/>
    <w:rsid w:val="48133BA5"/>
    <w:rsid w:val="483944C1"/>
    <w:rsid w:val="483E7435"/>
    <w:rsid w:val="48653923"/>
    <w:rsid w:val="488A12DA"/>
    <w:rsid w:val="48C20A74"/>
    <w:rsid w:val="492313F4"/>
    <w:rsid w:val="49B303BC"/>
    <w:rsid w:val="49DA3F10"/>
    <w:rsid w:val="4A0A0924"/>
    <w:rsid w:val="4A73603B"/>
    <w:rsid w:val="4AB54351"/>
    <w:rsid w:val="4B470124"/>
    <w:rsid w:val="4B672605"/>
    <w:rsid w:val="4BC84554"/>
    <w:rsid w:val="4BC9690F"/>
    <w:rsid w:val="4BFE1DC3"/>
    <w:rsid w:val="4C0118B3"/>
    <w:rsid w:val="4C50783D"/>
    <w:rsid w:val="4C586E74"/>
    <w:rsid w:val="4C7F465B"/>
    <w:rsid w:val="4C8229F4"/>
    <w:rsid w:val="4C984ACD"/>
    <w:rsid w:val="4CC50B32"/>
    <w:rsid w:val="4CC64CFE"/>
    <w:rsid w:val="4CE41429"/>
    <w:rsid w:val="4CE676B8"/>
    <w:rsid w:val="4CEE1BFD"/>
    <w:rsid w:val="4D4E28D6"/>
    <w:rsid w:val="4D646416"/>
    <w:rsid w:val="4D6D36A4"/>
    <w:rsid w:val="4D9329DF"/>
    <w:rsid w:val="4D9C2A82"/>
    <w:rsid w:val="4DC31516"/>
    <w:rsid w:val="4DCE66AE"/>
    <w:rsid w:val="4E2F38B6"/>
    <w:rsid w:val="4E8A2033"/>
    <w:rsid w:val="4E93713A"/>
    <w:rsid w:val="4EB84C4F"/>
    <w:rsid w:val="4EE17533"/>
    <w:rsid w:val="4F2217B0"/>
    <w:rsid w:val="4F33197F"/>
    <w:rsid w:val="4F5166AD"/>
    <w:rsid w:val="4F5F1D62"/>
    <w:rsid w:val="4F99271D"/>
    <w:rsid w:val="4FAD4CE6"/>
    <w:rsid w:val="50593A6B"/>
    <w:rsid w:val="50764684"/>
    <w:rsid w:val="50811214"/>
    <w:rsid w:val="50A54F03"/>
    <w:rsid w:val="50CD0815"/>
    <w:rsid w:val="50E21A58"/>
    <w:rsid w:val="511856D5"/>
    <w:rsid w:val="5119769F"/>
    <w:rsid w:val="51266BB0"/>
    <w:rsid w:val="51385D77"/>
    <w:rsid w:val="516B3E3E"/>
    <w:rsid w:val="517A013D"/>
    <w:rsid w:val="5181771E"/>
    <w:rsid w:val="51844B18"/>
    <w:rsid w:val="51DA6E2E"/>
    <w:rsid w:val="51DB6702"/>
    <w:rsid w:val="520B5239"/>
    <w:rsid w:val="52171E30"/>
    <w:rsid w:val="521E31BF"/>
    <w:rsid w:val="52206458"/>
    <w:rsid w:val="52811905"/>
    <w:rsid w:val="52C579FB"/>
    <w:rsid w:val="52D27B05"/>
    <w:rsid w:val="533A1405"/>
    <w:rsid w:val="534C5D3B"/>
    <w:rsid w:val="53650979"/>
    <w:rsid w:val="537F115F"/>
    <w:rsid w:val="538463F2"/>
    <w:rsid w:val="53AE40CE"/>
    <w:rsid w:val="54520EFE"/>
    <w:rsid w:val="546C25D3"/>
    <w:rsid w:val="54CC7603"/>
    <w:rsid w:val="54D933CD"/>
    <w:rsid w:val="54EB2024"/>
    <w:rsid w:val="550C7F6F"/>
    <w:rsid w:val="551268DF"/>
    <w:rsid w:val="552C5BF2"/>
    <w:rsid w:val="556A04C9"/>
    <w:rsid w:val="556B1298"/>
    <w:rsid w:val="55A23078"/>
    <w:rsid w:val="56294CA7"/>
    <w:rsid w:val="5639457A"/>
    <w:rsid w:val="566F0725"/>
    <w:rsid w:val="572A7234"/>
    <w:rsid w:val="580F7106"/>
    <w:rsid w:val="581013A2"/>
    <w:rsid w:val="582C415B"/>
    <w:rsid w:val="58501BF8"/>
    <w:rsid w:val="586F2DBA"/>
    <w:rsid w:val="58A90665"/>
    <w:rsid w:val="58AD2D2B"/>
    <w:rsid w:val="58F509F1"/>
    <w:rsid w:val="590F5D95"/>
    <w:rsid w:val="5987698D"/>
    <w:rsid w:val="59A044B9"/>
    <w:rsid w:val="59A923AF"/>
    <w:rsid w:val="59AF4A37"/>
    <w:rsid w:val="5A3F2A82"/>
    <w:rsid w:val="5A470DD9"/>
    <w:rsid w:val="5A6951F3"/>
    <w:rsid w:val="5AA6767F"/>
    <w:rsid w:val="5ACA2871"/>
    <w:rsid w:val="5AD76EF5"/>
    <w:rsid w:val="5AFE1DDF"/>
    <w:rsid w:val="5AFE79C2"/>
    <w:rsid w:val="5B6B0AF7"/>
    <w:rsid w:val="5B9462A0"/>
    <w:rsid w:val="5B98300B"/>
    <w:rsid w:val="5BFE1C64"/>
    <w:rsid w:val="5BFE5D5C"/>
    <w:rsid w:val="5C0C214F"/>
    <w:rsid w:val="5C3F11D7"/>
    <w:rsid w:val="5C5872CD"/>
    <w:rsid w:val="5C74668F"/>
    <w:rsid w:val="5C860AB9"/>
    <w:rsid w:val="5CC44E2E"/>
    <w:rsid w:val="5CD071BF"/>
    <w:rsid w:val="5CEE5E83"/>
    <w:rsid w:val="5D4F6796"/>
    <w:rsid w:val="5D8A5BAC"/>
    <w:rsid w:val="5DAF116F"/>
    <w:rsid w:val="5E1D07CE"/>
    <w:rsid w:val="5E5A48F8"/>
    <w:rsid w:val="5E8C5954"/>
    <w:rsid w:val="5E942FFC"/>
    <w:rsid w:val="5EDE6629"/>
    <w:rsid w:val="5EF006B2"/>
    <w:rsid w:val="5EF6061F"/>
    <w:rsid w:val="5F4355E2"/>
    <w:rsid w:val="5F555D46"/>
    <w:rsid w:val="5F6C0635"/>
    <w:rsid w:val="5F866B12"/>
    <w:rsid w:val="5FDF3861"/>
    <w:rsid w:val="5FE61094"/>
    <w:rsid w:val="5FF439BE"/>
    <w:rsid w:val="5FF839FE"/>
    <w:rsid w:val="603708EB"/>
    <w:rsid w:val="605D0700"/>
    <w:rsid w:val="60611B47"/>
    <w:rsid w:val="60684786"/>
    <w:rsid w:val="606C71FE"/>
    <w:rsid w:val="608F5287"/>
    <w:rsid w:val="60917251"/>
    <w:rsid w:val="60A84CB8"/>
    <w:rsid w:val="60BE791B"/>
    <w:rsid w:val="60BF5B6D"/>
    <w:rsid w:val="60CA030A"/>
    <w:rsid w:val="60F4333C"/>
    <w:rsid w:val="61116626"/>
    <w:rsid w:val="612C0D28"/>
    <w:rsid w:val="61907509"/>
    <w:rsid w:val="61C96E0F"/>
    <w:rsid w:val="61E41603"/>
    <w:rsid w:val="62045801"/>
    <w:rsid w:val="62255306"/>
    <w:rsid w:val="629C292A"/>
    <w:rsid w:val="62BB7832"/>
    <w:rsid w:val="62C531E2"/>
    <w:rsid w:val="62F615EE"/>
    <w:rsid w:val="630263E3"/>
    <w:rsid w:val="63116428"/>
    <w:rsid w:val="631F749C"/>
    <w:rsid w:val="634507CB"/>
    <w:rsid w:val="639C6595"/>
    <w:rsid w:val="63A651BA"/>
    <w:rsid w:val="64441021"/>
    <w:rsid w:val="64511244"/>
    <w:rsid w:val="64CC6AAA"/>
    <w:rsid w:val="65046A4B"/>
    <w:rsid w:val="66070B8C"/>
    <w:rsid w:val="66417024"/>
    <w:rsid w:val="66466EE0"/>
    <w:rsid w:val="664B39FF"/>
    <w:rsid w:val="66A17AC3"/>
    <w:rsid w:val="66A330D1"/>
    <w:rsid w:val="66D47E98"/>
    <w:rsid w:val="66DC6D4D"/>
    <w:rsid w:val="66E30EA6"/>
    <w:rsid w:val="671964BF"/>
    <w:rsid w:val="67353C80"/>
    <w:rsid w:val="674B40F9"/>
    <w:rsid w:val="676254A4"/>
    <w:rsid w:val="676D1753"/>
    <w:rsid w:val="67C65A33"/>
    <w:rsid w:val="67EB7247"/>
    <w:rsid w:val="6802152C"/>
    <w:rsid w:val="68E4522F"/>
    <w:rsid w:val="693728CB"/>
    <w:rsid w:val="69513A22"/>
    <w:rsid w:val="698A0CE2"/>
    <w:rsid w:val="698E3834"/>
    <w:rsid w:val="6A1F3F56"/>
    <w:rsid w:val="6A461F00"/>
    <w:rsid w:val="6A4B66C3"/>
    <w:rsid w:val="6AAA7C2B"/>
    <w:rsid w:val="6AE61F48"/>
    <w:rsid w:val="6B7D526B"/>
    <w:rsid w:val="6BAF09A6"/>
    <w:rsid w:val="6BBF1707"/>
    <w:rsid w:val="6BC524A5"/>
    <w:rsid w:val="6BE84848"/>
    <w:rsid w:val="6C187441"/>
    <w:rsid w:val="6CEB1A97"/>
    <w:rsid w:val="6D661395"/>
    <w:rsid w:val="6D7B106D"/>
    <w:rsid w:val="6D981C1F"/>
    <w:rsid w:val="6DC11AEF"/>
    <w:rsid w:val="6DDB5FB0"/>
    <w:rsid w:val="6DE54739"/>
    <w:rsid w:val="6DEF3809"/>
    <w:rsid w:val="6DF36E56"/>
    <w:rsid w:val="6E0948CB"/>
    <w:rsid w:val="6E0E2D58"/>
    <w:rsid w:val="6E616D28"/>
    <w:rsid w:val="6EAE3C70"/>
    <w:rsid w:val="6EF03395"/>
    <w:rsid w:val="6F03729A"/>
    <w:rsid w:val="6F4162E7"/>
    <w:rsid w:val="6F8C4C33"/>
    <w:rsid w:val="6FC211D5"/>
    <w:rsid w:val="6FD11BF8"/>
    <w:rsid w:val="6FDB6933"/>
    <w:rsid w:val="6FDE1078"/>
    <w:rsid w:val="6FF75694"/>
    <w:rsid w:val="70131A31"/>
    <w:rsid w:val="706E4EB9"/>
    <w:rsid w:val="70B054D2"/>
    <w:rsid w:val="71557E27"/>
    <w:rsid w:val="717402AD"/>
    <w:rsid w:val="71754026"/>
    <w:rsid w:val="71B048A0"/>
    <w:rsid w:val="724265FE"/>
    <w:rsid w:val="72556331"/>
    <w:rsid w:val="72A252EE"/>
    <w:rsid w:val="72B561BF"/>
    <w:rsid w:val="72CA27EE"/>
    <w:rsid w:val="72CE60E3"/>
    <w:rsid w:val="73001D97"/>
    <w:rsid w:val="73181C1F"/>
    <w:rsid w:val="737C5B3F"/>
    <w:rsid w:val="73A429A0"/>
    <w:rsid w:val="73B13A3B"/>
    <w:rsid w:val="73C02283"/>
    <w:rsid w:val="740A6CA7"/>
    <w:rsid w:val="74143FCA"/>
    <w:rsid w:val="74285A56"/>
    <w:rsid w:val="74575C64"/>
    <w:rsid w:val="74844CAB"/>
    <w:rsid w:val="74884070"/>
    <w:rsid w:val="74B23128"/>
    <w:rsid w:val="74E05C5A"/>
    <w:rsid w:val="74EB761F"/>
    <w:rsid w:val="7510653F"/>
    <w:rsid w:val="757F3B1C"/>
    <w:rsid w:val="764F12E9"/>
    <w:rsid w:val="76724FD8"/>
    <w:rsid w:val="7684576B"/>
    <w:rsid w:val="77242776"/>
    <w:rsid w:val="77274014"/>
    <w:rsid w:val="774A385E"/>
    <w:rsid w:val="775766A7"/>
    <w:rsid w:val="776C1A27"/>
    <w:rsid w:val="77E25B63"/>
    <w:rsid w:val="78120A8A"/>
    <w:rsid w:val="78B418D7"/>
    <w:rsid w:val="78D52646"/>
    <w:rsid w:val="78E8332F"/>
    <w:rsid w:val="79040E5E"/>
    <w:rsid w:val="7907399D"/>
    <w:rsid w:val="792720A9"/>
    <w:rsid w:val="79346B10"/>
    <w:rsid w:val="794F6CBD"/>
    <w:rsid w:val="796B468C"/>
    <w:rsid w:val="79A61220"/>
    <w:rsid w:val="79B31B8F"/>
    <w:rsid w:val="79C00505"/>
    <w:rsid w:val="7A5B088C"/>
    <w:rsid w:val="7A5E040E"/>
    <w:rsid w:val="7ABE0D39"/>
    <w:rsid w:val="7AC35E02"/>
    <w:rsid w:val="7ACA53E2"/>
    <w:rsid w:val="7AE32269"/>
    <w:rsid w:val="7B3731E9"/>
    <w:rsid w:val="7B45612A"/>
    <w:rsid w:val="7B486DA0"/>
    <w:rsid w:val="7B5F1FCE"/>
    <w:rsid w:val="7B6964C7"/>
    <w:rsid w:val="7BC932F0"/>
    <w:rsid w:val="7C163879"/>
    <w:rsid w:val="7C2455C5"/>
    <w:rsid w:val="7C2A25DC"/>
    <w:rsid w:val="7C6D4277"/>
    <w:rsid w:val="7C9F7219"/>
    <w:rsid w:val="7CAA7279"/>
    <w:rsid w:val="7CFD384D"/>
    <w:rsid w:val="7D1943FF"/>
    <w:rsid w:val="7D6E64F9"/>
    <w:rsid w:val="7D741635"/>
    <w:rsid w:val="7DA874FB"/>
    <w:rsid w:val="7DD86068"/>
    <w:rsid w:val="7DF06420"/>
    <w:rsid w:val="7DF97C48"/>
    <w:rsid w:val="7DFA5FDE"/>
    <w:rsid w:val="7E5C5559"/>
    <w:rsid w:val="7E8E740F"/>
    <w:rsid w:val="7EA85A3A"/>
    <w:rsid w:val="7EC6608D"/>
    <w:rsid w:val="7F0A3FFF"/>
    <w:rsid w:val="7F4C286A"/>
    <w:rsid w:val="7F85264B"/>
    <w:rsid w:val="7F9D3532"/>
    <w:rsid w:val="7F9E1AFE"/>
    <w:rsid w:val="7FCE14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name="index 1"/>
    <w:lsdException w:qFormat="1" w:unhideWhenUsed="0" w:uiPriority="99" w:name="index 2"/>
    <w:lsdException w:qFormat="1" w:unhideWhenUsed="0"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nhideWhenUsed="0" w:uiPriority="0" w:semiHidden="0" w:name="Normal Indent"/>
    <w:lsdException w:qFormat="1" w:unhideWhenUsed="0"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qFormat="1" w:unhideWhenUsed="0" w:uiPriority="99" w:name="table of figures"/>
    <w:lsdException w:uiPriority="99" w:name="envelope address"/>
    <w:lsdException w:qFormat="1" w:unhideWhenUsed="0" w:uiPriority="0" w:semiHidden="0" w:name="envelope return"/>
    <w:lsdException w:qFormat="1" w:unhideWhenUsed="0"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qFormat="1" w:unhideWhenUsed="0" w:uiPriority="0" w:semiHidden="0" w:name="HTML Code"/>
    <w:lsdException w:uiPriority="99"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5"/>
    <w:link w:val="76"/>
    <w:autoRedefine/>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5"/>
    <w:link w:val="78"/>
    <w:autoRedefine/>
    <w:qFormat/>
    <w:uiPriority w:val="0"/>
    <w:pPr>
      <w:keepNext/>
      <w:keepLines/>
      <w:spacing w:before="260" w:after="260" w:line="413" w:lineRule="auto"/>
      <w:outlineLvl w:val="2"/>
    </w:pPr>
    <w:rPr>
      <w:b/>
      <w:bCs/>
      <w:kern w:val="0"/>
      <w:sz w:val="32"/>
      <w:szCs w:val="32"/>
    </w:rPr>
  </w:style>
  <w:style w:type="paragraph" w:styleId="2">
    <w:name w:val="heading 4"/>
    <w:basedOn w:val="1"/>
    <w:next w:val="1"/>
    <w:link w:val="169"/>
    <w:autoRedefine/>
    <w:qFormat/>
    <w:uiPriority w:val="0"/>
    <w:pPr>
      <w:keepNext/>
      <w:keepLines/>
      <w:spacing w:before="120" w:after="120"/>
      <w:outlineLvl w:val="3"/>
    </w:pPr>
    <w:rPr>
      <w:rFonts w:ascii="Arial" w:hAnsi="Arial" w:eastAsia="黑体"/>
      <w:b/>
      <w:kern w:val="0"/>
      <w:sz w:val="20"/>
      <w:szCs w:val="20"/>
    </w:rPr>
  </w:style>
  <w:style w:type="paragraph" w:styleId="7">
    <w:name w:val="heading 5"/>
    <w:basedOn w:val="1"/>
    <w:next w:val="1"/>
    <w:link w:val="160"/>
    <w:autoRedefine/>
    <w:qFormat/>
    <w:uiPriority w:val="99"/>
    <w:pPr>
      <w:keepNext/>
      <w:keepLines/>
      <w:tabs>
        <w:tab w:val="left" w:pos="1008"/>
      </w:tabs>
      <w:spacing w:before="280" w:after="290" w:line="372" w:lineRule="auto"/>
      <w:ind w:left="1008" w:hanging="1008"/>
      <w:outlineLvl w:val="4"/>
    </w:pPr>
    <w:rPr>
      <w:b/>
      <w:bCs/>
      <w:kern w:val="0"/>
      <w:sz w:val="28"/>
      <w:szCs w:val="28"/>
    </w:rPr>
  </w:style>
  <w:style w:type="paragraph" w:styleId="8">
    <w:name w:val="heading 6"/>
    <w:basedOn w:val="1"/>
    <w:next w:val="1"/>
    <w:link w:val="203"/>
    <w:autoRedefine/>
    <w:qFormat/>
    <w:uiPriority w:val="99"/>
    <w:pPr>
      <w:keepNext/>
      <w:keepLines/>
      <w:tabs>
        <w:tab w:val="left" w:pos="1152"/>
      </w:tabs>
      <w:spacing w:before="240" w:after="64" w:line="317" w:lineRule="auto"/>
      <w:ind w:left="1152" w:hanging="1152"/>
      <w:outlineLvl w:val="5"/>
    </w:pPr>
    <w:rPr>
      <w:rFonts w:ascii="Arial" w:hAnsi="Arial" w:eastAsia="黑体"/>
      <w:b/>
      <w:bCs/>
      <w:kern w:val="0"/>
      <w:sz w:val="24"/>
    </w:rPr>
  </w:style>
  <w:style w:type="paragraph" w:styleId="9">
    <w:name w:val="heading 7"/>
    <w:basedOn w:val="1"/>
    <w:next w:val="1"/>
    <w:link w:val="80"/>
    <w:autoRedefine/>
    <w:qFormat/>
    <w:uiPriority w:val="99"/>
    <w:pPr>
      <w:keepNext/>
      <w:keepLines/>
      <w:tabs>
        <w:tab w:val="left" w:pos="1296"/>
      </w:tabs>
      <w:spacing w:before="240" w:after="64" w:line="317" w:lineRule="auto"/>
      <w:ind w:left="1296" w:hanging="1296"/>
      <w:outlineLvl w:val="6"/>
    </w:pPr>
    <w:rPr>
      <w:b/>
      <w:bCs/>
      <w:kern w:val="0"/>
      <w:sz w:val="24"/>
    </w:rPr>
  </w:style>
  <w:style w:type="paragraph" w:styleId="10">
    <w:name w:val="heading 8"/>
    <w:basedOn w:val="1"/>
    <w:next w:val="1"/>
    <w:link w:val="150"/>
    <w:autoRedefine/>
    <w:qFormat/>
    <w:uiPriority w:val="99"/>
    <w:pPr>
      <w:keepNext/>
      <w:keepLines/>
      <w:tabs>
        <w:tab w:val="left" w:pos="1440"/>
      </w:tabs>
      <w:spacing w:before="240" w:after="64" w:line="317" w:lineRule="auto"/>
      <w:ind w:left="1440" w:hanging="1440"/>
      <w:outlineLvl w:val="7"/>
    </w:pPr>
    <w:rPr>
      <w:rFonts w:ascii="Arial" w:hAnsi="Arial" w:eastAsia="黑体"/>
      <w:kern w:val="0"/>
      <w:sz w:val="24"/>
    </w:rPr>
  </w:style>
  <w:style w:type="paragraph" w:styleId="11">
    <w:name w:val="heading 9"/>
    <w:basedOn w:val="1"/>
    <w:next w:val="1"/>
    <w:link w:val="114"/>
    <w:autoRedefine/>
    <w:qFormat/>
    <w:uiPriority w:val="99"/>
    <w:pPr>
      <w:keepNext/>
      <w:keepLines/>
      <w:tabs>
        <w:tab w:val="left" w:pos="1584"/>
      </w:tabs>
      <w:spacing w:before="240" w:after="64" w:line="317" w:lineRule="auto"/>
      <w:ind w:left="1584" w:hanging="1584"/>
      <w:outlineLvl w:val="8"/>
    </w:pPr>
    <w:rPr>
      <w:rFonts w:ascii="Arial" w:hAnsi="Arial" w:eastAsia="黑体"/>
      <w:kern w:val="0"/>
      <w:szCs w:val="21"/>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524"/>
    <w:autoRedefine/>
    <w:qFormat/>
    <w:uiPriority w:val="0"/>
    <w:pPr>
      <w:ind w:firstLine="420"/>
    </w:pPr>
    <w:rPr>
      <w:szCs w:val="20"/>
    </w:rPr>
  </w:style>
  <w:style w:type="paragraph" w:styleId="12">
    <w:name w:val="List 3"/>
    <w:basedOn w:val="1"/>
    <w:autoRedefine/>
    <w:qFormat/>
    <w:uiPriority w:val="99"/>
    <w:pPr>
      <w:ind w:left="1260" w:hanging="420"/>
    </w:pPr>
    <w:rPr>
      <w:szCs w:val="20"/>
    </w:rPr>
  </w:style>
  <w:style w:type="paragraph" w:styleId="13">
    <w:name w:val="toc 7"/>
    <w:basedOn w:val="1"/>
    <w:next w:val="1"/>
    <w:autoRedefine/>
    <w:semiHidden/>
    <w:qFormat/>
    <w:uiPriority w:val="39"/>
    <w:pPr>
      <w:ind w:left="1260"/>
      <w:jc w:val="left"/>
    </w:pPr>
    <w:rPr>
      <w:szCs w:val="21"/>
    </w:rPr>
  </w:style>
  <w:style w:type="paragraph" w:styleId="14">
    <w:name w:val="List Number 2"/>
    <w:basedOn w:val="1"/>
    <w:autoRedefine/>
    <w:qFormat/>
    <w:uiPriority w:val="99"/>
    <w:pPr>
      <w:tabs>
        <w:tab w:val="left" w:pos="1440"/>
      </w:tabs>
      <w:spacing w:line="360" w:lineRule="auto"/>
      <w:ind w:left="1440" w:hanging="1440"/>
    </w:pPr>
    <w:rPr>
      <w:sz w:val="24"/>
    </w:rPr>
  </w:style>
  <w:style w:type="paragraph" w:styleId="15">
    <w:name w:val="List Number"/>
    <w:basedOn w:val="1"/>
    <w:autoRedefine/>
    <w:qFormat/>
    <w:uiPriority w:val="99"/>
    <w:pPr>
      <w:tabs>
        <w:tab w:val="left" w:pos="2952"/>
      </w:tabs>
      <w:ind w:left="2952" w:hanging="432"/>
    </w:pPr>
  </w:style>
  <w:style w:type="paragraph" w:styleId="16">
    <w:name w:val="Document Map"/>
    <w:basedOn w:val="1"/>
    <w:link w:val="253"/>
    <w:autoRedefine/>
    <w:semiHidden/>
    <w:qFormat/>
    <w:uiPriority w:val="0"/>
    <w:pPr>
      <w:shd w:val="clear" w:color="auto" w:fill="000080"/>
    </w:pPr>
    <w:rPr>
      <w:kern w:val="0"/>
      <w:sz w:val="24"/>
    </w:rPr>
  </w:style>
  <w:style w:type="paragraph" w:styleId="17">
    <w:name w:val="annotation text"/>
    <w:basedOn w:val="1"/>
    <w:link w:val="100"/>
    <w:autoRedefine/>
    <w:qFormat/>
    <w:uiPriority w:val="0"/>
    <w:pPr>
      <w:jc w:val="left"/>
    </w:pPr>
    <w:rPr>
      <w:kern w:val="0"/>
      <w:sz w:val="20"/>
      <w:szCs w:val="20"/>
    </w:rPr>
  </w:style>
  <w:style w:type="paragraph" w:styleId="18">
    <w:name w:val="Salutation"/>
    <w:basedOn w:val="1"/>
    <w:next w:val="1"/>
    <w:link w:val="173"/>
    <w:autoRedefine/>
    <w:qFormat/>
    <w:uiPriority w:val="99"/>
    <w:rPr>
      <w:rFonts w:ascii="仿宋_GB2312" w:eastAsia="仿宋_GB2312"/>
      <w:kern w:val="0"/>
      <w:sz w:val="20"/>
      <w:szCs w:val="20"/>
    </w:rPr>
  </w:style>
  <w:style w:type="paragraph" w:styleId="19">
    <w:name w:val="Body Text 3"/>
    <w:basedOn w:val="1"/>
    <w:link w:val="164"/>
    <w:autoRedefine/>
    <w:qFormat/>
    <w:uiPriority w:val="99"/>
    <w:pPr>
      <w:spacing w:after="120"/>
    </w:pPr>
    <w:rPr>
      <w:kern w:val="0"/>
      <w:sz w:val="16"/>
      <w:szCs w:val="16"/>
    </w:rPr>
  </w:style>
  <w:style w:type="paragraph" w:styleId="20">
    <w:name w:val="Body Text"/>
    <w:basedOn w:val="1"/>
    <w:link w:val="117"/>
    <w:autoRedefine/>
    <w:unhideWhenUsed/>
    <w:qFormat/>
    <w:uiPriority w:val="0"/>
    <w:pPr>
      <w:spacing w:after="120"/>
    </w:pPr>
    <w:rPr>
      <w:kern w:val="0"/>
      <w:sz w:val="24"/>
    </w:rPr>
  </w:style>
  <w:style w:type="paragraph" w:styleId="21">
    <w:name w:val="Body Text Indent"/>
    <w:basedOn w:val="1"/>
    <w:next w:val="1"/>
    <w:link w:val="177"/>
    <w:autoRedefine/>
    <w:qFormat/>
    <w:uiPriority w:val="0"/>
    <w:pPr>
      <w:spacing w:after="120"/>
      <w:ind w:left="420" w:leftChars="200"/>
    </w:pPr>
    <w:rPr>
      <w:kern w:val="0"/>
      <w:sz w:val="24"/>
    </w:rPr>
  </w:style>
  <w:style w:type="paragraph" w:styleId="22">
    <w:name w:val="List 2"/>
    <w:basedOn w:val="1"/>
    <w:autoRedefine/>
    <w:qFormat/>
    <w:uiPriority w:val="99"/>
    <w:pPr>
      <w:ind w:left="100" w:leftChars="200" w:hanging="200" w:hangingChars="200"/>
    </w:pPr>
    <w:rPr>
      <w:szCs w:val="21"/>
    </w:rPr>
  </w:style>
  <w:style w:type="paragraph" w:styleId="23">
    <w:name w:val="index 4"/>
    <w:basedOn w:val="1"/>
    <w:next w:val="1"/>
    <w:autoRedefine/>
    <w:semiHidden/>
    <w:qFormat/>
    <w:uiPriority w:val="0"/>
    <w:pPr>
      <w:ind w:left="1260"/>
    </w:pPr>
  </w:style>
  <w:style w:type="paragraph" w:styleId="24">
    <w:name w:val="toc 5"/>
    <w:basedOn w:val="1"/>
    <w:next w:val="1"/>
    <w:autoRedefine/>
    <w:semiHidden/>
    <w:qFormat/>
    <w:uiPriority w:val="39"/>
    <w:pPr>
      <w:ind w:left="840"/>
      <w:jc w:val="left"/>
    </w:pPr>
    <w:rPr>
      <w:szCs w:val="21"/>
    </w:rPr>
  </w:style>
  <w:style w:type="paragraph" w:styleId="25">
    <w:name w:val="toc 3"/>
    <w:basedOn w:val="1"/>
    <w:next w:val="1"/>
    <w:autoRedefine/>
    <w:qFormat/>
    <w:uiPriority w:val="39"/>
    <w:pPr>
      <w:ind w:left="840" w:leftChars="400"/>
    </w:pPr>
  </w:style>
  <w:style w:type="paragraph" w:styleId="26">
    <w:name w:val="Plain Text"/>
    <w:basedOn w:val="1"/>
    <w:link w:val="218"/>
    <w:autoRedefine/>
    <w:qFormat/>
    <w:uiPriority w:val="0"/>
    <w:rPr>
      <w:rFonts w:ascii="宋体" w:hAnsi="Courier New"/>
      <w:kern w:val="0"/>
      <w:szCs w:val="21"/>
    </w:rPr>
  </w:style>
  <w:style w:type="paragraph" w:styleId="27">
    <w:name w:val="toc 8"/>
    <w:basedOn w:val="1"/>
    <w:next w:val="1"/>
    <w:autoRedefine/>
    <w:semiHidden/>
    <w:qFormat/>
    <w:uiPriority w:val="39"/>
    <w:pPr>
      <w:ind w:left="1470"/>
      <w:jc w:val="left"/>
    </w:pPr>
    <w:rPr>
      <w:szCs w:val="21"/>
    </w:rPr>
  </w:style>
  <w:style w:type="paragraph" w:styleId="28">
    <w:name w:val="index 3"/>
    <w:basedOn w:val="1"/>
    <w:next w:val="1"/>
    <w:autoRedefine/>
    <w:semiHidden/>
    <w:qFormat/>
    <w:uiPriority w:val="99"/>
    <w:pPr>
      <w:ind w:left="840"/>
    </w:pPr>
    <w:rPr>
      <w:szCs w:val="20"/>
    </w:rPr>
  </w:style>
  <w:style w:type="paragraph" w:styleId="29">
    <w:name w:val="Date"/>
    <w:basedOn w:val="1"/>
    <w:next w:val="1"/>
    <w:link w:val="235"/>
    <w:autoRedefine/>
    <w:qFormat/>
    <w:uiPriority w:val="0"/>
    <w:pPr>
      <w:ind w:left="100" w:leftChars="2500"/>
    </w:pPr>
    <w:rPr>
      <w:kern w:val="0"/>
      <w:sz w:val="20"/>
      <w:szCs w:val="20"/>
    </w:rPr>
  </w:style>
  <w:style w:type="paragraph" w:styleId="30">
    <w:name w:val="Body Text Indent 2"/>
    <w:basedOn w:val="1"/>
    <w:next w:val="1"/>
    <w:link w:val="278"/>
    <w:autoRedefine/>
    <w:qFormat/>
    <w:uiPriority w:val="0"/>
    <w:pPr>
      <w:spacing w:line="400" w:lineRule="exact"/>
      <w:ind w:firstLine="480"/>
    </w:pPr>
    <w:rPr>
      <w:rFonts w:ascii="宋体" w:hAnsi="宋体"/>
      <w:kern w:val="0"/>
      <w:sz w:val="24"/>
    </w:rPr>
  </w:style>
  <w:style w:type="paragraph" w:styleId="31">
    <w:name w:val="endnote text"/>
    <w:basedOn w:val="1"/>
    <w:link w:val="92"/>
    <w:autoRedefine/>
    <w:semiHidden/>
    <w:qFormat/>
    <w:uiPriority w:val="99"/>
    <w:pPr>
      <w:snapToGrid w:val="0"/>
      <w:jc w:val="left"/>
    </w:pPr>
    <w:rPr>
      <w:kern w:val="0"/>
      <w:sz w:val="24"/>
    </w:rPr>
  </w:style>
  <w:style w:type="paragraph" w:styleId="32">
    <w:name w:val="Balloon Text"/>
    <w:basedOn w:val="1"/>
    <w:link w:val="210"/>
    <w:autoRedefine/>
    <w:semiHidden/>
    <w:qFormat/>
    <w:uiPriority w:val="0"/>
    <w:rPr>
      <w:kern w:val="0"/>
      <w:sz w:val="18"/>
      <w:szCs w:val="18"/>
    </w:rPr>
  </w:style>
  <w:style w:type="paragraph" w:styleId="33">
    <w:name w:val="footer"/>
    <w:basedOn w:val="1"/>
    <w:link w:val="99"/>
    <w:autoRedefine/>
    <w:unhideWhenUsed/>
    <w:qFormat/>
    <w:uiPriority w:val="99"/>
    <w:pPr>
      <w:tabs>
        <w:tab w:val="center" w:pos="4153"/>
        <w:tab w:val="right" w:pos="8306"/>
      </w:tabs>
      <w:snapToGrid w:val="0"/>
      <w:jc w:val="left"/>
    </w:pPr>
    <w:rPr>
      <w:rFonts w:ascii="Calibri" w:hAnsi="Calibri"/>
      <w:kern w:val="0"/>
      <w:sz w:val="18"/>
      <w:szCs w:val="18"/>
    </w:rPr>
  </w:style>
  <w:style w:type="paragraph" w:styleId="34">
    <w:name w:val="envelope return"/>
    <w:basedOn w:val="1"/>
    <w:autoRedefine/>
    <w:qFormat/>
    <w:uiPriority w:val="0"/>
    <w:pPr>
      <w:snapToGrid w:val="0"/>
    </w:pPr>
    <w:rPr>
      <w:rFonts w:ascii="Arial" w:hAnsi="Arial"/>
    </w:rPr>
  </w:style>
  <w:style w:type="paragraph" w:styleId="35">
    <w:name w:val="header"/>
    <w:basedOn w:val="1"/>
    <w:link w:val="189"/>
    <w:autoRedefine/>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6">
    <w:name w:val="Signature"/>
    <w:basedOn w:val="1"/>
    <w:link w:val="90"/>
    <w:autoRedefine/>
    <w:qFormat/>
    <w:uiPriority w:val="99"/>
    <w:pPr>
      <w:adjustRightInd w:val="0"/>
      <w:spacing w:after="600" w:line="312" w:lineRule="atLeast"/>
      <w:jc w:val="center"/>
      <w:textAlignment w:val="baseline"/>
    </w:pPr>
    <w:rPr>
      <w:rFonts w:eastAsia="仿宋_GB2312"/>
      <w:kern w:val="0"/>
      <w:sz w:val="20"/>
      <w:szCs w:val="20"/>
    </w:rPr>
  </w:style>
  <w:style w:type="paragraph" w:styleId="37">
    <w:name w:val="toc 1"/>
    <w:basedOn w:val="1"/>
    <w:next w:val="1"/>
    <w:autoRedefine/>
    <w:qFormat/>
    <w:uiPriority w:val="39"/>
  </w:style>
  <w:style w:type="paragraph" w:styleId="38">
    <w:name w:val="toc 4"/>
    <w:basedOn w:val="1"/>
    <w:next w:val="1"/>
    <w:autoRedefine/>
    <w:semiHidden/>
    <w:qFormat/>
    <w:uiPriority w:val="39"/>
    <w:pPr>
      <w:ind w:left="630"/>
      <w:jc w:val="left"/>
    </w:pPr>
    <w:rPr>
      <w:szCs w:val="21"/>
    </w:rPr>
  </w:style>
  <w:style w:type="paragraph" w:styleId="39">
    <w:name w:val="index heading"/>
    <w:basedOn w:val="1"/>
    <w:next w:val="40"/>
    <w:autoRedefine/>
    <w:semiHidden/>
    <w:qFormat/>
    <w:uiPriority w:val="0"/>
    <w:rPr>
      <w:szCs w:val="20"/>
    </w:rPr>
  </w:style>
  <w:style w:type="paragraph" w:styleId="40">
    <w:name w:val="index 1"/>
    <w:basedOn w:val="1"/>
    <w:next w:val="1"/>
    <w:autoRedefine/>
    <w:semiHidden/>
    <w:qFormat/>
    <w:uiPriority w:val="0"/>
    <w:pPr>
      <w:tabs>
        <w:tab w:val="left" w:pos="1260"/>
      </w:tabs>
      <w:jc w:val="center"/>
    </w:pPr>
    <w:rPr>
      <w:rFonts w:ascii="仿宋_GB2312" w:hAnsi="宋体" w:eastAsia="仿宋_GB2312"/>
      <w:sz w:val="30"/>
      <w:szCs w:val="20"/>
    </w:rPr>
  </w:style>
  <w:style w:type="paragraph" w:styleId="41">
    <w:name w:val="Subtitle"/>
    <w:basedOn w:val="1"/>
    <w:next w:val="1"/>
    <w:link w:val="168"/>
    <w:autoRedefine/>
    <w:qFormat/>
    <w:uiPriority w:val="11"/>
    <w:pPr>
      <w:widowControl/>
      <w:spacing w:after="600" w:line="276" w:lineRule="auto"/>
      <w:jc w:val="left"/>
    </w:pPr>
    <w:rPr>
      <w:rFonts w:ascii="Cambria" w:hAnsi="Cambria"/>
      <w:i/>
      <w:iCs/>
      <w:spacing w:val="13"/>
      <w:kern w:val="0"/>
      <w:sz w:val="24"/>
      <w:lang w:eastAsia="en-US"/>
    </w:rPr>
  </w:style>
  <w:style w:type="paragraph" w:styleId="42">
    <w:name w:val="List"/>
    <w:basedOn w:val="1"/>
    <w:autoRedefine/>
    <w:qFormat/>
    <w:uiPriority w:val="99"/>
    <w:pPr>
      <w:ind w:left="200" w:hanging="200" w:hangingChars="200"/>
    </w:pPr>
    <w:rPr>
      <w:szCs w:val="21"/>
    </w:rPr>
  </w:style>
  <w:style w:type="paragraph" w:styleId="43">
    <w:name w:val="footnote text"/>
    <w:basedOn w:val="1"/>
    <w:link w:val="115"/>
    <w:autoRedefine/>
    <w:semiHidden/>
    <w:qFormat/>
    <w:uiPriority w:val="99"/>
    <w:pPr>
      <w:snapToGrid w:val="0"/>
      <w:jc w:val="left"/>
    </w:pPr>
    <w:rPr>
      <w:kern w:val="0"/>
      <w:sz w:val="18"/>
      <w:szCs w:val="18"/>
    </w:rPr>
  </w:style>
  <w:style w:type="paragraph" w:styleId="44">
    <w:name w:val="toc 6"/>
    <w:basedOn w:val="1"/>
    <w:next w:val="1"/>
    <w:autoRedefine/>
    <w:semiHidden/>
    <w:qFormat/>
    <w:uiPriority w:val="39"/>
    <w:pPr>
      <w:ind w:left="1050"/>
      <w:jc w:val="left"/>
    </w:pPr>
    <w:rPr>
      <w:szCs w:val="21"/>
    </w:rPr>
  </w:style>
  <w:style w:type="paragraph" w:styleId="45">
    <w:name w:val="Body Text Indent 3"/>
    <w:basedOn w:val="1"/>
    <w:link w:val="243"/>
    <w:autoRedefine/>
    <w:qFormat/>
    <w:uiPriority w:val="99"/>
    <w:pPr>
      <w:spacing w:before="120" w:after="120" w:line="264" w:lineRule="auto"/>
      <w:ind w:left="480"/>
    </w:pPr>
    <w:rPr>
      <w:b/>
      <w:bCs/>
      <w:kern w:val="0"/>
      <w:sz w:val="20"/>
      <w:szCs w:val="20"/>
    </w:rPr>
  </w:style>
  <w:style w:type="paragraph" w:styleId="46">
    <w:name w:val="table of figures"/>
    <w:basedOn w:val="1"/>
    <w:next w:val="1"/>
    <w:autoRedefine/>
    <w:semiHidden/>
    <w:qFormat/>
    <w:uiPriority w:val="99"/>
    <w:pPr>
      <w:ind w:left="840" w:hanging="420"/>
    </w:pPr>
    <w:rPr>
      <w:szCs w:val="21"/>
    </w:rPr>
  </w:style>
  <w:style w:type="paragraph" w:styleId="47">
    <w:name w:val="toc 2"/>
    <w:basedOn w:val="1"/>
    <w:next w:val="1"/>
    <w:autoRedefine/>
    <w:qFormat/>
    <w:uiPriority w:val="39"/>
    <w:pPr>
      <w:ind w:left="420" w:leftChars="200"/>
    </w:pPr>
  </w:style>
  <w:style w:type="paragraph" w:styleId="48">
    <w:name w:val="toc 9"/>
    <w:basedOn w:val="1"/>
    <w:next w:val="1"/>
    <w:autoRedefine/>
    <w:semiHidden/>
    <w:qFormat/>
    <w:uiPriority w:val="39"/>
    <w:pPr>
      <w:ind w:left="1680"/>
      <w:jc w:val="left"/>
    </w:pPr>
    <w:rPr>
      <w:szCs w:val="21"/>
    </w:rPr>
  </w:style>
  <w:style w:type="paragraph" w:styleId="49">
    <w:name w:val="Body Text 2"/>
    <w:basedOn w:val="1"/>
    <w:link w:val="103"/>
    <w:autoRedefine/>
    <w:qFormat/>
    <w:uiPriority w:val="99"/>
    <w:pPr>
      <w:jc w:val="center"/>
    </w:pPr>
    <w:rPr>
      <w:b/>
      <w:bCs/>
      <w:kern w:val="0"/>
      <w:sz w:val="20"/>
      <w:szCs w:val="20"/>
    </w:rPr>
  </w:style>
  <w:style w:type="paragraph" w:styleId="50">
    <w:name w:val="HTML Preformatted"/>
    <w:basedOn w:val="1"/>
    <w:link w:val="207"/>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2">
    <w:name w:val="index 2"/>
    <w:basedOn w:val="1"/>
    <w:next w:val="1"/>
    <w:autoRedefine/>
    <w:semiHidden/>
    <w:qFormat/>
    <w:uiPriority w:val="99"/>
    <w:pPr>
      <w:spacing w:afterLines="50"/>
      <w:ind w:left="420"/>
      <w:jc w:val="center"/>
    </w:pPr>
    <w:rPr>
      <w:rFonts w:ascii="宋体" w:hAnsi="宋体"/>
      <w:b/>
      <w:sz w:val="32"/>
      <w:szCs w:val="20"/>
    </w:rPr>
  </w:style>
  <w:style w:type="paragraph" w:styleId="53">
    <w:name w:val="Title"/>
    <w:basedOn w:val="1"/>
    <w:link w:val="289"/>
    <w:autoRedefine/>
    <w:qFormat/>
    <w:uiPriority w:val="0"/>
    <w:pPr>
      <w:widowControl/>
      <w:overflowPunct w:val="0"/>
      <w:autoSpaceDE w:val="0"/>
      <w:autoSpaceDN w:val="0"/>
      <w:adjustRightInd w:val="0"/>
      <w:spacing w:line="420" w:lineRule="exact"/>
      <w:jc w:val="center"/>
      <w:textAlignment w:val="baseline"/>
    </w:pPr>
    <w:rPr>
      <w:rFonts w:eastAsia="黑体"/>
      <w:b/>
      <w:kern w:val="0"/>
      <w:sz w:val="20"/>
      <w:szCs w:val="20"/>
      <w:lang w:val="en-GB"/>
    </w:rPr>
  </w:style>
  <w:style w:type="paragraph" w:styleId="54">
    <w:name w:val="annotation subject"/>
    <w:basedOn w:val="17"/>
    <w:next w:val="17"/>
    <w:link w:val="240"/>
    <w:autoRedefine/>
    <w:semiHidden/>
    <w:qFormat/>
    <w:uiPriority w:val="99"/>
    <w:rPr>
      <w:b/>
      <w:bCs/>
      <w:sz w:val="24"/>
      <w:szCs w:val="24"/>
    </w:rPr>
  </w:style>
  <w:style w:type="paragraph" w:styleId="55">
    <w:name w:val="Body Text First Indent"/>
    <w:basedOn w:val="20"/>
    <w:link w:val="116"/>
    <w:autoRedefine/>
    <w:qFormat/>
    <w:uiPriority w:val="99"/>
    <w:pPr>
      <w:ind w:firstLine="420" w:firstLineChars="100"/>
    </w:pPr>
  </w:style>
  <w:style w:type="paragraph" w:styleId="56">
    <w:name w:val="Body Text First Indent 2"/>
    <w:basedOn w:val="21"/>
    <w:link w:val="250"/>
    <w:autoRedefine/>
    <w:qFormat/>
    <w:uiPriority w:val="99"/>
    <w:pPr>
      <w:spacing w:after="0" w:line="360" w:lineRule="auto"/>
      <w:ind w:left="0" w:leftChars="0" w:firstLine="420" w:firstLineChars="200"/>
    </w:pPr>
    <w:rPr>
      <w:rFonts w:ascii="宋体" w:hAnsi="宋体"/>
      <w:sz w:val="20"/>
      <w:szCs w:val="20"/>
    </w:rPr>
  </w:style>
  <w:style w:type="table" w:styleId="58">
    <w:name w:val="Table Grid"/>
    <w:basedOn w:val="5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rPr>
  </w:style>
  <w:style w:type="character" w:styleId="61">
    <w:name w:val="endnote reference"/>
    <w:autoRedefine/>
    <w:semiHidden/>
    <w:qFormat/>
    <w:uiPriority w:val="99"/>
    <w:rPr>
      <w:vertAlign w:val="superscript"/>
    </w:rPr>
  </w:style>
  <w:style w:type="character" w:styleId="62">
    <w:name w:val="page number"/>
    <w:autoRedefine/>
    <w:qFormat/>
    <w:uiPriority w:val="0"/>
    <w:rPr>
      <w:rFonts w:cs="Times New Roman"/>
    </w:rPr>
  </w:style>
  <w:style w:type="character" w:styleId="63">
    <w:name w:val="FollowedHyperlink"/>
    <w:basedOn w:val="59"/>
    <w:autoRedefine/>
    <w:qFormat/>
    <w:uiPriority w:val="99"/>
    <w:rPr>
      <w:color w:val="800080"/>
      <w:u w:val="single"/>
    </w:rPr>
  </w:style>
  <w:style w:type="character" w:styleId="64">
    <w:name w:val="Emphasis"/>
    <w:autoRedefine/>
    <w:qFormat/>
    <w:uiPriority w:val="20"/>
    <w:rPr>
      <w:b/>
      <w:i/>
      <w:spacing w:val="10"/>
      <w:shd w:val="clear" w:color="auto" w:fill="auto"/>
    </w:rPr>
  </w:style>
  <w:style w:type="character" w:styleId="65">
    <w:name w:val="line number"/>
    <w:autoRedefine/>
    <w:qFormat/>
    <w:uiPriority w:val="99"/>
    <w:rPr>
      <w:rFonts w:cs="Times New Roman"/>
    </w:rPr>
  </w:style>
  <w:style w:type="character" w:styleId="66">
    <w:name w:val="HTML Typewriter"/>
    <w:autoRedefine/>
    <w:qFormat/>
    <w:uiPriority w:val="0"/>
    <w:rPr>
      <w:rFonts w:ascii="宋体" w:hAnsi="宋体" w:eastAsia="宋体"/>
      <w:sz w:val="24"/>
    </w:rPr>
  </w:style>
  <w:style w:type="character" w:styleId="67">
    <w:name w:val="HTML Acronym"/>
    <w:basedOn w:val="59"/>
    <w:autoRedefine/>
    <w:qFormat/>
    <w:uiPriority w:val="0"/>
  </w:style>
  <w:style w:type="character" w:styleId="68">
    <w:name w:val="Hyperlink"/>
    <w:basedOn w:val="59"/>
    <w:autoRedefine/>
    <w:qFormat/>
    <w:uiPriority w:val="99"/>
    <w:rPr>
      <w:color w:val="0000FF"/>
      <w:u w:val="single"/>
    </w:rPr>
  </w:style>
  <w:style w:type="character" w:styleId="69">
    <w:name w:val="HTML Code"/>
    <w:basedOn w:val="59"/>
    <w:autoRedefine/>
    <w:qFormat/>
    <w:uiPriority w:val="0"/>
    <w:rPr>
      <w:rFonts w:hint="default" w:ascii="monospace" w:hAnsi="monospace" w:eastAsia="monospace" w:cs="monospace"/>
      <w:sz w:val="20"/>
    </w:rPr>
  </w:style>
  <w:style w:type="character" w:styleId="70">
    <w:name w:val="annotation reference"/>
    <w:autoRedefine/>
    <w:qFormat/>
    <w:uiPriority w:val="0"/>
    <w:rPr>
      <w:sz w:val="21"/>
    </w:rPr>
  </w:style>
  <w:style w:type="character" w:styleId="71">
    <w:name w:val="footnote reference"/>
    <w:autoRedefine/>
    <w:semiHidden/>
    <w:qFormat/>
    <w:uiPriority w:val="99"/>
    <w:rPr>
      <w:vertAlign w:val="superscript"/>
    </w:rPr>
  </w:style>
  <w:style w:type="character" w:styleId="72">
    <w:name w:val="HTML Keyboard"/>
    <w:basedOn w:val="59"/>
    <w:autoRedefine/>
    <w:qFormat/>
    <w:uiPriority w:val="0"/>
    <w:rPr>
      <w:rFonts w:hint="default" w:ascii="monospace" w:hAnsi="monospace" w:eastAsia="monospace" w:cs="monospace"/>
      <w:sz w:val="20"/>
    </w:rPr>
  </w:style>
  <w:style w:type="character" w:styleId="73">
    <w:name w:val="HTML Sample"/>
    <w:autoRedefine/>
    <w:qFormat/>
    <w:uiPriority w:val="0"/>
    <w:rPr>
      <w:rFonts w:ascii="Courier New" w:hAnsi="宋体" w:eastAsia="宋体"/>
    </w:rPr>
  </w:style>
  <w:style w:type="paragraph" w:styleId="74">
    <w:name w:val="List Paragraph"/>
    <w:basedOn w:val="1"/>
    <w:next w:val="1"/>
    <w:autoRedefine/>
    <w:unhideWhenUsed/>
    <w:qFormat/>
    <w:uiPriority w:val="99"/>
    <w:pPr>
      <w:ind w:firstLine="420" w:firstLineChars="200"/>
    </w:pPr>
  </w:style>
  <w:style w:type="character" w:customStyle="1" w:styleId="75">
    <w:name w:val="标题 1 字符"/>
    <w:link w:val="3"/>
    <w:autoRedefine/>
    <w:qFormat/>
    <w:locked/>
    <w:uiPriority w:val="0"/>
    <w:rPr>
      <w:rFonts w:ascii="Times New Roman" w:hAnsi="Times New Roman" w:eastAsia="宋体" w:cs="Times New Roman"/>
      <w:b/>
      <w:bCs/>
      <w:kern w:val="44"/>
      <w:sz w:val="44"/>
      <w:szCs w:val="44"/>
    </w:rPr>
  </w:style>
  <w:style w:type="character" w:customStyle="1" w:styleId="76">
    <w:name w:val="标题 2 字符"/>
    <w:link w:val="4"/>
    <w:autoRedefine/>
    <w:qFormat/>
    <w:locked/>
    <w:uiPriority w:val="0"/>
    <w:rPr>
      <w:rFonts w:ascii="Arial" w:hAnsi="Arial" w:eastAsia="黑体" w:cs="Times New Roman"/>
      <w:b/>
      <w:bCs/>
      <w:sz w:val="32"/>
      <w:szCs w:val="32"/>
    </w:rPr>
  </w:style>
  <w:style w:type="paragraph" w:customStyle="1" w:styleId="77">
    <w:name w:val="样式2"/>
    <w:basedOn w:val="1"/>
    <w:autoRedefine/>
    <w:qFormat/>
    <w:uiPriority w:val="0"/>
    <w:pPr>
      <w:spacing w:line="360" w:lineRule="auto"/>
      <w:ind w:left="200" w:leftChars="200"/>
    </w:pPr>
    <w:rPr>
      <w:rFonts w:ascii="宋体" w:hAnsi="宋体"/>
      <w:b/>
      <w:sz w:val="24"/>
    </w:rPr>
  </w:style>
  <w:style w:type="character" w:customStyle="1" w:styleId="78">
    <w:name w:val="标题 3 字符"/>
    <w:link w:val="6"/>
    <w:autoRedefine/>
    <w:qFormat/>
    <w:locked/>
    <w:uiPriority w:val="0"/>
    <w:rPr>
      <w:rFonts w:ascii="Times New Roman" w:hAnsi="Times New Roman" w:eastAsia="宋体" w:cs="Times New Roman"/>
      <w:b/>
      <w:bCs/>
      <w:sz w:val="32"/>
      <w:szCs w:val="32"/>
    </w:rPr>
  </w:style>
  <w:style w:type="paragraph" w:customStyle="1" w:styleId="79">
    <w:name w:val="首行缩进"/>
    <w:basedOn w:val="1"/>
    <w:autoRedefine/>
    <w:qFormat/>
    <w:uiPriority w:val="99"/>
    <w:pPr>
      <w:ind w:firstLine="480" w:firstLineChars="200"/>
    </w:pPr>
    <w:rPr>
      <w:szCs w:val="20"/>
      <w:lang w:val="zh-CN"/>
    </w:rPr>
  </w:style>
  <w:style w:type="character" w:customStyle="1" w:styleId="80">
    <w:name w:val="标题 7 字符"/>
    <w:link w:val="9"/>
    <w:autoRedefine/>
    <w:qFormat/>
    <w:locked/>
    <w:uiPriority w:val="99"/>
    <w:rPr>
      <w:rFonts w:ascii="Times New Roman" w:hAnsi="Times New Roman" w:eastAsia="宋体" w:cs="Times New Roman"/>
      <w:b/>
      <w:bCs/>
      <w:sz w:val="24"/>
      <w:szCs w:val="24"/>
    </w:rPr>
  </w:style>
  <w:style w:type="character" w:customStyle="1" w:styleId="81">
    <w:name w:val="Char Char13"/>
    <w:autoRedefine/>
    <w:qFormat/>
    <w:uiPriority w:val="0"/>
    <w:rPr>
      <w:rFonts w:ascii="宋体" w:hAnsi="宋体" w:eastAsia="宋体"/>
      <w:kern w:val="2"/>
      <w:sz w:val="24"/>
      <w:lang w:val="en-US" w:eastAsia="zh-CN"/>
    </w:rPr>
  </w:style>
  <w:style w:type="character" w:customStyle="1" w:styleId="82">
    <w:name w:val="文档 Char Char"/>
    <w:link w:val="83"/>
    <w:autoRedefine/>
    <w:qFormat/>
    <w:uiPriority w:val="0"/>
    <w:rPr>
      <w:sz w:val="24"/>
      <w:szCs w:val="24"/>
      <w:lang w:val="zh-CN" w:bidi="ar-SA"/>
    </w:rPr>
  </w:style>
  <w:style w:type="paragraph" w:customStyle="1" w:styleId="83">
    <w:name w:val="文档"/>
    <w:basedOn w:val="1"/>
    <w:link w:val="82"/>
    <w:autoRedefine/>
    <w:qFormat/>
    <w:uiPriority w:val="0"/>
    <w:pPr>
      <w:spacing w:beforeLines="50" w:afterLines="50"/>
      <w:ind w:firstLine="480" w:firstLineChars="200"/>
    </w:pPr>
    <w:rPr>
      <w:rFonts w:ascii="Calibri" w:hAnsi="Calibri"/>
      <w:kern w:val="0"/>
      <w:sz w:val="24"/>
      <w:lang w:val="zh-CN"/>
    </w:rPr>
  </w:style>
  <w:style w:type="character" w:customStyle="1" w:styleId="84">
    <w:name w:val="明显强调1"/>
    <w:autoRedefine/>
    <w:qFormat/>
    <w:uiPriority w:val="21"/>
    <w:rPr>
      <w:b/>
    </w:rPr>
  </w:style>
  <w:style w:type="character" w:customStyle="1" w:styleId="85">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86">
    <w:name w:val="2nd level Char"/>
    <w:autoRedefine/>
    <w:qFormat/>
    <w:uiPriority w:val="0"/>
    <w:rPr>
      <w:rFonts w:ascii="Arial" w:hAnsi="Arial" w:eastAsia="黑体"/>
      <w:b/>
      <w:kern w:val="2"/>
      <w:sz w:val="32"/>
      <w:lang w:val="en-US" w:eastAsia="zh-CN"/>
    </w:rPr>
  </w:style>
  <w:style w:type="character" w:customStyle="1" w:styleId="87">
    <w:name w:val="Char Char5"/>
    <w:autoRedefine/>
    <w:qFormat/>
    <w:uiPriority w:val="0"/>
    <w:rPr>
      <w:rFonts w:eastAsia="宋体"/>
      <w:kern w:val="2"/>
      <w:sz w:val="24"/>
      <w:lang w:val="en-US" w:eastAsia="zh-CN"/>
    </w:rPr>
  </w:style>
  <w:style w:type="character" w:customStyle="1" w:styleId="88">
    <w:name w:val="标题 1 Char"/>
    <w:autoRedefine/>
    <w:qFormat/>
    <w:locked/>
    <w:uiPriority w:val="0"/>
    <w:rPr>
      <w:rFonts w:ascii="Times New Roman" w:hAnsi="Times New Roman" w:eastAsia="宋体" w:cs="Times New Roman"/>
      <w:b/>
      <w:bCs/>
      <w:kern w:val="44"/>
      <w:sz w:val="44"/>
      <w:szCs w:val="44"/>
    </w:rPr>
  </w:style>
  <w:style w:type="character" w:customStyle="1" w:styleId="89">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90">
    <w:name w:val="签名 字符"/>
    <w:link w:val="36"/>
    <w:autoRedefine/>
    <w:qFormat/>
    <w:locked/>
    <w:uiPriority w:val="99"/>
    <w:rPr>
      <w:rFonts w:ascii="Times New Roman" w:hAnsi="Times New Roman" w:eastAsia="仿宋_GB2312" w:cs="Times New Roman"/>
      <w:kern w:val="0"/>
      <w:sz w:val="20"/>
      <w:szCs w:val="20"/>
    </w:rPr>
  </w:style>
  <w:style w:type="character" w:customStyle="1" w:styleId="91">
    <w:name w:val="正文文本 3 Char"/>
    <w:autoRedefine/>
    <w:qFormat/>
    <w:locked/>
    <w:uiPriority w:val="0"/>
    <w:rPr>
      <w:rFonts w:ascii="Times New Roman" w:hAnsi="Times New Roman" w:eastAsia="宋体" w:cs="Times New Roman"/>
      <w:sz w:val="16"/>
      <w:szCs w:val="16"/>
    </w:rPr>
  </w:style>
  <w:style w:type="character" w:customStyle="1" w:styleId="92">
    <w:name w:val="尾注文本 字符"/>
    <w:link w:val="31"/>
    <w:autoRedefine/>
    <w:semiHidden/>
    <w:qFormat/>
    <w:locked/>
    <w:uiPriority w:val="99"/>
    <w:rPr>
      <w:rFonts w:ascii="Times New Roman" w:hAnsi="Times New Roman" w:eastAsia="宋体" w:cs="Times New Roman"/>
      <w:kern w:val="0"/>
      <w:sz w:val="24"/>
      <w:szCs w:val="24"/>
    </w:rPr>
  </w:style>
  <w:style w:type="character" w:customStyle="1" w:styleId="93">
    <w:name w:val="标题 7 Char"/>
    <w:autoRedefine/>
    <w:qFormat/>
    <w:locked/>
    <w:uiPriority w:val="0"/>
    <w:rPr>
      <w:rFonts w:ascii="Times New Roman" w:hAnsi="Times New Roman" w:eastAsia="宋体" w:cs="Times New Roman"/>
      <w:b/>
      <w:bCs/>
      <w:sz w:val="24"/>
      <w:szCs w:val="24"/>
    </w:rPr>
  </w:style>
  <w:style w:type="character" w:customStyle="1" w:styleId="94">
    <w:name w:val="case31"/>
    <w:autoRedefine/>
    <w:qFormat/>
    <w:uiPriority w:val="0"/>
    <w:rPr>
      <w:sz w:val="21"/>
    </w:rPr>
  </w:style>
  <w:style w:type="character" w:customStyle="1" w:styleId="95">
    <w:name w:val="样式 首行缩进:  2 字符 Char Char Char"/>
    <w:autoRedefine/>
    <w:qFormat/>
    <w:uiPriority w:val="0"/>
    <w:rPr>
      <w:rFonts w:eastAsia="宋体"/>
      <w:kern w:val="2"/>
      <w:sz w:val="24"/>
      <w:lang w:val="en-US" w:eastAsia="zh-CN"/>
    </w:rPr>
  </w:style>
  <w:style w:type="character" w:customStyle="1" w:styleId="96">
    <w:name w:val="特点 Char1"/>
    <w:autoRedefine/>
    <w:qFormat/>
    <w:uiPriority w:val="0"/>
    <w:rPr>
      <w:rFonts w:eastAsia="宋体"/>
      <w:kern w:val="2"/>
      <w:sz w:val="21"/>
      <w:lang w:val="en-US" w:eastAsia="zh-CN"/>
    </w:rPr>
  </w:style>
  <w:style w:type="character" w:customStyle="1" w:styleId="97">
    <w:name w:val="Intense Quote Char"/>
    <w:link w:val="98"/>
    <w:autoRedefine/>
    <w:qFormat/>
    <w:locked/>
    <w:uiPriority w:val="30"/>
    <w:rPr>
      <w:rFonts w:ascii="Calibri" w:hAnsi="Calibri" w:eastAsia="宋体" w:cs="Times New Roman"/>
      <w:b/>
      <w:bCs/>
      <w:i/>
      <w:iCs/>
      <w:kern w:val="0"/>
      <w:sz w:val="22"/>
      <w:lang w:eastAsia="en-US"/>
    </w:rPr>
  </w:style>
  <w:style w:type="paragraph" w:customStyle="1" w:styleId="98">
    <w:name w:val="明显引用1"/>
    <w:basedOn w:val="1"/>
    <w:next w:val="1"/>
    <w:link w:val="97"/>
    <w:autoRedefine/>
    <w:qFormat/>
    <w:uiPriority w:val="30"/>
    <w:pPr>
      <w:widowControl/>
      <w:pBdr>
        <w:bottom w:val="single" w:color="auto" w:sz="4" w:space="1"/>
      </w:pBdr>
      <w:spacing w:before="200" w:after="280" w:line="276" w:lineRule="auto"/>
      <w:ind w:left="1008" w:right="1152"/>
    </w:pPr>
    <w:rPr>
      <w:rFonts w:ascii="Calibri" w:hAnsi="Calibri"/>
      <w:b/>
      <w:bCs/>
      <w:i/>
      <w:iCs/>
      <w:kern w:val="0"/>
      <w:sz w:val="22"/>
      <w:szCs w:val="20"/>
      <w:lang w:eastAsia="en-US"/>
    </w:rPr>
  </w:style>
  <w:style w:type="character" w:customStyle="1" w:styleId="99">
    <w:name w:val="页脚 字符"/>
    <w:link w:val="33"/>
    <w:autoRedefine/>
    <w:qFormat/>
    <w:locked/>
    <w:uiPriority w:val="0"/>
    <w:rPr>
      <w:rFonts w:cs="Times New Roman"/>
      <w:sz w:val="18"/>
      <w:szCs w:val="18"/>
    </w:rPr>
  </w:style>
  <w:style w:type="character" w:customStyle="1" w:styleId="100">
    <w:name w:val="批注文字 字符1"/>
    <w:link w:val="17"/>
    <w:autoRedefine/>
    <w:qFormat/>
    <w:locked/>
    <w:uiPriority w:val="0"/>
    <w:rPr>
      <w:rFonts w:ascii="Times New Roman" w:hAnsi="Times New Roman" w:eastAsia="宋体" w:cs="Times New Roman"/>
      <w:sz w:val="20"/>
      <w:szCs w:val="20"/>
    </w:rPr>
  </w:style>
  <w:style w:type="character" w:customStyle="1" w:styleId="101">
    <w:name w:val="脚注文本 Char"/>
    <w:autoRedefine/>
    <w:qFormat/>
    <w:locked/>
    <w:uiPriority w:val="0"/>
    <w:rPr>
      <w:rFonts w:ascii="Times New Roman" w:hAnsi="Times New Roman" w:eastAsia="宋体" w:cs="Times New Roman"/>
      <w:sz w:val="18"/>
      <w:szCs w:val="18"/>
    </w:rPr>
  </w:style>
  <w:style w:type="character" w:customStyle="1" w:styleId="102">
    <w:name w:val="签名 Char"/>
    <w:autoRedefine/>
    <w:qFormat/>
    <w:locked/>
    <w:uiPriority w:val="0"/>
    <w:rPr>
      <w:rFonts w:ascii="Times New Roman" w:hAnsi="Times New Roman" w:eastAsia="仿宋_GB2312" w:cs="Times New Roman"/>
      <w:kern w:val="0"/>
      <w:sz w:val="20"/>
      <w:szCs w:val="20"/>
    </w:rPr>
  </w:style>
  <w:style w:type="character" w:customStyle="1" w:styleId="103">
    <w:name w:val="正文文本 2 字符"/>
    <w:link w:val="49"/>
    <w:autoRedefine/>
    <w:qFormat/>
    <w:locked/>
    <w:uiPriority w:val="99"/>
    <w:rPr>
      <w:rFonts w:ascii="Times New Roman" w:hAnsi="Times New Roman" w:eastAsia="宋体" w:cs="Times New Roman"/>
      <w:b/>
      <w:bCs/>
      <w:sz w:val="20"/>
      <w:szCs w:val="20"/>
    </w:rPr>
  </w:style>
  <w:style w:type="character" w:customStyle="1" w:styleId="104">
    <w:name w:val="font5 Char Char"/>
    <w:autoRedefine/>
    <w:qFormat/>
    <w:uiPriority w:val="0"/>
    <w:rPr>
      <w:rFonts w:ascii="宋体" w:hAnsi="宋体" w:eastAsia="宋体"/>
      <w:sz w:val="28"/>
      <w:lang w:val="en-US" w:eastAsia="zh-CN"/>
    </w:rPr>
  </w:style>
  <w:style w:type="character" w:customStyle="1" w:styleId="105">
    <w:name w:val="Char Char20"/>
    <w:autoRedefine/>
    <w:qFormat/>
    <w:uiPriority w:val="0"/>
    <w:rPr>
      <w:rFonts w:ascii="Arial" w:hAnsi="Arial" w:eastAsia="黑体"/>
      <w:kern w:val="2"/>
      <w:sz w:val="21"/>
    </w:rPr>
  </w:style>
  <w:style w:type="character" w:customStyle="1" w:styleId="106">
    <w:name w:val="标题 3 Char"/>
    <w:autoRedefine/>
    <w:qFormat/>
    <w:locked/>
    <w:uiPriority w:val="0"/>
    <w:rPr>
      <w:rFonts w:ascii="Times New Roman" w:hAnsi="Times New Roman" w:eastAsia="宋体" w:cs="Times New Roman"/>
      <w:b/>
      <w:bCs/>
      <w:sz w:val="32"/>
      <w:szCs w:val="32"/>
    </w:rPr>
  </w:style>
  <w:style w:type="character" w:customStyle="1" w:styleId="107">
    <w:name w:val="Char Char18"/>
    <w:autoRedefine/>
    <w:qFormat/>
    <w:uiPriority w:val="0"/>
    <w:rPr>
      <w:rFonts w:eastAsia="宋体"/>
      <w:b/>
      <w:kern w:val="2"/>
      <w:sz w:val="24"/>
      <w:lang w:val="en-US" w:eastAsia="zh-CN"/>
    </w:rPr>
  </w:style>
  <w:style w:type="character" w:customStyle="1" w:styleId="108">
    <w:name w:val="textcontents"/>
    <w:autoRedefine/>
    <w:qFormat/>
    <w:uiPriority w:val="0"/>
    <w:rPr>
      <w:rFonts w:cs="Times New Roman"/>
    </w:rPr>
  </w:style>
  <w:style w:type="character" w:customStyle="1" w:styleId="109">
    <w:name w:val="Char Char3"/>
    <w:autoRedefine/>
    <w:qFormat/>
    <w:locked/>
    <w:uiPriority w:val="0"/>
    <w:rPr>
      <w:rFonts w:eastAsia="宋体"/>
      <w:kern w:val="2"/>
      <w:sz w:val="18"/>
      <w:lang w:val="en-US" w:eastAsia="zh-CN"/>
    </w:rPr>
  </w:style>
  <w:style w:type="character" w:customStyle="1" w:styleId="110">
    <w:name w:val="华宇段落1 Char Char"/>
    <w:autoRedefine/>
    <w:qFormat/>
    <w:uiPriority w:val="0"/>
    <w:rPr>
      <w:rFonts w:eastAsia="宋体"/>
      <w:kern w:val="2"/>
      <w:sz w:val="24"/>
      <w:lang w:val="en-US" w:eastAsia="zh-CN"/>
    </w:rPr>
  </w:style>
  <w:style w:type="character" w:customStyle="1" w:styleId="111">
    <w:name w:val="Char Char4"/>
    <w:autoRedefine/>
    <w:qFormat/>
    <w:locked/>
    <w:uiPriority w:val="0"/>
    <w:rPr>
      <w:rFonts w:ascii="方正大黑简体" w:eastAsia="方正大黑简体"/>
      <w:kern w:val="44"/>
      <w:position w:val="6"/>
      <w:sz w:val="30"/>
      <w:lang w:val="en-US" w:eastAsia="zh-CN"/>
    </w:rPr>
  </w:style>
  <w:style w:type="character" w:customStyle="1" w:styleId="112">
    <w:name w:val="subtitle1"/>
    <w:autoRedefine/>
    <w:qFormat/>
    <w:uiPriority w:val="0"/>
    <w:rPr>
      <w:rFonts w:ascii="Georgia" w:hAnsi="Georgia"/>
      <w:b/>
      <w:color w:val="666666"/>
      <w:sz w:val="18"/>
    </w:rPr>
  </w:style>
  <w:style w:type="character" w:customStyle="1" w:styleId="113">
    <w:name w:val="标题 9 Char"/>
    <w:autoRedefine/>
    <w:qFormat/>
    <w:locked/>
    <w:uiPriority w:val="0"/>
    <w:rPr>
      <w:rFonts w:ascii="Arial" w:hAnsi="Arial" w:eastAsia="黑体" w:cs="Times New Roman"/>
      <w:sz w:val="21"/>
      <w:szCs w:val="21"/>
    </w:rPr>
  </w:style>
  <w:style w:type="character" w:customStyle="1" w:styleId="114">
    <w:name w:val="标题 9 字符"/>
    <w:link w:val="11"/>
    <w:autoRedefine/>
    <w:qFormat/>
    <w:locked/>
    <w:uiPriority w:val="99"/>
    <w:rPr>
      <w:rFonts w:ascii="Arial" w:hAnsi="Arial" w:eastAsia="黑体" w:cs="Times New Roman"/>
      <w:sz w:val="21"/>
      <w:szCs w:val="21"/>
    </w:rPr>
  </w:style>
  <w:style w:type="character" w:customStyle="1" w:styleId="115">
    <w:name w:val="脚注文本 字符"/>
    <w:link w:val="43"/>
    <w:autoRedefine/>
    <w:semiHidden/>
    <w:qFormat/>
    <w:locked/>
    <w:uiPriority w:val="99"/>
    <w:rPr>
      <w:rFonts w:ascii="Times New Roman" w:hAnsi="Times New Roman" w:eastAsia="宋体" w:cs="Times New Roman"/>
      <w:sz w:val="18"/>
      <w:szCs w:val="18"/>
    </w:rPr>
  </w:style>
  <w:style w:type="character" w:customStyle="1" w:styleId="116">
    <w:name w:val="正文文本首行缩进 字符"/>
    <w:basedOn w:val="117"/>
    <w:link w:val="55"/>
    <w:autoRedefine/>
    <w:qFormat/>
    <w:locked/>
    <w:uiPriority w:val="99"/>
    <w:rPr>
      <w:rFonts w:ascii="Times New Roman" w:hAnsi="Times New Roman" w:eastAsia="宋体" w:cs="Times New Roman"/>
      <w:sz w:val="24"/>
      <w:szCs w:val="24"/>
    </w:rPr>
  </w:style>
  <w:style w:type="character" w:customStyle="1" w:styleId="117">
    <w:name w:val="正文文本 字符"/>
    <w:link w:val="20"/>
    <w:autoRedefine/>
    <w:qFormat/>
    <w:locked/>
    <w:uiPriority w:val="0"/>
    <w:rPr>
      <w:rFonts w:ascii="Times New Roman" w:hAnsi="Times New Roman" w:eastAsia="宋体" w:cs="Times New Roman"/>
      <w:sz w:val="24"/>
      <w:szCs w:val="24"/>
    </w:rPr>
  </w:style>
  <w:style w:type="character" w:customStyle="1" w:styleId="118">
    <w:name w:val="font121"/>
    <w:autoRedefine/>
    <w:qFormat/>
    <w:uiPriority w:val="0"/>
    <w:rPr>
      <w:rFonts w:hint="eastAsia" w:ascii="宋体" w:hAnsi="宋体" w:eastAsia="宋体" w:cs="宋体"/>
      <w:color w:val="000000"/>
      <w:sz w:val="20"/>
      <w:szCs w:val="20"/>
      <w:u w:val="none"/>
    </w:rPr>
  </w:style>
  <w:style w:type="character" w:customStyle="1" w:styleId="119">
    <w:name w:val="第七层条 Char1"/>
    <w:autoRedefine/>
    <w:qFormat/>
    <w:uiPriority w:val="0"/>
    <w:rPr>
      <w:rFonts w:ascii="Arial" w:hAnsi="Arial" w:eastAsia="黑体" w:cs="Times New Roman"/>
      <w:sz w:val="24"/>
      <w:szCs w:val="24"/>
    </w:rPr>
  </w:style>
  <w:style w:type="character" w:customStyle="1" w:styleId="120">
    <w:name w:val="页脚 Char"/>
    <w:autoRedefine/>
    <w:qFormat/>
    <w:locked/>
    <w:uiPriority w:val="99"/>
    <w:rPr>
      <w:rFonts w:cs="Times New Roman"/>
      <w:sz w:val="18"/>
      <w:szCs w:val="18"/>
    </w:rPr>
  </w:style>
  <w:style w:type="character" w:customStyle="1" w:styleId="121">
    <w:name w:val="apple-style-span"/>
    <w:autoRedefine/>
    <w:qFormat/>
    <w:uiPriority w:val="0"/>
    <w:rPr>
      <w:rFonts w:cs="Times New Roman"/>
    </w:rPr>
  </w:style>
  <w:style w:type="character" w:customStyle="1" w:styleId="122">
    <w:name w:val="标准小四 Char Char"/>
    <w:autoRedefine/>
    <w:qFormat/>
    <w:uiPriority w:val="0"/>
    <w:rPr>
      <w:rFonts w:ascii="Arial" w:hAnsi="Arial" w:eastAsia="宋体"/>
      <w:kern w:val="2"/>
      <w:sz w:val="21"/>
      <w:lang w:val="en-US" w:eastAsia="zh-CN"/>
    </w:rPr>
  </w:style>
  <w:style w:type="character" w:customStyle="1" w:styleId="123">
    <w:name w:val="Char Char21"/>
    <w:autoRedefine/>
    <w:qFormat/>
    <w:uiPriority w:val="0"/>
    <w:rPr>
      <w:rFonts w:ascii="Arial" w:hAnsi="Arial" w:eastAsia="黑体"/>
      <w:kern w:val="2"/>
      <w:sz w:val="24"/>
    </w:rPr>
  </w:style>
  <w:style w:type="character" w:customStyle="1" w:styleId="124">
    <w:name w:val="标题 2 Char"/>
    <w:autoRedefine/>
    <w:qFormat/>
    <w:locked/>
    <w:uiPriority w:val="0"/>
    <w:rPr>
      <w:rFonts w:ascii="Arial" w:hAnsi="Arial" w:eastAsia="黑体" w:cs="Times New Roman"/>
      <w:b/>
      <w:bCs/>
      <w:sz w:val="32"/>
      <w:szCs w:val="32"/>
    </w:rPr>
  </w:style>
  <w:style w:type="character" w:customStyle="1" w:styleId="125">
    <w:name w:val="书籍标题1"/>
    <w:autoRedefine/>
    <w:qFormat/>
    <w:uiPriority w:val="33"/>
    <w:rPr>
      <w:i/>
      <w:smallCaps/>
      <w:spacing w:val="5"/>
    </w:rPr>
  </w:style>
  <w:style w:type="character" w:customStyle="1" w:styleId="126">
    <w:name w:val="h7 Char Char1"/>
    <w:autoRedefine/>
    <w:qFormat/>
    <w:uiPriority w:val="0"/>
    <w:rPr>
      <w:rFonts w:eastAsia="宋体"/>
      <w:sz w:val="18"/>
    </w:rPr>
  </w:style>
  <w:style w:type="character" w:customStyle="1" w:styleId="127">
    <w:name w:val="listbenefit"/>
    <w:autoRedefine/>
    <w:qFormat/>
    <w:uiPriority w:val="0"/>
  </w:style>
  <w:style w:type="character" w:customStyle="1" w:styleId="128">
    <w:name w:val="Char Char19"/>
    <w:autoRedefine/>
    <w:qFormat/>
    <w:uiPriority w:val="0"/>
    <w:rPr>
      <w:rFonts w:ascii="Arial" w:hAnsi="Arial" w:eastAsia="黑体"/>
      <w:b/>
      <w:kern w:val="2"/>
      <w:sz w:val="24"/>
      <w:lang w:val="en-US" w:eastAsia="zh-CN"/>
    </w:rPr>
  </w:style>
  <w:style w:type="character" w:customStyle="1" w:styleId="129">
    <w:name w:val="content_lineheight1"/>
    <w:autoRedefine/>
    <w:qFormat/>
    <w:uiPriority w:val="0"/>
    <w:rPr>
      <w:rFonts w:cs="Times New Roman"/>
    </w:rPr>
  </w:style>
  <w:style w:type="character" w:customStyle="1" w:styleId="130">
    <w:name w:val="纯文本 Char Char"/>
    <w:autoRedefine/>
    <w:qFormat/>
    <w:uiPriority w:val="0"/>
    <w:rPr>
      <w:rFonts w:ascii="宋体" w:hAnsi="Courier New" w:eastAsia="宋体"/>
      <w:kern w:val="2"/>
      <w:sz w:val="21"/>
      <w:lang w:val="en-US" w:eastAsia="zh-CN"/>
    </w:rPr>
  </w:style>
  <w:style w:type="character" w:customStyle="1" w:styleId="131">
    <w:name w:val="Char3 Char Char"/>
    <w:autoRedefine/>
    <w:qFormat/>
    <w:uiPriority w:val="0"/>
    <w:rPr>
      <w:rFonts w:ascii="Arial" w:hAnsi="Arial" w:eastAsia="黑体"/>
      <w:b/>
      <w:kern w:val="2"/>
      <w:sz w:val="28"/>
      <w:lang w:val="en-US" w:eastAsia="zh-CN" w:bidi="ar-SA"/>
    </w:rPr>
  </w:style>
  <w:style w:type="character" w:customStyle="1" w:styleId="132">
    <w:name w:val="Char Char9"/>
    <w:autoRedefine/>
    <w:qFormat/>
    <w:uiPriority w:val="0"/>
    <w:rPr>
      <w:rFonts w:eastAsia="宋体"/>
      <w:kern w:val="2"/>
      <w:sz w:val="21"/>
      <w:lang w:val="en-US" w:eastAsia="zh-CN"/>
    </w:rPr>
  </w:style>
  <w:style w:type="character" w:customStyle="1" w:styleId="133">
    <w:name w:val="标准文本 Char Char"/>
    <w:autoRedefine/>
    <w:qFormat/>
    <w:uiPriority w:val="0"/>
    <w:rPr>
      <w:rFonts w:eastAsia="宋体"/>
      <w:kern w:val="2"/>
      <w:sz w:val="24"/>
      <w:lang w:val="en-US" w:eastAsia="zh-CN"/>
    </w:rPr>
  </w:style>
  <w:style w:type="character" w:customStyle="1" w:styleId="134">
    <w:name w:val="明显引用 Char"/>
    <w:autoRedefine/>
    <w:qFormat/>
    <w:uiPriority w:val="0"/>
    <w:rPr>
      <w:rFonts w:ascii="Calibri" w:hAnsi="Calibri" w:eastAsia="宋体"/>
      <w:b/>
      <w:i/>
      <w:sz w:val="22"/>
      <w:lang w:val="en-US" w:eastAsia="en-US"/>
    </w:rPr>
  </w:style>
  <w:style w:type="character" w:customStyle="1" w:styleId="135">
    <w:name w:val="小四 段落 宋体 Char Char Char Char Char Char"/>
    <w:autoRedefine/>
    <w:qFormat/>
    <w:uiPriority w:val="0"/>
    <w:rPr>
      <w:rFonts w:eastAsia="宋体"/>
      <w:kern w:val="2"/>
      <w:sz w:val="24"/>
      <w:lang w:val="en-US" w:eastAsia="zh-CN"/>
    </w:rPr>
  </w:style>
  <w:style w:type="character" w:customStyle="1" w:styleId="136">
    <w:name w:val="Char Char11"/>
    <w:autoRedefine/>
    <w:qFormat/>
    <w:uiPriority w:val="0"/>
    <w:rPr>
      <w:rFonts w:ascii="宋体" w:hAnsi="宋体" w:eastAsia="宋体"/>
      <w:sz w:val="24"/>
      <w:lang w:val="en-US" w:eastAsia="zh-CN"/>
    </w:rPr>
  </w:style>
  <w:style w:type="character" w:customStyle="1" w:styleId="137">
    <w:name w:val="Char Char33"/>
    <w:autoRedefine/>
    <w:qFormat/>
    <w:uiPriority w:val="0"/>
    <w:rPr>
      <w:rFonts w:ascii="Arial" w:hAnsi="Arial" w:eastAsia="黑体"/>
      <w:b/>
      <w:kern w:val="2"/>
      <w:sz w:val="32"/>
      <w:lang w:val="en-US" w:eastAsia="zh-CN"/>
    </w:rPr>
  </w:style>
  <w:style w:type="character" w:customStyle="1" w:styleId="138">
    <w:name w:val="正文首行缩进两字 Char Char"/>
    <w:link w:val="139"/>
    <w:autoRedefine/>
    <w:qFormat/>
    <w:uiPriority w:val="0"/>
    <w:rPr>
      <w:rFonts w:ascii="Times New Roman" w:hAnsi="Times New Roman" w:eastAsia="Times New Roman"/>
      <w:kern w:val="2"/>
      <w:sz w:val="24"/>
      <w:szCs w:val="22"/>
      <w:lang w:val="en-US" w:eastAsia="zh-CN" w:bidi="ar-SA"/>
    </w:rPr>
  </w:style>
  <w:style w:type="paragraph" w:customStyle="1" w:styleId="139">
    <w:name w:val="正文首行缩进两字"/>
    <w:link w:val="138"/>
    <w:autoRedefine/>
    <w:qFormat/>
    <w:uiPriority w:val="0"/>
    <w:pPr>
      <w:spacing w:afterLines="50" w:line="300" w:lineRule="auto"/>
      <w:ind w:left="240" w:leftChars="100" w:right="240" w:rightChars="100" w:firstLine="480" w:firstLineChars="200"/>
    </w:pPr>
    <w:rPr>
      <w:rFonts w:ascii="Times New Roman" w:hAnsi="Times New Roman" w:eastAsia="Times New Roman" w:cs="Times New Roman"/>
      <w:kern w:val="2"/>
      <w:sz w:val="24"/>
      <w:szCs w:val="22"/>
      <w:lang w:val="en-US" w:eastAsia="zh-CN" w:bidi="ar-SA"/>
    </w:rPr>
  </w:style>
  <w:style w:type="character" w:customStyle="1" w:styleId="140">
    <w:name w:val="point_normal1"/>
    <w:autoRedefine/>
    <w:qFormat/>
    <w:uiPriority w:val="0"/>
    <w:rPr>
      <w:rFonts w:hint="default" w:ascii="Arial" w:hAnsi="Arial" w:cs="Arial"/>
      <w:sz w:val="18"/>
      <w:szCs w:val="18"/>
    </w:rPr>
  </w:style>
  <w:style w:type="character" w:customStyle="1" w:styleId="141">
    <w:name w:val="批注主题 Char"/>
    <w:autoRedefine/>
    <w:qFormat/>
    <w:locked/>
    <w:uiPriority w:val="0"/>
    <w:rPr>
      <w:rFonts w:ascii="Times New Roman" w:hAnsi="Times New Roman" w:eastAsia="宋体" w:cs="Times New Roman"/>
      <w:b/>
      <w:bCs/>
      <w:sz w:val="24"/>
      <w:szCs w:val="24"/>
    </w:rPr>
  </w:style>
  <w:style w:type="character" w:customStyle="1" w:styleId="142">
    <w:name w:val="正文缩 Char"/>
    <w:link w:val="143"/>
    <w:autoRedefine/>
    <w:qFormat/>
    <w:uiPriority w:val="0"/>
    <w:rPr>
      <w:sz w:val="24"/>
      <w:szCs w:val="28"/>
      <w:lang w:bidi="mn-Mong-CN"/>
    </w:rPr>
  </w:style>
  <w:style w:type="paragraph" w:customStyle="1" w:styleId="143">
    <w:name w:val="正文缩"/>
    <w:basedOn w:val="1"/>
    <w:link w:val="142"/>
    <w:autoRedefine/>
    <w:qFormat/>
    <w:uiPriority w:val="0"/>
    <w:pPr>
      <w:spacing w:line="360" w:lineRule="auto"/>
      <w:ind w:firstLine="200" w:firstLineChars="200"/>
    </w:pPr>
    <w:rPr>
      <w:rFonts w:ascii="Calibri" w:hAnsi="Calibri"/>
      <w:kern w:val="0"/>
      <w:sz w:val="24"/>
      <w:szCs w:val="28"/>
      <w:lang w:bidi="mn-Mong-CN"/>
    </w:rPr>
  </w:style>
  <w:style w:type="character" w:customStyle="1" w:styleId="144">
    <w:name w:val="方案文档 Char Char"/>
    <w:autoRedefine/>
    <w:qFormat/>
    <w:locked/>
    <w:uiPriority w:val="0"/>
    <w:rPr>
      <w:rFonts w:ascii="宋体" w:hAnsi="宋体" w:eastAsia="宋体"/>
      <w:sz w:val="24"/>
      <w:lang w:val="zh-CN" w:eastAsia="zh-CN"/>
    </w:rPr>
  </w:style>
  <w:style w:type="character" w:customStyle="1" w:styleId="145">
    <w:name w:val="标题 Char1"/>
    <w:autoRedefine/>
    <w:qFormat/>
    <w:uiPriority w:val="0"/>
    <w:rPr>
      <w:rFonts w:ascii="Cambria" w:eastAsia="宋体"/>
      <w:b/>
      <w:sz w:val="32"/>
    </w:rPr>
  </w:style>
  <w:style w:type="character" w:customStyle="1" w:styleId="146">
    <w:name w:val="16"/>
    <w:autoRedefine/>
    <w:qFormat/>
    <w:uiPriority w:val="0"/>
    <w:rPr>
      <w:rFonts w:hint="default" w:ascii="Times New Roman" w:hAnsi="Times New Roman" w:cs="Times New Roman"/>
      <w:b/>
      <w:bCs/>
      <w:sz w:val="28"/>
      <w:szCs w:val="28"/>
    </w:rPr>
  </w:style>
  <w:style w:type="character" w:customStyle="1" w:styleId="147">
    <w:name w:val="黑色 Char Char Char Char Char Char Char Char Char Char Char"/>
    <w:link w:val="148"/>
    <w:autoRedefine/>
    <w:qFormat/>
    <w:uiPriority w:val="0"/>
    <w:rPr>
      <w:rFonts w:ascii="Arial" w:hAnsi="Arial" w:eastAsia="宋体" w:cs="Arial"/>
      <w:b/>
      <w:color w:val="000000"/>
      <w:kern w:val="2"/>
      <w:sz w:val="21"/>
      <w:lang w:val="en-US" w:eastAsia="zh-CN" w:bidi="ar-SA"/>
    </w:rPr>
  </w:style>
  <w:style w:type="paragraph" w:customStyle="1" w:styleId="148">
    <w:name w:val="正文 + Arial Char"/>
    <w:basedOn w:val="1"/>
    <w:link w:val="147"/>
    <w:autoRedefine/>
    <w:qFormat/>
    <w:uiPriority w:val="0"/>
    <w:pPr>
      <w:widowControl/>
      <w:tabs>
        <w:tab w:val="left" w:pos="315"/>
      </w:tabs>
      <w:spacing w:line="300" w:lineRule="auto"/>
      <w:ind w:left="315" w:hanging="315"/>
    </w:pPr>
    <w:rPr>
      <w:rFonts w:ascii="Arial" w:hAnsi="Arial" w:cs="Arial"/>
      <w:b/>
      <w:color w:val="000000"/>
      <w:szCs w:val="20"/>
    </w:rPr>
  </w:style>
  <w:style w:type="character" w:customStyle="1" w:styleId="149">
    <w:name w:val="NICMAN Body Text Char Char"/>
    <w:autoRedefine/>
    <w:qFormat/>
    <w:uiPriority w:val="0"/>
    <w:rPr>
      <w:rFonts w:eastAsia="宋体"/>
      <w:kern w:val="2"/>
      <w:sz w:val="21"/>
      <w:szCs w:val="24"/>
      <w:lang w:val="en-US" w:eastAsia="zh-CN" w:bidi="ar-SA"/>
    </w:rPr>
  </w:style>
  <w:style w:type="character" w:customStyle="1" w:styleId="150">
    <w:name w:val="标题 8 字符"/>
    <w:link w:val="10"/>
    <w:autoRedefine/>
    <w:qFormat/>
    <w:locked/>
    <w:uiPriority w:val="99"/>
    <w:rPr>
      <w:rFonts w:ascii="Arial" w:hAnsi="Arial" w:eastAsia="黑体" w:cs="Times New Roman"/>
      <w:sz w:val="24"/>
      <w:szCs w:val="24"/>
    </w:rPr>
  </w:style>
  <w:style w:type="character" w:customStyle="1" w:styleId="151">
    <w:name w:val="小四 段落 宋体 Char Char Char Char Char Char Char Char"/>
    <w:autoRedefine/>
    <w:qFormat/>
    <w:uiPriority w:val="0"/>
    <w:rPr>
      <w:rFonts w:eastAsia="宋体"/>
      <w:kern w:val="2"/>
      <w:sz w:val="24"/>
      <w:lang w:val="en-US" w:eastAsia="zh-CN"/>
    </w:rPr>
  </w:style>
  <w:style w:type="character" w:customStyle="1" w:styleId="152">
    <w:name w:val="正文文本 2 Char"/>
    <w:autoRedefine/>
    <w:qFormat/>
    <w:locked/>
    <w:uiPriority w:val="0"/>
    <w:rPr>
      <w:rFonts w:ascii="Times New Roman" w:hAnsi="Times New Roman" w:eastAsia="宋体" w:cs="Times New Roman"/>
      <w:b/>
      <w:bCs/>
      <w:sz w:val="20"/>
      <w:szCs w:val="20"/>
    </w:rPr>
  </w:style>
  <w:style w:type="character" w:customStyle="1" w:styleId="153">
    <w:name w:val="第六层条 Char1"/>
    <w:autoRedefine/>
    <w:qFormat/>
    <w:uiPriority w:val="0"/>
    <w:rPr>
      <w:rFonts w:ascii="Times New Roman" w:hAnsi="Times New Roman" w:eastAsia="宋体" w:cs="Times New Roman"/>
      <w:b/>
      <w:bCs/>
      <w:sz w:val="24"/>
      <w:szCs w:val="24"/>
    </w:rPr>
  </w:style>
  <w:style w:type="character" w:customStyle="1" w:styleId="154">
    <w:name w:val="标准小四 Char"/>
    <w:autoRedefine/>
    <w:qFormat/>
    <w:uiPriority w:val="0"/>
    <w:rPr>
      <w:rFonts w:ascii="Arial" w:hAnsi="Arial" w:eastAsia="宋体"/>
      <w:kern w:val="2"/>
      <w:sz w:val="21"/>
      <w:lang w:val="en-US" w:eastAsia="zh-CN"/>
    </w:rPr>
  </w:style>
  <w:style w:type="character" w:customStyle="1" w:styleId="155">
    <w:name w:val="content"/>
    <w:autoRedefine/>
    <w:qFormat/>
    <w:uiPriority w:val="0"/>
    <w:rPr>
      <w:rFonts w:cs="Times New Roman"/>
    </w:rPr>
  </w:style>
  <w:style w:type="character" w:customStyle="1" w:styleId="156">
    <w:name w:val="111111 Char Char"/>
    <w:autoRedefine/>
    <w:qFormat/>
    <w:uiPriority w:val="0"/>
    <w:rPr>
      <w:rFonts w:ascii="宋体" w:hAnsi="宋体" w:eastAsia="黑体"/>
      <w:b/>
      <w:kern w:val="2"/>
      <w:sz w:val="21"/>
      <w:lang w:val="en-US" w:eastAsia="zh-CN"/>
    </w:rPr>
  </w:style>
  <w:style w:type="character" w:customStyle="1" w:styleId="157">
    <w:name w:val="样式 首行缩进:  2 字符 Char"/>
    <w:autoRedefine/>
    <w:qFormat/>
    <w:uiPriority w:val="0"/>
    <w:rPr>
      <w:rFonts w:eastAsia="宋体"/>
      <w:kern w:val="2"/>
      <w:sz w:val="24"/>
      <w:lang w:val="en-US" w:eastAsia="zh-CN"/>
    </w:rPr>
  </w:style>
  <w:style w:type="character" w:customStyle="1" w:styleId="158">
    <w:name w:val="PI Char"/>
    <w:autoRedefine/>
    <w:qFormat/>
    <w:uiPriority w:val="0"/>
    <w:rPr>
      <w:rFonts w:ascii="楷体_GB2312" w:eastAsia="楷体_GB2312"/>
      <w:sz w:val="32"/>
    </w:rPr>
  </w:style>
  <w:style w:type="character" w:customStyle="1" w:styleId="159">
    <w:name w:val="标题 5 Char"/>
    <w:autoRedefine/>
    <w:qFormat/>
    <w:locked/>
    <w:uiPriority w:val="0"/>
    <w:rPr>
      <w:rFonts w:ascii="Times New Roman" w:hAnsi="Times New Roman" w:eastAsia="宋体" w:cs="Times New Roman"/>
      <w:b/>
      <w:bCs/>
      <w:sz w:val="28"/>
      <w:szCs w:val="28"/>
    </w:rPr>
  </w:style>
  <w:style w:type="character" w:customStyle="1" w:styleId="160">
    <w:name w:val="标题 5 字符"/>
    <w:link w:val="7"/>
    <w:autoRedefine/>
    <w:qFormat/>
    <w:locked/>
    <w:uiPriority w:val="99"/>
    <w:rPr>
      <w:rFonts w:ascii="Times New Roman" w:hAnsi="Times New Roman" w:eastAsia="宋体" w:cs="Times New Roman"/>
      <w:b/>
      <w:bCs/>
      <w:sz w:val="28"/>
      <w:szCs w:val="28"/>
    </w:rPr>
  </w:style>
  <w:style w:type="character" w:customStyle="1" w:styleId="161">
    <w:name w:val="正文首行缩进 Char"/>
    <w:basedOn w:val="162"/>
    <w:autoRedefine/>
    <w:qFormat/>
    <w:locked/>
    <w:uiPriority w:val="0"/>
    <w:rPr>
      <w:rFonts w:ascii="Times New Roman" w:hAnsi="Times New Roman" w:eastAsia="宋体" w:cs="Times New Roman"/>
      <w:sz w:val="24"/>
      <w:szCs w:val="24"/>
    </w:rPr>
  </w:style>
  <w:style w:type="character" w:customStyle="1" w:styleId="162">
    <w:name w:val="正文文本 Char"/>
    <w:autoRedefine/>
    <w:qFormat/>
    <w:locked/>
    <w:uiPriority w:val="0"/>
    <w:rPr>
      <w:rFonts w:ascii="Times New Roman" w:hAnsi="Times New Roman" w:eastAsia="宋体" w:cs="Times New Roman"/>
      <w:sz w:val="24"/>
      <w:szCs w:val="24"/>
    </w:rPr>
  </w:style>
  <w:style w:type="character" w:customStyle="1" w:styleId="163">
    <w:name w:val="表正文 Char2"/>
    <w:autoRedefine/>
    <w:qFormat/>
    <w:uiPriority w:val="0"/>
    <w:rPr>
      <w:rFonts w:eastAsia="宋体"/>
      <w:kern w:val="2"/>
      <w:sz w:val="21"/>
      <w:lang w:val="en-US" w:eastAsia="zh-CN" w:bidi="ar-SA"/>
    </w:rPr>
  </w:style>
  <w:style w:type="character" w:customStyle="1" w:styleId="164">
    <w:name w:val="正文文本 3 字符"/>
    <w:link w:val="19"/>
    <w:autoRedefine/>
    <w:qFormat/>
    <w:locked/>
    <w:uiPriority w:val="99"/>
    <w:rPr>
      <w:rFonts w:ascii="Times New Roman" w:hAnsi="Times New Roman" w:eastAsia="宋体" w:cs="Times New Roman"/>
      <w:sz w:val="16"/>
      <w:szCs w:val="16"/>
    </w:rPr>
  </w:style>
  <w:style w:type="character" w:customStyle="1" w:styleId="165">
    <w:name w:val="第五层条 Char"/>
    <w:autoRedefine/>
    <w:qFormat/>
    <w:uiPriority w:val="0"/>
    <w:rPr>
      <w:rFonts w:ascii="Arial" w:hAnsi="Arial" w:eastAsia="黑体" w:cs="Times New Roman"/>
      <w:b/>
      <w:bCs/>
      <w:sz w:val="24"/>
      <w:szCs w:val="24"/>
    </w:rPr>
  </w:style>
  <w:style w:type="character" w:customStyle="1" w:styleId="166">
    <w:name w:val="Char Char32"/>
    <w:autoRedefine/>
    <w:qFormat/>
    <w:uiPriority w:val="0"/>
    <w:rPr>
      <w:rFonts w:eastAsia="宋体"/>
      <w:b/>
      <w:kern w:val="2"/>
      <w:sz w:val="32"/>
      <w:lang w:val="en-US" w:eastAsia="zh-CN"/>
    </w:rPr>
  </w:style>
  <w:style w:type="character" w:customStyle="1" w:styleId="167">
    <w:name w:val="h7 Char Char"/>
    <w:autoRedefine/>
    <w:qFormat/>
    <w:uiPriority w:val="0"/>
    <w:rPr>
      <w:rFonts w:eastAsia="宋体"/>
      <w:kern w:val="2"/>
      <w:sz w:val="18"/>
      <w:szCs w:val="18"/>
      <w:lang w:val="en-US" w:eastAsia="zh-CN" w:bidi="ar-SA"/>
    </w:rPr>
  </w:style>
  <w:style w:type="character" w:customStyle="1" w:styleId="168">
    <w:name w:val="副标题 字符"/>
    <w:link w:val="41"/>
    <w:autoRedefine/>
    <w:qFormat/>
    <w:locked/>
    <w:uiPriority w:val="11"/>
    <w:rPr>
      <w:rFonts w:ascii="Cambria" w:hAnsi="Cambria" w:eastAsia="宋体" w:cs="Times New Roman"/>
      <w:i/>
      <w:iCs/>
      <w:spacing w:val="13"/>
      <w:kern w:val="0"/>
      <w:sz w:val="24"/>
      <w:szCs w:val="24"/>
      <w:lang w:eastAsia="en-US"/>
    </w:rPr>
  </w:style>
  <w:style w:type="character" w:customStyle="1" w:styleId="169">
    <w:name w:val="标题 4 字符"/>
    <w:link w:val="2"/>
    <w:autoRedefine/>
    <w:qFormat/>
    <w:locked/>
    <w:uiPriority w:val="0"/>
    <w:rPr>
      <w:rFonts w:ascii="Arial" w:hAnsi="Arial" w:eastAsia="黑体" w:cs="Times New Roman"/>
      <w:b/>
      <w:sz w:val="20"/>
      <w:szCs w:val="20"/>
    </w:rPr>
  </w:style>
  <w:style w:type="character" w:customStyle="1" w:styleId="170">
    <w:name w:val="小四 段落 宋体 Char1"/>
    <w:autoRedefine/>
    <w:qFormat/>
    <w:uiPriority w:val="0"/>
    <w:rPr>
      <w:rFonts w:eastAsia="宋体"/>
      <w:kern w:val="2"/>
      <w:sz w:val="24"/>
      <w:lang w:val="en-US" w:eastAsia="zh-CN"/>
    </w:rPr>
  </w:style>
  <w:style w:type="character" w:customStyle="1" w:styleId="171">
    <w:name w:val="纯文本 Char"/>
    <w:autoRedefine/>
    <w:qFormat/>
    <w:locked/>
    <w:uiPriority w:val="0"/>
    <w:rPr>
      <w:rFonts w:ascii="宋体" w:hAnsi="Courier New" w:eastAsia="宋体" w:cs="Times New Roman"/>
      <w:sz w:val="21"/>
      <w:szCs w:val="21"/>
    </w:rPr>
  </w:style>
  <w:style w:type="character" w:customStyle="1" w:styleId="172">
    <w:name w:val="明显参考1"/>
    <w:autoRedefine/>
    <w:qFormat/>
    <w:uiPriority w:val="32"/>
    <w:rPr>
      <w:smallCaps/>
      <w:spacing w:val="5"/>
      <w:u w:val="single"/>
    </w:rPr>
  </w:style>
  <w:style w:type="character" w:customStyle="1" w:styleId="173">
    <w:name w:val="称呼 字符"/>
    <w:link w:val="18"/>
    <w:autoRedefine/>
    <w:qFormat/>
    <w:locked/>
    <w:uiPriority w:val="99"/>
    <w:rPr>
      <w:rFonts w:ascii="仿宋_GB2312" w:hAnsi="Times New Roman" w:eastAsia="仿宋_GB2312" w:cs="Times New Roman"/>
      <w:sz w:val="20"/>
      <w:szCs w:val="20"/>
    </w:rPr>
  </w:style>
  <w:style w:type="character" w:customStyle="1" w:styleId="174">
    <w:name w:val="引用 Char"/>
    <w:autoRedefine/>
    <w:qFormat/>
    <w:uiPriority w:val="0"/>
    <w:rPr>
      <w:rFonts w:ascii="Calibri" w:hAnsi="Calibri" w:eastAsia="宋体"/>
      <w:i/>
      <w:sz w:val="22"/>
      <w:lang w:val="en-US" w:eastAsia="en-US"/>
    </w:rPr>
  </w:style>
  <w:style w:type="character" w:customStyle="1" w:styleId="175">
    <w:name w:val="Char Char8"/>
    <w:autoRedefine/>
    <w:qFormat/>
    <w:uiPriority w:val="0"/>
    <w:rPr>
      <w:rFonts w:eastAsia="宋体"/>
      <w:kern w:val="2"/>
      <w:sz w:val="18"/>
      <w:lang w:val="en-US" w:eastAsia="zh-CN"/>
    </w:rPr>
  </w:style>
  <w:style w:type="character" w:customStyle="1" w:styleId="176">
    <w:name w:val="Char Char34"/>
    <w:autoRedefine/>
    <w:qFormat/>
    <w:uiPriority w:val="0"/>
    <w:rPr>
      <w:rFonts w:eastAsia="宋体"/>
      <w:b/>
      <w:kern w:val="44"/>
      <w:sz w:val="44"/>
      <w:lang w:val="en-US" w:eastAsia="zh-CN"/>
    </w:rPr>
  </w:style>
  <w:style w:type="character" w:customStyle="1" w:styleId="177">
    <w:name w:val="正文文本缩进 字符"/>
    <w:link w:val="21"/>
    <w:autoRedefine/>
    <w:qFormat/>
    <w:locked/>
    <w:uiPriority w:val="0"/>
    <w:rPr>
      <w:rFonts w:ascii="Times New Roman" w:hAnsi="Times New Roman" w:eastAsia="宋体" w:cs="Times New Roman"/>
      <w:sz w:val="24"/>
      <w:szCs w:val="24"/>
    </w:rPr>
  </w:style>
  <w:style w:type="character" w:customStyle="1" w:styleId="178">
    <w:name w:val="样式 非加粗"/>
    <w:autoRedefine/>
    <w:qFormat/>
    <w:uiPriority w:val="0"/>
    <w:rPr>
      <w:rFonts w:eastAsia="宋体"/>
      <w:sz w:val="28"/>
    </w:rPr>
  </w:style>
  <w:style w:type="character" w:customStyle="1" w:styleId="179">
    <w:name w:val="华宇段落1 Char Char Char"/>
    <w:autoRedefine/>
    <w:qFormat/>
    <w:uiPriority w:val="0"/>
    <w:rPr>
      <w:rFonts w:eastAsia="宋体"/>
      <w:kern w:val="2"/>
      <w:sz w:val="24"/>
      <w:lang w:val="en-US" w:eastAsia="zh-CN"/>
    </w:rPr>
  </w:style>
  <w:style w:type="character" w:customStyle="1" w:styleId="180">
    <w:name w:val="Char Char15"/>
    <w:autoRedefine/>
    <w:qFormat/>
    <w:uiPriority w:val="0"/>
    <w:rPr>
      <w:rFonts w:ascii="Arial" w:hAnsi="Arial" w:eastAsia="黑体"/>
      <w:kern w:val="2"/>
      <w:sz w:val="21"/>
      <w:lang w:val="en-US" w:eastAsia="zh-CN"/>
    </w:rPr>
  </w:style>
  <w:style w:type="character" w:customStyle="1" w:styleId="181">
    <w:name w:val="Title1 Char"/>
    <w:autoRedefine/>
    <w:qFormat/>
    <w:uiPriority w:val="0"/>
    <w:rPr>
      <w:rFonts w:eastAsia="宋体"/>
      <w:b/>
      <w:kern w:val="44"/>
      <w:sz w:val="44"/>
      <w:lang w:val="en-US" w:eastAsia="zh-CN"/>
    </w:rPr>
  </w:style>
  <w:style w:type="character" w:customStyle="1" w:styleId="182">
    <w:name w:val="日期 Char"/>
    <w:autoRedefine/>
    <w:qFormat/>
    <w:locked/>
    <w:uiPriority w:val="0"/>
    <w:rPr>
      <w:rFonts w:ascii="Times New Roman" w:hAnsi="Times New Roman" w:eastAsia="宋体" w:cs="Times New Roman"/>
      <w:sz w:val="20"/>
      <w:szCs w:val="20"/>
    </w:rPr>
  </w:style>
  <w:style w:type="character" w:customStyle="1" w:styleId="183">
    <w:name w:val="不明显强调1"/>
    <w:autoRedefine/>
    <w:qFormat/>
    <w:uiPriority w:val="19"/>
    <w:rPr>
      <w:i/>
    </w:rPr>
  </w:style>
  <w:style w:type="character" w:customStyle="1" w:styleId="184">
    <w:name w:val="Char Char31"/>
    <w:autoRedefine/>
    <w:qFormat/>
    <w:uiPriority w:val="0"/>
    <w:rPr>
      <w:rFonts w:ascii="Arial" w:hAnsi="Arial" w:eastAsia="黑体"/>
      <w:b/>
      <w:kern w:val="2"/>
      <w:sz w:val="28"/>
      <w:lang w:val="en-US" w:eastAsia="zh-CN"/>
    </w:rPr>
  </w:style>
  <w:style w:type="character" w:customStyle="1" w:styleId="185">
    <w:name w:val="小四 段落 宋体 Char Char Char Char Char Char Char"/>
    <w:autoRedefine/>
    <w:qFormat/>
    <w:uiPriority w:val="0"/>
    <w:rPr>
      <w:rFonts w:eastAsia="宋体"/>
      <w:kern w:val="2"/>
      <w:sz w:val="24"/>
      <w:lang w:val="en-US" w:eastAsia="zh-CN"/>
    </w:rPr>
  </w:style>
  <w:style w:type="character" w:customStyle="1" w:styleId="186">
    <w:name w:val="副标题 Char"/>
    <w:autoRedefine/>
    <w:qFormat/>
    <w:locked/>
    <w:uiPriority w:val="0"/>
    <w:rPr>
      <w:rFonts w:ascii="Cambria" w:hAnsi="Cambria" w:eastAsia="宋体" w:cs="Times New Roman"/>
      <w:i/>
      <w:iCs/>
      <w:spacing w:val="13"/>
      <w:kern w:val="0"/>
      <w:sz w:val="24"/>
      <w:szCs w:val="24"/>
      <w:lang w:eastAsia="en-US"/>
    </w:rPr>
  </w:style>
  <w:style w:type="character" w:customStyle="1" w:styleId="187">
    <w:name w:val="纯文本 Char1"/>
    <w:autoRedefine/>
    <w:qFormat/>
    <w:uiPriority w:val="0"/>
    <w:rPr>
      <w:rFonts w:ascii="宋体" w:hAnsi="Courier New"/>
      <w:kern w:val="2"/>
      <w:sz w:val="21"/>
    </w:rPr>
  </w:style>
  <w:style w:type="character" w:customStyle="1" w:styleId="188">
    <w:name w:val="称呼 Char"/>
    <w:autoRedefine/>
    <w:qFormat/>
    <w:locked/>
    <w:uiPriority w:val="0"/>
    <w:rPr>
      <w:rFonts w:ascii="仿宋_GB2312" w:hAnsi="Times New Roman" w:eastAsia="仿宋_GB2312" w:cs="Times New Roman"/>
      <w:sz w:val="20"/>
      <w:szCs w:val="20"/>
    </w:rPr>
  </w:style>
  <w:style w:type="character" w:customStyle="1" w:styleId="189">
    <w:name w:val="页眉 字符"/>
    <w:link w:val="35"/>
    <w:autoRedefine/>
    <w:qFormat/>
    <w:locked/>
    <w:uiPriority w:val="99"/>
    <w:rPr>
      <w:rFonts w:cs="Times New Roman"/>
      <w:sz w:val="18"/>
      <w:szCs w:val="18"/>
    </w:rPr>
  </w:style>
  <w:style w:type="character" w:customStyle="1" w:styleId="190">
    <w:name w:val="apple-converted-space"/>
    <w:autoRedefine/>
    <w:qFormat/>
    <w:uiPriority w:val="0"/>
    <w:rPr>
      <w:rFonts w:cs="Times New Roman"/>
    </w:rPr>
  </w:style>
  <w:style w:type="character" w:customStyle="1" w:styleId="191">
    <w:name w:val="Char Char23"/>
    <w:autoRedefine/>
    <w:qFormat/>
    <w:uiPriority w:val="0"/>
    <w:rPr>
      <w:rFonts w:ascii="Arial" w:hAnsi="Arial" w:eastAsia="黑体"/>
      <w:b/>
      <w:kern w:val="2"/>
      <w:sz w:val="24"/>
    </w:rPr>
  </w:style>
  <w:style w:type="character" w:customStyle="1" w:styleId="192">
    <w:name w:val="正文文本缩进 2 Char"/>
    <w:autoRedefine/>
    <w:qFormat/>
    <w:locked/>
    <w:uiPriority w:val="0"/>
    <w:rPr>
      <w:rFonts w:ascii="宋体" w:hAnsi="宋体" w:eastAsia="宋体" w:cs="Times New Roman"/>
      <w:sz w:val="24"/>
      <w:szCs w:val="24"/>
    </w:rPr>
  </w:style>
  <w:style w:type="character" w:customStyle="1" w:styleId="193">
    <w:name w:val="正文缩进 Char1"/>
    <w:autoRedefine/>
    <w:qFormat/>
    <w:uiPriority w:val="0"/>
    <w:rPr>
      <w:rFonts w:eastAsia="宋体"/>
    </w:rPr>
  </w:style>
  <w:style w:type="character" w:customStyle="1" w:styleId="194">
    <w:name w:val="页眉 Char"/>
    <w:autoRedefine/>
    <w:qFormat/>
    <w:locked/>
    <w:uiPriority w:val="99"/>
    <w:rPr>
      <w:rFonts w:cs="Times New Roman"/>
      <w:sz w:val="18"/>
      <w:szCs w:val="18"/>
    </w:rPr>
  </w:style>
  <w:style w:type="character" w:customStyle="1" w:styleId="195">
    <w:name w:val="正文 + 宋体 Char"/>
    <w:autoRedefine/>
    <w:qFormat/>
    <w:uiPriority w:val="0"/>
    <w:rPr>
      <w:rFonts w:eastAsia="宋体"/>
      <w:kern w:val="2"/>
      <w:sz w:val="24"/>
      <w:lang w:val="en-US" w:eastAsia="zh-CN"/>
    </w:rPr>
  </w:style>
  <w:style w:type="character" w:customStyle="1" w:styleId="196">
    <w:name w:val="Char Char25"/>
    <w:autoRedefine/>
    <w:qFormat/>
    <w:uiPriority w:val="0"/>
    <w:rPr>
      <w:rFonts w:ascii="Arial" w:hAnsi="Arial" w:eastAsia="黑体"/>
      <w:b/>
      <w:kern w:val="2"/>
      <w:sz w:val="28"/>
    </w:rPr>
  </w:style>
  <w:style w:type="character" w:customStyle="1" w:styleId="197">
    <w:name w:val="正文文本缩进 Char"/>
    <w:autoRedefine/>
    <w:qFormat/>
    <w:locked/>
    <w:uiPriority w:val="0"/>
    <w:rPr>
      <w:rFonts w:ascii="Times New Roman" w:hAnsi="Times New Roman" w:eastAsia="宋体" w:cs="Times New Roman"/>
      <w:sz w:val="24"/>
      <w:szCs w:val="24"/>
    </w:rPr>
  </w:style>
  <w:style w:type="character" w:customStyle="1" w:styleId="198">
    <w:name w:val="dash Char"/>
    <w:autoRedefine/>
    <w:qFormat/>
    <w:uiPriority w:val="0"/>
    <w:rPr>
      <w:rFonts w:ascii="黑体" w:hAnsi="Times New Roman" w:eastAsia="黑体" w:cs="Times New Roman"/>
      <w:b/>
      <w:color w:val="000000"/>
      <w:sz w:val="28"/>
      <w:szCs w:val="20"/>
    </w:rPr>
  </w:style>
  <w:style w:type="character" w:customStyle="1" w:styleId="199">
    <w:name w:val="Char Char22"/>
    <w:autoRedefine/>
    <w:qFormat/>
    <w:uiPriority w:val="0"/>
    <w:rPr>
      <w:b/>
      <w:kern w:val="2"/>
      <w:sz w:val="24"/>
    </w:rPr>
  </w:style>
  <w:style w:type="character" w:customStyle="1" w:styleId="200">
    <w:name w:val="正文首行缩进 2 Char"/>
    <w:autoRedefine/>
    <w:qFormat/>
    <w:locked/>
    <w:uiPriority w:val="0"/>
    <w:rPr>
      <w:rFonts w:ascii="宋体" w:hAnsi="宋体" w:eastAsia="宋体" w:cs="Times New Roman"/>
      <w:sz w:val="20"/>
      <w:szCs w:val="20"/>
    </w:rPr>
  </w:style>
  <w:style w:type="character" w:customStyle="1" w:styleId="201">
    <w:name w:val="font171"/>
    <w:autoRedefine/>
    <w:qFormat/>
    <w:uiPriority w:val="0"/>
    <w:rPr>
      <w:rFonts w:hint="eastAsia" w:ascii="宋体" w:hAnsi="宋体" w:eastAsia="宋体" w:cs="宋体"/>
      <w:color w:val="000000"/>
      <w:sz w:val="22"/>
      <w:szCs w:val="22"/>
      <w:u w:val="none"/>
    </w:rPr>
  </w:style>
  <w:style w:type="character" w:customStyle="1" w:styleId="202">
    <w:name w:val="font31"/>
    <w:autoRedefine/>
    <w:qFormat/>
    <w:uiPriority w:val="0"/>
    <w:rPr>
      <w:rFonts w:hint="eastAsia" w:ascii="宋体" w:hAnsi="宋体" w:eastAsia="宋体" w:cs="宋体"/>
      <w:color w:val="000000"/>
      <w:sz w:val="22"/>
      <w:szCs w:val="22"/>
      <w:u w:val="none"/>
    </w:rPr>
  </w:style>
  <w:style w:type="character" w:customStyle="1" w:styleId="203">
    <w:name w:val="标题 6 字符"/>
    <w:link w:val="8"/>
    <w:autoRedefine/>
    <w:qFormat/>
    <w:locked/>
    <w:uiPriority w:val="99"/>
    <w:rPr>
      <w:rFonts w:ascii="Arial" w:hAnsi="Arial" w:eastAsia="黑体" w:cs="Times New Roman"/>
      <w:b/>
      <w:bCs/>
      <w:sz w:val="24"/>
      <w:szCs w:val="24"/>
    </w:rPr>
  </w:style>
  <w:style w:type="character" w:customStyle="1" w:styleId="204">
    <w:name w:val="不明显参考1"/>
    <w:autoRedefine/>
    <w:qFormat/>
    <w:uiPriority w:val="31"/>
    <w:rPr>
      <w:smallCaps/>
    </w:rPr>
  </w:style>
  <w:style w:type="character" w:customStyle="1" w:styleId="205">
    <w:name w:val="页脚 Char1"/>
    <w:autoRedefine/>
    <w:qFormat/>
    <w:uiPriority w:val="99"/>
    <w:rPr>
      <w:kern w:val="2"/>
      <w:sz w:val="18"/>
      <w:szCs w:val="18"/>
    </w:rPr>
  </w:style>
  <w:style w:type="character" w:customStyle="1" w:styleId="206">
    <w:name w:val="Char Char24"/>
    <w:autoRedefine/>
    <w:qFormat/>
    <w:uiPriority w:val="0"/>
    <w:rPr>
      <w:b/>
      <w:kern w:val="2"/>
      <w:sz w:val="28"/>
    </w:rPr>
  </w:style>
  <w:style w:type="character" w:customStyle="1" w:styleId="207">
    <w:name w:val="HTML 预设格式 字符"/>
    <w:link w:val="50"/>
    <w:autoRedefine/>
    <w:qFormat/>
    <w:locked/>
    <w:uiPriority w:val="99"/>
    <w:rPr>
      <w:rFonts w:ascii="宋体" w:hAnsi="宋体" w:eastAsia="宋体" w:cs="宋体"/>
      <w:kern w:val="0"/>
      <w:sz w:val="24"/>
      <w:szCs w:val="24"/>
    </w:rPr>
  </w:style>
  <w:style w:type="character" w:customStyle="1" w:styleId="208">
    <w:name w:val="一级标题 Char Char"/>
    <w:autoRedefine/>
    <w:qFormat/>
    <w:uiPriority w:val="0"/>
    <w:rPr>
      <w:rFonts w:eastAsia="宋体"/>
      <w:b/>
      <w:bCs/>
      <w:kern w:val="44"/>
      <w:sz w:val="44"/>
      <w:szCs w:val="44"/>
      <w:lang w:val="en-US" w:eastAsia="zh-CN" w:bidi="ar-SA"/>
    </w:rPr>
  </w:style>
  <w:style w:type="character" w:customStyle="1" w:styleId="209">
    <w:name w:val="Char Char30"/>
    <w:autoRedefine/>
    <w:qFormat/>
    <w:uiPriority w:val="0"/>
    <w:rPr>
      <w:rFonts w:eastAsia="宋体"/>
      <w:b/>
      <w:kern w:val="2"/>
      <w:sz w:val="28"/>
      <w:lang w:val="en-US" w:eastAsia="zh-CN"/>
    </w:rPr>
  </w:style>
  <w:style w:type="character" w:customStyle="1" w:styleId="210">
    <w:name w:val="批注框文本 字符"/>
    <w:link w:val="32"/>
    <w:autoRedefine/>
    <w:semiHidden/>
    <w:qFormat/>
    <w:locked/>
    <w:uiPriority w:val="0"/>
    <w:rPr>
      <w:rFonts w:ascii="Times New Roman" w:hAnsi="Times New Roman" w:eastAsia="宋体" w:cs="Times New Roman"/>
      <w:sz w:val="18"/>
      <w:szCs w:val="18"/>
    </w:rPr>
  </w:style>
  <w:style w:type="character" w:customStyle="1" w:styleId="211">
    <w:name w:val="小四 段落 宋体 Char Char Char Char Char"/>
    <w:autoRedefine/>
    <w:qFormat/>
    <w:uiPriority w:val="0"/>
    <w:rPr>
      <w:rFonts w:eastAsia="宋体"/>
      <w:kern w:val="2"/>
      <w:sz w:val="24"/>
      <w:lang w:val="en-US" w:eastAsia="zh-CN"/>
    </w:rPr>
  </w:style>
  <w:style w:type="character" w:customStyle="1" w:styleId="212">
    <w:name w:val="Char Char26"/>
    <w:autoRedefine/>
    <w:qFormat/>
    <w:uiPriority w:val="0"/>
    <w:rPr>
      <w:b/>
      <w:kern w:val="2"/>
      <w:sz w:val="32"/>
    </w:rPr>
  </w:style>
  <w:style w:type="character" w:customStyle="1" w:styleId="213">
    <w:name w:val="标准小四 Char Char Char"/>
    <w:autoRedefine/>
    <w:qFormat/>
    <w:uiPriority w:val="0"/>
    <w:rPr>
      <w:rFonts w:ascii="Arial" w:hAnsi="Arial" w:eastAsia="宋体"/>
      <w:kern w:val="2"/>
      <w:sz w:val="21"/>
      <w:lang w:val="en-US" w:eastAsia="zh-CN"/>
    </w:rPr>
  </w:style>
  <w:style w:type="character" w:customStyle="1" w:styleId="214">
    <w:name w:val="font221"/>
    <w:autoRedefine/>
    <w:qFormat/>
    <w:uiPriority w:val="0"/>
    <w:rPr>
      <w:rFonts w:hint="eastAsia" w:ascii="宋体" w:hAnsi="宋体" w:eastAsia="宋体" w:cs="宋体"/>
      <w:b/>
      <w:color w:val="000000"/>
      <w:sz w:val="20"/>
      <w:szCs w:val="20"/>
      <w:u w:val="none"/>
    </w:rPr>
  </w:style>
  <w:style w:type="character" w:customStyle="1" w:styleId="215">
    <w:name w:val="ih151"/>
    <w:autoRedefine/>
    <w:qFormat/>
    <w:uiPriority w:val="0"/>
    <w:rPr>
      <w:color w:val="666666"/>
      <w:sz w:val="18"/>
      <w:u w:val="none"/>
    </w:rPr>
  </w:style>
  <w:style w:type="character" w:customStyle="1" w:styleId="216">
    <w:name w:val="font231"/>
    <w:autoRedefine/>
    <w:qFormat/>
    <w:uiPriority w:val="0"/>
    <w:rPr>
      <w:rFonts w:hint="eastAsia" w:ascii="宋体" w:hAnsi="宋体" w:eastAsia="宋体" w:cs="宋体"/>
      <w:b/>
      <w:color w:val="000000"/>
      <w:sz w:val="20"/>
      <w:szCs w:val="20"/>
      <w:u w:val="none"/>
    </w:rPr>
  </w:style>
  <w:style w:type="character" w:customStyle="1" w:styleId="217">
    <w:name w:val="批注框文本 Char"/>
    <w:autoRedefine/>
    <w:qFormat/>
    <w:locked/>
    <w:uiPriority w:val="0"/>
    <w:rPr>
      <w:rFonts w:ascii="Times New Roman" w:hAnsi="Times New Roman" w:eastAsia="宋体" w:cs="Times New Roman"/>
      <w:sz w:val="18"/>
      <w:szCs w:val="18"/>
    </w:rPr>
  </w:style>
  <w:style w:type="character" w:customStyle="1" w:styleId="218">
    <w:name w:val="纯文本 字符"/>
    <w:link w:val="26"/>
    <w:autoRedefine/>
    <w:qFormat/>
    <w:locked/>
    <w:uiPriority w:val="0"/>
    <w:rPr>
      <w:rFonts w:ascii="宋体" w:hAnsi="Courier New" w:eastAsia="宋体" w:cs="Times New Roman"/>
      <w:sz w:val="21"/>
      <w:szCs w:val="21"/>
    </w:rPr>
  </w:style>
  <w:style w:type="character" w:customStyle="1" w:styleId="219">
    <w:name w:val="第七层条 Char"/>
    <w:autoRedefine/>
    <w:qFormat/>
    <w:uiPriority w:val="0"/>
    <w:rPr>
      <w:rFonts w:ascii="Arial" w:hAnsi="Arial" w:eastAsia="黑体"/>
      <w:kern w:val="2"/>
      <w:sz w:val="24"/>
      <w:szCs w:val="24"/>
      <w:lang w:val="en-US" w:eastAsia="zh-CN" w:bidi="ar-SA"/>
    </w:rPr>
  </w:style>
  <w:style w:type="character" w:customStyle="1" w:styleId="220">
    <w:name w:val="第八层条 Char"/>
    <w:autoRedefine/>
    <w:qFormat/>
    <w:uiPriority w:val="0"/>
    <w:rPr>
      <w:rFonts w:ascii="Arial" w:hAnsi="Arial" w:eastAsia="黑体"/>
      <w:kern w:val="2"/>
      <w:sz w:val="21"/>
      <w:szCs w:val="21"/>
      <w:lang w:val="en-US" w:eastAsia="zh-CN" w:bidi="ar-SA"/>
    </w:rPr>
  </w:style>
  <w:style w:type="character" w:customStyle="1" w:styleId="221">
    <w:name w:val="标题 3 Char1"/>
    <w:autoRedefine/>
    <w:qFormat/>
    <w:uiPriority w:val="0"/>
    <w:rPr>
      <w:rFonts w:eastAsia="宋体"/>
      <w:b/>
      <w:kern w:val="2"/>
      <w:sz w:val="32"/>
      <w:lang w:val="en-US" w:eastAsia="zh-CN"/>
    </w:rPr>
  </w:style>
  <w:style w:type="character" w:customStyle="1" w:styleId="222">
    <w:name w:val="H2 Char1"/>
    <w:autoRedefine/>
    <w:qFormat/>
    <w:uiPriority w:val="0"/>
    <w:rPr>
      <w:rFonts w:ascii="Arial" w:hAnsi="Arial" w:eastAsia="黑体"/>
      <w:b/>
      <w:bCs/>
      <w:kern w:val="2"/>
      <w:sz w:val="32"/>
      <w:szCs w:val="32"/>
      <w:lang w:val="en-US" w:eastAsia="zh-CN" w:bidi="ar-SA"/>
    </w:rPr>
  </w:style>
  <w:style w:type="character" w:customStyle="1" w:styleId="223">
    <w:name w:val="样式 宋体 小四"/>
    <w:autoRedefine/>
    <w:qFormat/>
    <w:uiPriority w:val="0"/>
    <w:rPr>
      <w:rFonts w:ascii="宋体" w:eastAsia="宋体"/>
      <w:sz w:val="24"/>
    </w:rPr>
  </w:style>
  <w:style w:type="character" w:customStyle="1" w:styleId="224">
    <w:name w:val="Char Char16"/>
    <w:autoRedefine/>
    <w:qFormat/>
    <w:uiPriority w:val="0"/>
    <w:rPr>
      <w:rFonts w:ascii="Arial" w:hAnsi="Arial" w:eastAsia="黑体"/>
      <w:kern w:val="2"/>
      <w:sz w:val="24"/>
      <w:lang w:val="en-US" w:eastAsia="zh-CN"/>
    </w:rPr>
  </w:style>
  <w:style w:type="character" w:customStyle="1" w:styleId="225">
    <w:name w:val="文档结构图 Char"/>
    <w:autoRedefine/>
    <w:qFormat/>
    <w:locked/>
    <w:uiPriority w:val="0"/>
    <w:rPr>
      <w:rFonts w:ascii="Times New Roman" w:hAnsi="Times New Roman" w:eastAsia="宋体" w:cs="Times New Roman"/>
      <w:sz w:val="24"/>
      <w:szCs w:val="24"/>
      <w:shd w:val="clear" w:color="auto" w:fill="000080"/>
    </w:rPr>
  </w:style>
  <w:style w:type="character" w:customStyle="1" w:styleId="226">
    <w:name w:val="第六层条 Char"/>
    <w:autoRedefine/>
    <w:qFormat/>
    <w:uiPriority w:val="0"/>
    <w:rPr>
      <w:rFonts w:eastAsia="宋体"/>
      <w:b/>
      <w:bCs/>
      <w:kern w:val="2"/>
      <w:sz w:val="24"/>
      <w:szCs w:val="24"/>
      <w:lang w:val="en-US" w:eastAsia="zh-CN" w:bidi="ar-SA"/>
    </w:rPr>
  </w:style>
  <w:style w:type="character" w:customStyle="1" w:styleId="227">
    <w:name w:val="正文文本 Char1"/>
    <w:autoRedefine/>
    <w:qFormat/>
    <w:uiPriority w:val="99"/>
    <w:rPr>
      <w:rFonts w:eastAsia="宋体"/>
      <w:kern w:val="2"/>
      <w:sz w:val="21"/>
      <w:szCs w:val="24"/>
      <w:lang w:val="en-US" w:eastAsia="zh-CN" w:bidi="ar-SA"/>
    </w:rPr>
  </w:style>
  <w:style w:type="character" w:customStyle="1" w:styleId="228">
    <w:name w:val="Char Char14"/>
    <w:autoRedefine/>
    <w:qFormat/>
    <w:uiPriority w:val="0"/>
    <w:rPr>
      <w:rFonts w:eastAsia="黑体"/>
      <w:b/>
      <w:sz w:val="28"/>
      <w:lang w:val="en-GB" w:eastAsia="zh-CN"/>
    </w:rPr>
  </w:style>
  <w:style w:type="character" w:customStyle="1" w:styleId="229">
    <w:name w:val="样式 首行缩进:  2 字符 Char Char"/>
    <w:autoRedefine/>
    <w:qFormat/>
    <w:uiPriority w:val="0"/>
    <w:rPr>
      <w:rFonts w:eastAsia="宋体"/>
      <w:kern w:val="2"/>
      <w:sz w:val="24"/>
      <w:lang w:val="en-US" w:eastAsia="zh-CN"/>
    </w:rPr>
  </w:style>
  <w:style w:type="character" w:customStyle="1" w:styleId="230">
    <w:name w:val="普通文字1 Char2"/>
    <w:autoRedefine/>
    <w:qFormat/>
    <w:uiPriority w:val="0"/>
    <w:rPr>
      <w:rFonts w:ascii="宋体" w:hAnsi="Courier New" w:eastAsia="宋体"/>
    </w:rPr>
  </w:style>
  <w:style w:type="character" w:customStyle="1" w:styleId="231">
    <w:name w:val="Char Char28"/>
    <w:autoRedefine/>
    <w:qFormat/>
    <w:uiPriority w:val="0"/>
    <w:rPr>
      <w:rFonts w:ascii="Arial" w:hAnsi="Arial" w:eastAsia="黑体"/>
      <w:b/>
      <w:sz w:val="32"/>
    </w:rPr>
  </w:style>
  <w:style w:type="character" w:customStyle="1" w:styleId="232">
    <w:name w:val="正文文本缩进 3 Char"/>
    <w:autoRedefine/>
    <w:qFormat/>
    <w:locked/>
    <w:uiPriority w:val="0"/>
    <w:rPr>
      <w:rFonts w:ascii="Times New Roman" w:hAnsi="Times New Roman" w:eastAsia="宋体" w:cs="Times New Roman"/>
      <w:b/>
      <w:bCs/>
      <w:sz w:val="20"/>
      <w:szCs w:val="20"/>
    </w:rPr>
  </w:style>
  <w:style w:type="character" w:customStyle="1" w:styleId="233">
    <w:name w:val="t1"/>
    <w:autoRedefine/>
    <w:qFormat/>
    <w:uiPriority w:val="0"/>
  </w:style>
  <w:style w:type="character" w:customStyle="1" w:styleId="234">
    <w:name w:val="标准文本 Char"/>
    <w:autoRedefine/>
    <w:qFormat/>
    <w:uiPriority w:val="0"/>
    <w:rPr>
      <w:rFonts w:eastAsia="宋体"/>
      <w:kern w:val="2"/>
      <w:sz w:val="24"/>
      <w:lang w:val="en-US" w:eastAsia="zh-CN"/>
    </w:rPr>
  </w:style>
  <w:style w:type="character" w:customStyle="1" w:styleId="235">
    <w:name w:val="日期 字符"/>
    <w:link w:val="29"/>
    <w:autoRedefine/>
    <w:qFormat/>
    <w:locked/>
    <w:uiPriority w:val="0"/>
    <w:rPr>
      <w:rFonts w:ascii="Times New Roman" w:hAnsi="Times New Roman" w:eastAsia="宋体" w:cs="Times New Roman"/>
      <w:sz w:val="20"/>
      <w:szCs w:val="20"/>
    </w:rPr>
  </w:style>
  <w:style w:type="character" w:customStyle="1" w:styleId="236">
    <w:name w:val="Char Char29"/>
    <w:autoRedefine/>
    <w:qFormat/>
    <w:uiPriority w:val="0"/>
    <w:rPr>
      <w:rFonts w:ascii="Times New Roman" w:hAnsi="Times New Roman" w:eastAsia="宋体"/>
      <w:b/>
      <w:kern w:val="44"/>
      <w:sz w:val="44"/>
    </w:rPr>
  </w:style>
  <w:style w:type="character" w:customStyle="1" w:styleId="237">
    <w:name w:val="HTML 预设格式 Char"/>
    <w:autoRedefine/>
    <w:qFormat/>
    <w:locked/>
    <w:uiPriority w:val="0"/>
    <w:rPr>
      <w:rFonts w:ascii="宋体" w:hAnsi="宋体" w:eastAsia="宋体" w:cs="宋体"/>
      <w:kern w:val="0"/>
      <w:sz w:val="24"/>
      <w:szCs w:val="24"/>
    </w:rPr>
  </w:style>
  <w:style w:type="character" w:customStyle="1" w:styleId="238">
    <w:name w:val="h Char Char"/>
    <w:autoRedefine/>
    <w:qFormat/>
    <w:uiPriority w:val="0"/>
    <w:rPr>
      <w:rFonts w:eastAsia="宋体"/>
      <w:kern w:val="2"/>
      <w:sz w:val="18"/>
      <w:lang w:val="en-US" w:eastAsia="zh-CN"/>
    </w:rPr>
  </w:style>
  <w:style w:type="character" w:customStyle="1" w:styleId="239">
    <w:name w:val="纯文本 Char Char Char1"/>
    <w:autoRedefine/>
    <w:qFormat/>
    <w:uiPriority w:val="0"/>
    <w:rPr>
      <w:rFonts w:ascii="宋体" w:hAnsi="Courier New" w:eastAsia="宋体"/>
      <w:kern w:val="2"/>
      <w:sz w:val="21"/>
      <w:lang w:val="en-US" w:eastAsia="zh-CN"/>
    </w:rPr>
  </w:style>
  <w:style w:type="character" w:customStyle="1" w:styleId="240">
    <w:name w:val="批注主题 字符"/>
    <w:link w:val="54"/>
    <w:autoRedefine/>
    <w:semiHidden/>
    <w:qFormat/>
    <w:locked/>
    <w:uiPriority w:val="99"/>
    <w:rPr>
      <w:rFonts w:ascii="Times New Roman" w:hAnsi="Times New Roman" w:eastAsia="宋体" w:cs="Times New Roman"/>
      <w:b/>
      <w:bCs/>
      <w:sz w:val="24"/>
      <w:szCs w:val="24"/>
    </w:rPr>
  </w:style>
  <w:style w:type="character" w:customStyle="1" w:styleId="241">
    <w:name w:val="普通文字1 Char1"/>
    <w:autoRedefine/>
    <w:qFormat/>
    <w:uiPriority w:val="0"/>
    <w:rPr>
      <w:rFonts w:ascii="宋体" w:hAnsi="Courier New" w:eastAsia="宋体"/>
      <w:kern w:val="2"/>
      <w:sz w:val="21"/>
      <w:szCs w:val="21"/>
      <w:lang w:val="en-US" w:eastAsia="zh-CN" w:bidi="ar-SA"/>
    </w:rPr>
  </w:style>
  <w:style w:type="character" w:customStyle="1" w:styleId="242">
    <w:name w:val="小四 段落 宋体 Char Char Char1"/>
    <w:autoRedefine/>
    <w:qFormat/>
    <w:uiPriority w:val="0"/>
    <w:rPr>
      <w:rFonts w:ascii="宋体" w:hAnsi="宋体" w:eastAsia="宋体"/>
      <w:kern w:val="2"/>
      <w:sz w:val="24"/>
      <w:lang w:val="en-US" w:eastAsia="zh-CN"/>
    </w:rPr>
  </w:style>
  <w:style w:type="character" w:customStyle="1" w:styleId="243">
    <w:name w:val="正文文本缩进 3 字符"/>
    <w:link w:val="45"/>
    <w:autoRedefine/>
    <w:qFormat/>
    <w:locked/>
    <w:uiPriority w:val="99"/>
    <w:rPr>
      <w:rFonts w:ascii="Times New Roman" w:hAnsi="Times New Roman" w:eastAsia="宋体" w:cs="Times New Roman"/>
      <w:b/>
      <w:bCs/>
      <w:sz w:val="20"/>
      <w:szCs w:val="20"/>
    </w:rPr>
  </w:style>
  <w:style w:type="character" w:customStyle="1" w:styleId="244">
    <w:name w:val="第三层条 Char"/>
    <w:autoRedefine/>
    <w:qFormat/>
    <w:uiPriority w:val="0"/>
    <w:rPr>
      <w:rFonts w:ascii="Arial" w:hAnsi="Arial" w:eastAsia="黑体" w:cs="Times New Roman"/>
      <w:b/>
      <w:sz w:val="28"/>
      <w:szCs w:val="20"/>
    </w:rPr>
  </w:style>
  <w:style w:type="character" w:customStyle="1" w:styleId="245">
    <w:name w:val="DAS正文 Char"/>
    <w:link w:val="246"/>
    <w:autoRedefine/>
    <w:qFormat/>
    <w:uiPriority w:val="0"/>
    <w:rPr>
      <w:rFonts w:ascii="Verdana" w:hAnsi="Verdana"/>
      <w:kern w:val="2"/>
      <w:sz w:val="24"/>
      <w:szCs w:val="24"/>
      <w:lang w:bidi="ar-SA"/>
    </w:rPr>
  </w:style>
  <w:style w:type="paragraph" w:customStyle="1" w:styleId="246">
    <w:name w:val="DAS正文"/>
    <w:basedOn w:val="1"/>
    <w:link w:val="245"/>
    <w:autoRedefine/>
    <w:qFormat/>
    <w:uiPriority w:val="0"/>
    <w:pPr>
      <w:spacing w:line="360" w:lineRule="auto"/>
      <w:ind w:right="181" w:firstLine="480" w:firstLineChars="200"/>
    </w:pPr>
    <w:rPr>
      <w:rFonts w:ascii="Verdana" w:hAnsi="Verdana"/>
      <w:sz w:val="24"/>
    </w:rPr>
  </w:style>
  <w:style w:type="character" w:customStyle="1" w:styleId="247">
    <w:name w:val="font191"/>
    <w:autoRedefine/>
    <w:qFormat/>
    <w:uiPriority w:val="0"/>
    <w:rPr>
      <w:rFonts w:hint="eastAsia" w:ascii="宋体" w:hAnsi="宋体" w:eastAsia="宋体" w:cs="宋体"/>
      <w:color w:val="000000"/>
      <w:sz w:val="22"/>
      <w:szCs w:val="22"/>
      <w:u w:val="none"/>
    </w:rPr>
  </w:style>
  <w:style w:type="character" w:customStyle="1" w:styleId="248">
    <w:name w:val="Char Char17"/>
    <w:autoRedefine/>
    <w:qFormat/>
    <w:uiPriority w:val="0"/>
    <w:rPr>
      <w:rFonts w:ascii="宋体" w:hAnsi="Courier New"/>
      <w:kern w:val="2"/>
      <w:sz w:val="21"/>
    </w:rPr>
  </w:style>
  <w:style w:type="character" w:customStyle="1" w:styleId="249">
    <w:name w:val="Char Char6"/>
    <w:autoRedefine/>
    <w:qFormat/>
    <w:uiPriority w:val="0"/>
    <w:rPr>
      <w:rFonts w:eastAsia="宋体"/>
      <w:kern w:val="2"/>
      <w:sz w:val="24"/>
      <w:lang w:val="en-US" w:eastAsia="zh-CN"/>
    </w:rPr>
  </w:style>
  <w:style w:type="character" w:customStyle="1" w:styleId="250">
    <w:name w:val="正文文本首行缩进 2 字符"/>
    <w:link w:val="56"/>
    <w:autoRedefine/>
    <w:qFormat/>
    <w:locked/>
    <w:uiPriority w:val="99"/>
    <w:rPr>
      <w:rFonts w:ascii="宋体" w:hAnsi="宋体" w:eastAsia="宋体" w:cs="Times New Roman"/>
      <w:sz w:val="20"/>
      <w:szCs w:val="20"/>
    </w:rPr>
  </w:style>
  <w:style w:type="character" w:customStyle="1" w:styleId="251">
    <w:name w:val="第八层条 Char1"/>
    <w:autoRedefine/>
    <w:qFormat/>
    <w:uiPriority w:val="0"/>
    <w:rPr>
      <w:rFonts w:ascii="Arial" w:hAnsi="Arial" w:eastAsia="黑体" w:cs="Times New Roman"/>
      <w:szCs w:val="21"/>
    </w:rPr>
  </w:style>
  <w:style w:type="character" w:customStyle="1" w:styleId="252">
    <w:name w:val="纯文本 Char Char Char"/>
    <w:autoRedefine/>
    <w:qFormat/>
    <w:uiPriority w:val="0"/>
    <w:rPr>
      <w:rFonts w:ascii="宋体" w:hAnsi="Courier New" w:eastAsia="宋体"/>
      <w:kern w:val="2"/>
      <w:sz w:val="21"/>
      <w:lang w:val="en-US" w:eastAsia="zh-CN"/>
    </w:rPr>
  </w:style>
  <w:style w:type="character" w:customStyle="1" w:styleId="253">
    <w:name w:val="文档结构图 字符"/>
    <w:link w:val="16"/>
    <w:autoRedefine/>
    <w:semiHidden/>
    <w:qFormat/>
    <w:locked/>
    <w:uiPriority w:val="0"/>
    <w:rPr>
      <w:rFonts w:ascii="Times New Roman" w:hAnsi="Times New Roman" w:eastAsia="宋体" w:cs="Times New Roman"/>
      <w:sz w:val="24"/>
      <w:szCs w:val="24"/>
      <w:shd w:val="clear" w:color="auto" w:fill="000080"/>
    </w:rPr>
  </w:style>
  <w:style w:type="character" w:customStyle="1" w:styleId="254">
    <w:name w:val="Char Char2"/>
    <w:autoRedefine/>
    <w:qFormat/>
    <w:uiPriority w:val="0"/>
    <w:rPr>
      <w:rFonts w:ascii="宋体" w:hAnsi="Courier New" w:eastAsia="宋体"/>
      <w:kern w:val="2"/>
      <w:sz w:val="21"/>
      <w:lang w:val="en-US" w:eastAsia="zh-CN"/>
    </w:rPr>
  </w:style>
  <w:style w:type="character" w:customStyle="1" w:styleId="255">
    <w:name w:val="自定义正文 Char Char"/>
    <w:link w:val="256"/>
    <w:autoRedefine/>
    <w:qFormat/>
    <w:uiPriority w:val="0"/>
    <w:rPr>
      <w:kern w:val="2"/>
      <w:sz w:val="24"/>
      <w:szCs w:val="24"/>
      <w:lang w:bidi="ar-SA"/>
    </w:rPr>
  </w:style>
  <w:style w:type="paragraph" w:customStyle="1" w:styleId="256">
    <w:name w:val="自定义正文 Char"/>
    <w:basedOn w:val="1"/>
    <w:link w:val="255"/>
    <w:autoRedefine/>
    <w:qFormat/>
    <w:uiPriority w:val="0"/>
    <w:pPr>
      <w:spacing w:afterLines="50" w:line="360" w:lineRule="auto"/>
      <w:ind w:firstLine="200" w:firstLineChars="200"/>
      <w:jc w:val="left"/>
    </w:pPr>
    <w:rPr>
      <w:rFonts w:ascii="Calibri" w:hAnsi="Calibri"/>
      <w:sz w:val="24"/>
    </w:rPr>
  </w:style>
  <w:style w:type="character" w:customStyle="1" w:styleId="257">
    <w:name w:val="Quote Char"/>
    <w:link w:val="258"/>
    <w:autoRedefine/>
    <w:qFormat/>
    <w:locked/>
    <w:uiPriority w:val="29"/>
    <w:rPr>
      <w:rFonts w:ascii="Calibri" w:hAnsi="Calibri" w:eastAsia="宋体" w:cs="Times New Roman"/>
      <w:i/>
      <w:iCs/>
      <w:kern w:val="0"/>
      <w:sz w:val="22"/>
      <w:lang w:eastAsia="en-US"/>
    </w:rPr>
  </w:style>
  <w:style w:type="paragraph" w:customStyle="1" w:styleId="258">
    <w:name w:val="引用1"/>
    <w:basedOn w:val="1"/>
    <w:next w:val="1"/>
    <w:link w:val="257"/>
    <w:autoRedefine/>
    <w:qFormat/>
    <w:uiPriority w:val="29"/>
    <w:pPr>
      <w:widowControl/>
      <w:spacing w:before="200" w:line="276" w:lineRule="auto"/>
      <w:ind w:left="360" w:right="360"/>
      <w:jc w:val="left"/>
    </w:pPr>
    <w:rPr>
      <w:rFonts w:ascii="Calibri" w:hAnsi="Calibri"/>
      <w:i/>
      <w:iCs/>
      <w:kern w:val="0"/>
      <w:sz w:val="22"/>
      <w:szCs w:val="20"/>
      <w:lang w:eastAsia="en-US"/>
    </w:rPr>
  </w:style>
  <w:style w:type="character" w:customStyle="1" w:styleId="259">
    <w:name w:val="二级目录 Char Char"/>
    <w:link w:val="260"/>
    <w:autoRedefine/>
    <w:qFormat/>
    <w:uiPriority w:val="0"/>
    <w:rPr>
      <w:rFonts w:ascii="Times New Roman" w:hAnsi="Times New Roman" w:eastAsia="Times New Roman"/>
      <w:b/>
      <w:kern w:val="2"/>
      <w:sz w:val="30"/>
      <w:szCs w:val="28"/>
      <w:lang w:val="en-US" w:eastAsia="zh-CN" w:bidi="ar-SA"/>
    </w:rPr>
  </w:style>
  <w:style w:type="paragraph" w:customStyle="1" w:styleId="260">
    <w:name w:val="二级目录"/>
    <w:next w:val="1"/>
    <w:link w:val="259"/>
    <w:autoRedefine/>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character" w:customStyle="1" w:styleId="261">
    <w:name w:val="h3 Char1"/>
    <w:autoRedefine/>
    <w:qFormat/>
    <w:uiPriority w:val="0"/>
    <w:rPr>
      <w:rFonts w:eastAsia="宋体"/>
      <w:b/>
      <w:bCs/>
      <w:kern w:val="2"/>
      <w:sz w:val="32"/>
      <w:szCs w:val="32"/>
      <w:lang w:val="en-US" w:eastAsia="zh-CN" w:bidi="ar-SA"/>
    </w:rPr>
  </w:style>
  <w:style w:type="character" w:customStyle="1" w:styleId="262">
    <w:name w:val="标题 4 Char"/>
    <w:autoRedefine/>
    <w:qFormat/>
    <w:locked/>
    <w:uiPriority w:val="0"/>
    <w:rPr>
      <w:rFonts w:ascii="Arial" w:hAnsi="Arial" w:eastAsia="黑体" w:cs="Times New Roman"/>
      <w:b/>
      <w:sz w:val="20"/>
      <w:szCs w:val="20"/>
    </w:rPr>
  </w:style>
  <w:style w:type="character" w:customStyle="1" w:styleId="263">
    <w:name w:val="华宇段落1 Char Char Char Char"/>
    <w:autoRedefine/>
    <w:qFormat/>
    <w:uiPriority w:val="0"/>
    <w:rPr>
      <w:rFonts w:eastAsia="宋体"/>
      <w:kern w:val="2"/>
      <w:sz w:val="24"/>
      <w:lang w:val="en-US" w:eastAsia="zh-CN"/>
    </w:rPr>
  </w:style>
  <w:style w:type="character" w:customStyle="1" w:styleId="264">
    <w:name w:val="Char Char10"/>
    <w:autoRedefine/>
    <w:qFormat/>
    <w:uiPriority w:val="0"/>
    <w:rPr>
      <w:rFonts w:eastAsia="宋体"/>
      <w:b/>
      <w:kern w:val="2"/>
      <w:sz w:val="24"/>
      <w:lang w:val="en-US" w:eastAsia="zh-CN"/>
    </w:rPr>
  </w:style>
  <w:style w:type="character" w:customStyle="1" w:styleId="265">
    <w:name w:val="Char Char27"/>
    <w:autoRedefine/>
    <w:qFormat/>
    <w:uiPriority w:val="0"/>
    <w:rPr>
      <w:b/>
      <w:kern w:val="44"/>
      <w:sz w:val="44"/>
    </w:rPr>
  </w:style>
  <w:style w:type="character" w:customStyle="1" w:styleId="266">
    <w:name w:val="普通文字1 Char"/>
    <w:autoRedefine/>
    <w:qFormat/>
    <w:uiPriority w:val="0"/>
    <w:rPr>
      <w:rFonts w:ascii="宋体" w:eastAsia="宋体"/>
      <w:kern w:val="2"/>
      <w:sz w:val="21"/>
      <w:lang w:val="en-US" w:eastAsia="zh-CN"/>
    </w:rPr>
  </w:style>
  <w:style w:type="character" w:customStyle="1" w:styleId="267">
    <w:name w:val="已访问的超链接1"/>
    <w:autoRedefine/>
    <w:qFormat/>
    <w:uiPriority w:val="0"/>
    <w:rPr>
      <w:color w:val="auto"/>
      <w:u w:val="none"/>
    </w:rPr>
  </w:style>
  <w:style w:type="character" w:customStyle="1" w:styleId="268">
    <w:name w:val="medium_text1"/>
    <w:autoRedefine/>
    <w:qFormat/>
    <w:uiPriority w:val="0"/>
    <w:rPr>
      <w:sz w:val="24"/>
    </w:rPr>
  </w:style>
  <w:style w:type="character" w:customStyle="1" w:styleId="269">
    <w:name w:val="Item List Char Char Char"/>
    <w:link w:val="270"/>
    <w:autoRedefine/>
    <w:qFormat/>
    <w:uiPriority w:val="0"/>
    <w:rPr>
      <w:rFonts w:ascii="Arial" w:hAnsi="Arial" w:cs="Arial"/>
      <w:b/>
      <w:bCs/>
      <w:kern w:val="2"/>
      <w:sz w:val="21"/>
      <w:szCs w:val="28"/>
      <w:lang w:val="en-US" w:eastAsia="zh-CN" w:bidi="ar-SA"/>
    </w:rPr>
  </w:style>
  <w:style w:type="paragraph" w:customStyle="1" w:styleId="270">
    <w:name w:val="Item List Char Char"/>
    <w:link w:val="269"/>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character" w:customStyle="1" w:styleId="271">
    <w:name w:val="normalfont1"/>
    <w:autoRedefine/>
    <w:qFormat/>
    <w:uiPriority w:val="0"/>
    <w:rPr>
      <w:rFonts w:ascii="??" w:hAnsi="??"/>
      <w:sz w:val="18"/>
      <w:u w:val="none"/>
    </w:rPr>
  </w:style>
  <w:style w:type="character" w:customStyle="1" w:styleId="272">
    <w:name w:val="title_emph1"/>
    <w:autoRedefine/>
    <w:qFormat/>
    <w:uiPriority w:val="0"/>
    <w:rPr>
      <w:rFonts w:ascii="Arial"/>
      <w:b/>
      <w:sz w:val="18"/>
    </w:rPr>
  </w:style>
  <w:style w:type="character" w:customStyle="1" w:styleId="273">
    <w:name w:val="标题 8 Char"/>
    <w:autoRedefine/>
    <w:qFormat/>
    <w:locked/>
    <w:uiPriority w:val="0"/>
    <w:rPr>
      <w:rFonts w:ascii="Arial" w:hAnsi="Arial" w:eastAsia="黑体" w:cs="Times New Roman"/>
      <w:sz w:val="24"/>
      <w:szCs w:val="24"/>
    </w:rPr>
  </w:style>
  <w:style w:type="character" w:customStyle="1" w:styleId="274">
    <w:name w:val="标题 6 Char"/>
    <w:autoRedefine/>
    <w:qFormat/>
    <w:locked/>
    <w:uiPriority w:val="0"/>
    <w:rPr>
      <w:rFonts w:ascii="Arial" w:hAnsi="Arial" w:eastAsia="黑体" w:cs="Times New Roman"/>
      <w:b/>
      <w:bCs/>
      <w:sz w:val="24"/>
      <w:szCs w:val="24"/>
    </w:rPr>
  </w:style>
  <w:style w:type="character" w:customStyle="1" w:styleId="275">
    <w:name w:val="style131"/>
    <w:autoRedefine/>
    <w:qFormat/>
    <w:uiPriority w:val="0"/>
    <w:rPr>
      <w:sz w:val="18"/>
    </w:rPr>
  </w:style>
  <w:style w:type="character" w:customStyle="1" w:styleId="276">
    <w:name w:val="concon"/>
    <w:autoRedefine/>
    <w:qFormat/>
    <w:uiPriority w:val="0"/>
  </w:style>
  <w:style w:type="character" w:customStyle="1" w:styleId="277">
    <w:name w:val="A2"/>
    <w:autoRedefine/>
    <w:qFormat/>
    <w:uiPriority w:val="0"/>
    <w:rPr>
      <w:color w:val="000000"/>
      <w:sz w:val="18"/>
    </w:rPr>
  </w:style>
  <w:style w:type="character" w:customStyle="1" w:styleId="278">
    <w:name w:val="正文文本缩进 2 字符"/>
    <w:link w:val="30"/>
    <w:autoRedefine/>
    <w:qFormat/>
    <w:locked/>
    <w:uiPriority w:val="0"/>
    <w:rPr>
      <w:rFonts w:ascii="宋体" w:hAnsi="宋体" w:eastAsia="宋体" w:cs="Times New Roman"/>
      <w:sz w:val="24"/>
      <w:szCs w:val="24"/>
    </w:rPr>
  </w:style>
  <w:style w:type="character" w:customStyle="1" w:styleId="279">
    <w:name w:val="Table Text Char Char"/>
    <w:link w:val="280"/>
    <w:autoRedefine/>
    <w:qFormat/>
    <w:uiPriority w:val="0"/>
    <w:rPr>
      <w:rFonts w:ascii="Arial" w:hAnsi="Arial" w:cs="Arial"/>
      <w:sz w:val="18"/>
      <w:szCs w:val="28"/>
      <w:lang w:val="en-US" w:eastAsia="zh-CN" w:bidi="ar-SA"/>
    </w:rPr>
  </w:style>
  <w:style w:type="paragraph" w:customStyle="1" w:styleId="280">
    <w:name w:val="Table Text Char"/>
    <w:link w:val="279"/>
    <w:autoRedefine/>
    <w:qFormat/>
    <w:uiPriority w:val="0"/>
    <w:pPr>
      <w:snapToGrid w:val="0"/>
      <w:spacing w:before="80" w:after="80"/>
    </w:pPr>
    <w:rPr>
      <w:rFonts w:ascii="Arial" w:hAnsi="Arial" w:eastAsia="宋体" w:cs="Arial"/>
      <w:sz w:val="18"/>
      <w:szCs w:val="28"/>
      <w:lang w:val="en-US" w:eastAsia="zh-CN" w:bidi="ar-SA"/>
    </w:rPr>
  </w:style>
  <w:style w:type="character" w:customStyle="1" w:styleId="281">
    <w:name w:val="标题 3 Char Char"/>
    <w:autoRedefine/>
    <w:qFormat/>
    <w:uiPriority w:val="0"/>
    <w:rPr>
      <w:rFonts w:eastAsia="仿宋_GB2312"/>
      <w:b/>
      <w:kern w:val="2"/>
      <w:sz w:val="32"/>
      <w:lang w:val="en-US" w:eastAsia="zh-CN"/>
    </w:rPr>
  </w:style>
  <w:style w:type="character" w:customStyle="1" w:styleId="282">
    <w:name w:val="3zw"/>
    <w:autoRedefine/>
    <w:qFormat/>
    <w:uiPriority w:val="0"/>
    <w:rPr>
      <w:rFonts w:cs="Times New Roman"/>
    </w:rPr>
  </w:style>
  <w:style w:type="character" w:customStyle="1" w:styleId="283">
    <w:name w:val="普通文字 Char Char3"/>
    <w:autoRedefine/>
    <w:qFormat/>
    <w:uiPriority w:val="0"/>
    <w:rPr>
      <w:rFonts w:ascii="宋体" w:hAnsi="Courier New" w:eastAsia="宋体"/>
      <w:kern w:val="2"/>
      <w:sz w:val="21"/>
      <w:lang w:val="en-US" w:eastAsia="zh-CN"/>
    </w:rPr>
  </w:style>
  <w:style w:type="character" w:customStyle="1" w:styleId="284">
    <w:name w:val="标题 Char"/>
    <w:autoRedefine/>
    <w:qFormat/>
    <w:locked/>
    <w:uiPriority w:val="10"/>
    <w:rPr>
      <w:rFonts w:ascii="Times New Roman" w:hAnsi="Times New Roman" w:eastAsia="黑体" w:cs="Times New Roman"/>
      <w:b/>
      <w:kern w:val="0"/>
      <w:sz w:val="20"/>
      <w:szCs w:val="20"/>
      <w:lang w:val="en-GB"/>
    </w:rPr>
  </w:style>
  <w:style w:type="character" w:customStyle="1" w:styleId="285">
    <w:name w:val="小四 段落 宋体 Char Char Char Char1"/>
    <w:autoRedefine/>
    <w:qFormat/>
    <w:uiPriority w:val="0"/>
    <w:rPr>
      <w:rFonts w:eastAsia="宋体"/>
      <w:kern w:val="2"/>
      <w:sz w:val="24"/>
      <w:lang w:val="en-US" w:eastAsia="zh-CN"/>
    </w:rPr>
  </w:style>
  <w:style w:type="character" w:customStyle="1" w:styleId="286">
    <w:name w:val="我的正文 Char"/>
    <w:link w:val="287"/>
    <w:autoRedefine/>
    <w:qFormat/>
    <w:uiPriority w:val="0"/>
    <w:rPr>
      <w:rFonts w:ascii="宋体" w:hAnsi="宋体" w:eastAsia="宋体" w:cs="宋体"/>
      <w:sz w:val="21"/>
      <w:szCs w:val="21"/>
      <w:lang w:val="en-US" w:eastAsia="zh-CN" w:bidi="ar-SA"/>
    </w:rPr>
  </w:style>
  <w:style w:type="paragraph" w:customStyle="1" w:styleId="287">
    <w:name w:val="我的正文"/>
    <w:basedOn w:val="1"/>
    <w:link w:val="286"/>
    <w:autoRedefine/>
    <w:qFormat/>
    <w:uiPriority w:val="0"/>
    <w:pPr>
      <w:widowControl/>
      <w:spacing w:line="360" w:lineRule="auto"/>
      <w:ind w:firstLine="420"/>
      <w:jc w:val="left"/>
    </w:pPr>
    <w:rPr>
      <w:rFonts w:ascii="宋体" w:hAnsi="宋体" w:cs="宋体"/>
      <w:kern w:val="0"/>
      <w:szCs w:val="21"/>
    </w:rPr>
  </w:style>
  <w:style w:type="character" w:customStyle="1" w:styleId="288">
    <w:name w:val="标准文本 Char Char Char"/>
    <w:autoRedefine/>
    <w:qFormat/>
    <w:uiPriority w:val="0"/>
    <w:rPr>
      <w:rFonts w:eastAsia="宋体"/>
      <w:kern w:val="2"/>
      <w:sz w:val="24"/>
      <w:lang w:val="en-US" w:eastAsia="zh-CN"/>
    </w:rPr>
  </w:style>
  <w:style w:type="character" w:customStyle="1" w:styleId="289">
    <w:name w:val="标题 字符"/>
    <w:link w:val="53"/>
    <w:autoRedefine/>
    <w:qFormat/>
    <w:locked/>
    <w:uiPriority w:val="0"/>
    <w:rPr>
      <w:rFonts w:ascii="Times New Roman" w:hAnsi="Times New Roman" w:eastAsia="黑体" w:cs="Times New Roman"/>
      <w:b/>
      <w:kern w:val="0"/>
      <w:sz w:val="20"/>
      <w:szCs w:val="20"/>
      <w:lang w:val="en-GB"/>
    </w:rPr>
  </w:style>
  <w:style w:type="character" w:customStyle="1" w:styleId="290">
    <w:name w:val="无间隔 Char"/>
    <w:autoRedefine/>
    <w:qFormat/>
    <w:uiPriority w:val="0"/>
    <w:rPr>
      <w:rFonts w:ascii="Calibri" w:hAnsi="Calibri" w:eastAsia="微软雅黑"/>
      <w:kern w:val="2"/>
      <w:sz w:val="22"/>
      <w:lang w:val="en-US" w:eastAsia="zh-CN"/>
    </w:rPr>
  </w:style>
  <w:style w:type="character" w:customStyle="1" w:styleId="291">
    <w:name w:val="Char Char7"/>
    <w:autoRedefine/>
    <w:qFormat/>
    <w:uiPriority w:val="0"/>
    <w:rPr>
      <w:rFonts w:eastAsia="宋体"/>
      <w:b/>
      <w:kern w:val="2"/>
      <w:sz w:val="24"/>
      <w:lang w:val="en-US" w:eastAsia="zh-CN"/>
    </w:rPr>
  </w:style>
  <w:style w:type="character" w:customStyle="1" w:styleId="292">
    <w:name w:val="表格 Char Char"/>
    <w:link w:val="293"/>
    <w:autoRedefine/>
    <w:qFormat/>
    <w:uiPriority w:val="0"/>
    <w:rPr>
      <w:rFonts w:ascii="宋体" w:hAnsi="宋体" w:eastAsia="宋体" w:cs="宋体"/>
      <w:lang w:val="en-US" w:eastAsia="zh-CN" w:bidi="ar-SA"/>
    </w:rPr>
  </w:style>
  <w:style w:type="paragraph" w:customStyle="1" w:styleId="293">
    <w:name w:val="表格"/>
    <w:basedOn w:val="1"/>
    <w:link w:val="292"/>
    <w:autoRedefine/>
    <w:qFormat/>
    <w:uiPriority w:val="0"/>
    <w:pPr>
      <w:snapToGrid w:val="0"/>
      <w:ind w:firstLine="21" w:firstLineChars="21"/>
    </w:pPr>
    <w:rPr>
      <w:rFonts w:ascii="宋体" w:hAnsi="宋体" w:cs="宋体"/>
      <w:kern w:val="0"/>
      <w:sz w:val="20"/>
      <w:szCs w:val="20"/>
    </w:rPr>
  </w:style>
  <w:style w:type="character" w:customStyle="1" w:styleId="294">
    <w:name w:val="Char Char12"/>
    <w:autoRedefine/>
    <w:qFormat/>
    <w:locked/>
    <w:uiPriority w:val="0"/>
    <w:rPr>
      <w:rFonts w:ascii="Arial" w:hAnsi="Arial" w:eastAsia="黑体"/>
      <w:kern w:val="2"/>
      <w:sz w:val="21"/>
      <w:lang w:val="en-US" w:eastAsia="zh-CN"/>
    </w:rPr>
  </w:style>
  <w:style w:type="paragraph" w:customStyle="1" w:styleId="295">
    <w:name w:val="一级目录"/>
    <w:next w:val="1"/>
    <w:autoRedefine/>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szCs w:val="20"/>
    </w:rPr>
  </w:style>
  <w:style w:type="paragraph" w:customStyle="1" w:styleId="297">
    <w:name w:val="font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98">
    <w:name w:val="附录1"/>
    <w:autoRedefine/>
    <w:qFormat/>
    <w:uiPriority w:val="0"/>
    <w:pPr>
      <w:tabs>
        <w:tab w:val="left" w:pos="907"/>
      </w:tabs>
      <w:snapToGrid w:val="0"/>
      <w:spacing w:before="240" w:line="600" w:lineRule="atLeast"/>
      <w:ind w:left="902" w:hanging="420"/>
    </w:pPr>
    <w:rPr>
      <w:rFonts w:ascii="Times New Roman" w:hAnsi="Times New Roman" w:eastAsia="宋体" w:cs="Times New Roman"/>
      <w:b/>
      <w:i/>
      <w:sz w:val="28"/>
      <w:lang w:val="en-US" w:eastAsia="zh-CN" w:bidi="ar-SA"/>
    </w:rPr>
  </w:style>
  <w:style w:type="paragraph" w:customStyle="1" w:styleId="299">
    <w:name w:val="1"/>
    <w:basedOn w:val="1"/>
    <w:next w:val="49"/>
    <w:autoRedefine/>
    <w:qFormat/>
    <w:uiPriority w:val="0"/>
    <w:pPr>
      <w:spacing w:line="360" w:lineRule="auto"/>
    </w:pPr>
    <w:rPr>
      <w:rFonts w:eastAsia="仿宋_GB2312"/>
      <w:sz w:val="24"/>
    </w:rPr>
  </w:style>
  <w:style w:type="paragraph" w:customStyle="1" w:styleId="30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301">
    <w:name w:val="flName"/>
    <w:basedOn w:val="302"/>
    <w:autoRedefine/>
    <w:qFormat/>
    <w:uiPriority w:val="0"/>
    <w:pPr>
      <w:spacing w:before="0" w:line="113" w:lineRule="atLeast"/>
    </w:pPr>
  </w:style>
  <w:style w:type="paragraph" w:customStyle="1" w:styleId="302">
    <w:name w:val="flNote"/>
    <w:basedOn w:val="1"/>
    <w:autoRedefine/>
    <w:qFormat/>
    <w:uiPriority w:val="0"/>
    <w:pPr>
      <w:adjustRightInd w:val="0"/>
      <w:spacing w:before="567" w:line="360" w:lineRule="atLeast"/>
      <w:jc w:val="center"/>
      <w:textAlignment w:val="baseline"/>
    </w:pPr>
    <w:rPr>
      <w:rFonts w:eastAsia="黑体"/>
      <w:b/>
      <w:kern w:val="0"/>
      <w:sz w:val="24"/>
      <w:szCs w:val="20"/>
    </w:rPr>
  </w:style>
  <w:style w:type="paragraph" w:customStyle="1" w:styleId="303">
    <w:name w:val="Char Char"/>
    <w:basedOn w:val="1"/>
    <w:autoRedefine/>
    <w:qFormat/>
    <w:uiPriority w:val="0"/>
    <w:rPr>
      <w:rFonts w:ascii="Tahoma" w:hAnsi="Tahoma"/>
      <w:sz w:val="24"/>
      <w:szCs w:val="20"/>
    </w:rPr>
  </w:style>
  <w:style w:type="paragraph" w:customStyle="1" w:styleId="304">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05">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06">
    <w:name w:val="小四 段落 宋体 Char"/>
    <w:basedOn w:val="15"/>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07">
    <w:name w:val="丁华正文"/>
    <w:basedOn w:val="45"/>
    <w:autoRedefine/>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308">
    <w:name w:val="Char Char Char Char Char Char Char"/>
    <w:basedOn w:val="1"/>
    <w:autoRedefine/>
    <w:qFormat/>
    <w:uiPriority w:val="0"/>
    <w:pPr>
      <w:jc w:val="left"/>
    </w:pPr>
    <w:rPr>
      <w:rFonts w:ascii="Tahoma" w:hAnsi="Tahoma"/>
      <w:sz w:val="24"/>
      <w:szCs w:val="20"/>
    </w:rPr>
  </w:style>
  <w:style w:type="paragraph" w:customStyle="1" w:styleId="309">
    <w:name w:val="样式 样式 首行缩进:  2 字符 + 行距: 1.5 倍行距"/>
    <w:basedOn w:val="1"/>
    <w:autoRedefine/>
    <w:qFormat/>
    <w:uiPriority w:val="0"/>
    <w:pPr>
      <w:spacing w:line="360" w:lineRule="auto"/>
      <w:ind w:firstLine="470" w:firstLineChars="196"/>
    </w:pPr>
    <w:rPr>
      <w:sz w:val="24"/>
      <w:szCs w:val="20"/>
    </w:rPr>
  </w:style>
  <w:style w:type="paragraph" w:customStyle="1" w:styleId="310">
    <w:name w:val="Pa6"/>
    <w:basedOn w:val="1"/>
    <w:next w:val="1"/>
    <w:autoRedefine/>
    <w:qFormat/>
    <w:uiPriority w:val="0"/>
    <w:pPr>
      <w:autoSpaceDE w:val="0"/>
      <w:autoSpaceDN w:val="0"/>
      <w:adjustRightInd w:val="0"/>
      <w:spacing w:line="241" w:lineRule="atLeast"/>
      <w:jc w:val="left"/>
    </w:pPr>
    <w:rPr>
      <w:rFonts w:ascii="HYDaHeiJ" w:eastAsia="HYDaHeiJ"/>
      <w:kern w:val="0"/>
      <w:sz w:val="24"/>
    </w:rPr>
  </w:style>
  <w:style w:type="paragraph" w:customStyle="1" w:styleId="311">
    <w:name w:val="Char Char Char Char Char Char Char Char Char Char Char1 Char Char Char1"/>
    <w:basedOn w:val="1"/>
    <w:autoRedefine/>
    <w:qFormat/>
    <w:uiPriority w:val="0"/>
    <w:pPr>
      <w:ind w:firstLine="200" w:firstLineChars="200"/>
      <w:jc w:val="left"/>
    </w:pPr>
    <w:rPr>
      <w:rFonts w:ascii="Tahoma" w:hAnsi="Tahoma"/>
      <w:sz w:val="24"/>
    </w:rPr>
  </w:style>
  <w:style w:type="paragraph" w:customStyle="1" w:styleId="312">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31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14">
    <w:name w:val="三级目录"/>
    <w:next w:val="1"/>
    <w:autoRedefine/>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315">
    <w:name w:val="正文 + 宋体"/>
    <w:basedOn w:val="1"/>
    <w:autoRedefine/>
    <w:qFormat/>
    <w:uiPriority w:val="0"/>
    <w:pPr>
      <w:spacing w:line="360" w:lineRule="auto"/>
      <w:ind w:firstLine="420" w:firstLineChars="200"/>
    </w:pPr>
  </w:style>
  <w:style w:type="paragraph" w:customStyle="1" w:styleId="316">
    <w:name w:val="样式 加点正文 + 段前: 0.5 行 段后: 0.5 行1"/>
    <w:basedOn w:val="1"/>
    <w:autoRedefine/>
    <w:qFormat/>
    <w:uiPriority w:val="0"/>
    <w:pPr>
      <w:tabs>
        <w:tab w:val="left" w:pos="1268"/>
      </w:tabs>
      <w:spacing w:beforeLines="50" w:afterLines="50" w:line="300" w:lineRule="auto"/>
      <w:ind w:left="1268" w:hanging="420"/>
    </w:pPr>
    <w:rPr>
      <w:sz w:val="24"/>
      <w:szCs w:val="20"/>
    </w:rPr>
  </w:style>
  <w:style w:type="paragraph" w:customStyle="1" w:styleId="31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318">
    <w:name w:val="丁华标题2"/>
    <w:basedOn w:val="4"/>
    <w:next w:val="307"/>
    <w:autoRedefine/>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319">
    <w:name w:val="章标题"/>
    <w:next w:val="320"/>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2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2">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23">
    <w:name w:val="Char Char2 Char Char"/>
    <w:basedOn w:val="16"/>
    <w:autoRedefine/>
    <w:qFormat/>
    <w:uiPriority w:val="0"/>
    <w:pPr>
      <w:spacing w:line="436" w:lineRule="exact"/>
    </w:pPr>
    <w:rPr>
      <w:rFonts w:ascii="Tahoma" w:hAnsi="Tahoma"/>
      <w:kern w:val="2"/>
      <w:szCs w:val="20"/>
    </w:rPr>
  </w:style>
  <w:style w:type="paragraph" w:customStyle="1" w:styleId="324">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默认段落字体 Para Char Char Char Char Char Char Char"/>
    <w:basedOn w:val="1"/>
    <w:autoRedefine/>
    <w:qFormat/>
    <w:uiPriority w:val="0"/>
    <w:rPr>
      <w:rFonts w:ascii="Tahoma" w:hAnsi="Tahoma"/>
      <w:sz w:val="24"/>
      <w:szCs w:val="20"/>
    </w:rPr>
  </w:style>
  <w:style w:type="paragraph" w:customStyle="1" w:styleId="326">
    <w:name w:val="方案文档"/>
    <w:basedOn w:val="1"/>
    <w:autoRedefine/>
    <w:qFormat/>
    <w:uiPriority w:val="0"/>
    <w:pPr>
      <w:spacing w:before="60" w:after="60" w:line="360" w:lineRule="auto"/>
      <w:jc w:val="center"/>
    </w:pPr>
    <w:rPr>
      <w:rFonts w:ascii="宋体" w:hAnsi="宋体"/>
      <w:kern w:val="0"/>
      <w:sz w:val="24"/>
      <w:szCs w:val="20"/>
      <w:lang w:val="zh-CN"/>
    </w:rPr>
  </w:style>
  <w:style w:type="paragraph" w:customStyle="1" w:styleId="327">
    <w:name w:val="Char Char110"/>
    <w:basedOn w:val="1"/>
    <w:autoRedefine/>
    <w:qFormat/>
    <w:uiPriority w:val="0"/>
    <w:rPr>
      <w:rFonts w:ascii="Tahoma" w:hAnsi="Tahoma" w:cs="Tahoma"/>
      <w:sz w:val="24"/>
      <w:szCs w:val="20"/>
    </w:rPr>
  </w:style>
  <w:style w:type="paragraph" w:customStyle="1" w:styleId="328">
    <w:name w:val="Char Char Char1"/>
    <w:basedOn w:val="16"/>
    <w:autoRedefine/>
    <w:qFormat/>
    <w:uiPriority w:val="0"/>
    <w:pPr>
      <w:spacing w:line="436" w:lineRule="exact"/>
    </w:pPr>
  </w:style>
  <w:style w:type="paragraph" w:customStyle="1" w:styleId="329">
    <w:name w:val="Char1 Char Char Char"/>
    <w:basedOn w:val="1"/>
    <w:autoRedefine/>
    <w:qFormat/>
    <w:uiPriority w:val="0"/>
    <w:rPr>
      <w:rFonts w:ascii="Tahoma" w:hAnsi="Tahoma" w:cs="Tahoma"/>
      <w:sz w:val="24"/>
      <w:szCs w:val="20"/>
    </w:rPr>
  </w:style>
  <w:style w:type="paragraph" w:customStyle="1" w:styleId="330">
    <w:name w:val="Char Char Char Char1"/>
    <w:basedOn w:val="16"/>
    <w:autoRedefine/>
    <w:qFormat/>
    <w:uiPriority w:val="0"/>
    <w:pPr>
      <w:adjustRightInd w:val="0"/>
      <w:snapToGrid w:val="0"/>
      <w:spacing w:line="360" w:lineRule="auto"/>
    </w:pPr>
    <w:rPr>
      <w:rFonts w:ascii="Tahoma" w:hAnsi="Tahoma"/>
    </w:rPr>
  </w:style>
  <w:style w:type="paragraph" w:customStyle="1" w:styleId="331">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2">
    <w:name w:val="Char Char Char Char"/>
    <w:basedOn w:val="16"/>
    <w:autoRedefine/>
    <w:qFormat/>
    <w:uiPriority w:val="0"/>
    <w:pPr>
      <w:adjustRightInd w:val="0"/>
      <w:snapToGrid w:val="0"/>
      <w:spacing w:line="360" w:lineRule="auto"/>
    </w:pPr>
    <w:rPr>
      <w:rFonts w:ascii="Tahoma" w:hAnsi="Tahoma"/>
    </w:rPr>
  </w:style>
  <w:style w:type="paragraph" w:customStyle="1" w:styleId="333">
    <w:name w:val="公文标题 2"/>
    <w:basedOn w:val="1"/>
    <w:next w:val="334"/>
    <w:autoRedefine/>
    <w:qFormat/>
    <w:uiPriority w:val="0"/>
    <w:pPr>
      <w:outlineLvl w:val="1"/>
    </w:pPr>
    <w:rPr>
      <w:rFonts w:ascii="仿宋_GB2312" w:hAnsi="宋体" w:eastAsia="仿宋_GB2312"/>
      <w:kern w:val="28"/>
      <w:sz w:val="28"/>
    </w:rPr>
  </w:style>
  <w:style w:type="paragraph" w:customStyle="1" w:styleId="334">
    <w:name w:val="公文正文"/>
    <w:basedOn w:val="21"/>
    <w:autoRedefine/>
    <w:qFormat/>
    <w:uiPriority w:val="0"/>
    <w:pPr>
      <w:spacing w:after="0"/>
      <w:ind w:left="0" w:leftChars="0" w:firstLine="200" w:firstLineChars="200"/>
    </w:pPr>
    <w:rPr>
      <w:rFonts w:ascii="仿宋_GB2312" w:hAnsi="宋体" w:eastAsia="仿宋_GB2312"/>
      <w:kern w:val="28"/>
      <w:sz w:val="28"/>
    </w:rPr>
  </w:style>
  <w:style w:type="paragraph" w:customStyle="1" w:styleId="335">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6">
    <w:name w:val="文档正文"/>
    <w:basedOn w:val="1"/>
    <w:autoRedefine/>
    <w:qFormat/>
    <w:uiPriority w:val="0"/>
    <w:pPr>
      <w:spacing w:line="360" w:lineRule="auto"/>
    </w:pPr>
    <w:rPr>
      <w:rFonts w:ascii="宋体" w:hAnsi="宋体"/>
      <w:b/>
      <w:bCs/>
    </w:rPr>
  </w:style>
  <w:style w:type="paragraph" w:customStyle="1" w:styleId="337">
    <w:name w:val="Char1 Char Char Char1"/>
    <w:basedOn w:val="1"/>
    <w:autoRedefine/>
    <w:qFormat/>
    <w:uiPriority w:val="0"/>
    <w:rPr>
      <w:rFonts w:ascii="Tahoma" w:hAnsi="Tahoma"/>
      <w:sz w:val="24"/>
      <w:szCs w:val="20"/>
    </w:rPr>
  </w:style>
  <w:style w:type="paragraph" w:customStyle="1" w:styleId="3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39">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4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41">
    <w:name w:val="表头_5"/>
    <w:basedOn w:val="1"/>
    <w:autoRedefine/>
    <w:qFormat/>
    <w:uiPriority w:val="0"/>
    <w:pPr>
      <w:adjustRightInd w:val="0"/>
      <w:spacing w:line="360" w:lineRule="auto"/>
      <w:textAlignment w:val="baseline"/>
    </w:pPr>
    <w:rPr>
      <w:b/>
      <w:bCs/>
      <w:sz w:val="28"/>
      <w:szCs w:val="21"/>
    </w:rPr>
  </w:style>
  <w:style w:type="paragraph" w:customStyle="1" w:styleId="3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34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szCs w:val="20"/>
    </w:rPr>
  </w:style>
  <w:style w:type="paragraph" w:customStyle="1" w:styleId="344">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45">
    <w:name w:val="Item Step in Table"/>
    <w:autoRedefin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346">
    <w:name w:val="默认段落字体 Para Char Char Char Char Char Char Char Char Char1 Char Char Char Char Char Char Char"/>
    <w:basedOn w:val="16"/>
    <w:autoRedefine/>
    <w:qFormat/>
    <w:uiPriority w:val="0"/>
    <w:rPr>
      <w:szCs w:val="20"/>
    </w:rPr>
  </w:style>
  <w:style w:type="paragraph" w:customStyle="1" w:styleId="347">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48">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4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rPr>
  </w:style>
  <w:style w:type="paragraph" w:customStyle="1" w:styleId="350">
    <w:name w:val="Char Char1"/>
    <w:basedOn w:val="1"/>
    <w:autoRedefine/>
    <w:qFormat/>
    <w:uiPriority w:val="0"/>
    <w:rPr>
      <w:rFonts w:ascii="Tahoma" w:hAnsi="Tahoma"/>
      <w:sz w:val="24"/>
      <w:szCs w:val="20"/>
    </w:rPr>
  </w:style>
  <w:style w:type="paragraph" w:customStyle="1" w:styleId="351">
    <w:name w:val="正文lzq"/>
    <w:basedOn w:val="1"/>
    <w:autoRedefine/>
    <w:qFormat/>
    <w:uiPriority w:val="0"/>
    <w:pPr>
      <w:adjustRightInd w:val="0"/>
      <w:spacing w:line="360" w:lineRule="auto"/>
      <w:ind w:firstLine="480"/>
      <w:textAlignment w:val="baseline"/>
    </w:pPr>
    <w:rPr>
      <w:kern w:val="0"/>
      <w:sz w:val="24"/>
      <w:szCs w:val="20"/>
    </w:rPr>
  </w:style>
  <w:style w:type="paragraph" w:customStyle="1" w:styleId="352">
    <w:name w:val="标题1，章节第一层"/>
    <w:basedOn w:val="353"/>
    <w:next w:val="353"/>
    <w:autoRedefine/>
    <w:qFormat/>
    <w:uiPriority w:val="0"/>
    <w:pPr>
      <w:tabs>
        <w:tab w:val="left" w:pos="693"/>
      </w:tabs>
      <w:spacing w:beforeLines="0"/>
      <w:ind w:left="482"/>
      <w:outlineLvl w:val="0"/>
    </w:pPr>
    <w:rPr>
      <w:color w:val="000000"/>
      <w:sz w:val="24"/>
      <w:szCs w:val="24"/>
    </w:rPr>
  </w:style>
  <w:style w:type="paragraph" w:customStyle="1" w:styleId="35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354">
    <w:name w:val="font9"/>
    <w:basedOn w:val="1"/>
    <w:autoRedefine/>
    <w:qFormat/>
    <w:uiPriority w:val="0"/>
    <w:pPr>
      <w:widowControl/>
      <w:spacing w:before="100" w:beforeAutospacing="1" w:after="100" w:afterAutospacing="1"/>
      <w:jc w:val="left"/>
    </w:pPr>
    <w:rPr>
      <w:b/>
      <w:bCs/>
      <w:kern w:val="0"/>
      <w:sz w:val="20"/>
      <w:szCs w:val="20"/>
    </w:rPr>
  </w:style>
  <w:style w:type="paragraph" w:customStyle="1" w:styleId="35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5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5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5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9">
    <w:name w:val="正文2"/>
    <w:basedOn w:val="1"/>
    <w:autoRedefine/>
    <w:qFormat/>
    <w:uiPriority w:val="0"/>
    <w:pPr>
      <w:spacing w:before="156" w:line="360" w:lineRule="auto"/>
      <w:ind w:firstLine="510" w:firstLineChars="200"/>
    </w:pPr>
    <w:rPr>
      <w:sz w:val="24"/>
      <w:szCs w:val="20"/>
    </w:rPr>
  </w:style>
  <w:style w:type="paragraph" w:customStyle="1" w:styleId="360">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6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36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63">
    <w:name w:val="普通文字"/>
    <w:basedOn w:val="1"/>
    <w:next w:val="1"/>
    <w:autoRedefine/>
    <w:qFormat/>
    <w:uiPriority w:val="0"/>
    <w:rPr>
      <w:rFonts w:ascii="宋体" w:hAnsi="宋体" w:cs="宋体"/>
      <w:kern w:val="0"/>
      <w:sz w:val="24"/>
      <w:szCs w:val="20"/>
      <w:u w:color="000000"/>
    </w:rPr>
  </w:style>
  <w:style w:type="paragraph" w:customStyle="1" w:styleId="364">
    <w:name w:val="条1"/>
    <w:basedOn w:val="1"/>
    <w:autoRedefine/>
    <w:qFormat/>
    <w:uiPriority w:val="0"/>
    <w:pPr>
      <w:tabs>
        <w:tab w:val="left" w:pos="780"/>
      </w:tabs>
      <w:spacing w:before="156" w:line="360" w:lineRule="auto"/>
      <w:ind w:left="780" w:hanging="360"/>
    </w:pPr>
    <w:rPr>
      <w:rFonts w:eastAsia="黑体"/>
      <w:sz w:val="24"/>
      <w:szCs w:val="20"/>
    </w:rPr>
  </w:style>
  <w:style w:type="paragraph" w:customStyle="1" w:styleId="365">
    <w:name w:val="样式 标题 3H3sect1.2.3BOD 0Heading 3 - oldh3l3CTLevel 3 Head..."/>
    <w:basedOn w:val="6"/>
    <w:autoRedefine/>
    <w:qFormat/>
    <w:uiPriority w:val="0"/>
    <w:pPr>
      <w:spacing w:beforeLines="50" w:afterLines="50" w:line="240" w:lineRule="auto"/>
      <w:jc w:val="left"/>
    </w:pPr>
    <w:rPr>
      <w:rFonts w:cs="宋体"/>
      <w:sz w:val="30"/>
      <w:szCs w:val="20"/>
    </w:rPr>
  </w:style>
  <w:style w:type="paragraph" w:customStyle="1" w:styleId="366">
    <w:name w:val="正文文本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367">
    <w:name w:val="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8">
    <w:name w:val="table_lines"/>
    <w:basedOn w:val="1"/>
    <w:autoRedefine/>
    <w:qFormat/>
    <w:uiPriority w:val="0"/>
    <w:pPr>
      <w:widowControl/>
      <w:jc w:val="left"/>
    </w:pPr>
    <w:rPr>
      <w:kern w:val="0"/>
      <w:sz w:val="20"/>
      <w:szCs w:val="20"/>
      <w:lang w:val="de-DE" w:eastAsia="de-DE"/>
    </w:rPr>
  </w:style>
  <w:style w:type="paragraph" w:customStyle="1" w:styleId="369">
    <w:name w:val="标题3，章节第三层"/>
    <w:basedOn w:val="1"/>
    <w:next w:val="353"/>
    <w:autoRedefine/>
    <w:qFormat/>
    <w:uiPriority w:val="0"/>
    <w:pPr>
      <w:adjustRightInd w:val="0"/>
      <w:snapToGrid w:val="0"/>
      <w:spacing w:before="78" w:line="300" w:lineRule="auto"/>
      <w:outlineLvl w:val="2"/>
    </w:pPr>
    <w:rPr>
      <w:rFonts w:ascii="Arial" w:hAnsi="Arial" w:eastAsia="华文细黑"/>
      <w:sz w:val="30"/>
    </w:rPr>
  </w:style>
  <w:style w:type="paragraph" w:customStyle="1" w:styleId="370">
    <w:name w:val="样式 样式 首行缩进:  0.74 厘米 行距: 1.5 倍行距 + 段后: 0.5 行"/>
    <w:basedOn w:val="1"/>
    <w:autoRedefine/>
    <w:qFormat/>
    <w:uiPriority w:val="0"/>
    <w:pPr>
      <w:spacing w:line="360" w:lineRule="auto"/>
      <w:ind w:firstLine="420"/>
    </w:pPr>
    <w:rPr>
      <w:rFonts w:ascii="楷体_GB2312" w:eastAsia="楷体_GB2312"/>
      <w:bCs/>
      <w:sz w:val="24"/>
      <w:szCs w:val="20"/>
    </w:rPr>
  </w:style>
  <w:style w:type="paragraph" w:customStyle="1" w:styleId="371">
    <w:name w:val="greytypebeni"/>
    <w:basedOn w:val="1"/>
    <w:autoRedefine/>
    <w:qFormat/>
    <w:uiPriority w:val="0"/>
    <w:pPr>
      <w:widowControl/>
      <w:jc w:val="left"/>
    </w:pPr>
    <w:rPr>
      <w:rFonts w:ascii="宋体" w:hAnsi="宋体" w:cs="宋体"/>
      <w:kern w:val="0"/>
      <w:sz w:val="24"/>
    </w:rPr>
  </w:style>
  <w:style w:type="paragraph" w:customStyle="1" w:styleId="372">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373">
    <w:name w:val="项目符号，二级"/>
    <w:basedOn w:val="353"/>
    <w:next w:val="353"/>
    <w:autoRedefine/>
    <w:qFormat/>
    <w:uiPriority w:val="0"/>
    <w:pPr>
      <w:tabs>
        <w:tab w:val="left" w:pos="1211"/>
        <w:tab w:val="left" w:pos="1337"/>
      </w:tabs>
      <w:ind w:left="1337" w:right="-27" w:firstLine="480"/>
    </w:pPr>
    <w:rPr>
      <w:bCs w:val="0"/>
      <w:color w:val="000000"/>
      <w:sz w:val="24"/>
      <w:szCs w:val="24"/>
    </w:rPr>
  </w:style>
  <w:style w:type="paragraph" w:customStyle="1" w:styleId="374">
    <w:name w:val="Char1"/>
    <w:basedOn w:val="1"/>
    <w:autoRedefine/>
    <w:qFormat/>
    <w:uiPriority w:val="0"/>
    <w:rPr>
      <w:rFonts w:ascii="仿宋_GB2312" w:hAnsi="宋体" w:eastAsia="仿宋_GB2312" w:cs="宋体"/>
      <w:b/>
      <w:sz w:val="32"/>
      <w:szCs w:val="32"/>
    </w:rPr>
  </w:style>
  <w:style w:type="paragraph" w:customStyle="1" w:styleId="375">
    <w:name w:val="标题3"/>
    <w:basedOn w:val="6"/>
    <w:autoRedefine/>
    <w:qFormat/>
    <w:uiPriority w:val="0"/>
    <w:pPr>
      <w:keepNext w:val="0"/>
      <w:keepLines w:val="0"/>
      <w:spacing w:before="0" w:after="0" w:line="360" w:lineRule="auto"/>
    </w:pPr>
    <w:rPr>
      <w:rFonts w:eastAsia="仿宋_GB2312"/>
      <w:b w:val="0"/>
      <w:sz w:val="30"/>
    </w:rPr>
  </w:style>
  <w:style w:type="paragraph" w:customStyle="1" w:styleId="376">
    <w:name w:val="P6"/>
    <w:autoRedefine/>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7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8">
    <w:name w:val="Char Char Char Char Char Char Char Char Char Char Char Char Char"/>
    <w:basedOn w:val="1"/>
    <w:autoRedefine/>
    <w:qFormat/>
    <w:uiPriority w:val="0"/>
    <w:pPr>
      <w:widowControl/>
      <w:spacing w:after="160" w:line="240" w:lineRule="exact"/>
      <w:jc w:val="left"/>
    </w:pPr>
  </w:style>
  <w:style w:type="paragraph" w:customStyle="1" w:styleId="379">
    <w:name w:val="正文 居中"/>
    <w:basedOn w:val="1"/>
    <w:autoRedefine/>
    <w:qFormat/>
    <w:uiPriority w:val="0"/>
    <w:pPr>
      <w:spacing w:line="360" w:lineRule="auto"/>
      <w:jc w:val="center"/>
    </w:pPr>
    <w:rPr>
      <w:sz w:val="24"/>
      <w:szCs w:val="20"/>
    </w:rPr>
  </w:style>
  <w:style w:type="paragraph" w:customStyle="1" w:styleId="380">
    <w:name w:val="彩色列表1"/>
    <w:basedOn w:val="1"/>
    <w:autoRedefine/>
    <w:qFormat/>
    <w:uiPriority w:val="0"/>
    <w:pPr>
      <w:ind w:firstLine="420" w:firstLineChars="200"/>
    </w:pPr>
    <w:rPr>
      <w:rFonts w:ascii="Calibri" w:hAnsi="Calibri"/>
      <w:szCs w:val="22"/>
    </w:rPr>
  </w:style>
  <w:style w:type="paragraph" w:customStyle="1" w:styleId="381">
    <w:name w:val="标题4，章节第四层"/>
    <w:basedOn w:val="1"/>
    <w:next w:val="1"/>
    <w:autoRedefine/>
    <w:qFormat/>
    <w:uiPriority w:val="0"/>
    <w:pPr>
      <w:tabs>
        <w:tab w:val="left" w:pos="0"/>
      </w:tabs>
      <w:spacing w:line="360" w:lineRule="auto"/>
      <w:outlineLvl w:val="3"/>
    </w:pPr>
    <w:rPr>
      <w:rFonts w:ascii="宋体" w:hAnsi="宋体"/>
      <w:b/>
      <w:sz w:val="24"/>
    </w:rPr>
  </w:style>
  <w:style w:type="paragraph" w:customStyle="1" w:styleId="382">
    <w:name w:val="Char Char Char Char Char Char Char Char Char1"/>
    <w:basedOn w:val="1"/>
    <w:autoRedefine/>
    <w:qFormat/>
    <w:uiPriority w:val="0"/>
    <w:pPr>
      <w:tabs>
        <w:tab w:val="left" w:pos="360"/>
      </w:tabs>
      <w:ind w:left="360" w:hanging="360" w:hangingChars="200"/>
    </w:pPr>
    <w:rPr>
      <w:sz w:val="24"/>
    </w:rPr>
  </w:style>
  <w:style w:type="paragraph" w:customStyle="1" w:styleId="383">
    <w:name w:val="Char Char Char"/>
    <w:basedOn w:val="1"/>
    <w:autoRedefine/>
    <w:qFormat/>
    <w:uiPriority w:val="0"/>
    <w:rPr>
      <w:rFonts w:ascii="Tahoma" w:hAnsi="Tahoma"/>
      <w:sz w:val="24"/>
      <w:szCs w:val="20"/>
    </w:rPr>
  </w:style>
  <w:style w:type="paragraph" w:customStyle="1" w:styleId="384">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85">
    <w:name w:val="Default Text"/>
    <w:basedOn w:val="1"/>
    <w:autoRedefine/>
    <w:qFormat/>
    <w:uiPriority w:val="0"/>
    <w:pPr>
      <w:widowControl/>
      <w:jc w:val="left"/>
    </w:pPr>
    <w:rPr>
      <w:kern w:val="0"/>
      <w:sz w:val="24"/>
      <w:szCs w:val="20"/>
      <w:lang w:eastAsia="en-US"/>
    </w:rPr>
  </w:style>
  <w:style w:type="paragraph" w:customStyle="1" w:styleId="386">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388">
    <w:name w:val="Body Text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389">
    <w:name w:val="Char Char Char Char Char Char Char Char Char Char Char Char Char Char Char Char Char Char Char Char Char Char Char1"/>
    <w:basedOn w:val="1"/>
    <w:autoRedefine/>
    <w:qFormat/>
    <w:uiPriority w:val="0"/>
    <w:rPr>
      <w:rFonts w:ascii="Tahoma" w:hAnsi="Tahoma" w:cs="Tahoma"/>
      <w:sz w:val="24"/>
      <w:szCs w:val="20"/>
    </w:rPr>
  </w:style>
  <w:style w:type="paragraph" w:customStyle="1" w:styleId="390">
    <w:name w:val="Char Char1 Char Char Char Char Char Char Char"/>
    <w:basedOn w:val="1"/>
    <w:autoRedefine/>
    <w:qFormat/>
    <w:uiPriority w:val="0"/>
    <w:rPr>
      <w:rFonts w:ascii="Tahoma" w:hAnsi="Tahoma" w:cs="Tahoma"/>
      <w:sz w:val="24"/>
      <w:szCs w:val="20"/>
    </w:rPr>
  </w:style>
  <w:style w:type="paragraph" w:customStyle="1" w:styleId="391">
    <w:name w:val="subtitle 2"/>
    <w:autoRedefine/>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sz w:val="24"/>
      <w:lang w:val="en-US" w:eastAsia="zh-CN" w:bidi="ar-SA"/>
    </w:rPr>
  </w:style>
  <w:style w:type="paragraph" w:customStyle="1" w:styleId="392">
    <w:name w:val="Char Char Char Char Char Char Char Char Char Char Char Char Char Char"/>
    <w:basedOn w:val="1"/>
    <w:autoRedefine/>
    <w:qFormat/>
    <w:uiPriority w:val="0"/>
    <w:rPr>
      <w:rFonts w:ascii="Tahoma" w:hAnsi="Tahoma"/>
      <w:sz w:val="24"/>
      <w:szCs w:val="20"/>
    </w:rPr>
  </w:style>
  <w:style w:type="paragraph" w:customStyle="1" w:styleId="393">
    <w:name w:val="Char Char Char Char Char Char Char Char Char Char Char Char Char Char1"/>
    <w:basedOn w:val="1"/>
    <w:autoRedefine/>
    <w:qFormat/>
    <w:uiPriority w:val="0"/>
    <w:rPr>
      <w:rFonts w:ascii="Tahoma" w:hAnsi="Tahoma" w:cs="Tahoma"/>
      <w:sz w:val="24"/>
      <w:szCs w:val="20"/>
    </w:rPr>
  </w:style>
  <w:style w:type="paragraph" w:customStyle="1" w:styleId="394">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95">
    <w:name w:val="7"/>
    <w:basedOn w:val="1"/>
    <w:next w:val="5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96">
    <w:name w:val="符号与编号"/>
    <w:basedOn w:val="1"/>
    <w:autoRedefine/>
    <w:qFormat/>
    <w:uiPriority w:val="0"/>
    <w:pPr>
      <w:tabs>
        <w:tab w:val="left" w:pos="900"/>
      </w:tabs>
      <w:spacing w:afterLines="50" w:line="400" w:lineRule="atLeast"/>
      <w:ind w:left="900" w:hanging="420"/>
    </w:pPr>
    <w:rPr>
      <w:sz w:val="24"/>
    </w:rPr>
  </w:style>
  <w:style w:type="paragraph" w:customStyle="1" w:styleId="397">
    <w:name w:val="表格内文字"/>
    <w:basedOn w:val="1"/>
    <w:autoRedefine/>
    <w:qFormat/>
    <w:uiPriority w:val="0"/>
    <w:pPr>
      <w:spacing w:line="300" w:lineRule="atLeast"/>
    </w:pPr>
    <w:rPr>
      <w:sz w:val="18"/>
    </w:rPr>
  </w:style>
  <w:style w:type="paragraph" w:customStyle="1" w:styleId="398">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99">
    <w:name w:val="Char Char Char Char Char Char Char1"/>
    <w:basedOn w:val="1"/>
    <w:autoRedefine/>
    <w:qFormat/>
    <w:uiPriority w:val="0"/>
    <w:rPr>
      <w:rFonts w:ascii="Tahoma" w:hAnsi="Tahoma"/>
      <w:sz w:val="24"/>
      <w:szCs w:val="20"/>
    </w:rPr>
  </w:style>
  <w:style w:type="paragraph" w:customStyle="1" w:styleId="400">
    <w:name w:val="符号与编号 Char"/>
    <w:basedOn w:val="1"/>
    <w:autoRedefine/>
    <w:qFormat/>
    <w:uiPriority w:val="0"/>
    <w:pPr>
      <w:tabs>
        <w:tab w:val="left" w:pos="720"/>
      </w:tabs>
      <w:spacing w:afterLines="50" w:line="400" w:lineRule="atLeast"/>
      <w:ind w:left="720"/>
    </w:pPr>
    <w:rPr>
      <w:sz w:val="24"/>
    </w:rPr>
  </w:style>
  <w:style w:type="paragraph" w:customStyle="1" w:styleId="401">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402">
    <w:name w:val="正文--表格内正文"/>
    <w:basedOn w:val="1"/>
    <w:autoRedefine/>
    <w:qFormat/>
    <w:uiPriority w:val="0"/>
    <w:pPr>
      <w:spacing w:beforeLines="50" w:line="240" w:lineRule="atLeast"/>
      <w:jc w:val="center"/>
    </w:pPr>
    <w:rPr>
      <w:rFonts w:ascii="宋体" w:hAnsi="宋体"/>
      <w:color w:val="000000"/>
      <w:sz w:val="24"/>
    </w:rPr>
  </w:style>
  <w:style w:type="paragraph" w:customStyle="1" w:styleId="403">
    <w:name w:val="Char Char Char Char Char Char Char Char Char Char Char Char Char Char Char Char Char Char Char Char Char"/>
    <w:basedOn w:val="1"/>
    <w:autoRedefine/>
    <w:qFormat/>
    <w:uiPriority w:val="0"/>
    <w:rPr>
      <w:rFonts w:ascii="Tahoma" w:hAnsi="Tahoma" w:cs="Tahoma"/>
      <w:sz w:val="24"/>
      <w:szCs w:val="20"/>
    </w:rPr>
  </w:style>
  <w:style w:type="paragraph" w:customStyle="1" w:styleId="40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05">
    <w:name w:val="彩色底纹1"/>
    <w:autoRedefine/>
    <w:unhideWhenUsed/>
    <w:qFormat/>
    <w:uiPriority w:val="0"/>
    <w:rPr>
      <w:rFonts w:ascii="Times New Roman" w:hAnsi="Times New Roman" w:eastAsia="宋体" w:cs="Times New Roman"/>
      <w:kern w:val="2"/>
      <w:sz w:val="21"/>
      <w:szCs w:val="24"/>
      <w:lang w:val="en-US" w:eastAsia="zh-CN" w:bidi="ar-SA"/>
    </w:rPr>
  </w:style>
  <w:style w:type="paragraph" w:customStyle="1" w:styleId="406">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szCs w:val="20"/>
    </w:rPr>
  </w:style>
  <w:style w:type="paragraph" w:customStyle="1" w:styleId="407">
    <w:name w:val="表格内容"/>
    <w:basedOn w:val="1"/>
    <w:autoRedefine/>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408">
    <w:name w:val="正文文本缩进1"/>
    <w:basedOn w:val="1"/>
    <w:autoRedefine/>
    <w:qFormat/>
    <w:uiPriority w:val="0"/>
    <w:pPr>
      <w:spacing w:after="120"/>
      <w:ind w:left="420" w:leftChars="200"/>
    </w:pPr>
  </w:style>
  <w:style w:type="paragraph" w:customStyle="1" w:styleId="409">
    <w:name w:val="Char Char Char Char Char Char Char Char Char Char Char Char Char Char Char Char Char Char Char Char Char1"/>
    <w:basedOn w:val="1"/>
    <w:autoRedefine/>
    <w:qFormat/>
    <w:uiPriority w:val="0"/>
    <w:rPr>
      <w:rFonts w:ascii="Tahoma" w:hAnsi="Tahoma"/>
      <w:sz w:val="24"/>
      <w:szCs w:val="20"/>
    </w:rPr>
  </w:style>
  <w:style w:type="paragraph" w:customStyle="1" w:styleId="410">
    <w:name w:val="小四 段落 宋体 Char Char Char"/>
    <w:basedOn w:val="15"/>
    <w:autoRedefine/>
    <w:qFormat/>
    <w:uiPriority w:val="0"/>
    <w:pPr>
      <w:tabs>
        <w:tab w:val="clear" w:pos="2952"/>
      </w:tabs>
      <w:spacing w:line="360" w:lineRule="auto"/>
      <w:ind w:left="0" w:right="-33" w:firstLine="545" w:firstLineChars="227"/>
      <w:jc w:val="left"/>
    </w:pPr>
    <w:rPr>
      <w:sz w:val="24"/>
    </w:rPr>
  </w:style>
  <w:style w:type="paragraph" w:customStyle="1" w:styleId="411">
    <w:name w:val="flType"/>
    <w:basedOn w:val="301"/>
    <w:autoRedefine/>
    <w:qFormat/>
    <w:uiPriority w:val="0"/>
    <w:pPr>
      <w:spacing w:after="284"/>
    </w:pPr>
    <w:rPr>
      <w:rFonts w:eastAsia="宋体"/>
      <w:b w:val="0"/>
    </w:rPr>
  </w:style>
  <w:style w:type="paragraph" w:customStyle="1" w:styleId="412">
    <w:name w:val="无间隔1"/>
    <w:autoRedefine/>
    <w:qFormat/>
    <w:uiPriority w:val="1"/>
    <w:pPr>
      <w:widowControl w:val="0"/>
      <w:jc w:val="both"/>
    </w:pPr>
    <w:rPr>
      <w:rFonts w:ascii="Calibri" w:hAnsi="Calibri" w:eastAsia="微软雅黑" w:cs="Times New Roman"/>
      <w:kern w:val="2"/>
      <w:sz w:val="24"/>
      <w:szCs w:val="22"/>
      <w:lang w:val="en-US" w:eastAsia="zh-CN" w:bidi="ar-SA"/>
    </w:rPr>
  </w:style>
  <w:style w:type="paragraph" w:customStyle="1" w:styleId="413">
    <w:name w:val="样式4 Char"/>
    <w:basedOn w:val="1"/>
    <w:autoRedefine/>
    <w:qFormat/>
    <w:uiPriority w:val="0"/>
    <w:pPr>
      <w:widowControl/>
      <w:spacing w:line="360" w:lineRule="auto"/>
      <w:ind w:firstLine="480"/>
      <w:jc w:val="left"/>
    </w:pPr>
    <w:rPr>
      <w:rFonts w:cs="宋体"/>
      <w:color w:val="000000"/>
      <w:kern w:val="0"/>
      <w:sz w:val="24"/>
    </w:rPr>
  </w:style>
  <w:style w:type="paragraph" w:customStyle="1" w:styleId="414">
    <w:name w:val="样式 首行缩进:  2 字符"/>
    <w:basedOn w:val="1"/>
    <w:autoRedefine/>
    <w:qFormat/>
    <w:uiPriority w:val="0"/>
    <w:pPr>
      <w:spacing w:line="360" w:lineRule="auto"/>
      <w:ind w:firstLine="480" w:firstLineChars="200"/>
    </w:pPr>
    <w:rPr>
      <w:rFonts w:cs="宋体"/>
      <w:sz w:val="24"/>
      <w:szCs w:val="20"/>
    </w:rPr>
  </w:style>
  <w:style w:type="paragraph" w:customStyle="1" w:styleId="41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16">
    <w:name w:val="Char Char1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7">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418">
    <w:name w:val="列表内容"/>
    <w:basedOn w:val="1"/>
    <w:next w:val="1"/>
    <w:autoRedefine/>
    <w:qFormat/>
    <w:uiPriority w:val="0"/>
    <w:pPr>
      <w:widowControl/>
      <w:tabs>
        <w:tab w:val="left" w:pos="840"/>
      </w:tabs>
      <w:ind w:left="840" w:hanging="420"/>
      <w:jc w:val="left"/>
    </w:pPr>
    <w:rPr>
      <w:kern w:val="0"/>
      <w:sz w:val="18"/>
    </w:rPr>
  </w:style>
  <w:style w:type="paragraph" w:customStyle="1" w:styleId="41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420">
    <w:name w:val="4"/>
    <w:basedOn w:val="1"/>
    <w:next w:val="45"/>
    <w:autoRedefine/>
    <w:qFormat/>
    <w:uiPriority w:val="0"/>
    <w:pPr>
      <w:spacing w:line="360" w:lineRule="auto"/>
      <w:ind w:firstLine="420"/>
    </w:pPr>
    <w:rPr>
      <w:color w:val="FF0000"/>
      <w:sz w:val="24"/>
    </w:rPr>
  </w:style>
  <w:style w:type="paragraph" w:customStyle="1" w:styleId="421">
    <w:name w:val="列出段落1"/>
    <w:basedOn w:val="1"/>
    <w:autoRedefine/>
    <w:qFormat/>
    <w:uiPriority w:val="0"/>
    <w:pPr>
      <w:ind w:firstLine="420" w:firstLineChars="200"/>
    </w:pPr>
    <w:rPr>
      <w:rFonts w:ascii="Calibri" w:hAnsi="Calibri"/>
      <w:szCs w:val="22"/>
    </w:rPr>
  </w:style>
  <w:style w:type="paragraph" w:customStyle="1" w:styleId="422">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3">
    <w:name w:val="正文表标题"/>
    <w:next w:val="320"/>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24">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425">
    <w:name w:val="标准小四"/>
    <w:basedOn w:val="1"/>
    <w:autoRedefine/>
    <w:qFormat/>
    <w:uiPriority w:val="0"/>
    <w:pPr>
      <w:spacing w:line="360" w:lineRule="auto"/>
      <w:ind w:firstLine="480" w:firstLineChars="200"/>
    </w:pPr>
    <w:rPr>
      <w:rFonts w:ascii="Arial" w:hAnsi="Arial"/>
      <w:sz w:val="24"/>
      <w:szCs w:val="21"/>
    </w:rPr>
  </w:style>
  <w:style w:type="paragraph" w:customStyle="1" w:styleId="426">
    <w:name w:val="retrait3"/>
    <w:basedOn w:val="1"/>
    <w:autoRedefine/>
    <w:qFormat/>
    <w:uiPriority w:val="0"/>
    <w:pPr>
      <w:widowControl/>
      <w:spacing w:before="20" w:after="20"/>
      <w:ind w:left="851"/>
      <w:jc w:val="left"/>
    </w:pPr>
    <w:rPr>
      <w:rFonts w:ascii="Arial" w:hAnsi="Arial"/>
      <w:kern w:val="0"/>
      <w:sz w:val="24"/>
      <w:szCs w:val="20"/>
      <w:lang w:val="en-GB"/>
    </w:rPr>
  </w:style>
  <w:style w:type="paragraph" w:customStyle="1" w:styleId="427">
    <w:name w:val="Body Text 21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28">
    <w:name w:val="正文--wdh"/>
    <w:basedOn w:val="1"/>
    <w:autoRedefine/>
    <w:qFormat/>
    <w:uiPriority w:val="0"/>
    <w:pPr>
      <w:spacing w:line="360" w:lineRule="auto"/>
    </w:pPr>
    <w:rPr>
      <w:sz w:val="24"/>
    </w:rPr>
  </w:style>
  <w:style w:type="paragraph" w:customStyle="1" w:styleId="429">
    <w:name w:val="符号与编号 Char Char"/>
    <w:basedOn w:val="1"/>
    <w:autoRedefine/>
    <w:qFormat/>
    <w:uiPriority w:val="0"/>
    <w:pPr>
      <w:tabs>
        <w:tab w:val="left" w:pos="840"/>
      </w:tabs>
      <w:spacing w:afterLines="50" w:line="400" w:lineRule="atLeast"/>
      <w:ind w:left="839" w:hanging="419"/>
    </w:pPr>
    <w:rPr>
      <w:sz w:val="24"/>
    </w:rPr>
  </w:style>
  <w:style w:type="paragraph" w:customStyle="1" w:styleId="430">
    <w:name w:val="content_lineheight"/>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31">
    <w:name w:val="font8"/>
    <w:basedOn w:val="1"/>
    <w:autoRedefine/>
    <w:qFormat/>
    <w:uiPriority w:val="0"/>
    <w:pPr>
      <w:widowControl/>
      <w:spacing w:before="100" w:beforeAutospacing="1" w:after="100" w:afterAutospacing="1"/>
      <w:jc w:val="left"/>
    </w:pPr>
    <w:rPr>
      <w:rFonts w:ascii="宋体" w:hAnsi="宋体" w:cs="宋体"/>
      <w:b/>
      <w:bCs/>
      <w:i/>
      <w:iCs/>
      <w:kern w:val="0"/>
      <w:sz w:val="20"/>
      <w:szCs w:val="20"/>
    </w:rPr>
  </w:style>
  <w:style w:type="paragraph" w:customStyle="1" w:styleId="432">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33">
    <w:name w:val="Pa5"/>
    <w:basedOn w:val="1"/>
    <w:next w:val="1"/>
    <w:autoRedefine/>
    <w:qFormat/>
    <w:uiPriority w:val="0"/>
    <w:pPr>
      <w:autoSpaceDE w:val="0"/>
      <w:autoSpaceDN w:val="0"/>
      <w:adjustRightInd w:val="0"/>
      <w:spacing w:line="241" w:lineRule="atLeast"/>
      <w:jc w:val="left"/>
    </w:pPr>
    <w:rPr>
      <w:rFonts w:ascii="HYDaHeiJ" w:eastAsia="HYDaHeiJ"/>
      <w:kern w:val="0"/>
      <w:sz w:val="24"/>
    </w:rPr>
  </w:style>
  <w:style w:type="paragraph" w:customStyle="1" w:styleId="434">
    <w:name w:val="标准文本"/>
    <w:basedOn w:val="1"/>
    <w:autoRedefine/>
    <w:qFormat/>
    <w:uiPriority w:val="0"/>
    <w:pPr>
      <w:spacing w:line="360" w:lineRule="auto"/>
      <w:ind w:firstLine="480" w:firstLineChars="200"/>
    </w:pPr>
    <w:rPr>
      <w:rFonts w:cs="宋体"/>
      <w:sz w:val="24"/>
    </w:rPr>
  </w:style>
  <w:style w:type="paragraph" w:customStyle="1" w:styleId="435">
    <w:name w:val="大标题"/>
    <w:basedOn w:val="1"/>
    <w:next w:val="1"/>
    <w:autoRedefine/>
    <w:qFormat/>
    <w:uiPriority w:val="0"/>
    <w:pPr>
      <w:pageBreakBefore/>
      <w:tabs>
        <w:tab w:val="left" w:pos="420"/>
      </w:tabs>
      <w:spacing w:line="360" w:lineRule="auto"/>
      <w:ind w:hanging="420" w:firstLineChars="200"/>
      <w:outlineLvl w:val="0"/>
    </w:pPr>
    <w:rPr>
      <w:b/>
      <w:iCs/>
      <w:sz w:val="44"/>
    </w:rPr>
  </w:style>
  <w:style w:type="paragraph" w:customStyle="1" w:styleId="436">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37">
    <w:name w:val="a0"/>
    <w:basedOn w:val="1"/>
    <w:autoRedefine/>
    <w:qFormat/>
    <w:uiPriority w:val="0"/>
    <w:pPr>
      <w:widowControl/>
      <w:spacing w:before="100" w:beforeAutospacing="1" w:after="100" w:afterAutospacing="1"/>
    </w:pPr>
    <w:rPr>
      <w:rFonts w:ascii="宋体" w:hAnsi="宋体" w:cs="宋体"/>
      <w:kern w:val="0"/>
      <w:sz w:val="24"/>
    </w:rPr>
  </w:style>
  <w:style w:type="paragraph" w:customStyle="1" w:styleId="438">
    <w:name w:val="项目符号：一级"/>
    <w:basedOn w:val="353"/>
    <w:next w:val="353"/>
    <w:autoRedefine/>
    <w:qFormat/>
    <w:uiPriority w:val="0"/>
    <w:pPr>
      <w:ind w:right="-134" w:rightChars="-64"/>
    </w:pPr>
    <w:rPr>
      <w:bCs w:val="0"/>
    </w:rPr>
  </w:style>
  <w:style w:type="paragraph" w:customStyle="1" w:styleId="43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40">
    <w:name w:val="正文文本 New New"/>
    <w:basedOn w:val="1"/>
    <w:autoRedefine/>
    <w:qFormat/>
    <w:uiPriority w:val="0"/>
    <w:pPr>
      <w:widowControl/>
      <w:spacing w:before="60" w:after="60" w:line="360" w:lineRule="auto"/>
      <w:ind w:firstLine="200" w:firstLineChars="200"/>
    </w:pPr>
    <w:rPr>
      <w:rFonts w:eastAsia="华文楷体"/>
      <w:sz w:val="24"/>
    </w:rPr>
  </w:style>
  <w:style w:type="paragraph" w:customStyle="1" w:styleId="441">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442">
    <w:name w:val="部分1"/>
    <w:basedOn w:val="1"/>
    <w:autoRedefine/>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443">
    <w:name w:val="Char Char Char Char Char Char Char Char Char Char"/>
    <w:basedOn w:val="1"/>
    <w:autoRedefine/>
    <w:qFormat/>
    <w:uiPriority w:val="0"/>
    <w:pPr>
      <w:adjustRightInd w:val="0"/>
      <w:spacing w:line="360" w:lineRule="auto"/>
    </w:pPr>
    <w:rPr>
      <w:kern w:val="0"/>
      <w:sz w:val="24"/>
      <w:szCs w:val="20"/>
    </w:rPr>
  </w:style>
  <w:style w:type="paragraph" w:customStyle="1" w:styleId="444">
    <w:name w:val="样式 标题 2第一章 标题 2Heading 2 HiddenHeading 2 CCBSheading 2H2h2..."/>
    <w:basedOn w:val="4"/>
    <w:autoRedefine/>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445">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szCs w:val="20"/>
      <w:lang w:eastAsia="en-US"/>
    </w:rPr>
  </w:style>
  <w:style w:type="paragraph" w:customStyle="1" w:styleId="446">
    <w:name w:val="马刚标题4"/>
    <w:basedOn w:val="441"/>
    <w:next w:val="1"/>
    <w:autoRedefine/>
    <w:qFormat/>
    <w:uiPriority w:val="0"/>
    <w:pPr>
      <w:tabs>
        <w:tab w:val="left" w:pos="1050"/>
        <w:tab w:val="clear" w:pos="567"/>
        <w:tab w:val="clear" w:pos="735"/>
      </w:tabs>
      <w:spacing w:before="100" w:after="40"/>
      <w:outlineLvl w:val="3"/>
    </w:pPr>
    <w:rPr>
      <w:b w:val="0"/>
    </w:rPr>
  </w:style>
  <w:style w:type="paragraph" w:customStyle="1" w:styleId="447">
    <w:name w:val="小四 段落 宋体"/>
    <w:basedOn w:val="15"/>
    <w:autoRedefine/>
    <w:qFormat/>
    <w:uiPriority w:val="0"/>
    <w:pPr>
      <w:tabs>
        <w:tab w:val="clear" w:pos="2952"/>
      </w:tabs>
      <w:spacing w:line="360" w:lineRule="auto"/>
      <w:ind w:left="113" w:right="113" w:firstLine="425"/>
      <w:jc w:val="left"/>
    </w:pPr>
    <w:rPr>
      <w:sz w:val="24"/>
    </w:rPr>
  </w:style>
  <w:style w:type="paragraph" w:customStyle="1" w:styleId="448">
    <w:name w:val="Char Char Char Char Char"/>
    <w:basedOn w:val="1"/>
    <w:autoRedefine/>
    <w:qFormat/>
    <w:uiPriority w:val="0"/>
    <w:rPr>
      <w:rFonts w:ascii="Tahoma" w:hAnsi="Tahoma"/>
      <w:sz w:val="24"/>
      <w:szCs w:val="20"/>
    </w:rPr>
  </w:style>
  <w:style w:type="paragraph" w:customStyle="1" w:styleId="449">
    <w:name w:val="Test2"/>
    <w:basedOn w:val="4"/>
    <w:autoRedefine/>
    <w:qFormat/>
    <w:uiPriority w:val="0"/>
    <w:pPr>
      <w:widowControl/>
      <w:adjustRightInd w:val="0"/>
      <w:snapToGrid w:val="0"/>
      <w:spacing w:beforeLines="50" w:afterLines="50" w:line="480" w:lineRule="exact"/>
      <w:jc w:val="center"/>
    </w:pPr>
    <w:rPr>
      <w:rFonts w:ascii="黑体"/>
      <w:sz w:val="24"/>
      <w:szCs w:val="24"/>
    </w:rPr>
  </w:style>
  <w:style w:type="paragraph" w:customStyle="1" w:styleId="450">
    <w:name w:val="Char Char1 Char Char2 Char Char"/>
    <w:basedOn w:val="1"/>
    <w:autoRedefine/>
    <w:qFormat/>
    <w:uiPriority w:val="0"/>
    <w:pPr>
      <w:widowControl/>
      <w:spacing w:after="160" w:line="240" w:lineRule="exact"/>
      <w:jc w:val="left"/>
    </w:pPr>
  </w:style>
  <w:style w:type="paragraph" w:customStyle="1" w:styleId="451">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2">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453">
    <w:name w:val="小标题"/>
    <w:basedOn w:val="45"/>
    <w:next w:val="45"/>
    <w:autoRedefine/>
    <w:qFormat/>
    <w:uiPriority w:val="0"/>
    <w:pPr>
      <w:snapToGrid w:val="0"/>
      <w:spacing w:before="0" w:after="0" w:line="288" w:lineRule="auto"/>
      <w:ind w:left="0" w:firstLine="570"/>
    </w:pPr>
    <w:rPr>
      <w:rFonts w:ascii="方正黑体_GBK" w:hAnsi="宋体" w:eastAsia="方正黑体_GBK"/>
      <w:b w:val="0"/>
      <w:bCs w:val="0"/>
      <w:kern w:val="2"/>
      <w:sz w:val="30"/>
      <w:szCs w:val="30"/>
    </w:rPr>
  </w:style>
  <w:style w:type="paragraph" w:customStyle="1" w:styleId="454">
    <w:name w:val="tableau"/>
    <w:basedOn w:val="1"/>
    <w:autoRedefine/>
    <w:qFormat/>
    <w:uiPriority w:val="0"/>
    <w:pPr>
      <w:widowControl/>
      <w:spacing w:before="20" w:after="20"/>
      <w:jc w:val="center"/>
    </w:pPr>
    <w:rPr>
      <w:rFonts w:ascii="Arial" w:hAnsi="Arial"/>
      <w:kern w:val="0"/>
      <w:sz w:val="16"/>
      <w:szCs w:val="20"/>
      <w:lang w:val="en-GB" w:eastAsia="en-US"/>
    </w:rPr>
  </w:style>
  <w:style w:type="paragraph" w:customStyle="1" w:styleId="455">
    <w:name w:val="正文1"/>
    <w:basedOn w:val="1"/>
    <w:next w:val="1"/>
    <w:autoRedefine/>
    <w:qFormat/>
    <w:uiPriority w:val="0"/>
    <w:pPr>
      <w:spacing w:before="156" w:line="360" w:lineRule="auto"/>
      <w:ind w:firstLine="510" w:firstLineChars="200"/>
    </w:pPr>
    <w:rPr>
      <w:sz w:val="24"/>
      <w:szCs w:val="20"/>
    </w:rPr>
  </w:style>
  <w:style w:type="paragraph" w:customStyle="1" w:styleId="456">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457">
    <w:name w:val="纯文本1"/>
    <w:basedOn w:val="1"/>
    <w:autoRedefine/>
    <w:qFormat/>
    <w:uiPriority w:val="0"/>
    <w:pPr>
      <w:adjustRightInd w:val="0"/>
      <w:textAlignment w:val="baseline"/>
    </w:pPr>
    <w:rPr>
      <w:rFonts w:ascii="宋体"/>
      <w:szCs w:val="20"/>
    </w:rPr>
  </w:style>
  <w:style w:type="paragraph" w:customStyle="1" w:styleId="458">
    <w:name w:val="List Paragraph1"/>
    <w:basedOn w:val="1"/>
    <w:autoRedefine/>
    <w:qFormat/>
    <w:uiPriority w:val="0"/>
    <w:pPr>
      <w:widowControl/>
      <w:ind w:left="720"/>
      <w:jc w:val="left"/>
    </w:pPr>
    <w:rPr>
      <w:rFonts w:ascii="Arial" w:hAnsi="Arial" w:eastAsia="黑体"/>
      <w:kern w:val="0"/>
      <w:sz w:val="24"/>
      <w:lang w:eastAsia="en-US"/>
    </w:rPr>
  </w:style>
  <w:style w:type="paragraph" w:customStyle="1" w:styleId="459">
    <w:name w:val="表蕊"/>
    <w:basedOn w:val="1"/>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460">
    <w:name w:val="正文 首行缩进:  2 字符 Char"/>
    <w:basedOn w:val="1"/>
    <w:autoRedefine/>
    <w:qFormat/>
    <w:uiPriority w:val="0"/>
    <w:pPr>
      <w:spacing w:line="360" w:lineRule="auto"/>
      <w:ind w:firstLine="480"/>
    </w:pPr>
    <w:rPr>
      <w:rFonts w:cs="宋体"/>
      <w:sz w:val="24"/>
      <w:szCs w:val="20"/>
    </w:rPr>
  </w:style>
  <w:style w:type="paragraph" w:customStyle="1" w:styleId="461">
    <w:name w:val="Char2"/>
    <w:basedOn w:val="16"/>
    <w:autoRedefine/>
    <w:qFormat/>
    <w:uiPriority w:val="0"/>
    <w:rPr>
      <w:rFonts w:ascii="Tahoma" w:hAnsi="Tahoma"/>
    </w:rPr>
  </w:style>
  <w:style w:type="paragraph" w:customStyle="1" w:styleId="46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63">
    <w:name w:val="Char Char Char Char Char Char Char Char Char Char Char"/>
    <w:basedOn w:val="1"/>
    <w:autoRedefine/>
    <w:qFormat/>
    <w:uiPriority w:val="0"/>
    <w:rPr>
      <w:rFonts w:ascii="Tahoma" w:hAnsi="Tahoma"/>
      <w:sz w:val="24"/>
      <w:szCs w:val="20"/>
    </w:rPr>
  </w:style>
  <w:style w:type="paragraph" w:customStyle="1" w:styleId="464">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465">
    <w:name w:val="Char Char1 Char Char Char Char"/>
    <w:basedOn w:val="16"/>
    <w:autoRedefine/>
    <w:qFormat/>
    <w:uiPriority w:val="0"/>
    <w:pPr>
      <w:adjustRightInd w:val="0"/>
      <w:spacing w:line="436" w:lineRule="exact"/>
      <w:ind w:left="357"/>
      <w:jc w:val="left"/>
      <w:outlineLvl w:val="3"/>
    </w:pPr>
    <w:rPr>
      <w:rFonts w:ascii="Tahoma" w:hAnsi="Tahoma" w:cs="Tahoma"/>
      <w:b/>
    </w:rPr>
  </w:style>
  <w:style w:type="paragraph" w:customStyle="1" w:styleId="466">
    <w:name w:val="Char Char Char Char Char Char Char Char Char Char Char1"/>
    <w:basedOn w:val="1"/>
    <w:autoRedefine/>
    <w:qFormat/>
    <w:uiPriority w:val="0"/>
    <w:rPr>
      <w:rFonts w:ascii="Tahoma" w:hAnsi="Tahoma" w:cs="Tahoma"/>
      <w:sz w:val="24"/>
      <w:szCs w:val="20"/>
    </w:rPr>
  </w:style>
  <w:style w:type="paragraph" w:customStyle="1" w:styleId="467">
    <w:name w:val="Note Level 2"/>
    <w:autoRedefine/>
    <w:qFormat/>
    <w:uiPriority w:val="0"/>
    <w:rPr>
      <w:rFonts w:ascii="Calibri" w:hAnsi="Calibri" w:eastAsia="宋体" w:cs="Times New Roman"/>
      <w:sz w:val="22"/>
      <w:szCs w:val="22"/>
      <w:lang w:val="en-US" w:eastAsia="zh-CN" w:bidi="ar-SA"/>
    </w:rPr>
  </w:style>
  <w:style w:type="paragraph" w:customStyle="1" w:styleId="468">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469">
    <w:name w:val="font14"/>
    <w:basedOn w:val="1"/>
    <w:autoRedefine/>
    <w:qFormat/>
    <w:uiPriority w:val="0"/>
    <w:pPr>
      <w:widowControl/>
      <w:spacing w:before="100" w:beforeAutospacing="1" w:after="100" w:afterAutospacing="1"/>
      <w:jc w:val="left"/>
    </w:pPr>
    <w:rPr>
      <w:kern w:val="0"/>
      <w:sz w:val="36"/>
      <w:szCs w:val="36"/>
    </w:rPr>
  </w:style>
  <w:style w:type="paragraph" w:customStyle="1" w:styleId="470">
    <w:name w:val="插图"/>
    <w:basedOn w:val="1"/>
    <w:autoRedefine/>
    <w:qFormat/>
    <w:uiPriority w:val="0"/>
    <w:pPr>
      <w:tabs>
        <w:tab w:val="left" w:pos="1620"/>
      </w:tabs>
      <w:adjustRightInd w:val="0"/>
      <w:jc w:val="center"/>
    </w:pPr>
    <w:rPr>
      <w:bCs/>
      <w:color w:val="000000"/>
      <w:szCs w:val="22"/>
    </w:rPr>
  </w:style>
  <w:style w:type="paragraph" w:customStyle="1" w:styleId="471">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472">
    <w:name w:val="项目符号，一级"/>
    <w:basedOn w:val="353"/>
    <w:next w:val="353"/>
    <w:autoRedefine/>
    <w:qFormat/>
    <w:uiPriority w:val="0"/>
    <w:pPr>
      <w:tabs>
        <w:tab w:val="left" w:pos="1320"/>
      </w:tabs>
      <w:spacing w:line="240" w:lineRule="atLeast"/>
      <w:ind w:left="376" w:leftChars="179" w:firstLine="0"/>
    </w:pPr>
    <w:rPr>
      <w:bCs w:val="0"/>
      <w:color w:val="000000"/>
      <w:szCs w:val="24"/>
    </w:rPr>
  </w:style>
  <w:style w:type="paragraph" w:customStyle="1" w:styleId="473">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74">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75">
    <w:name w:val="纯文本11"/>
    <w:basedOn w:val="1"/>
    <w:autoRedefine/>
    <w:qFormat/>
    <w:uiPriority w:val="0"/>
    <w:pPr>
      <w:adjustRightInd w:val="0"/>
      <w:textAlignment w:val="baseline"/>
    </w:pPr>
    <w:rPr>
      <w:rFonts w:ascii="宋体" w:hAnsi="宋体" w:eastAsia="楷体_GB2312" w:cs="宋体"/>
      <w:sz w:val="28"/>
      <w:szCs w:val="20"/>
    </w:rPr>
  </w:style>
  <w:style w:type="paragraph" w:customStyle="1" w:styleId="476">
    <w:name w:val="111111"/>
    <w:basedOn w:val="1"/>
    <w:autoRedefine/>
    <w:qFormat/>
    <w:uiPriority w:val="0"/>
    <w:pPr>
      <w:spacing w:before="120" w:after="120"/>
      <w:jc w:val="center"/>
    </w:pPr>
    <w:rPr>
      <w:rFonts w:ascii="宋体" w:hAnsi="宋体" w:eastAsia="黑体" w:cs="宋体"/>
      <w:b/>
      <w:bCs/>
      <w:szCs w:val="21"/>
    </w:rPr>
  </w:style>
  <w:style w:type="paragraph" w:customStyle="1" w:styleId="477">
    <w:name w:val="Char Char 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478">
    <w:name w:val="Char Char Char Char Char Char Char1 Char"/>
    <w:basedOn w:val="1"/>
    <w:autoRedefine/>
    <w:qFormat/>
    <w:uiPriority w:val="0"/>
    <w:rPr>
      <w:rFonts w:ascii="Tahoma" w:hAnsi="Tahoma" w:cs="Tahoma"/>
      <w:sz w:val="24"/>
      <w:szCs w:val="20"/>
    </w:rPr>
  </w:style>
  <w:style w:type="paragraph" w:customStyle="1" w:styleId="479">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80">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481">
    <w:name w:val="标题 4宋体"/>
    <w:basedOn w:val="2"/>
    <w:autoRedefine/>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482">
    <w:name w:val="样式1"/>
    <w:basedOn w:val="1"/>
    <w:autoRedefine/>
    <w:qFormat/>
    <w:uiPriority w:val="0"/>
    <w:pPr>
      <w:spacing w:line="300" w:lineRule="auto"/>
      <w:ind w:firstLine="480" w:firstLineChars="200"/>
    </w:pPr>
    <w:rPr>
      <w:sz w:val="24"/>
    </w:rPr>
  </w:style>
  <w:style w:type="paragraph" w:customStyle="1" w:styleId="483">
    <w:name w:val="批注主题1"/>
    <w:basedOn w:val="17"/>
    <w:next w:val="17"/>
    <w:autoRedefine/>
    <w:qFormat/>
    <w:uiPriority w:val="0"/>
    <w:rPr>
      <w:b/>
      <w:bCs/>
      <w:szCs w:val="24"/>
    </w:rPr>
  </w:style>
  <w:style w:type="paragraph" w:customStyle="1" w:styleId="4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486">
    <w:name w:val="段落"/>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87">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48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szCs w:val="20"/>
    </w:rPr>
  </w:style>
  <w:style w:type="paragraph" w:customStyle="1" w:styleId="489">
    <w:name w:val="table_1stline"/>
    <w:basedOn w:val="1"/>
    <w:autoRedefine/>
    <w:qFormat/>
    <w:uiPriority w:val="0"/>
    <w:pPr>
      <w:widowControl/>
      <w:spacing w:before="120"/>
      <w:jc w:val="left"/>
    </w:pPr>
    <w:rPr>
      <w:bCs/>
      <w:kern w:val="0"/>
      <w:sz w:val="20"/>
      <w:szCs w:val="20"/>
      <w:lang w:val="de-DE" w:eastAsia="de-DE"/>
    </w:rPr>
  </w:style>
  <w:style w:type="paragraph" w:customStyle="1" w:styleId="49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样式 标题 2H2h2sect 1.2Heading 2 HiddenHeading 2 CCBSheading 2..."/>
    <w:basedOn w:val="4"/>
    <w:autoRedefine/>
    <w:qFormat/>
    <w:uiPriority w:val="0"/>
    <w:pPr>
      <w:tabs>
        <w:tab w:val="left" w:pos="576"/>
      </w:tabs>
      <w:adjustRightInd w:val="0"/>
      <w:spacing w:line="240" w:lineRule="auto"/>
      <w:ind w:left="576" w:hanging="36"/>
      <w:jc w:val="left"/>
    </w:pPr>
    <w:rPr>
      <w:rFonts w:ascii="宋体" w:hAnsi="宋体" w:eastAsia="宋体"/>
      <w:sz w:val="28"/>
      <w:szCs w:val="20"/>
    </w:rPr>
  </w:style>
  <w:style w:type="paragraph" w:customStyle="1" w:styleId="49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93">
    <w:name w:val="Normal Indent1"/>
    <w:basedOn w:val="1"/>
    <w:autoRedefine/>
    <w:qFormat/>
    <w:uiPriority w:val="0"/>
    <w:pPr>
      <w:ind w:firstLine="420"/>
    </w:pPr>
    <w:rPr>
      <w:kern w:val="0"/>
      <w:sz w:val="20"/>
      <w:szCs w:val="20"/>
    </w:rPr>
  </w:style>
  <w:style w:type="paragraph" w:customStyle="1" w:styleId="494">
    <w:name w:val="zw"/>
    <w:basedOn w:val="1"/>
    <w:autoRedefine/>
    <w:qFormat/>
    <w:uiPriority w:val="0"/>
    <w:pPr>
      <w:widowControl/>
      <w:spacing w:line="360" w:lineRule="auto"/>
      <w:ind w:firstLine="480" w:firstLineChars="200"/>
      <w:jc w:val="left"/>
    </w:pPr>
    <w:rPr>
      <w:rFonts w:ascii="宋体" w:hAnsi="宋体"/>
      <w:bCs/>
      <w:kern w:val="0"/>
      <w:sz w:val="24"/>
      <w:szCs w:val="20"/>
    </w:rPr>
  </w:style>
  <w:style w:type="paragraph" w:customStyle="1" w:styleId="495">
    <w:name w:val="font7"/>
    <w:basedOn w:val="1"/>
    <w:autoRedefine/>
    <w:qFormat/>
    <w:uiPriority w:val="0"/>
    <w:pPr>
      <w:widowControl/>
      <w:spacing w:before="100" w:beforeAutospacing="1" w:after="100" w:afterAutospacing="1"/>
      <w:jc w:val="left"/>
    </w:pPr>
    <w:rPr>
      <w:rFonts w:ascii="宋体" w:hAnsi="宋体"/>
      <w:b/>
      <w:bCs/>
      <w:kern w:val="0"/>
      <w:sz w:val="24"/>
    </w:rPr>
  </w:style>
  <w:style w:type="paragraph" w:customStyle="1" w:styleId="49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49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9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499">
    <w:name w:val="默认段落字体 Para Char"/>
    <w:basedOn w:val="1"/>
    <w:autoRedefine/>
    <w:qFormat/>
    <w:uiPriority w:val="0"/>
    <w:pPr>
      <w:adjustRightInd w:val="0"/>
      <w:spacing w:line="360" w:lineRule="auto"/>
    </w:pPr>
    <w:rPr>
      <w:kern w:val="0"/>
      <w:sz w:val="24"/>
    </w:rPr>
  </w:style>
  <w:style w:type="paragraph" w:customStyle="1" w:styleId="500">
    <w:name w:val="标题2，章节第二层"/>
    <w:basedOn w:val="1"/>
    <w:next w:val="353"/>
    <w:autoRedefine/>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501">
    <w:name w:val="表项"/>
    <w:next w:val="1"/>
    <w:autoRedefine/>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502">
    <w:name w:val="列出段落11"/>
    <w:basedOn w:val="1"/>
    <w:autoRedefine/>
    <w:qFormat/>
    <w:uiPriority w:val="0"/>
    <w:pPr>
      <w:spacing w:beforeLines="50" w:afterLines="50"/>
      <w:ind w:firstLine="200" w:firstLineChars="200"/>
    </w:pPr>
    <w:rPr>
      <w:rFonts w:ascii="Calibri" w:hAnsi="Calibri" w:cs="宋体"/>
      <w:szCs w:val="22"/>
    </w:rPr>
  </w:style>
  <w:style w:type="paragraph" w:customStyle="1" w:styleId="503">
    <w:name w:val="Char"/>
    <w:basedOn w:val="1"/>
    <w:autoRedefine/>
    <w:qFormat/>
    <w:uiPriority w:val="0"/>
    <w:pPr>
      <w:spacing w:afterLines="50" w:line="360" w:lineRule="auto"/>
    </w:pPr>
    <w:rPr>
      <w:rFonts w:ascii="Tahoma" w:hAnsi="Tahoma"/>
      <w:sz w:val="24"/>
      <w:szCs w:val="20"/>
    </w:rPr>
  </w:style>
  <w:style w:type="paragraph" w:customStyle="1" w:styleId="504">
    <w:name w:val="Char Char Char Char Char Char Char Char Char"/>
    <w:basedOn w:val="1"/>
    <w:autoRedefine/>
    <w:qFormat/>
    <w:uiPriority w:val="0"/>
    <w:pPr>
      <w:tabs>
        <w:tab w:val="left" w:pos="360"/>
      </w:tabs>
      <w:ind w:left="200" w:hanging="200" w:hangingChars="200"/>
    </w:pPr>
    <w:rPr>
      <w:sz w:val="24"/>
    </w:rPr>
  </w:style>
  <w:style w:type="paragraph" w:customStyle="1" w:styleId="505">
    <w:name w:val="二级条标题"/>
    <w:basedOn w:val="1"/>
    <w:next w:val="320"/>
    <w:autoRedefine/>
    <w:qFormat/>
    <w:uiPriority w:val="0"/>
    <w:pPr>
      <w:widowControl/>
      <w:tabs>
        <w:tab w:val="left" w:pos="2240"/>
      </w:tabs>
      <w:ind w:hanging="420"/>
      <w:outlineLvl w:val="3"/>
    </w:pPr>
    <w:rPr>
      <w:rFonts w:eastAsia="黑体"/>
      <w:kern w:val="0"/>
      <w:szCs w:val="20"/>
    </w:rPr>
  </w:style>
  <w:style w:type="paragraph" w:customStyle="1" w:styleId="506">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a"/>
    <w:basedOn w:val="1"/>
    <w:autoRedefine/>
    <w:qFormat/>
    <w:uiPriority w:val="0"/>
    <w:pPr>
      <w:widowControl/>
      <w:spacing w:before="100" w:beforeAutospacing="1" w:after="100" w:afterAutospacing="1"/>
    </w:pPr>
    <w:rPr>
      <w:rFonts w:ascii="宋体" w:hAnsi="宋体" w:cs="宋体"/>
      <w:kern w:val="0"/>
      <w:sz w:val="24"/>
    </w:rPr>
  </w:style>
  <w:style w:type="paragraph" w:customStyle="1" w:styleId="508">
    <w:name w:val="小四 段落 宋体 Char Char"/>
    <w:basedOn w:val="1"/>
    <w:autoRedefine/>
    <w:qFormat/>
    <w:uiPriority w:val="0"/>
    <w:pPr>
      <w:spacing w:line="360" w:lineRule="auto"/>
      <w:ind w:firstLine="480" w:firstLineChars="200"/>
    </w:pPr>
    <w:rPr>
      <w:rFonts w:ascii="宋体" w:hAnsi="宋体"/>
      <w:sz w:val="24"/>
    </w:rPr>
  </w:style>
  <w:style w:type="paragraph" w:customStyle="1" w:styleId="509">
    <w:name w:val="列出段落2"/>
    <w:basedOn w:val="1"/>
    <w:autoRedefine/>
    <w:qFormat/>
    <w:uiPriority w:val="0"/>
    <w:pPr>
      <w:widowControl/>
      <w:ind w:left="720"/>
      <w:jc w:val="left"/>
    </w:pPr>
    <w:rPr>
      <w:rFonts w:ascii="Arial" w:hAnsi="Arial" w:eastAsia="黑体" w:cs="Arial"/>
      <w:kern w:val="0"/>
      <w:sz w:val="24"/>
      <w:lang w:eastAsia="en-US"/>
    </w:rPr>
  </w:style>
  <w:style w:type="paragraph" w:customStyle="1" w:styleId="510">
    <w:name w:val="Char11"/>
    <w:basedOn w:val="1"/>
    <w:autoRedefine/>
    <w:qFormat/>
    <w:uiPriority w:val="0"/>
    <w:rPr>
      <w:rFonts w:ascii="仿宋_GB2312" w:eastAsia="仿宋_GB2312"/>
      <w:b/>
      <w:sz w:val="32"/>
      <w:szCs w:val="32"/>
    </w:rPr>
  </w:style>
  <w:style w:type="paragraph" w:customStyle="1" w:styleId="511">
    <w:name w:val="小四 段落 宋体 Char Char Char Char"/>
    <w:basedOn w:val="1"/>
    <w:autoRedefine/>
    <w:qFormat/>
    <w:uiPriority w:val="0"/>
    <w:pPr>
      <w:spacing w:line="360" w:lineRule="auto"/>
      <w:ind w:right="-33" w:firstLine="480" w:firstLineChars="200"/>
      <w:jc w:val="left"/>
    </w:pPr>
    <w:rPr>
      <w:sz w:val="24"/>
    </w:rPr>
  </w:style>
  <w:style w:type="paragraph" w:customStyle="1" w:styleId="512">
    <w:name w:val="马刚标题1"/>
    <w:basedOn w:val="3"/>
    <w:next w:val="1"/>
    <w:autoRedefine/>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513">
    <w:name w:val="Body Text(ch)"/>
    <w:basedOn w:val="1"/>
    <w:next w:val="20"/>
    <w:autoRedefine/>
    <w:qFormat/>
    <w:uiPriority w:val="0"/>
    <w:pPr>
      <w:spacing w:after="120"/>
    </w:pPr>
    <w:rPr>
      <w:rFonts w:ascii="宋体" w:hAnsi="Arial"/>
      <w:bCs/>
      <w:iCs/>
    </w:rPr>
  </w:style>
  <w:style w:type="paragraph" w:customStyle="1" w:styleId="514">
    <w:name w:val="华宇段落1 Char"/>
    <w:basedOn w:val="1"/>
    <w:autoRedefine/>
    <w:qFormat/>
    <w:uiPriority w:val="0"/>
    <w:pPr>
      <w:spacing w:line="360" w:lineRule="auto"/>
      <w:ind w:firstLine="200" w:firstLineChars="200"/>
    </w:pPr>
    <w:rPr>
      <w:bCs/>
      <w:sz w:val="24"/>
    </w:rPr>
  </w:style>
  <w:style w:type="paragraph" w:customStyle="1" w:styleId="515">
    <w:name w:val="样式3"/>
    <w:basedOn w:val="1"/>
    <w:next w:val="1"/>
    <w:autoRedefine/>
    <w:qFormat/>
    <w:uiPriority w:val="0"/>
    <w:pPr>
      <w:spacing w:line="360" w:lineRule="auto"/>
    </w:pPr>
    <w:rPr>
      <w:szCs w:val="20"/>
    </w:rPr>
  </w:style>
  <w:style w:type="paragraph" w:customStyle="1" w:styleId="516">
    <w:name w:val="正文 首行缩进:  2 字符 Char Char"/>
    <w:basedOn w:val="1"/>
    <w:autoRedefine/>
    <w:qFormat/>
    <w:uiPriority w:val="0"/>
    <w:pPr>
      <w:spacing w:line="360" w:lineRule="auto"/>
      <w:ind w:firstLine="480"/>
    </w:pPr>
    <w:rPr>
      <w:rFonts w:ascii="楷体_GB2312" w:eastAsia="楷体_GB2312"/>
      <w:bCs/>
      <w:sz w:val="24"/>
    </w:rPr>
  </w:style>
  <w:style w:type="paragraph" w:customStyle="1" w:styleId="517">
    <w:name w:val="Char Char1 Char Char Char Char1 Char Char Char Char Char Char"/>
    <w:basedOn w:val="1"/>
    <w:autoRedefine/>
    <w:qFormat/>
    <w:uiPriority w:val="0"/>
    <w:rPr>
      <w:rFonts w:ascii="Tahoma" w:hAnsi="Tahoma"/>
      <w:sz w:val="24"/>
      <w:szCs w:val="20"/>
    </w:rPr>
  </w:style>
  <w:style w:type="paragraph" w:customStyle="1" w:styleId="518">
    <w:name w:val="批注框文本1"/>
    <w:basedOn w:val="1"/>
    <w:autoRedefine/>
    <w:qFormat/>
    <w:uiPriority w:val="0"/>
    <w:rPr>
      <w:sz w:val="18"/>
      <w:szCs w:val="18"/>
    </w:rPr>
  </w:style>
  <w:style w:type="paragraph" w:customStyle="1" w:styleId="519">
    <w:name w:val="_Style 1"/>
    <w:basedOn w:val="1"/>
    <w:autoRedefine/>
    <w:qFormat/>
    <w:uiPriority w:val="34"/>
    <w:pPr>
      <w:ind w:firstLine="420" w:firstLineChars="200"/>
    </w:pPr>
  </w:style>
  <w:style w:type="paragraph" w:customStyle="1" w:styleId="520">
    <w:name w:val="正文3"/>
    <w:autoRedefine/>
    <w:qFormat/>
    <w:uiPriority w:val="0"/>
    <w:pPr>
      <w:widowControl w:val="0"/>
      <w:jc w:val="both"/>
    </w:pPr>
    <w:rPr>
      <w:rFonts w:ascii="Times New Roman" w:hAnsi="Times New Roman" w:eastAsia="宋体" w:cs="Times New Roman"/>
      <w:lang w:val="en-US" w:eastAsia="zh-CN" w:bidi="ar-SA"/>
    </w:rPr>
  </w:style>
  <w:style w:type="paragraph" w:customStyle="1" w:styleId="521">
    <w:name w:val="msonormal1"/>
    <w:basedOn w:val="1"/>
    <w:next w:val="1"/>
    <w:autoRedefine/>
    <w:qFormat/>
    <w:uiPriority w:val="0"/>
    <w:pPr>
      <w:widowControl/>
      <w:spacing w:line="432" w:lineRule="auto"/>
      <w:jc w:val="left"/>
    </w:pPr>
    <w:rPr>
      <w:rFonts w:hint="eastAsia" w:ascii="宋体" w:hAnsi="宋体"/>
      <w:kern w:val="0"/>
      <w:sz w:val="26"/>
      <w:szCs w:val="26"/>
    </w:rPr>
  </w:style>
  <w:style w:type="character" w:customStyle="1" w:styleId="522">
    <w:name w:val="批注文字 字符"/>
    <w:autoRedefine/>
    <w:qFormat/>
    <w:uiPriority w:val="0"/>
    <w:rPr>
      <w:kern w:val="2"/>
      <w:sz w:val="21"/>
    </w:rPr>
  </w:style>
  <w:style w:type="character" w:customStyle="1" w:styleId="523">
    <w:name w:val="1page sec3 Char2"/>
    <w:autoRedefine/>
    <w:qFormat/>
    <w:uiPriority w:val="0"/>
    <w:rPr>
      <w:rFonts w:eastAsia="宋体"/>
      <w:kern w:val="2"/>
      <w:sz w:val="18"/>
      <w:szCs w:val="18"/>
      <w:lang w:val="en-US" w:eastAsia="zh-CN" w:bidi="ar-SA"/>
    </w:rPr>
  </w:style>
  <w:style w:type="character" w:customStyle="1" w:styleId="524">
    <w:name w:val="正文缩进 字符"/>
    <w:link w:val="5"/>
    <w:autoRedefine/>
    <w:qFormat/>
    <w:uiPriority w:val="0"/>
    <w:rPr>
      <w:kern w:val="2"/>
      <w:sz w:val="21"/>
    </w:rPr>
  </w:style>
  <w:style w:type="character" w:customStyle="1" w:styleId="525">
    <w:name w:val="批注文字 Char1"/>
    <w:basedOn w:val="59"/>
    <w:autoRedefine/>
    <w:semiHidden/>
    <w:qFormat/>
    <w:uiPriority w:val="99"/>
    <w:rPr>
      <w:kern w:val="2"/>
      <w:sz w:val="21"/>
      <w:szCs w:val="24"/>
    </w:rPr>
  </w:style>
  <w:style w:type="paragraph" w:customStyle="1" w:styleId="526">
    <w:name w:val="Table Paragraph"/>
    <w:basedOn w:val="1"/>
    <w:autoRedefine/>
    <w:qFormat/>
    <w:uiPriority w:val="99"/>
    <w:pPr>
      <w:jc w:val="left"/>
    </w:pPr>
    <w:rPr>
      <w:rFonts w:ascii="Calibri" w:hAnsi="Calibri"/>
      <w:kern w:val="0"/>
      <w:sz w:val="22"/>
      <w:szCs w:val="22"/>
      <w:lang w:eastAsia="en-US"/>
    </w:rPr>
  </w:style>
  <w:style w:type="paragraph" w:customStyle="1" w:styleId="527">
    <w:name w:val="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8">
    <w:name w:val="Char7"/>
    <w:basedOn w:val="16"/>
    <w:autoRedefine/>
    <w:qFormat/>
    <w:uiPriority w:val="0"/>
    <w:pPr>
      <w:adjustRightInd w:val="0"/>
      <w:snapToGrid w:val="0"/>
      <w:spacing w:line="360" w:lineRule="auto"/>
    </w:pPr>
    <w:rPr>
      <w:rFonts w:ascii="Tahoma" w:hAnsi="Tahoma"/>
      <w:kern w:val="2"/>
    </w:rPr>
  </w:style>
  <w:style w:type="paragraph" w:customStyle="1" w:styleId="529">
    <w:name w:val="pa-2"/>
    <w:basedOn w:val="1"/>
    <w:autoRedefine/>
    <w:qFormat/>
    <w:uiPriority w:val="0"/>
    <w:pPr>
      <w:widowControl/>
      <w:spacing w:line="320" w:lineRule="atLeast"/>
      <w:ind w:firstLine="700"/>
    </w:pPr>
    <w:rPr>
      <w:rFonts w:ascii="宋体" w:hAnsi="宋体" w:cs="宋体"/>
      <w:kern w:val="0"/>
      <w:sz w:val="24"/>
    </w:rPr>
  </w:style>
  <w:style w:type="paragraph" w:customStyle="1" w:styleId="530">
    <w:name w:val="列表段落1"/>
    <w:basedOn w:val="1"/>
    <w:autoRedefine/>
    <w:qFormat/>
    <w:uiPriority w:val="34"/>
    <w:pPr>
      <w:ind w:firstLine="420" w:firstLineChars="200"/>
    </w:pPr>
  </w:style>
  <w:style w:type="paragraph" w:customStyle="1" w:styleId="531">
    <w:name w:val="样式 小四 段前: 5 磅 段后: 5 磅 首行缩进:  2 字符"/>
    <w:basedOn w:val="1"/>
    <w:autoRedefine/>
    <w:qFormat/>
    <w:uiPriority w:val="0"/>
    <w:pPr>
      <w:spacing w:line="360" w:lineRule="auto"/>
    </w:pPr>
    <w:rPr>
      <w:rFonts w:ascii="宋体" w:hAnsi="宋体"/>
      <w:szCs w:val="21"/>
    </w:rPr>
  </w:style>
  <w:style w:type="paragraph" w:customStyle="1" w:styleId="53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b w:val="0"/>
      <w:bCs w:val="0"/>
      <w:kern w:val="2"/>
      <w:sz w:val="28"/>
      <w:szCs w:val="20"/>
    </w:rPr>
  </w:style>
  <w:style w:type="paragraph" w:customStyle="1" w:styleId="533">
    <w:name w:val="列出段落3"/>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534">
    <w:name w:val="Char71"/>
    <w:basedOn w:val="16"/>
    <w:autoRedefine/>
    <w:qFormat/>
    <w:uiPriority w:val="0"/>
    <w:pPr>
      <w:adjustRightInd w:val="0"/>
      <w:snapToGrid w:val="0"/>
      <w:spacing w:line="360" w:lineRule="auto"/>
    </w:pPr>
    <w:rPr>
      <w:rFonts w:ascii="Tahoma" w:hAnsi="Tahoma"/>
      <w:kern w:val="2"/>
    </w:rPr>
  </w:style>
  <w:style w:type="paragraph" w:customStyle="1" w:styleId="53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536">
    <w:name w:val="列出段落4"/>
    <w:basedOn w:val="1"/>
    <w:autoRedefine/>
    <w:qFormat/>
    <w:uiPriority w:val="0"/>
    <w:pPr>
      <w:ind w:firstLine="420" w:firstLineChars="200"/>
    </w:pPr>
    <w:rPr>
      <w:szCs w:val="20"/>
    </w:rPr>
  </w:style>
  <w:style w:type="paragraph" w:customStyle="1" w:styleId="537">
    <w:name w:val="_Style 15"/>
    <w:basedOn w:val="1"/>
    <w:next w:val="21"/>
    <w:autoRedefine/>
    <w:qFormat/>
    <w:uiPriority w:val="0"/>
    <w:pPr>
      <w:widowControl/>
      <w:tabs>
        <w:tab w:val="left" w:pos="0"/>
        <w:tab w:val="left" w:pos="993"/>
        <w:tab w:val="left" w:pos="1134"/>
      </w:tabs>
      <w:spacing w:line="500" w:lineRule="exact"/>
      <w:ind w:firstLine="567"/>
    </w:pPr>
    <w:rPr>
      <w:rFonts w:ascii="宋体" w:hAnsi="Calibri"/>
      <w:kern w:val="0"/>
      <w:sz w:val="28"/>
      <w:szCs w:val="20"/>
    </w:rPr>
  </w:style>
  <w:style w:type="table" w:customStyle="1" w:styleId="538">
    <w:name w:val="网格型1"/>
    <w:basedOn w:val="5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39">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40">
    <w:name w:val="rvps1"/>
    <w:basedOn w:val="1"/>
    <w:autoRedefine/>
    <w:qFormat/>
    <w:uiPriority w:val="99"/>
    <w:pPr>
      <w:widowControl/>
      <w:jc w:val="center"/>
    </w:pPr>
    <w:rPr>
      <w:kern w:val="0"/>
      <w:sz w:val="24"/>
    </w:rPr>
  </w:style>
  <w:style w:type="character" w:customStyle="1" w:styleId="541">
    <w:name w:val="rvts9"/>
    <w:basedOn w:val="59"/>
    <w:autoRedefine/>
    <w:qFormat/>
    <w:uiPriority w:val="0"/>
    <w:rPr>
      <w:rFonts w:hint="default" w:ascii="KNLe" w:hAnsi="KNLe"/>
    </w:rPr>
  </w:style>
  <w:style w:type="character" w:customStyle="1" w:styleId="542">
    <w:name w:val="rvts10"/>
    <w:basedOn w:val="59"/>
    <w:autoRedefine/>
    <w:qFormat/>
    <w:uiPriority w:val="0"/>
    <w:rPr>
      <w:rFonts w:hint="default" w:ascii="KNLe" w:hAnsi="KNLe"/>
      <w:b/>
      <w:bCs/>
    </w:rPr>
  </w:style>
  <w:style w:type="paragraph" w:customStyle="1" w:styleId="54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544">
    <w:name w:val="WPSOffice手动目录 1"/>
    <w:autoRedefine/>
    <w:qFormat/>
    <w:uiPriority w:val="0"/>
    <w:rPr>
      <w:rFonts w:ascii="Times New Roman" w:hAnsi="Times New Roman" w:eastAsia="宋体" w:cs="Times New Roman"/>
      <w:lang w:val="en-US" w:eastAsia="zh-CN" w:bidi="ar-SA"/>
    </w:rPr>
  </w:style>
  <w:style w:type="character" w:customStyle="1" w:styleId="545">
    <w:name w:val="not([class*=suffix])"/>
    <w:basedOn w:val="59"/>
    <w:autoRedefine/>
    <w:qFormat/>
    <w:uiPriority w:val="0"/>
  </w:style>
  <w:style w:type="character" w:customStyle="1" w:styleId="546">
    <w:name w:val="not([class*=suffix])1"/>
    <w:basedOn w:val="59"/>
    <w:autoRedefine/>
    <w:qFormat/>
    <w:uiPriority w:val="0"/>
    <w:rPr>
      <w:sz w:val="13"/>
      <w:szCs w:val="13"/>
    </w:rPr>
  </w:style>
  <w:style w:type="character" w:customStyle="1" w:styleId="547">
    <w:name w:val="NormalCharacter"/>
    <w:autoRedefine/>
    <w:semiHidden/>
    <w:qFormat/>
    <w:uiPriority w:val="0"/>
  </w:style>
  <w:style w:type="character" w:customStyle="1" w:styleId="548">
    <w:name w:val="normalcharacter"/>
    <w:basedOn w:val="59"/>
    <w:autoRedefine/>
    <w:qFormat/>
    <w:uiPriority w:val="0"/>
  </w:style>
  <w:style w:type="character" w:customStyle="1" w:styleId="549">
    <w:name w:val="正文缩进 Char"/>
    <w:autoRedefine/>
    <w:qFormat/>
    <w:uiPriority w:val="0"/>
    <w:rPr>
      <w:kern w:val="2"/>
      <w:sz w:val="21"/>
    </w:rPr>
  </w:style>
  <w:style w:type="paragraph" w:customStyle="1" w:styleId="550">
    <w:name w:val="_Style 547"/>
    <w:basedOn w:val="1"/>
    <w:next w:val="74"/>
    <w:autoRedefine/>
    <w:qFormat/>
    <w:uiPriority w:val="34"/>
    <w:pPr>
      <w:ind w:firstLine="420" w:firstLineChars="200"/>
    </w:pPr>
  </w:style>
  <w:style w:type="character" w:customStyle="1" w:styleId="551">
    <w:name w:val="font41"/>
    <w:basedOn w:val="59"/>
    <w:autoRedefine/>
    <w:qFormat/>
    <w:uiPriority w:val="0"/>
    <w:rPr>
      <w:rFonts w:hint="eastAsia" w:ascii="宋体" w:hAnsi="宋体" w:eastAsia="宋体" w:cs="宋体"/>
      <w:color w:val="000000"/>
      <w:sz w:val="20"/>
      <w:szCs w:val="20"/>
      <w:u w:val="none"/>
    </w:rPr>
  </w:style>
  <w:style w:type="character" w:customStyle="1" w:styleId="552">
    <w:name w:val="font01"/>
    <w:basedOn w:val="59"/>
    <w:autoRedefine/>
    <w:qFormat/>
    <w:uiPriority w:val="0"/>
    <w:rPr>
      <w:rFonts w:hint="default" w:ascii="Times New Roman" w:hAnsi="Times New Roman" w:cs="Times New Roman"/>
      <w:color w:val="000000"/>
      <w:sz w:val="20"/>
      <w:szCs w:val="20"/>
      <w:u w:val="none"/>
    </w:rPr>
  </w:style>
  <w:style w:type="character" w:customStyle="1" w:styleId="553">
    <w:name w:val="font71"/>
    <w:basedOn w:val="59"/>
    <w:autoRedefine/>
    <w:qFormat/>
    <w:uiPriority w:val="0"/>
    <w:rPr>
      <w:rFonts w:hint="default" w:ascii="Times New Roman" w:hAnsi="Times New Roman" w:cs="Times New Roman"/>
      <w:color w:val="000000"/>
      <w:sz w:val="20"/>
      <w:szCs w:val="20"/>
      <w:u w:val="none"/>
    </w:rPr>
  </w:style>
  <w:style w:type="character" w:customStyle="1" w:styleId="554">
    <w:name w:val="font51"/>
    <w:basedOn w:val="59"/>
    <w:autoRedefine/>
    <w:qFormat/>
    <w:uiPriority w:val="0"/>
    <w:rPr>
      <w:rFonts w:hint="eastAsia" w:ascii="宋体" w:hAnsi="宋体" w:eastAsia="宋体" w:cs="宋体"/>
      <w:color w:val="000000"/>
      <w:sz w:val="20"/>
      <w:szCs w:val="20"/>
      <w:u w:val="none"/>
    </w:rPr>
  </w:style>
  <w:style w:type="paragraph" w:customStyle="1" w:styleId="555">
    <w:name w:val="[Normal]"/>
    <w:autoRedefine/>
    <w:qFormat/>
    <w:uiPriority w:val="0"/>
    <w:rPr>
      <w:rFonts w:ascii="方正仿宋简体" w:hAnsi="方正仿宋简体" w:eastAsia="方正仿宋简体" w:cs="Courier New"/>
      <w:sz w:val="24"/>
      <w:szCs w:val="22"/>
      <w:lang w:val="zh-CN" w:eastAsia="zh-CN" w:bidi="ar-SA"/>
    </w:rPr>
  </w:style>
  <w:style w:type="paragraph" w:customStyle="1" w:styleId="556">
    <w:name w:val="Body text|1"/>
    <w:basedOn w:val="1"/>
    <w:autoRedefine/>
    <w:qFormat/>
    <w:uiPriority w:val="0"/>
    <w:pPr>
      <w:spacing w:line="401" w:lineRule="auto"/>
      <w:ind w:firstLine="400"/>
    </w:pPr>
    <w:rPr>
      <w:rFonts w:ascii="宋体" w:hAnsi="宋体" w:cs="宋体"/>
      <w:sz w:val="22"/>
      <w:szCs w:val="22"/>
      <w:lang w:val="zh-TW" w:eastAsia="zh-TW" w:bidi="zh-TW"/>
    </w:rPr>
  </w:style>
  <w:style w:type="character" w:customStyle="1" w:styleId="557">
    <w:name w:val="fontstyle01"/>
    <w:basedOn w:val="59"/>
    <w:autoRedefine/>
    <w:qFormat/>
    <w:uiPriority w:val="0"/>
    <w:rPr>
      <w:rFonts w:hint="eastAsia" w:ascii="宋体" w:hAnsi="宋体" w:eastAsia="宋体"/>
      <w:color w:val="000000"/>
      <w:sz w:val="18"/>
      <w:szCs w:val="18"/>
    </w:rPr>
  </w:style>
  <w:style w:type="paragraph" w:customStyle="1" w:styleId="558">
    <w:name w:val="正文文本 211"/>
    <w:basedOn w:val="1"/>
    <w:qFormat/>
    <w:uiPriority w:val="99"/>
    <w:pPr>
      <w:jc w:val="center"/>
    </w:pPr>
    <w:rPr>
      <w:b/>
      <w:bCs/>
      <w:sz w:val="20"/>
      <w:szCs w:val="20"/>
    </w:rPr>
  </w:style>
  <w:style w:type="paragraph" w:customStyle="1" w:styleId="559">
    <w:name w:val="索引 41"/>
    <w:basedOn w:val="1"/>
    <w:next w:val="1"/>
    <w:semiHidden/>
    <w:qFormat/>
    <w:uiPriority w:val="0"/>
    <w:pPr>
      <w:ind w:left="1260"/>
    </w:pPr>
    <w:rPr>
      <w:rFonts w:ascii="Calibri" w:hAnsi="Calibri" w:eastAsia="Calibri" w:cs="宋体"/>
      <w:sz w:val="20"/>
      <w:lang w:val="zh-CN"/>
    </w:rPr>
  </w:style>
  <w:style w:type="paragraph" w:customStyle="1" w:styleId="560">
    <w:name w:val="正文文本1"/>
    <w:basedOn w:val="1"/>
    <w:next w:val="1"/>
    <w:semiHidden/>
    <w:qFormat/>
    <w:uiPriority w:val="0"/>
    <w:rPr>
      <w:rFonts w:ascii="Arial" w:hAnsi="Arial" w:eastAsia="Arial" w:cs="Arial"/>
      <w:sz w:val="21"/>
      <w:szCs w:val="21"/>
      <w:lang w:val="en-US" w:eastAsia="en-US" w:bidi="ar-SA"/>
    </w:rPr>
  </w:style>
  <w:style w:type="paragraph" w:customStyle="1" w:styleId="561">
    <w:name w:val="正文文本12"/>
    <w:basedOn w:val="1"/>
    <w:qFormat/>
    <w:uiPriority w:val="1"/>
    <w:pPr>
      <w:ind w:left="120"/>
    </w:pPr>
    <w:rPr>
      <w:rFonts w:ascii="宋体" w:hAnsi="宋体" w:eastAsia="宋体" w:cs="宋体"/>
      <w:sz w:val="21"/>
      <w:szCs w:val="21"/>
      <w:lang w:val="zh-CN" w:eastAsia="zh-CN" w:bidi="zh-CN"/>
    </w:rPr>
  </w:style>
  <w:style w:type="paragraph" w:customStyle="1" w:styleId="562">
    <w:name w:val="179"/>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52C81-5A8E-46B6-ACB9-DC1BCD8484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55</Pages>
  <Words>14824</Words>
  <Characters>16147</Characters>
  <Lines>121</Lines>
  <Paragraphs>34</Paragraphs>
  <TotalTime>25</TotalTime>
  <ScaleCrop>false</ScaleCrop>
  <LinksUpToDate>false</LinksUpToDate>
  <CharactersWithSpaces>16364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2022-03-15T01:19:00Z</dcterms:created>
  <dc:creator>焦翔</dc:creator>
  <cp:lastModifiedBy>似梦の年华</cp:lastModifiedBy>
  <cp:lastPrinted>2025-09-01T07:27:00Z</cp:lastPrinted>
  <dcterms:modified xsi:type="dcterms:W3CDTF">2025-09-16T06:13:30Z</dcterms:modified>
  <dc:title>公开招标文件</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41E82E2C4D6E462DBE50D18FB966EF7C_13</vt:lpwstr>
  </property>
  <property fmtid="{D5CDD505-2E9C-101B-9397-08002B2CF9AE}" pid="4" name="KSOTemplateDocerSaveRecord">
    <vt:lpwstr>eyJoZGlkIjoiNzM3ZWE2M2ZjNDUzYjk2M2QxYjM2NzZlZjRkMzJiMjIiLCJ1c2VySWQiOiI2MzAyNjc2ODQifQ==</vt:lpwstr>
  </property>
</Properties>
</file>