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rPr>
          <w:color w:val="000000" w:themeColor="text1"/>
        </w:rPr>
      </w:pPr>
      <w:r>
        <w:rPr>
          <w:color w:val="000000" w:themeColor="text1"/>
        </w:rPr>
      </w:r>
      <w:r>
        <w:rPr>
          <w:color w:val="000000" w:themeColor="text1"/>
        </w:rPr>
      </w:r>
      <w:r/>
    </w:p>
    <w:p>
      <w:pPr>
        <w:rPr>
          <w:rFonts w:hint="eastAsia" w:ascii="仿宋" w:hAnsi="仿宋" w:eastAsia="仿宋" w:cs="仿宋"/>
          <w:b/>
          <w:color w:val="000000" w:themeColor="text1"/>
          <w:spacing w:val="76"/>
          <w:sz w:val="24"/>
        </w:rPr>
      </w:pPr>
      <w:r>
        <w:rPr>
          <w:rFonts w:hint="eastAsia" w:ascii="仿宋" w:hAnsi="仿宋" w:eastAsia="仿宋" w:cs="仿宋"/>
          <w:b/>
          <w:color w:val="000000" w:themeColor="text1"/>
          <w:spacing w:val="76"/>
          <w:sz w:val="24"/>
        </w:rPr>
      </w:r>
      <w:r>
        <w:rPr>
          <w:color w:val="000000" w:themeColor="text1"/>
        </w:rPr>
      </w:r>
      <w:r/>
    </w:p>
    <w:p>
      <w:pPr>
        <w:jc w:val="center"/>
        <w:rPr>
          <w:rFonts w:hint="eastAsia" w:ascii="仿宋" w:hAnsi="仿宋" w:eastAsia="仿宋" w:cs="仿宋"/>
          <w:b/>
          <w:color w:val="000000" w:themeColor="text1"/>
          <w:spacing w:val="76"/>
          <w:sz w:val="24"/>
        </w:rPr>
      </w:pPr>
      <w:r>
        <w:rPr>
          <w:rFonts w:hint="eastAsia" w:ascii="仿宋" w:hAnsi="仿宋" w:eastAsia="仿宋" w:cs="仿宋"/>
          <w:b/>
          <w:color w:val="000000" w:themeColor="text1"/>
          <w:spacing w:val="76"/>
          <w:sz w:val="24"/>
        </w:rPr>
      </w:r>
      <w:r>
        <w:rPr>
          <w:color w:val="000000" w:themeColor="text1"/>
        </w:rPr>
      </w:r>
      <w:r/>
    </w:p>
    <w:p>
      <w:pPr>
        <w:pStyle w:val="1040"/>
        <w:ind w:firstLine="0"/>
        <w:rPr>
          <w:rFonts w:hint="eastAsia" w:ascii="仿宋" w:hAnsi="仿宋" w:eastAsia="仿宋" w:cs="仿宋"/>
          <w:b/>
          <w:color w:val="000000" w:themeColor="text1"/>
          <w:spacing w:val="76"/>
          <w:sz w:val="24"/>
        </w:rPr>
      </w:pPr>
      <w:r>
        <w:rPr>
          <w:rFonts w:hint="eastAsia" w:ascii="仿宋" w:hAnsi="仿宋" w:eastAsia="仿宋" w:cs="仿宋"/>
          <w:b/>
          <w:color w:val="000000" w:themeColor="text1"/>
          <w:spacing w:val="76"/>
          <w:sz w:val="24"/>
        </w:rPr>
      </w:r>
      <w:r>
        <w:rPr>
          <w:color w:val="000000" w:themeColor="text1"/>
        </w:rPr>
      </w:r>
      <w:r/>
    </w:p>
    <w:p>
      <w:pPr>
        <w:pStyle w:val="1040"/>
        <w:rPr>
          <w:rFonts w:hint="eastAsia" w:ascii="仿宋" w:hAnsi="仿宋" w:eastAsia="仿宋" w:cs="仿宋"/>
          <w:b/>
          <w:color w:val="000000" w:themeColor="text1"/>
          <w:spacing w:val="76"/>
          <w:sz w:val="24"/>
        </w:rPr>
      </w:pPr>
      <w:r>
        <w:rPr>
          <w:rFonts w:hint="eastAsia" w:ascii="仿宋" w:hAnsi="仿宋" w:eastAsia="仿宋" w:cs="仿宋"/>
          <w:b/>
          <w:color w:val="000000" w:themeColor="text1"/>
          <w:spacing w:val="76"/>
          <w:sz w:val="24"/>
        </w:rPr>
      </w:r>
      <w:r>
        <w:rPr>
          <w:color w:val="000000" w:themeColor="text1"/>
        </w:rPr>
      </w:r>
      <w:r/>
    </w:p>
    <w:p>
      <w:pPr>
        <w:jc w:val="center"/>
        <w:rPr>
          <w:rFonts w:hint="eastAsia" w:ascii="仿宋" w:hAnsi="仿宋" w:eastAsia="仿宋" w:cs="仿宋"/>
          <w:b/>
          <w:color w:val="000000" w:themeColor="text1"/>
          <w:spacing w:val="76"/>
          <w:sz w:val="156"/>
        </w:rPr>
      </w:pPr>
      <w:r>
        <w:rPr>
          <w:rFonts w:hint="eastAsia" w:ascii="仿宋" w:hAnsi="仿宋" w:eastAsia="仿宋" w:cs="仿宋"/>
          <w:b/>
          <w:color w:val="000000" w:themeColor="text1"/>
          <w:spacing w:val="76"/>
          <w:sz w:val="156"/>
        </w:rPr>
        <w:t xml:space="preserve">招标文件</w:t>
      </w:r>
      <w:r>
        <w:rPr>
          <w:color w:val="000000" w:themeColor="text1"/>
        </w:rPr>
      </w:r>
      <w:r/>
    </w:p>
    <w:p>
      <w:pPr>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rPr>
          <w:color w:val="000000" w:themeColor="text1"/>
        </w:rPr>
      </w:r>
      <w:r/>
    </w:p>
    <w:p>
      <w:pPr>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rPr>
          <w:color w:val="000000" w:themeColor="text1"/>
        </w:rPr>
      </w:r>
      <w:r/>
    </w:p>
    <w:p>
      <w:pPr>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rPr>
          <w:color w:val="000000" w:themeColor="text1"/>
        </w:rPr>
      </w:r>
      <w:r/>
    </w:p>
    <w:p>
      <w:pPr>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r/>
    </w:p>
    <w:p>
      <w:pPr>
        <w:pStyle w:val="1040"/>
        <w:ind w:firstLine="0"/>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项目编号：JSZC-320300-HWZX-G2024-0535</w:t>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项目名称：徐州生物工程职业技术学院畜牧兽医仿真教具及蛋品检测设备采购项目</w:t>
      </w:r>
      <w:r>
        <w:rPr>
          <w:color w:val="000000" w:themeColor="text1"/>
        </w:rPr>
      </w:r>
      <w:r/>
    </w:p>
    <w:p>
      <w:pPr>
        <w:ind w:firstLine="960"/>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采 购 人：徐州生物工程职业技术学院</w:t>
      </w:r>
      <w:r>
        <w:rPr>
          <w:color w:val="000000" w:themeColor="text1"/>
        </w:rPr>
      </w:r>
      <w:r/>
    </w:p>
    <w:p>
      <w:pPr>
        <w:ind w:right="-159" w:firstLine="2112"/>
        <w:spacing w:line="300" w:lineRule="auto"/>
        <w:rPr>
          <w:rFonts w:hint="eastAsia" w:ascii="仿宋" w:hAnsi="仿宋" w:eastAsia="仿宋" w:cs="仿宋"/>
          <w:color w:val="000000" w:themeColor="text1"/>
          <w:sz w:val="44"/>
        </w:rPr>
      </w:pPr>
      <w:r>
        <w:rPr>
          <w:rFonts w:hint="eastAsia" w:ascii="仿宋" w:hAnsi="仿宋" w:eastAsia="仿宋" w:cs="仿宋"/>
          <w:color w:val="000000" w:themeColor="text1"/>
          <w:sz w:val="44"/>
        </w:rPr>
      </w:r>
      <w:r>
        <w:rPr>
          <w:color w:val="000000" w:themeColor="text1"/>
        </w:rPr>
      </w:r>
      <w:r/>
    </w:p>
    <w:p>
      <w:pPr>
        <w:rPr>
          <w:color w:val="000000" w:themeColor="text1"/>
        </w:rPr>
      </w:pPr>
      <w:r>
        <w:rPr>
          <w:color w:val="000000" w:themeColor="text1"/>
        </w:rPr>
      </w:r>
      <w:r>
        <w:rPr>
          <w:color w:val="000000" w:themeColor="text1"/>
        </w:rPr>
      </w:r>
      <w:r/>
    </w:p>
    <w:p>
      <w:pPr>
        <w:pStyle w:val="1065"/>
        <w:ind w:firstLine="0"/>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r/>
    </w:p>
    <w:p>
      <w:pPr>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r/>
    </w:p>
    <w:p>
      <w:pPr>
        <w:pStyle w:val="1048"/>
        <w:rPr>
          <w:color w:val="000000" w:themeColor="text1"/>
        </w:rPr>
      </w:pPr>
      <w:r>
        <w:rPr>
          <w:color w:val="000000" w:themeColor="text1"/>
        </w:rPr>
      </w:r>
      <w:r>
        <w:rPr>
          <w:color w:val="000000" w:themeColor="text1"/>
        </w:rPr>
      </w:r>
      <w:r/>
    </w:p>
    <w:p>
      <w:pPr>
        <w:ind w:right="-159" w:firstLine="1440"/>
        <w:spacing w:line="300" w:lineRule="auto"/>
        <w:rPr>
          <w:rFonts w:hint="eastAsia" w:ascii="仿宋" w:hAnsi="仿宋" w:eastAsia="仿宋" w:cs="仿宋"/>
          <w:color w:val="000000" w:themeColor="text1"/>
          <w:sz w:val="44"/>
        </w:rPr>
      </w:pPr>
      <w:r>
        <w:rPr>
          <w:rFonts w:hint="eastAsia" w:ascii="仿宋" w:hAnsi="仿宋" w:eastAsia="仿宋" w:cs="仿宋"/>
          <w:color w:val="000000" w:themeColor="text1"/>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1896110</wp:posOffset>
                </wp:positionH>
                <wp:positionV relativeFrom="paragraph">
                  <wp:posOffset>123190</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49.3pt;mso-position-horizontal:absolute;mso-position-vertical-relative:text;margin-top:9.7pt;mso-position-vertical:absolute;width:107.4pt;height:42.6pt;mso-wrap-distance-left:9.0pt;mso-wrap-distance-top:0.0pt;mso-wrap-distance-right:9.0pt;mso-wrap-distance-bottom:0.0pt;" stroked="f">
                <v:path textboxrect="0,0,0,0"/>
                <w10:wrap type="square"/>
                <v:imagedata r:id="rId18" o:title=""/>
              </v:shape>
            </w:pict>
          </mc:Fallback>
        </mc:AlternateContent>
      </w:r>
      <w:r>
        <w:rPr>
          <w:color w:val="000000" w:themeColor="text1"/>
        </w:rPr>
      </w:r>
      <w:r/>
    </w:p>
    <w:p>
      <w:pPr>
        <w:ind w:right="-159" w:firstLine="2112"/>
        <w:spacing w:line="300" w:lineRule="auto"/>
        <w:rPr>
          <w:rFonts w:hint="eastAsia" w:ascii="仿宋" w:hAnsi="仿宋" w:eastAsia="仿宋" w:cs="仿宋"/>
          <w:color w:val="000000" w:themeColor="text1"/>
          <w:sz w:val="44"/>
        </w:rPr>
      </w:pPr>
      <w:r>
        <w:rPr>
          <w:rFonts w:hint="eastAsia" w:ascii="仿宋" w:hAnsi="仿宋" w:eastAsia="仿宋" w:cs="仿宋"/>
          <w:color w:val="000000" w:themeColor="text1"/>
          <w:sz w:val="44"/>
        </w:rPr>
      </w:r>
      <w:r>
        <w:rPr>
          <w:color w:val="000000" w:themeColor="text1"/>
        </w:rPr>
      </w:r>
      <w:r/>
    </w:p>
    <w:p>
      <w:pPr>
        <w:jc w:val="center"/>
        <w:spacing w:line="360" w:lineRule="auto"/>
        <w:rPr>
          <w:rFonts w:hint="eastAsia" w:ascii="仿宋" w:hAnsi="仿宋" w:eastAsia="仿宋" w:cs="仿宋"/>
          <w:color w:val="000000" w:themeColor="text1"/>
          <w:sz w:val="30"/>
        </w:rPr>
      </w:pPr>
      <w:r>
        <w:rPr>
          <w:rFonts w:hint="eastAsia" w:ascii="仿宋" w:hAnsi="仿宋" w:eastAsia="仿宋" w:cs="仿宋"/>
          <w:color w:val="000000" w:themeColor="text1"/>
          <w:sz w:val="30"/>
        </w:rPr>
        <w:t xml:space="preserve">采购代理机构：江苏海外集团国际工程咨询有限公司</w:t>
      </w:r>
      <w:r>
        <w:rPr>
          <w:color w:val="000000" w:themeColor="text1"/>
        </w:rPr>
      </w:r>
      <w:r/>
    </w:p>
    <w:p>
      <w:pPr>
        <w:jc w:val="center"/>
        <w:spacing w:line="360" w:lineRule="auto"/>
        <w:rPr>
          <w:rFonts w:hint="eastAsia" w:ascii="仿宋" w:hAnsi="仿宋" w:eastAsia="仿宋" w:cs="仿宋"/>
          <w:color w:val="000000" w:themeColor="text1"/>
          <w:sz w:val="32"/>
          <w:szCs w:val="32"/>
        </w:rPr>
      </w:pPr>
      <w:r>
        <w:rPr>
          <w:rFonts w:hint="eastAsia" w:ascii="仿宋" w:hAnsi="仿宋" w:eastAsia="仿宋" w:cs="仿宋"/>
          <w:bCs/>
          <w:color w:val="000000" w:themeColor="text1"/>
          <w:sz w:val="30"/>
        </w:rPr>
        <w:t xml:space="preserve">二〇二四年八月</w:t>
      </w:r>
      <w:r>
        <w:rPr>
          <w:color w:val="000000" w:themeColor="text1"/>
        </w:rPr>
      </w:r>
      <w:r/>
    </w:p>
    <w:p>
      <w:pP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rPr>
          <w:color w:val="000000" w:themeColor="text1"/>
        </w:rPr>
      </w:r>
      <w:r/>
    </w:p>
    <w:p>
      <w:pPr>
        <w:jc w:val="center"/>
        <w:rPr>
          <w:rFonts w:hint="eastAsia" w:ascii="仿宋" w:hAnsi="仿宋" w:eastAsia="仿宋" w:cs="仿宋"/>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color w:val="000000" w:themeColor="text1"/>
          <w:sz w:val="44"/>
        </w:rPr>
      </w:r>
      <w:r>
        <w:rPr>
          <w:color w:val="000000" w:themeColor="text1"/>
        </w:rPr>
      </w:r>
      <w:r/>
    </w:p>
    <w:p>
      <w:pPr>
        <w:jc w:val="cente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rPr>
        <w:t xml:space="preserve">目 录</w:t>
      </w:r>
      <w:r>
        <w:rPr>
          <w:color w:val="000000" w:themeColor="text1"/>
        </w:rPr>
      </w:r>
      <w:r/>
    </w:p>
    <w:p>
      <w:pPr>
        <w:jc w:val="cente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jc w:val="cente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第一章  投标邀请</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第二章  投标人须知</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第三章  投标资料表</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第四章  评标标准</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第五章  拟签订的合同文本</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第六章  采购需求</w:t>
      </w:r>
      <w:r>
        <w:rPr>
          <w:rStyle w:val="1056"/>
          <w:rFonts w:hint="eastAsia" w:ascii="仿宋" w:hAnsi="仿宋" w:eastAsia="仿宋" w:cs="仿宋"/>
          <w:color w:val="000000" w:themeColor="text1"/>
          <w:sz w:val="30"/>
          <w:u w:val="none"/>
        </w:rPr>
        <w:fldChar w:fldCharType="end"/>
      </w:r>
      <w:r>
        <w:rPr>
          <w:color w:val="000000" w:themeColor="text1"/>
        </w:rPr>
      </w:r>
      <w:r/>
    </w:p>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21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000000" w:themeColor="text1"/>
        </w:rPr>
        <w:fldChar w:fldCharType="separate"/>
      </w:r>
      <w:r>
        <w:rPr>
          <w:rStyle w:val="1056"/>
          <w:rFonts w:hint="eastAsia" w:ascii="仿宋" w:hAnsi="仿宋" w:eastAsia="仿宋" w:cs="仿宋"/>
          <w:color w:val="000000" w:themeColor="text1"/>
          <w:sz w:val="30"/>
          <w:u w:val="none"/>
        </w:rPr>
        <w:t xml:space="preserve">第七章  投标文件相关格式</w:t>
      </w:r>
      <w:r>
        <w:rPr>
          <w:rStyle w:val="1056"/>
          <w:rFonts w:hint="eastAsia" w:ascii="仿宋" w:hAnsi="仿宋" w:eastAsia="仿宋" w:cs="仿宋"/>
          <w:color w:val="000000" w:themeColor="text1"/>
          <w:sz w:val="30"/>
          <w:u w:val="none"/>
        </w:rPr>
        <w:fldChar w:fldCharType="end"/>
      </w:r>
      <w:r>
        <w:rPr>
          <w:color w:val="000000" w:themeColor="text1"/>
        </w:rPr>
      </w:r>
      <w:r/>
    </w:p>
    <w:p>
      <w:pPr>
        <w:jc w:val="cente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jc w:val="center"/>
        <w:spacing w:line="519" w:lineRule="atLeast"/>
        <w:rPr>
          <w:rFonts w:hint="eastAsia" w:ascii="仿宋" w:hAnsi="仿宋" w:eastAsia="仿宋" w:cs="仿宋"/>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color w:val="000000" w:themeColor="text1"/>
          <w:sz w:val="44"/>
        </w:rPr>
      </w:r>
      <w:r>
        <w:rPr>
          <w:color w:val="000000" w:themeColor="text1"/>
        </w:rPr>
      </w:r>
      <w:r/>
    </w:p>
    <w:p>
      <w:pPr>
        <w:jc w:val="center"/>
        <w:spacing w:line="519" w:lineRule="atLeast"/>
        <w:rPr>
          <w:rFonts w:hint="eastAsia" w:ascii="仿宋" w:hAnsi="仿宋" w:eastAsia="仿宋" w:cs="仿宋"/>
          <w:b/>
          <w:color w:val="000000" w:themeColor="text1"/>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rPr>
        <w:t xml:space="preserve">徐州生物工程职业技术学院</w:t>
      </w:r>
      <w:r>
        <w:rPr>
          <w:color w:val="000000" w:themeColor="text1"/>
        </w:rPr>
      </w:r>
      <w:r/>
    </w:p>
    <w:p>
      <w:pPr>
        <w:jc w:val="center"/>
        <w:spacing w:line="519" w:lineRule="atLeast"/>
        <w:rPr>
          <w:rFonts w:hint="eastAsia" w:ascii="仿宋" w:hAnsi="仿宋" w:eastAsia="仿宋" w:cs="仿宋"/>
          <w:color w:val="000000" w:themeColor="text1"/>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rPr>
        <w:t xml:space="preserve">《徐州生物工程职业技术学院畜牧兽医仿真教具及蛋品检测设备采购项目》</w:t>
      </w:r>
      <w:r>
        <w:rPr>
          <w:color w:val="000000" w:themeColor="text1"/>
        </w:rPr>
      </w:r>
      <w:r/>
    </w:p>
    <w:p>
      <w:pPr>
        <w:jc w:val="cente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rPr>
        <w:t xml:space="preserve">招标文件</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rPr>
      </w:r>
      <w:r/>
    </w:p>
    <w:p>
      <w:pPr>
        <w:spacing w:line="3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jc w:val="cente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第一章  投标邀请</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u w:val="single"/>
        </w:rPr>
        <w:t xml:space="preserve">江苏海外集团国际工程咨询有限公司</w:t>
      </w:r>
      <w:r>
        <w:rPr>
          <w:rFonts w:hint="eastAsia" w:ascii="仿宋" w:hAnsi="仿宋" w:eastAsia="仿宋" w:cs="仿宋"/>
          <w:color w:val="000000" w:themeColor="text1"/>
          <w:sz w:val="30"/>
        </w:rPr>
        <w:t xml:space="preserve">对</w:t>
      </w:r>
      <w:r>
        <w:rPr>
          <w:rFonts w:hint="eastAsia" w:ascii="仿宋" w:hAnsi="仿宋" w:eastAsia="仿宋" w:cs="仿宋"/>
          <w:color w:val="000000" w:themeColor="text1"/>
          <w:sz w:val="30"/>
          <w:u w:val="single"/>
        </w:rPr>
        <w:t xml:space="preserve">徐州生物工程职业技术学院畜牧兽医仿真教具及蛋品检测设备采购项目</w:t>
      </w:r>
      <w:r>
        <w:rPr>
          <w:rFonts w:hint="eastAsia" w:ascii="仿宋" w:hAnsi="仿宋" w:eastAsia="仿宋" w:cs="仿宋"/>
          <w:color w:val="000000" w:themeColor="text1"/>
          <w:sz w:val="30"/>
        </w:rPr>
        <w:t xml:space="preserve">进行公开招标采购，现邀请符合相关条件的供应商投标。</w:t>
      </w:r>
      <w:r>
        <w:rPr>
          <w:color w:val="000000" w:themeColor="text1"/>
        </w:rPr>
      </w:r>
      <w:r/>
    </w:p>
    <w:p>
      <w:pPr>
        <w:ind w:firstLine="300"/>
        <w:spacing w:line="519" w:lineRule="atLeast"/>
        <w:rPr>
          <w:rFonts w:hint="eastAsia"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一、项目名称和项目编号</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(一)项目名称：徐州生物工程职业技术学院畜牧兽医仿真教具及蛋品检测设备采购项目</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(二)项目编号：JSZC-320300-HWZX-G2024-0535</w:t>
      </w:r>
      <w:r>
        <w:rPr>
          <w:color w:val="000000" w:themeColor="text1"/>
        </w:rPr>
      </w:r>
      <w:r/>
    </w:p>
    <w:p>
      <w:pPr>
        <w:ind w:firstLine="300"/>
        <w:spacing w:line="519" w:lineRule="atLeast"/>
        <w:rPr>
          <w:rFonts w:hint="eastAsia"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二、对投标人的资格要求</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详见本项目公开招标公告。</w:t>
      </w:r>
      <w:r>
        <w:rPr>
          <w:color w:val="000000" w:themeColor="text1"/>
        </w:rPr>
      </w:r>
      <w:r/>
    </w:p>
    <w:p>
      <w:pPr>
        <w:ind w:firstLine="301"/>
        <w:spacing w:line="519" w:lineRule="atLeast"/>
        <w:rPr>
          <w:rFonts w:hint="eastAsia"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三、获取招标文件</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（一）潜在投标人访问电子招标投标交易平台的网络地址和方法：</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300"/>
        <w:jc w:val="left"/>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潜在供应商访问“苏采云”系统的网络地址和方法：“苏采云”系统的网址：http://jszfcg.jsczt.cn/；或进入徐州政府采购网（网址：http://czj.xz.gov.cn/Home/HomeIndex）--业务工作--用户登录，点击“苏采云”进入系统。</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（3）“CA数字证书”的获取：</w:t>
      </w:r>
      <w:r>
        <w:rPr>
          <w:color w:val="000000" w:themeColor="text1"/>
        </w:rPr>
      </w:r>
      <w:r/>
    </w:p>
    <w:p>
      <w:pPr>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（二）采购代理机构将数据电文形式的招标文件加载至电子招标投标交易平台，供潜在投标人下载或者查阅。</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（三）售价：免费。</w:t>
      </w:r>
      <w:r>
        <w:rPr>
          <w:color w:val="000000" w:themeColor="text1"/>
        </w:rPr>
      </w:r>
      <w:r/>
    </w:p>
    <w:p>
      <w:pPr>
        <w:ind w:firstLine="300"/>
        <w:spacing w:line="519" w:lineRule="atLeast"/>
        <w:rPr>
          <w:rFonts w:hint="eastAsia"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四、投标有关信息</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（一）投标截止时间：</w:t>
      </w:r>
      <w:r>
        <w:rPr>
          <w:rFonts w:hint="eastAsia" w:ascii="仿宋" w:hAnsi="仿宋" w:eastAsia="仿宋" w:cs="仿宋"/>
          <w:b/>
          <w:color w:val="000000" w:themeColor="text1"/>
          <w:sz w:val="30"/>
        </w:rPr>
        <w:t xml:space="preserve">2024年</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u w:val="single"/>
          <w:lang w:val="en-US" w:eastAsia="zh-CN"/>
        </w:rPr>
        <w:t xml:space="preserve">9</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rPr>
        <w:t xml:space="preserve">月</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u w:val="single"/>
          <w:lang w:val="en-US" w:eastAsia="zh-CN"/>
        </w:rPr>
        <w:t xml:space="preserve">23</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rPr>
        <w:t xml:space="preserve">日北京时间09：30</w:t>
      </w:r>
      <w:r>
        <w:rPr>
          <w:rFonts w:hint="eastAsia" w:ascii="仿宋" w:hAnsi="仿宋" w:eastAsia="仿宋" w:cs="仿宋"/>
          <w:color w:val="000000" w:themeColor="text1"/>
          <w:sz w:val="30"/>
        </w:rPr>
        <w:t xml:space="preserve">。</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（二）开标时间：</w:t>
      </w:r>
      <w:r>
        <w:rPr>
          <w:rFonts w:hint="eastAsia" w:ascii="仿宋" w:hAnsi="仿宋" w:eastAsia="仿宋" w:cs="仿宋"/>
          <w:b/>
          <w:color w:val="000000" w:themeColor="text1"/>
          <w:sz w:val="30"/>
        </w:rPr>
        <w:t xml:space="preserve">2024年</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u w:val="single"/>
          <w:lang w:val="en-US" w:eastAsia="zh-CN"/>
        </w:rPr>
        <w:t xml:space="preserve">9</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rPr>
        <w:t xml:space="preserve">月</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u w:val="single"/>
          <w:lang w:val="en-US" w:eastAsia="zh-CN"/>
        </w:rPr>
        <w:t xml:space="preserve">23</w:t>
      </w:r>
      <w:r>
        <w:rPr>
          <w:rFonts w:hint="eastAsia" w:ascii="仿宋" w:hAnsi="仿宋" w:eastAsia="仿宋" w:cs="仿宋"/>
          <w:b/>
          <w:color w:val="000000" w:themeColor="text1"/>
          <w:sz w:val="30"/>
          <w:u w:val="single"/>
        </w:rPr>
        <w:t xml:space="preserve"> </w:t>
      </w:r>
      <w:r>
        <w:rPr>
          <w:rFonts w:hint="eastAsia" w:ascii="仿宋" w:hAnsi="仿宋" w:eastAsia="仿宋" w:cs="仿宋"/>
          <w:b/>
          <w:color w:val="000000" w:themeColor="text1"/>
          <w:sz w:val="30"/>
        </w:rPr>
        <w:t xml:space="preserve">日北京时间09：30</w:t>
      </w:r>
      <w:r>
        <w:rPr>
          <w:rFonts w:hint="eastAsia" w:ascii="仿宋" w:hAnsi="仿宋" w:eastAsia="仿宋" w:cs="仿宋"/>
          <w:color w:val="000000" w:themeColor="text1"/>
          <w:sz w:val="30"/>
        </w:rPr>
        <w:t xml:space="preserve">。</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（三）开标地点：“苏采云”系统“开标大厅”或进入徐州政府采购网--业务工作--用户登录，点击“苏采云”进入系统“开标大厅”。</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五、采购人</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（一）名称：徐州生物工程职业技术学院</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（二）地址：徐州市西三环路297号</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（三）联系方式：0516-83628918</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（四）采购项目联系人：杜雷</w:t>
      </w:r>
      <w:r>
        <w:rPr>
          <w:color w:val="000000" w:themeColor="text1"/>
        </w:rPr>
      </w:r>
      <w:r/>
    </w:p>
    <w:p>
      <w:pPr>
        <w:ind w:firstLine="1326"/>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联系电话：0516-83628918</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六、采购代理机构</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（一）名称：江苏海外集团国际工程咨询有限公司</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（二）地址：江苏省徐州市泉山区金山东路北侧徐州软件园C-11号楼1011室</w:t>
      </w:r>
      <w:r>
        <w:rPr>
          <w:color w:val="000000" w:themeColor="text1"/>
        </w:rPr>
      </w:r>
      <w:r/>
    </w:p>
    <w:p>
      <w:pPr>
        <w:ind w:firstLine="3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（三）联系方式：0516-83999055</w:t>
      </w:r>
      <w:r>
        <w:rPr>
          <w:color w:val="000000" w:themeColor="text1"/>
        </w:rPr>
      </w:r>
      <w:r/>
    </w:p>
    <w:p>
      <w:pPr>
        <w:ind w:firstLine="3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（四）采购项目联系人：孙逊、张晴</w:t>
      </w:r>
      <w:r>
        <w:rPr>
          <w:color w:val="000000" w:themeColor="text1"/>
        </w:rPr>
      </w:r>
      <w:r/>
    </w:p>
    <w:p>
      <w:pPr>
        <w:ind w:firstLine="12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联系电话：0516-83999206/83999055</w:t>
      </w:r>
      <w:r>
        <w:rPr>
          <w:color w:val="000000" w:themeColor="text1"/>
        </w:rPr>
      </w:r>
      <w:r/>
    </w:p>
    <w:p>
      <w:pPr>
        <w:ind w:firstLine="600"/>
        <w:spacing w:line="3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spacing w:line="3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jc w:val="center"/>
        <w:spacing w:line="720" w:lineRule="atLeast"/>
        <w:rPr>
          <w:rFonts w:hint="eastAsia"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仿宋" w:hAnsi="仿宋" w:eastAsia="仿宋" w:cs="仿宋"/>
          <w:b/>
          <w:color w:val="000000" w:themeColor="text1"/>
          <w:sz w:val="30"/>
        </w:rPr>
      </w:r>
      <w:r>
        <w:rPr>
          <w:color w:val="000000" w:themeColor="text1"/>
        </w:rPr>
      </w:r>
      <w:r/>
    </w:p>
    <w:p>
      <w:pPr>
        <w:jc w:val="cente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第二章 投标人须知</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一、总则</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（一）采购人。采购人即指依法进行政府采购的国家机关、事业单位和团体组织。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（二）政府招标采购方式。政府采购货物或服务（以下简称“货物服务”）的招标方式，分为公开招标和邀请招标。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（五）采购人委托采购代理机构代理招标的，采购代理机构必须在采购人委托的范围内依法开展采购活动。</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（六）投标人的资格条件：</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投标人是指响应招标、参加投标竞争的法人、其他组织或者自然人。</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2.投标人授权代表系指法定代表人或受法人委托的受托人。</w:t>
      </w:r>
      <w:r>
        <w:rPr>
          <w:color w:val="000000" w:themeColor="text1"/>
        </w:rPr>
      </w:r>
      <w:r/>
    </w:p>
    <w:p>
      <w:pPr>
        <w:ind w:firstLine="600"/>
        <w:spacing w:line="519" w:lineRule="atLeast"/>
        <w:rPr>
          <w:rFonts w:hint="eastAsia" w:ascii="仿宋" w:hAnsi="仿宋" w:eastAsia="仿宋" w:cs="仿宋"/>
          <w:b/>
          <w:bCs/>
          <w:strike/>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3.投标人所供货物必须全部满足所有技术参数，如出现不满足或负偏离，按无效投标文件处理。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（七）投标费用：投标人应承担所有与准备和参加投标有关的费用。无论投标的结果如何，采购代理机构对上述费用不承担任何责任和义务。</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二、招标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（八）招标文件应包括以下内容：</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第一章，投标邀请；</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第二章，投标人须知；</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第三章，投标资料表；</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第四章，评标标准；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第五章，拟签订的合同文本；</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第六章，采购需求；</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第七章，投标文件相关格式。</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（九）招标文件澄清或者修改：</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2.现场考察以本文件第三章《投标资料表》中的要求为准。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3.开标前答疑会以本文件第三章《投标资料表》中的要求为准。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三、投标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（十）投标人应当按照招标文件的要求编制投标文件。投标文件应对招标文件提出的要求和条件作出实质性响应。</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（十二）投标文件的构成：</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1.投标文件的构成以本文件第三章《投标资料表》中的要求为准。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2.投标人应当提交的资格、资信证明文件，以本文件第三章《投标资料表》中的所提要求为准。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（十三）投标函和价格表、商务条件、交货和提供服务的时间：</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1.投标函和价格表的要求见本章（十二）、（十三），格式见本文件第七章《投标文件相关格式》中《投标函》和《开标一览表》。</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2.商务条件以本文件第三章《投标资料表》中的要求为准。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3.交货和提供服务的时间，以本文件第三章《投标资料表》中所提要求为准。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（十四）投标报价要求：</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1.投标人应按照招标文件的要求报出分项价格和总价。</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2.投标人应按照招标文件的要求进行报价，如投标人作出偏离，应在《偏离表》中列出。</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3.采购人不支付报价以外的任何费用。</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4.投标人所报的价格，在合同执行过程中是固定的，不得以任何理由予以变更。投标人提交滑动价格的投标文件，在资格性、符合性检查时按照无效投标处理。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5.投标人只能提交一个投标价格，投标人提交多个价格的投标文件，在资格性、符合性检查时按照无效投标处理。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（十五）投标货币。以本文件第三章《投标资料表》中所提要求为准。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（十六）投标有效期：</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1.投标有效期为开标之日后90天。采购人可以要求对投标有效期延长一次，但该延长期最长不得超过30天。</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2.采购人要求延长投标有效期的，</w:t>
      </w:r>
      <w:r>
        <w:rPr>
          <w:rFonts w:ascii="仿宋" w:hAnsi="仿宋" w:eastAsia="仿宋" w:cs="仿宋"/>
          <w:color w:val="000000" w:themeColor="text1"/>
          <w:sz w:val="30"/>
        </w:rPr>
        <w:t xml:space="preserve">必须</w:t>
      </w:r>
      <w:r>
        <w:rPr>
          <w:rFonts w:hint="eastAsia" w:ascii="仿宋" w:hAnsi="仿宋" w:eastAsia="仿宋" w:cs="仿宋"/>
          <w:color w:val="000000" w:themeColor="text1"/>
          <w:sz w:val="30"/>
        </w:rPr>
        <w:t xml:space="preserve">在距投标有效期满20日之前，以书面形式通知投标人，如果有关投标人同意延长投标有效期的要求，其应在原投标有效期期满前以书面形式向采购人确认。</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3.如果采购人发出要求延长投标有效期的通知，并在投标有效期届满前，没有收到投标人同意的书面通知，则视为该投标人不接受上述延期的要求。</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（十七）投标文件的编制要求和签署要求：</w:t>
      </w:r>
      <w:r>
        <w:rPr>
          <w:color w:val="000000" w:themeColor="text1"/>
        </w:rPr>
      </w:r>
      <w:r/>
    </w:p>
    <w:p>
      <w:pPr>
        <w:ind w:firstLine="482"/>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r/>
    </w:p>
    <w:p>
      <w:pPr>
        <w:ind w:firstLine="482"/>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（2）投标人应对 CA 证书妥善保管，如被他人盗用投标，因此带来的结果均由投标人自行承担。</w:t>
      </w:r>
      <w:r>
        <w:rPr>
          <w:color w:val="000000" w:themeColor="text1"/>
        </w:rPr>
      </w:r>
      <w:r/>
    </w:p>
    <w:p>
      <w:pPr>
        <w:ind w:firstLine="482"/>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（3）投标人应当对招标文件提出的要求和条件作出实质性响应，并在电子投标系统逐条应答。</w:t>
      </w:r>
      <w:r>
        <w:rPr>
          <w:color w:val="000000" w:themeColor="text1"/>
        </w:rPr>
      </w:r>
      <w:r/>
    </w:p>
    <w:p>
      <w:pPr>
        <w:ind w:firstLine="482"/>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（4）投标人应对要求提供的资格证明文件（如资质证书、资格证书）、技术资料（如白皮书、彩页、手册、检测报告等）扫描上传至投标系统。</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（十八）投标文件的盖章要求</w:t>
      </w:r>
      <w:r>
        <w:rPr>
          <w:color w:val="000000" w:themeColor="text1"/>
        </w:rPr>
      </w:r>
      <w:r/>
    </w:p>
    <w:p>
      <w:pPr>
        <w:ind w:firstLine="600"/>
        <w:spacing w:line="51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1.投标文件的盖章要求以招标文件第三章《投标资料表》中的要求为准。</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（二十二）本项目不允许分包。</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（二十三）投标人应当遵循公平竞争的原则，不得恶意串通，不得妨碍其他投标人的竞争行为，不得损害采购人或者其他投标人的合法权益。</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在评标过程中发现投标人有上述情形的，评标委员会应当认定其投标无效，并书面报告本级财政部门。</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（二十四）有下列情形之一的，其投标无效。</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1.不同投标人的投标文件，由同一单位或者个人编制；</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2.不同投标人委托同一单位或者个人办理投标事宜；</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3.不同投标人的投标文件中，所载明的项目管理成员或联系人为同一人；</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4.不同投标人的投标文件，异常一致或者投标报价呈规律性差异；</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5.不同投标人的投标文件相互混装；</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7.电子投标文件未按规定期限投标的；</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8.电子投标文件未按招标文件要求签章的；</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9.投标人未在规定时间内解密电子投标文件的；</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10.投标文件未按招标文件规定的内容和要求填写的；没有在投标系统指定位置上传对应文件、材料的。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11.投标文件未按招标文件要求签署、盖章的；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12.不具备招标文件中规定的资格要求的；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13.报价超过招标文件中规定的预算金额或者最高限价的；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14.投标文件含有采购人不能接受的附加条件的；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15.法律、法规和招标文件规定的其他无效情形。</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四、开标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（二十五）开标：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1.所有投标单位凭 CA 证书在到达开标时间时，解密各自投标文件，由工作人员操作系统进行开标、并宣读各投标人的《开标一览表》。</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2.投标人不足3家的，不得开标。</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3.开标过程由采购代理机构负责记录。</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4.投标人代表对开标过程和开标记录有疑义的，或者认为采购人、采购代理机构相关工作人员有需要回避情形的，应当场提出询问或者提出回避申请。</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5.投标人未参加开标的，视同认可开标结果。</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五、评标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（二十六）公开招标采购项目开标结束后，采购人依法对投标人的资格进行审查。合格投标人不足3家的，不得评标。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1.评标工作由采购代理机构负责组织，并履行下列职责：</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（2）宣布评标纪律；</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（3）公布投标人名单，告知评审专家应当回避的情形；</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（4）组织评标委员会推选评标组长（采购人代表不得担任组长）；</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（5）在评标期间采取必要的通讯管理措施，保证评标活动不受外界干扰；</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（6）根据评标委员会的要求介绍政府采购相关政策法规、招标文件；</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（8）核对评标结果，对有《</w:t>
      </w:r>
      <w:r>
        <w:rPr>
          <w:rFonts w:hint="eastAsia"/>
          <w:color w:val="000000" w:themeColor="text1"/>
        </w:rPr>
        <w:fldChar w:fldCharType="begin"/>
      </w:r>
      <w:r>
        <w:rPr>
          <w:color w:val="000000" w:themeColor="text1"/>
        </w:rPr>
        <w:instrText xml:space="preserve"> HYPERLINK "http://www.caigou2003.com/" \o "http://www.caigou2003.com/" </w:instrText>
      </w:r>
      <w:r>
        <w:rPr>
          <w:rFonts w:hint="eastAsia"/>
          <w:color w:val="000000" w:themeColor="text1"/>
        </w:rPr>
        <w:fldChar w:fldCharType="separate"/>
      </w:r>
      <w:r>
        <w:rPr>
          <w:rStyle w:val="1056"/>
          <w:rFonts w:hint="eastAsia" w:ascii="仿宋" w:hAnsi="仿宋" w:eastAsia="仿宋" w:cs="仿宋"/>
          <w:color w:val="000000" w:themeColor="text1"/>
          <w:sz w:val="30"/>
          <w:u w:val="none"/>
        </w:rPr>
        <w:t xml:space="preserve">政府采购</w:t>
      </w:r>
      <w:r>
        <w:rPr>
          <w:rStyle w:val="1056"/>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（9）评审工作完成后，按照规定向评审专家支付劳务报酬和异地评审差旅费，不得向评审专家以外的其他人员支付评审劳务报酬； </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（10）处理与评标有关的其他事项。</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2.评标委员会负责具体评标事务，并独立履行下列职责：</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（1）审查、评价投标文件是否符合招标文件的商务、技术等实质性要求；</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（2）要求投标人对投标文件有关事项作出澄清或者说明；</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（3）对投标文件进行比较和评价；</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（4）确定中标候选人名单，以及根据采购人委托直接确定中标人；</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（5）向采购人、采购代理机构或有关部门报告评标中发现的违法行为。</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（二十七）评标方法分为最低评标价法和综合评分法。</w:t>
      </w:r>
      <w:r>
        <w:rPr>
          <w:color w:val="000000" w:themeColor="text1"/>
        </w:rPr>
      </w:r>
      <w:r/>
    </w:p>
    <w:p>
      <w:pPr>
        <w:ind w:firstLine="45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（二十八）评标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1.评标工作程序：</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（1）投标文件初审。</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①资格性审查。</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②符合性审查。</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（2）澄清有关问题。</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（3）比较与评价。</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（4）推荐中标候选供应商名单。</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（5）编写评审报告（评标报告）。</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3.采用</w:t>
      </w:r>
      <w:r>
        <w:rPr>
          <w:rFonts w:hint="eastAsia"/>
          <w:color w:val="000000" w:themeColor="text1"/>
        </w:rPr>
        <w:fldChar w:fldCharType="begin"/>
      </w:r>
      <w:r>
        <w:rPr>
          <w:color w:val="000000" w:themeColor="text1"/>
        </w:rPr>
        <w:instrText xml:space="preserve"> HYPERLINK "http://lilun.caigou2003.com/recijiedu/2365668.html" \o "http://lilun.caigou2003.com/recijiedu/2365668.html" </w:instrText>
      </w:r>
      <w:r>
        <w:rPr>
          <w:rFonts w:hint="eastAsia"/>
          <w:color w:val="000000" w:themeColor="text1"/>
        </w:rPr>
        <w:fldChar w:fldCharType="separate"/>
      </w:r>
      <w:r>
        <w:rPr>
          <w:rStyle w:val="1056"/>
          <w:rFonts w:hint="eastAsia" w:ascii="仿宋" w:hAnsi="仿宋" w:eastAsia="仿宋" w:cs="仿宋"/>
          <w:color w:val="000000" w:themeColor="text1"/>
          <w:sz w:val="30"/>
          <w:u w:val="none"/>
        </w:rPr>
        <w:t xml:space="preserve">最低评标价法</w:t>
      </w:r>
      <w:r>
        <w:rPr>
          <w:rStyle w:val="1056"/>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采用</w:t>
      </w:r>
      <w:r>
        <w:rPr>
          <w:color w:val="000000" w:themeColor="text1"/>
        </w:rPr>
        <w:fldChar w:fldCharType="begin"/>
      </w:r>
      <w:r>
        <w:rPr>
          <w:color w:val="000000" w:themeColor="text1"/>
        </w:rPr>
        <w:instrText xml:space="preserve"> HYPERLINK "http://lilun.caigou2003.com/recijiedu/2365667.html" \o "http://lilun.caigou2003.com/recijiedu/2365667.html" </w:instrText>
      </w:r>
      <w:r>
        <w:rPr>
          <w:color w:val="000000" w:themeColor="text1"/>
        </w:rPr>
        <w:fldChar w:fldCharType="separate"/>
      </w:r>
      <w:r>
        <w:rPr>
          <w:rStyle w:val="1056"/>
          <w:rFonts w:hint="eastAsia" w:ascii="仿宋" w:hAnsi="仿宋" w:eastAsia="仿宋" w:cs="仿宋"/>
          <w:color w:val="000000" w:themeColor="text1"/>
          <w:sz w:val="30"/>
          <w:u w:val="none"/>
        </w:rPr>
        <w:t xml:space="preserve">综合评分法</w:t>
      </w:r>
      <w:r>
        <w:rPr>
          <w:rStyle w:val="1056"/>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非单一产品采购项目，多家投标人提供的核心产品品牌相同的，按前两款规定处理。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（二十九）投标文件报价出现前后不一致的，按照下列规定修正：</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1.投标文件中开标一览表（报价表）内容与投标文件中相应内容不一致的，以开标一览表（报价表）为准；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2.大写金额和小写金额不一致的，以大写金额为准；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3.单价金额小数点或者百分比有明显错位的，以开标一览表的总价为准，并修改单价；</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4.总价金额与按单价合计金额不一致的，以单价金额计算结果为准。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（三十二）废标条款：</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出现下列情形之一的，应予废标。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1.符合专业条件的供应商或者对招标文件作实质响应的供应商不足三家的；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2.出现影响采购公正的违法、违规行为的；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3.投标人的报价均超过了采购预算，采购人不能支付的；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4.因重大变故，采购任务取消的。</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六、定标</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（三十三）采购代理机构应当在评标结束后2个工作日内将评标报告送采购人。</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（三十四）采购人应当自收到评标报告之日起5个工作日内，在评标报告确定的中标候选人名单中按顺序确定中标人。</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七、政府采购合同</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（三十六）签订政府采购合同（合同签订方式）：</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采购人不得向中标人提出任何不合理的要求作为签订合同的条件。</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（三十八）履约保证金：详见《第三章 投标资料表》。</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（三十九）腐败和欺诈行为：</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1.采购代理机构、采购人、投标人等参与招投标的各方，均应在招标、采购、合同执行等过程中保持廉洁和最高的道德水准。</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（1）腐败和欺诈行为的含义：</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①“腐败行为”系指在招标、采购和合同执行等过程中，为了谋求私利，影响相关人员提供、给予、接受或索取有价物品，并导致损害甲方、乙方、采购代理机构和他人利益的行为。</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②“欺诈行为”系指为了影响招标、采购和合同执行等过程，隐瞒事实真象，给甲方、乙方、采购代理机构及他人造成损害的行为，其中包括投标人之间的串通行为。</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（2）如果被推荐的中标人有腐败和欺诈行为，将取消其中标资格。</w:t>
      </w:r>
      <w:r>
        <w:rPr>
          <w:color w:val="000000" w:themeColor="text1"/>
        </w:rPr>
      </w:r>
      <w:r/>
    </w:p>
    <w:p>
      <w:pPr>
        <w:ind w:firstLine="600"/>
        <w:spacing w:line="519" w:lineRule="atLeast"/>
        <w:shd w:val="clear" w:color="ffffff" w:fill="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（3）如果投标人在任何时候，被法院及政府有关管理部门认定为有腐败和欺诈行为，采购代理机构有权拒绝其投标、取消其中标资格和撤销其已签署的合同。</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八、询问和质疑</w:t>
      </w:r>
      <w:r>
        <w:rPr>
          <w:color w:val="000000" w:themeColor="text1"/>
        </w:rPr>
      </w:r>
      <w:r/>
    </w:p>
    <w:p>
      <w:pPr>
        <w:ind w:firstLine="600"/>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（四十）询问和质疑</w:t>
      </w:r>
      <w:r>
        <w:rPr>
          <w:color w:val="000000" w:themeColor="text1"/>
        </w:rPr>
      </w:r>
      <w:r/>
    </w:p>
    <w:p>
      <w:pPr>
        <w:ind w:firstLine="600"/>
        <w:spacing w:line="519" w:lineRule="atLeast"/>
        <w:rPr>
          <w:rFonts w:hint="eastAsia"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rPr>
        <w:t xml:space="preserve"> </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九、电子招标投标交易平台</w:t>
      </w:r>
      <w:r>
        <w:rPr>
          <w:color w:val="000000" w:themeColor="text1"/>
        </w:rPr>
      </w:r>
      <w:r/>
    </w:p>
    <w:p>
      <w:pPr>
        <w:ind w:firstLine="600"/>
        <w:jc w:val="left"/>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（四十一）电子招标投标交易平台（即“苏采云”系统，网址：http://jszfcg.jsczt.cn/）相关要求是本招标文件的组成部分。</w:t>
      </w:r>
      <w:r>
        <w:rPr>
          <w:color w:val="000000" w:themeColor="text1"/>
        </w:rPr>
      </w:r>
      <w:r/>
    </w:p>
    <w:p>
      <w:pPr>
        <w:ind w:firstLine="602"/>
        <w:jc w:val="center"/>
        <w:spacing w:line="3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jc w:val="cente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themeColor="text1"/>
        </w:rPr>
        <w:br w:type="page" w:clear="all"/>
      </w:r>
      <w:r>
        <w:rPr>
          <w:rFonts w:hint="eastAsia" w:ascii="仿宋" w:hAnsi="仿宋" w:eastAsia="仿宋" w:cs="仿宋"/>
          <w:b/>
          <w:color w:val="000000" w:themeColor="text1"/>
          <w:sz w:val="30"/>
        </w:rPr>
        <w:t xml:space="preserve">第三章 投标资料表</w:t>
      </w:r>
      <w:r>
        <w:rPr>
          <w:color w:val="000000" w:themeColor="text1"/>
        </w:rPr>
      </w:r>
      <w:r/>
    </w:p>
    <w:p>
      <w:pPr>
        <w:ind w:firstLine="600"/>
        <w:jc w:val="center"/>
        <w:spacing w:line="360"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600"/>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tbl>
      <w:tblPr>
        <w:tblStyle w:val="83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条款项号</w:t>
            </w:r>
            <w:r>
              <w:rPr>
                <w:color w:val="000000" w:themeColor="text1"/>
              </w:rPr>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内 容</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总则</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本项目采购人：徐州生物工程职业技术学院</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本次采购采用的政府采购方式：公开招标</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(四)</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采购人确定的采购项目属性：货物</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本项目采购代理机构：江苏海外集团国际工程咨询有限公司</w:t>
            </w:r>
            <w:r>
              <w:rPr>
                <w:color w:val="000000" w:themeColor="text1"/>
              </w:rPr>
            </w:r>
            <w:r/>
          </w:p>
        </w:tc>
      </w:tr>
      <w:tr>
        <w:trPr>
          <w:jc w:val="center"/>
          <w:trHeight w:val="444"/>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(六)</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投标人的资格条件：</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一、符合《中华人民共和国政府采购法》第二十二条的规定；</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同时明确相关事项如下：</w:t>
            </w:r>
            <w:r>
              <w:rPr>
                <w:color w:val="000000" w:themeColor="text1"/>
              </w:rPr>
            </w:r>
            <w:r/>
          </w:p>
          <w:p>
            <w:pPr>
              <w:ind w:firstLine="28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1、本项目不接受联合体参与采购活动。</w:t>
            </w:r>
            <w:r>
              <w:rPr>
                <w:color w:val="000000" w:themeColor="text1"/>
              </w:rPr>
            </w:r>
            <w:r/>
          </w:p>
          <w:p>
            <w:pPr>
              <w:ind w:firstLine="28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2、单位负责人为同一人或者存在直接控股、管理关系的不同供应商，不得参加同一合同项下的政府采购活动。</w:t>
            </w:r>
            <w:r>
              <w:rPr>
                <w:color w:val="000000" w:themeColor="text1"/>
              </w:rPr>
            </w:r>
            <w:r/>
          </w:p>
          <w:p>
            <w:pPr>
              <w:ind w:firstLine="28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3、为本采购项目提供整体设计、规范编制或者项目管理、监理、检测等服务的供应商，不得再参加本采购项目的采购活动。</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三、查询及使用供应商信用记录：</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(一)由采购人查询信用信息。</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(二)查询渠道包括：</w:t>
            </w:r>
            <w:r>
              <w:rPr>
                <w:color w:val="000000" w:themeColor="text1"/>
              </w:rPr>
            </w:r>
            <w:r/>
          </w:p>
          <w:p>
            <w:pPr>
              <w:ind w:firstLine="280"/>
              <w:jc w:val="left"/>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1、“信用中国”网（www.creditchina.gov.cn）；</w:t>
            </w:r>
            <w:r>
              <w:rPr>
                <w:color w:val="000000" w:themeColor="text1"/>
              </w:rPr>
            </w:r>
            <w:r/>
          </w:p>
          <w:p>
            <w:pPr>
              <w:ind w:firstLine="280"/>
              <w:jc w:val="left"/>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2、中国政府采购网（www.ccgp.gov.cn）；</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(三)截止时点（查询环节）：开标后资格审查结束前。</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(四)信用信息查询记录和证据留存的具体方式：网页截屏打印，与其他采购文件一并保存。</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(五)信用信息的使用规则：</w:t>
            </w:r>
            <w:r>
              <w:rPr>
                <w:color w:val="000000" w:themeColor="text1"/>
              </w:rPr>
            </w:r>
            <w:r/>
          </w:p>
          <w:p>
            <w:pPr>
              <w:ind w:firstLine="56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(七)</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招标代理服务费由中标人支付，标准按《招标代理服务收费标准》收取（见附件）。</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w:t>
            </w:r>
            <w:r>
              <w:rPr>
                <w:color w:val="000000" w:themeColor="text1"/>
              </w:rPr>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(八)1</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(九)2</w:t>
            </w:r>
            <w:r>
              <w:rPr>
                <w:color w:val="000000" w:themeColor="text1"/>
              </w:rPr>
            </w:r>
            <w:r/>
          </w:p>
        </w:tc>
        <w:tc>
          <w:tcPr>
            <w:tcMar>
              <w:left w:w="108" w:type="dxa"/>
              <w:top w:w="0" w:type="dxa"/>
              <w:right w:w="108" w:type="dxa"/>
              <w:bottom w:w="0" w:type="dxa"/>
            </w:tcMar>
            <w:tcW w:w="8313" w:type="dxa"/>
            <w:textDirection w:val="lrTb"/>
            <w:noWrap w:val="false"/>
          </w:tcPr>
          <w:p>
            <w:pPr>
              <w:tabs>
                <w:tab w:val="left" w:pos="5760" w:leader="none"/>
              </w:tabs>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自行现场勘察。</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(九)3</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不安排开标前答疑会。</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(十一)</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投标文件的语言为中文</w:t>
            </w:r>
            <w:r>
              <w:rPr>
                <w:color w:val="000000" w:themeColor="text1"/>
              </w:rPr>
            </w:r>
            <w:r/>
          </w:p>
        </w:tc>
      </w:tr>
      <w:tr>
        <w:trPr>
          <w:jc w:val="center"/>
          <w:trHeight w:val="52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(十二)1</w:t>
            </w:r>
            <w:r>
              <w:rPr>
                <w:color w:val="000000" w:themeColor="text1"/>
              </w:rPr>
            </w:r>
            <w:r/>
          </w:p>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(十二)2</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线上投标文件编制要求：</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请按照以下要求（包括但不限于以下要求）制作：</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一、基本目录</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1、《投标函》。要求加盖电子签章，格式见本文件第七章《投标文件相关格式》（必须提供，否则在符合性审查时按照投标无效处理）。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《授权委托书》。要求加盖电子签章，格式见本文件第七章《投标文件相关格式》（必须提供，否则在符合性审查时按照投标无效处理）。</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3、所投产品的环境标志产品认证证书原件的扫描件（如有）。</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注：</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（2）环境标志产品认证证书是否符合要求，采购人评标时查询中国政府采购网（www.ccgp.gov.cn）相关内容后确定。</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4、所投产品的节能产品认证证书原件的扫描件（如有）。</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注：</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（2）节能产品认证证书是否符合要求，采购人评标时查询中国政府采购网（www.ccgp.gov.cn）相关内容后确定。</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二、资格条件（必须提供，否则投标将被拒绝）</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(一)投标人合法有效的营业执照扫描件，或事业单位法人证书扫描件，或民办非企业单位登记证书扫描件；</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(二)财务状况报告（即提供投标人的本项目开标时间前6个月内任何时间的</w:t>
            </w:r>
            <w:r>
              <w:rPr>
                <w:rFonts w:hint="eastAsia" w:ascii="仿宋" w:hAnsi="仿宋" w:eastAsia="仿宋" w:cs="仿宋"/>
                <w:b/>
                <w:color w:val="000000" w:themeColor="text1"/>
                <w:sz w:val="28"/>
                <w:szCs w:val="28"/>
              </w:rPr>
              <w:t xml:space="preserve">资产负债表、利润表扫描件各一份</w:t>
            </w:r>
            <w:r>
              <w:rPr>
                <w:rFonts w:hint="eastAsia" w:ascii="仿宋" w:hAnsi="仿宋" w:eastAsia="仿宋" w:cs="仿宋"/>
                <w:color w:val="000000" w:themeColor="text1"/>
                <w:sz w:val="28"/>
                <w:szCs w:val="28"/>
              </w:rPr>
              <w:t xml:space="preserve">；或提供投标人</w:t>
            </w:r>
            <w:r>
              <w:rPr>
                <w:rFonts w:hint="eastAsia" w:ascii="仿宋" w:hAnsi="仿宋" w:eastAsia="仿宋" w:cs="仿宋"/>
                <w:b/>
                <w:color w:val="000000" w:themeColor="text1"/>
                <w:sz w:val="28"/>
                <w:szCs w:val="28"/>
              </w:rPr>
              <w:t xml:space="preserve">2023年度经审计的财务报告扫描件</w:t>
            </w:r>
            <w:r>
              <w:rPr>
                <w:rFonts w:hint="eastAsia" w:ascii="仿宋" w:hAnsi="仿宋" w:eastAsia="仿宋" w:cs="仿宋"/>
                <w:color w:val="000000" w:themeColor="text1"/>
                <w:sz w:val="28"/>
                <w:szCs w:val="28"/>
              </w:rPr>
              <w:t xml:space="preserve">一份；或投标人的本项目开标时间前6个月内银行出具的</w:t>
            </w:r>
            <w:r>
              <w:rPr>
                <w:rFonts w:hint="eastAsia" w:ascii="仿宋" w:hAnsi="仿宋" w:eastAsia="仿宋" w:cs="仿宋"/>
                <w:b/>
                <w:color w:val="000000" w:themeColor="text1"/>
                <w:sz w:val="28"/>
                <w:szCs w:val="28"/>
              </w:rPr>
              <w:t xml:space="preserve">资信证明扫描件</w:t>
            </w:r>
            <w:r>
              <w:rPr>
                <w:rFonts w:hint="eastAsia" w:ascii="仿宋" w:hAnsi="仿宋" w:eastAsia="仿宋" w:cs="仿宋"/>
                <w:color w:val="000000" w:themeColor="text1"/>
                <w:sz w:val="28"/>
                <w:szCs w:val="28"/>
              </w:rPr>
              <w:t xml:space="preserve">一份）；</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(三)投标人的本项目开标时间前6个月内任何1个月的</w:t>
            </w:r>
            <w:r>
              <w:rPr>
                <w:rFonts w:hint="eastAsia" w:ascii="仿宋" w:hAnsi="仿宋" w:eastAsia="仿宋" w:cs="仿宋"/>
                <w:b/>
                <w:color w:val="000000" w:themeColor="text1"/>
                <w:sz w:val="28"/>
                <w:szCs w:val="28"/>
              </w:rPr>
              <w:t xml:space="preserve">依法缴纳税收扫描件和社会保障资金扫描件</w:t>
            </w:r>
            <w:r>
              <w:rPr>
                <w:rFonts w:hint="eastAsia" w:ascii="仿宋" w:hAnsi="仿宋" w:eastAsia="仿宋" w:cs="仿宋"/>
                <w:color w:val="000000" w:themeColor="text1"/>
                <w:sz w:val="28"/>
                <w:szCs w:val="28"/>
              </w:rPr>
              <w:t xml:space="preserve">的相关材料</w:t>
            </w:r>
            <w:r>
              <w:rPr>
                <w:rFonts w:hint="eastAsia" w:ascii="仿宋" w:hAnsi="仿宋" w:eastAsia="仿宋" w:cs="仿宋"/>
                <w:b/>
                <w:color w:val="000000" w:themeColor="text1"/>
                <w:sz w:val="28"/>
                <w:szCs w:val="28"/>
              </w:rPr>
              <w:t xml:space="preserve">各一份</w:t>
            </w:r>
            <w:r>
              <w:rPr>
                <w:rFonts w:hint="eastAsia" w:ascii="仿宋" w:hAnsi="仿宋" w:eastAsia="仿宋" w:cs="仿宋"/>
                <w:color w:val="000000" w:themeColor="text1"/>
                <w:sz w:val="28"/>
                <w:szCs w:val="28"/>
              </w:rPr>
              <w:t xml:space="preserve">（依法免税或不需要缴纳社会保障资金的供应商,提供相应文件扫描件证明其依法免税或不需要缴纳社会保障资金)；</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w:t>
            </w:r>
            <w:r>
              <w:rPr>
                <w:rFonts w:hint="eastAsia" w:ascii="仿宋" w:hAnsi="仿宋" w:eastAsia="仿宋" w:cs="仿宋"/>
                <w:b/>
                <w:bCs/>
                <w:color w:val="000000" w:themeColor="text1"/>
                <w:sz w:val="28"/>
                <w:szCs w:val="28"/>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仿宋" w:hAnsi="仿宋" w:eastAsia="仿宋" w:cs="仿宋"/>
                <w:b/>
                <w:color w:val="000000" w:themeColor="text1"/>
                <w:sz w:val="28"/>
                <w:szCs w:val="28"/>
              </w:rPr>
              <w:t xml:space="preserve">）；</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（五）投标人参加政府采购活动前3年内在经营活动中没有重大违法记录的书面声明，加盖</w:t>
            </w:r>
            <w:r>
              <w:rPr>
                <w:rFonts w:hint="eastAsia" w:ascii="仿宋" w:hAnsi="仿宋" w:eastAsia="仿宋" w:cs="仿宋"/>
                <w:b/>
                <w:color w:val="000000" w:themeColor="text1"/>
                <w:sz w:val="28"/>
                <w:szCs w:val="28"/>
              </w:rPr>
              <w:t xml:space="preserve">电子签章</w:t>
            </w:r>
            <w:r>
              <w:rPr>
                <w:rFonts w:hint="eastAsia" w:ascii="仿宋" w:hAnsi="仿宋" w:eastAsia="仿宋" w:cs="仿宋"/>
                <w:color w:val="000000" w:themeColor="text1"/>
                <w:sz w:val="28"/>
                <w:szCs w:val="28"/>
              </w:rPr>
              <w:t xml:space="preserve">，格式见本文件第七章《投标文件相关格式》；</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（六）投标人须提供《中小企业声明函》</w:t>
            </w:r>
            <w:r>
              <w:rPr>
                <w:rFonts w:hint="eastAsia" w:ascii="仿宋" w:hAnsi="仿宋" w:eastAsia="仿宋" w:cs="仿宋"/>
                <w:b/>
                <w:bCs/>
                <w:color w:val="000000" w:themeColor="text1"/>
                <w:sz w:val="28"/>
                <w:szCs w:val="28"/>
              </w:rPr>
              <w:t xml:space="preserve">（电子签章，填写完整。格式见招标文件第七章《投标文件相关格式》，必须提供）</w:t>
            </w:r>
            <w:r>
              <w:rPr>
                <w:rFonts w:hint="eastAsia" w:ascii="仿宋" w:hAnsi="仿宋" w:eastAsia="仿宋" w:cs="仿宋"/>
                <w:color w:val="000000" w:themeColor="text1"/>
                <w:sz w:val="28"/>
                <w:szCs w:val="28"/>
              </w:rPr>
              <w:t xml:space="preserve">。《中小企业声明函》查询渠道用微信搜索“中小企业规模类型自测小程序”；</w:t>
            </w:r>
            <w:r>
              <w:rPr>
                <w:color w:val="000000" w:themeColor="text1"/>
              </w:rPr>
            </w:r>
            <w:r/>
          </w:p>
          <w:p>
            <w:pPr>
              <w:ind w:right="28"/>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注：中小微企业，应当同时符合以下条件：</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4、投标人所供货物必须全部满足所有技术参数，如出现不满足，将作为废标处理。</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三、符合条件（必须提供，否则投标无效）</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(一)报价</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1、《开标一览表》。</w:t>
            </w:r>
            <w:r>
              <w:rPr>
                <w:rFonts w:hint="eastAsia" w:ascii="仿宋" w:hAnsi="仿宋" w:eastAsia="仿宋" w:cs="仿宋"/>
                <w:color w:val="000000" w:themeColor="text1"/>
                <w:sz w:val="28"/>
                <w:szCs w:val="28"/>
              </w:rPr>
              <w:t xml:space="preserve">要求加盖电子签章，格式见本文件第七章《投标文件相关格式》。</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2、《分项价格表》。要求加盖电子签章，格式见本文件第七章《投标文件相关格式》（必须提供，否则在符合性审查时按照投标无效处理）。</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（二）商务资信</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1、《投标函》（要求加盖电子签章，格式见招标文件第七章《投标文件相关格式》。）</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《授权委托书》。要求加盖电子签章，格式见本文件第七章《投标文件相关格式》（必须提供，否则在符合性审查时按照投标无效处理）</w:t>
            </w:r>
            <w:r>
              <w:rPr>
                <w:rFonts w:hint="eastAsia" w:ascii="仿宋" w:hAnsi="仿宋" w:eastAsia="仿宋" w:cs="仿宋"/>
                <w:b/>
                <w:color w:val="000000" w:themeColor="text1"/>
                <w:sz w:val="28"/>
                <w:szCs w:val="28"/>
              </w:rPr>
              <w:t xml:space="preserve">（特别提醒：如公司法定代表人直接参与本项目投标的，提供法定代理人资格证明或声明（并附身份证扫描件），可不单独提供《授权委托书》）</w:t>
            </w:r>
            <w:r>
              <w:rPr>
                <w:rFonts w:hint="eastAsia" w:ascii="仿宋" w:hAnsi="仿宋" w:eastAsia="仿宋" w:cs="仿宋"/>
                <w:b/>
                <w:color w:val="000000" w:themeColor="text1"/>
                <w:sz w:val="28"/>
                <w:szCs w:val="28"/>
              </w:rPr>
              <w:t xml:space="preserve">。</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（三）技术响应</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1、《偏离表》（加盖电子签章，格式见招标文件第七章《投标文件相关格式》。）</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四、综合评审评分项</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（一）技术部分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1、偏离表、所投产品的技术规格</w:t>
            </w:r>
            <w:r>
              <w:rPr>
                <w:rFonts w:hint="eastAsia" w:ascii="仿宋" w:hAnsi="仿宋" w:eastAsia="仿宋" w:cs="仿宋"/>
                <w:color w:val="000000" w:themeColor="text1"/>
                <w:sz w:val="28"/>
                <w:szCs w:val="28"/>
              </w:rPr>
              <w:t xml:space="preserve">（要求见招标文件第六章《采购需求》）；</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2、产品评价（标段一、标段二提供）</w:t>
            </w:r>
            <w:r>
              <w:rPr>
                <w:rFonts w:hint="eastAsia" w:ascii="仿宋" w:hAnsi="仿宋" w:eastAsia="仿宋" w:cs="仿宋"/>
                <w:color w:val="000000" w:themeColor="text1"/>
                <w:sz w:val="28"/>
                <w:szCs w:val="28"/>
              </w:rPr>
              <w:t xml:space="preserve">（要求见招标文件第四章《评标标准》中《评分细则》）；</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3、项目实施方案</w:t>
            </w:r>
            <w:r>
              <w:rPr>
                <w:rFonts w:hint="eastAsia" w:ascii="仿宋" w:hAnsi="仿宋" w:eastAsia="仿宋" w:cs="仿宋"/>
                <w:color w:val="000000" w:themeColor="text1"/>
                <w:sz w:val="28"/>
                <w:szCs w:val="28"/>
              </w:rPr>
              <w:t xml:space="preserve">（要求见招标文件第六章《采购需求》及第四章《评标标准》中《评分细则》）；</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4、售后服务及培训方案</w:t>
            </w:r>
            <w:r>
              <w:rPr>
                <w:rFonts w:hint="eastAsia" w:ascii="仿宋" w:hAnsi="仿宋" w:eastAsia="仿宋" w:cs="仿宋"/>
                <w:color w:val="000000" w:themeColor="text1"/>
                <w:sz w:val="28"/>
                <w:szCs w:val="28"/>
              </w:rPr>
              <w:t xml:space="preserve">（要求见招标文件第六章《采购需求》及第四章《评标标准》中《评分细则》）；</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5、产品演示（标段三提供）</w:t>
            </w:r>
            <w:r>
              <w:rPr>
                <w:rFonts w:hint="eastAsia" w:ascii="仿宋" w:hAnsi="仿宋" w:eastAsia="仿宋" w:cs="仿宋"/>
                <w:color w:val="000000" w:themeColor="text1"/>
                <w:sz w:val="28"/>
                <w:szCs w:val="28"/>
              </w:rPr>
              <w:t xml:space="preserve">（要求见招标文件第六章《采购需求》及第四章《评标标准》中《评分细则》）；</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6、评分细则中评分得分需提供的相关证明文件扫描件。</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w:t>
            </w:r>
            <w:r>
              <w:rPr>
                <w:rFonts w:hint="eastAsia" w:ascii="仿宋" w:hAnsi="仿宋" w:eastAsia="仿宋" w:cs="仿宋"/>
                <w:b/>
                <w:bCs/>
                <w:color w:val="000000" w:themeColor="text1"/>
                <w:sz w:val="28"/>
                <w:szCs w:val="28"/>
              </w:rPr>
              <w:t xml:space="preserve">商务部分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w:t>
            </w:r>
            <w:r>
              <w:rPr>
                <w:rFonts w:hint="eastAsia" w:ascii="仿宋" w:hAnsi="仿宋" w:eastAsia="仿宋" w:cs="仿宋"/>
                <w:b/>
                <w:bCs/>
                <w:color w:val="000000" w:themeColor="text1"/>
                <w:sz w:val="28"/>
                <w:szCs w:val="28"/>
              </w:rPr>
              <w:t xml:space="preserve">投标人业绩</w:t>
            </w:r>
            <w:r>
              <w:rPr>
                <w:rFonts w:hint="eastAsia" w:ascii="仿宋" w:hAnsi="仿宋" w:eastAsia="仿宋" w:cs="仿宋"/>
                <w:color w:val="000000" w:themeColor="text1"/>
                <w:sz w:val="28"/>
                <w:szCs w:val="28"/>
              </w:rPr>
              <w:t xml:space="preserve">（要求见本文件第四章《评标标准》中《评分细则》）；</w:t>
            </w:r>
            <w:r>
              <w:rPr>
                <w:rFonts w:hint="eastAsia" w:ascii="仿宋" w:hAnsi="仿宋" w:eastAsia="仿宋" w:cs="仿宋"/>
                <w:color w:val="000000" w:themeColor="text1"/>
                <w:sz w:val="28"/>
                <w:szCs w:val="28"/>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2、投标人其它证明文件及材料扫描件。</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五、其他部分</w:t>
            </w:r>
            <w:r>
              <w:rPr>
                <w:color w:val="000000" w:themeColor="text1"/>
              </w:rPr>
            </w:r>
            <w:r/>
          </w:p>
          <w:p>
            <w:pP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1、价格折扣文件格式：无。</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注</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1、投标人应对以上文件的合法性、真实性负责。</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(十三)2</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商务条件见：</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一、本文件第四章《评标标准》中《评分细则》。</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二、本文件第三章《投标资料表》中(十二)1和(十二)2。</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(十三)3</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交货和提供服务的时间：见本文件第五章 《拟签订的合同文本》及或本文件第六章《采购需求》。</w:t>
            </w:r>
            <w:r>
              <w:rPr>
                <w:color w:val="000000" w:themeColor="text1"/>
              </w:rPr>
            </w:r>
            <w:r/>
          </w:p>
        </w:tc>
      </w:tr>
      <w:tr>
        <w:trPr>
          <w:jc w:val="center"/>
          <w:trHeight w:val="150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(十四)</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本项目预算金额：人民币180.00万元，</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其中：标段一：人民币42.00万元；标段二：人民币38.00万元；标段三：人民币100.00万元，不接受超过采购预算的投标报价。</w:t>
            </w:r>
            <w:r>
              <w:rPr>
                <w:rFonts w:hint="eastAsia" w:ascii="仿宋" w:hAnsi="仿宋" w:eastAsia="仿宋" w:cs="仿宋"/>
                <w:color w:val="000000" w:themeColor="text1"/>
                <w:sz w:val="28"/>
                <w:szCs w:val="28"/>
              </w:rPr>
              <w:t xml:space="preserve">报价包括产品价、税金、运费、安装调试、检验、保险、培训、售后服务、投标人的利润等全部费用，采购人不再支付报价以外的任何费用。</w:t>
            </w:r>
            <w:r>
              <w:rPr>
                <w:color w:val="000000" w:themeColor="text1"/>
              </w:rPr>
            </w:r>
            <w:r/>
          </w:p>
        </w:tc>
      </w:tr>
      <w:tr>
        <w:trPr>
          <w:jc w:val="center"/>
          <w:trHeight w:val="41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(十五)</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以人民币报价。</w:t>
            </w:r>
            <w:r>
              <w:rPr>
                <w:color w:val="000000" w:themeColor="text1"/>
              </w:rPr>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（十七）</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投标人须用政府采购客户端工具导入“苏采云”系统下载的采购文件（后缀）、供应商操作手册及政府采购客户端工具可通过“苏采云”系统（网址：</w:t>
            </w:r>
            <w:r>
              <w:rPr>
                <w:rFonts w:hint="eastAsia"/>
                <w:color w:val="000000" w:themeColor="text1"/>
              </w:rPr>
              <w:fldChar w:fldCharType="begin"/>
            </w:r>
            <w:r>
              <w:rPr>
                <w:color w:val="000000" w:themeColor="text1"/>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color w:val="000000" w:themeColor="text1"/>
              </w:rPr>
              <w:fldChar w:fldCharType="separate"/>
            </w:r>
            <w:r>
              <w:rPr>
                <w:rStyle w:val="1056"/>
                <w:rFonts w:hint="eastAsia" w:ascii="仿宋" w:hAnsi="仿宋" w:eastAsia="仿宋" w:cs="仿宋"/>
                <w:color w:val="000000" w:themeColor="text1"/>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56"/>
                <w:rFonts w:hint="eastAsia" w:ascii="仿宋" w:hAnsi="仿宋" w:eastAsia="仿宋" w:cs="仿宋"/>
                <w:color w:val="000000" w:themeColor="text1"/>
                <w:sz w:val="28"/>
                <w:szCs w:val="28"/>
                <w:u w:val="none"/>
              </w:rPr>
              <w:fldChar w:fldCharType="end"/>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投标人应当通过“苏采云”系统提交数据电文形式的投标文件（即电子投标）。</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特别说明：政府采购客户端工具需要导出加密的投标文件（后缀名为</w:t>
            </w:r>
            <w:r>
              <w:rPr>
                <w:rFonts w:hint="eastAsia" w:ascii="仿宋" w:hAnsi="仿宋" w:eastAsia="仿宋" w:cs="仿宋"/>
                <w:b/>
                <w:bCs/>
                <w:color w:val="000000" w:themeColor="text1"/>
                <w:sz w:val="28"/>
                <w:szCs w:val="28"/>
              </w:rPr>
              <w:t xml:space="preserve">zip</w:t>
            </w:r>
            <w:r>
              <w:rPr>
                <w:rFonts w:hint="eastAsia" w:ascii="仿宋" w:hAnsi="仿宋" w:eastAsia="仿宋" w:cs="仿宋"/>
                <w:color w:val="000000" w:themeColor="text1"/>
                <w:sz w:val="28"/>
                <w:szCs w:val="28"/>
              </w:rPr>
              <w:t xml:space="preserve">）。</w:t>
            </w:r>
            <w:r>
              <w:rPr>
                <w:rFonts w:hint="eastAsia" w:ascii="仿宋" w:hAnsi="仿宋" w:eastAsia="仿宋" w:cs="仿宋"/>
                <w:b/>
                <w:bCs/>
                <w:color w:val="000000" w:themeColor="text1"/>
                <w:sz w:val="28"/>
                <w:szCs w:val="28"/>
              </w:rPr>
              <w:t xml:space="preserve">投标文件不得超过150M！</w:t>
            </w:r>
            <w:r>
              <w:rPr>
                <w:rFonts w:hint="eastAsia" w:ascii="仿宋" w:hAnsi="仿宋" w:eastAsia="仿宋" w:cs="仿宋"/>
                <w:color w:val="000000" w:themeColor="text1"/>
                <w:sz w:val="28"/>
                <w:szCs w:val="28"/>
              </w:rPr>
              <w:t xml:space="preserve">名为</w:t>
            </w:r>
            <w:r>
              <w:rPr>
                <w:rFonts w:hint="eastAsia" w:ascii="仿宋" w:hAnsi="仿宋" w:eastAsia="仿宋" w:cs="仿宋"/>
                <w:b/>
                <w:bCs/>
                <w:color w:val="000000" w:themeColor="text1"/>
                <w:sz w:val="28"/>
                <w:szCs w:val="28"/>
              </w:rPr>
              <w:t xml:space="preserve">“.kedt”</w:t>
            </w:r>
            <w:r>
              <w:rPr>
                <w:rFonts w:hint="eastAsia" w:ascii="仿宋" w:hAnsi="仿宋" w:eastAsia="仿宋" w:cs="仿宋"/>
                <w:color w:val="000000" w:themeColor="text1"/>
                <w:sz w:val="28"/>
                <w:szCs w:val="28"/>
              </w:rPr>
              <w:t xml:space="preserve">）后，离线编制投标文件。采购文件（后缀名为</w:t>
            </w:r>
            <w:r>
              <w:rPr>
                <w:rFonts w:hint="eastAsia" w:ascii="仿宋" w:hAnsi="仿宋" w:eastAsia="仿宋" w:cs="仿宋"/>
                <w:b/>
                <w:bCs/>
                <w:color w:val="000000" w:themeColor="text1"/>
                <w:sz w:val="28"/>
                <w:szCs w:val="28"/>
              </w:rPr>
              <w:t xml:space="preserve">“.kedt”）。</w:t>
            </w:r>
            <w:r>
              <w:rPr>
                <w:color w:val="000000" w:themeColor="text1"/>
              </w:rPr>
            </w:r>
            <w:r/>
          </w:p>
        </w:tc>
      </w:tr>
      <w:tr>
        <w:trPr>
          <w:jc w:val="center"/>
          <w:trHeight w:val="52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(十八)</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见本文件第三章《投标资料表》中(十二)1和(十二)2</w:t>
            </w:r>
            <w:r>
              <w:rPr>
                <w:color w:val="000000" w:themeColor="text1"/>
              </w:rPr>
            </w:r>
            <w:r/>
          </w:p>
        </w:tc>
      </w:tr>
      <w:tr>
        <w:trPr>
          <w:jc w:val="center"/>
          <w:trHeight w:val="19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(十九)</w:t>
            </w:r>
            <w:r>
              <w:rPr>
                <w:color w:val="000000" w:themeColor="text1"/>
              </w:rPr>
            </w:r>
            <w:r/>
          </w:p>
        </w:tc>
        <w:tc>
          <w:tcPr>
            <w:tcMar>
              <w:left w:w="108" w:type="dxa"/>
              <w:top w:w="0" w:type="dxa"/>
              <w:right w:w="108" w:type="dxa"/>
              <w:bottom w:w="0" w:type="dxa"/>
            </w:tcMar>
            <w:tcW w:w="8313" w:type="dxa"/>
            <w:textDirection w:val="lrTb"/>
            <w:noWrap w:val="false"/>
          </w:tcPr>
          <w:p>
            <w:pPr>
              <w:ind w:left="560" w:hanging="56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投标文件的提交与接收： </w:t>
            </w:r>
            <w:r>
              <w:rPr>
                <w:color w:val="000000" w:themeColor="text1"/>
              </w:rPr>
            </w:r>
            <w:r/>
          </w:p>
          <w:p>
            <w:pPr>
              <w:ind w:left="560" w:hanging="560"/>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1、投标文件提交与接收时间：2024年</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9</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月</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23</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日 09：30前。</w:t>
            </w:r>
            <w:r>
              <w:rPr>
                <w:color w:val="000000" w:themeColor="text1"/>
              </w:rPr>
            </w:r>
            <w:r/>
          </w:p>
          <w:p>
            <w:pPr>
              <w:ind w:left="560" w:hanging="56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2、投标文件提交与接收地点：</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投标人应当通过“苏采云”系统提交数据电文形式的投标文件（即电子投标），“苏采云”系统自动接收。</w:t>
            </w:r>
            <w:r>
              <w:rPr>
                <w:color w:val="000000" w:themeColor="text1"/>
              </w:rPr>
            </w:r>
            <w:r/>
          </w:p>
        </w:tc>
      </w:tr>
      <w:tr>
        <w:trPr>
          <w:jc w:val="center"/>
          <w:trHeight w:val="138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电子投标文件应由其法定代表人或法定代表人授权代表在规定的网上投标时间内，</w:t>
            </w:r>
            <w:r>
              <w:rPr>
                <w:rFonts w:hint="eastAsia" w:ascii="仿宋" w:hAnsi="仿宋" w:eastAsia="仿宋" w:cs="仿宋"/>
                <w:b/>
                <w:color w:val="000000" w:themeColor="text1"/>
                <w:sz w:val="28"/>
                <w:szCs w:val="28"/>
              </w:rPr>
              <w:t xml:space="preserve">凭 CA 证书登录“苏采云”系统在线编制投标文件（电子数据），并在投标截止时间之前上传投标文件。并于开标时凭CA锁进行解密。</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开标</w:t>
            </w:r>
            <w:r>
              <w:rPr>
                <w:color w:val="000000" w:themeColor="text1"/>
              </w:rPr>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(二十五)1</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开标时间及地点：</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1、开标时间：</w:t>
            </w:r>
            <w:r>
              <w:rPr>
                <w:rFonts w:hint="eastAsia" w:ascii="仿宋" w:hAnsi="仿宋" w:eastAsia="仿宋" w:cs="仿宋"/>
                <w:b/>
                <w:color w:val="000000" w:themeColor="text1"/>
                <w:sz w:val="28"/>
                <w:szCs w:val="28"/>
              </w:rPr>
              <w:t xml:space="preserve">2024年</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9</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月</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23</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日09：30（标准时间）</w:t>
            </w:r>
            <w:r>
              <w:rPr>
                <w:color w:val="000000" w:themeColor="text1"/>
              </w:rPr>
            </w: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2、开标地点：</w:t>
            </w:r>
            <w:r>
              <w:rPr>
                <w:color w:val="000000" w:themeColor="text1"/>
              </w:rPr>
            </w:r>
            <w:r/>
          </w:p>
          <w:p>
            <w:pPr>
              <w:jc w:val="left"/>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“苏采云”系统（网址： http://jszfcg.jsczt.cn/）“开标大厅”或进入徐州政府采购网（网址：http://czj.xz.gov.cn/Home/HomeIndex）--业务工作--用户登录，点击“苏采云”进入系统“开标大厅”。</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(二十五)1</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招标文件规定的需要宣布的内容：宣读投标人名称、投标价格。</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评标</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(二十七)</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采用综合评分法。</w:t>
            </w:r>
            <w:r>
              <w:rPr>
                <w:color w:val="000000" w:themeColor="text1"/>
              </w:rPr>
            </w:r>
            <w:r/>
          </w:p>
        </w:tc>
      </w:tr>
      <w:tr>
        <w:trPr>
          <w:jc w:val="center"/>
          <w:trHeight w:val="292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(二十八)</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一、推荐中标候选供应商名单。中标候选供应商数量应当根据采购需要确定，但必须按顺序排列中标候选供应商。</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三、采购人应当自收到评标报告之日起５个工作日内，在评标报告确定的中标候选人名单中按得分最高顺序确定一名中标人。</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四、投标人可同时参与三个标段的投标，也可以同时中标，评标顺序按标段顺序依次进行。</w:t>
            </w:r>
            <w:r>
              <w:rPr>
                <w:color w:val="000000" w:themeColor="text1"/>
              </w:rPr>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二十九</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七</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政府采购合同。</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(三十六)</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采购人与中标、中标人应当在中标、成交通知书发出之日起30日内，按照采购文件确定的事项签订政府采购合同。</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（三十八）</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履约保证金：缴纳方式、时间及退款具体要求详见合同条款。</w:t>
            </w:r>
            <w:r>
              <w:rPr>
                <w:color w:val="000000" w:themeColor="text1"/>
              </w:rPr>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(四十)</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质疑接收人：孙逊      联系电话：0516-83999055</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地址：江苏省徐州市泉山区金山东路北侧徐州软件园C-11号楼1011室</w:t>
            </w:r>
            <w:r>
              <w:rPr>
                <w:color w:val="000000" w:themeColor="text1"/>
              </w:rPr>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附加说明</w:t>
            </w:r>
            <w:r>
              <w:rPr>
                <w:color w:val="000000" w:themeColor="text1"/>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中标人在收到中标通知书时，须向采购人和采购代理机构提交《开标一览表》和《分项价格表》的数据文件（WORD格式）。</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邮箱：jocxz03@jocite.com</w:t>
            </w:r>
            <w:r>
              <w:rPr>
                <w:color w:val="000000" w:themeColor="text1"/>
              </w:rPr>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特别提醒:</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招标文件中如需“授权代表签字或盖章”，供应商可打印成文档。签字或盖章后再扫描上传，最后再电子签章。</w:t>
            </w:r>
            <w:r>
              <w:rPr>
                <w:color w:val="000000" w:themeColor="text1"/>
              </w:rPr>
            </w:r>
            <w:r/>
          </w:p>
        </w:tc>
      </w:tr>
    </w:tbl>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spacing w:line="51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themeColor="text1"/>
          <w:sz w:val="30"/>
        </w:rPr>
      </w:r>
      <w:r>
        <w:rPr>
          <w:color w:val="000000" w:themeColor="text1"/>
        </w:rPr>
      </w:r>
      <w:r/>
    </w:p>
    <w:p>
      <w:pPr>
        <w:ind w:firstLine="6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本章附件：</w:t>
      </w:r>
      <w:r>
        <w:rPr>
          <w:rFonts w:hint="eastAsia" w:ascii="仿宋" w:hAnsi="仿宋" w:eastAsia="仿宋" w:cs="仿宋"/>
          <w:b/>
          <w:color w:val="000000" w:themeColor="text1"/>
          <w:sz w:val="30"/>
        </w:rPr>
        <w:t xml:space="preserve">招标代理服务收费标准</w:t>
      </w:r>
      <w:r>
        <w:rPr>
          <w:color w:val="000000" w:themeColor="text1"/>
        </w:rPr>
      </w:r>
      <w:r/>
    </w:p>
    <w:tbl>
      <w:tblPr>
        <w:tblStyle w:val="839"/>
        <w:tblW w:w="851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8"/>
        <w:gridCol w:w="1352"/>
        <w:gridCol w:w="1292"/>
        <w:gridCol w:w="1343"/>
        <w:gridCol w:w="2021"/>
      </w:tblGrid>
      <w:tr>
        <w:trPr>
          <w:jc w:val="center"/>
          <w:trHeight w:val="654"/>
        </w:trPr>
        <w:tc>
          <w:tcPr>
            <w:tcBorders>
              <w:top w:val="single" w:color="auto" w:sz="4" w:space="0"/>
            </w:tcBorders>
            <w:tcW w:w="2508" w:type="dxa"/>
            <w:vAlign w:val="center"/>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中标金额</w:t>
            </w:r>
            <w:r>
              <w:rPr>
                <w:color w:val="000000" w:themeColor="text1"/>
              </w:rPr>
            </w:r>
            <w:r/>
          </w:p>
        </w:tc>
        <w:tc>
          <w:tcPr>
            <w:tcBorders>
              <w:top w:val="single" w:color="auto" w:sz="4" w:space="0"/>
            </w:tcBorders>
            <w:tcW w:w="1352" w:type="dxa"/>
            <w:vAlign w:val="center"/>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货物</w:t>
            </w:r>
            <w:r>
              <w:rPr>
                <w:color w:val="000000" w:themeColor="text1"/>
              </w:rPr>
            </w:r>
            <w:r/>
          </w:p>
        </w:tc>
        <w:tc>
          <w:tcPr>
            <w:tcBorders>
              <w:top w:val="single" w:color="auto" w:sz="4" w:space="0"/>
            </w:tcBorders>
            <w:tcW w:w="1292" w:type="dxa"/>
            <w:vAlign w:val="center"/>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服务</w:t>
            </w:r>
            <w:r>
              <w:rPr>
                <w:color w:val="000000" w:themeColor="text1"/>
              </w:rPr>
            </w:r>
            <w:r/>
          </w:p>
        </w:tc>
        <w:tc>
          <w:tcPr>
            <w:tcBorders>
              <w:top w:val="single" w:color="auto" w:sz="4" w:space="0"/>
            </w:tcBorders>
            <w:tcW w:w="1343" w:type="dxa"/>
            <w:vAlign w:val="center"/>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工程</w:t>
            </w:r>
            <w:r>
              <w:rPr>
                <w:color w:val="000000" w:themeColor="text1"/>
              </w:rPr>
            </w:r>
            <w:r/>
          </w:p>
        </w:tc>
        <w:tc>
          <w:tcPr>
            <w:tcBorders>
              <w:top w:val="single" w:color="auto" w:sz="4" w:space="0"/>
            </w:tcBorders>
            <w:tcW w:w="2021" w:type="dxa"/>
            <w:vAlign w:val="center"/>
            <w:textDirection w:val="lrTb"/>
            <w:noWrap w:val="false"/>
          </w:tcPr>
          <w:p>
            <w:pPr>
              <w:jc w:val="cente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收费上下限</w:t>
            </w:r>
            <w:r>
              <w:rPr>
                <w:color w:val="000000" w:themeColor="text1"/>
              </w:rPr>
            </w:r>
            <w:r/>
          </w:p>
        </w:tc>
      </w:tr>
      <w:tr>
        <w:trPr>
          <w:jc w:val="center"/>
          <w:trHeight w:val="299"/>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100万以下</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1.50%</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1.50%</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w:t>
            </w:r>
            <w:r>
              <w:rPr>
                <w:color w:val="000000" w:themeColor="text1"/>
              </w:rPr>
            </w:r>
            <w:r/>
          </w:p>
        </w:tc>
        <w:tc>
          <w:tcPr>
            <w:tcW w:w="2021" w:type="dxa"/>
            <w:vAlign w:val="center"/>
            <w:vMerge w:val="restart"/>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最低5千元</w:t>
            </w:r>
            <w:r>
              <w:rPr>
                <w:color w:val="000000" w:themeColor="text1"/>
              </w:rPr>
            </w:r>
            <w:r/>
          </w:p>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最高15万元</w:t>
            </w:r>
            <w:r>
              <w:rPr>
                <w:color w:val="000000" w:themeColor="text1"/>
              </w:rPr>
            </w:r>
            <w:r/>
          </w:p>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jc w:val="center"/>
          <w:trHeight w:val="299"/>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100万~500万</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1.10%</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0.80%</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0.70%</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299"/>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500万~1000万</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0.80%</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0.45%</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0.55%</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47"/>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l000万~5000万</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0.50%</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0.25%</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0.35%</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47"/>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5000万~l亿</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0.25%</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0.10%</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0.20%</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47"/>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1亿~5亿</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47"/>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5亿~10亿</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47"/>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10亿~50亿</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74"/>
        </w:trPr>
        <w:tc>
          <w:tcPr>
            <w:tcW w:w="250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50亿以上</w:t>
            </w:r>
            <w:r>
              <w:rPr>
                <w:color w:val="000000" w:themeColor="text1"/>
              </w:rPr>
            </w:r>
            <w:r/>
          </w:p>
        </w:tc>
        <w:tc>
          <w:tcPr>
            <w:tcW w:w="135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r/>
          </w:p>
        </w:tc>
        <w:tc>
          <w:tcPr>
            <w:tcW w:w="1292"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r/>
          </w:p>
        </w:tc>
        <w:tc>
          <w:tcPr>
            <w:tcW w:w="134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r/>
          </w:p>
        </w:tc>
        <w:tc>
          <w:tcPr>
            <w:tcW w:w="2021"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说明：</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1、按上表计算的收费为代理服务全过程的收费金额。各社会代理机构不再收取采购文件制作售卖费用。</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2、代理服务费按差额定率累进法计算。</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3、代理服务费基准金额（按差额定率累进法计算的）=中标金额（按差额定率累进法计算的）* 费率（%）</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4、代理服务费应收取金额=代理服务费基准金额（按差额定率累进法计算的）的合计数*49.00%。</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5、计算出的代理服务费应收取金额如低于5千元，按5千元收取；如高于15万元，按15万元收取。</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6、定点类等无金额或事先不能计算出价格总额的项目，按中标（成交）金额100万元计算服务费。</w:t>
      </w:r>
      <w:r>
        <w:rPr>
          <w:color w:val="000000" w:themeColor="text1"/>
        </w:rPr>
      </w:r>
      <w:r/>
    </w:p>
    <w:p>
      <w:pPr>
        <w:rPr>
          <w:rFonts w:hint="eastAsia"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7、多个采购包（标段）项目按总项目中标（成交）金额收费，最高不超过15万元。</w:t>
      </w:r>
      <w:r>
        <w:rPr>
          <w:color w:val="000000" w:themeColor="text1"/>
        </w:rPr>
      </w:r>
      <w:r/>
    </w:p>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8、账户信息：</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账户名：江苏海外集团国际工程咨询有限公司徐州分公司</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开户银行：上海浦东发展银行股份有限公司徐州分行    </w:t>
      </w:r>
      <w:r>
        <w:rPr>
          <w:color w:val="000000" w:themeColor="text1"/>
        </w:rPr>
      </w:r>
      <w:r/>
    </w:p>
    <w:p>
      <w:pPr>
        <w:rPr>
          <w:rFonts w:hint="eastAsia"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color w:val="000000" w:themeColor="text1"/>
          <w:sz w:val="28"/>
          <w:szCs w:val="28"/>
        </w:rPr>
        <w:t xml:space="preserve">账    号：11110154740005866</w:t>
      </w:r>
      <w:r>
        <w:rPr>
          <w:color w:val="000000" w:themeColor="text1"/>
        </w:rPr>
      </w:r>
      <w:r/>
    </w:p>
    <w:p>
      <w:pPr>
        <w:jc w:val="center"/>
        <w:spacing w:line="360" w:lineRule="auto"/>
        <w:rPr>
          <w:rFonts w:hint="eastAsia" w:ascii="仿宋" w:hAnsi="仿宋" w:eastAsia="仿宋" w:cs="仿宋"/>
          <w:color w:val="000000" w:themeColor="text1"/>
          <w:sz w:val="1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第四章 评标标准</w:t>
      </w:r>
      <w:r>
        <w:rPr>
          <w:color w:val="000000" w:themeColor="text1"/>
        </w:rPr>
      </w:r>
      <w:r/>
    </w:p>
    <w:p>
      <w:pPr>
        <w:spacing w:line="360" w:lineRule="auto"/>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标段一</w:t>
      </w:r>
      <w:r>
        <w:rPr>
          <w:color w:val="000000" w:themeColor="text1"/>
        </w:rPr>
      </w:r>
      <w:r/>
    </w:p>
    <w:tbl>
      <w:tblPr>
        <w:tblStyle w:val="839"/>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8105"/>
      </w:tblGrid>
      <w:tr>
        <w:trPr>
          <w:jc w:val="center"/>
          <w:trHeight w:val="454"/>
        </w:trPr>
        <w:tc>
          <w:tcPr>
            <w:tcW w:w="1543"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评分内容</w:t>
            </w:r>
            <w:r>
              <w:rPr>
                <w:color w:val="000000" w:themeColor="text1"/>
              </w:rPr>
            </w:r>
            <w:r/>
          </w:p>
        </w:tc>
        <w:tc>
          <w:tcPr>
            <w:tcW w:w="8105"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评分标准</w:t>
            </w:r>
            <w:r>
              <w:rPr>
                <w:color w:val="000000" w:themeColor="text1"/>
              </w:rPr>
            </w:r>
            <w:r/>
          </w:p>
        </w:tc>
      </w:tr>
      <w:tr>
        <w:trPr>
          <w:jc w:val="center"/>
          <w:trHeight w:val="871"/>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投标报价（50分）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各投标人价格得分=最低报价（投标人的最低评审价格）÷各投标人评审价格×50。</w:t>
            </w:r>
            <w:r>
              <w:rPr>
                <w:color w:val="000000" w:themeColor="text1"/>
              </w:rPr>
            </w:r>
            <w:r/>
          </w:p>
        </w:tc>
      </w:tr>
      <w:tr>
        <w:trPr>
          <w:jc w:val="center"/>
          <w:trHeight w:val="1501"/>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投标文件中提供投标人为乙方，自2021年1月1日以来，承接过相同或类似项目的，每份得2分，时间以合同签订时间为准。本项最高得4分，最低得0分。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每个业绩要求至少包含本次采购货物核心产品中的一款，否则视为无效业绩。</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证明均须包含：（1）中标（成交）通知书扫描件；（2）中标（成交）公告网站名称以及中标公告网页链接；（3）采购合同原件完整扫描件（合同内容需明确体现货物名称、配置清单、签订日期等关键信息），以上材料须同时具备，提供的证明材料不完整或内容不全或未提供的不得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中标供应商须在签订合同前将业绩证明材料原件送至采购人处查验，如无法提供原件或经查验为伪造材料则视为虚假应标取消中标资格，并追究法律责任。</w:t>
            </w:r>
            <w:r>
              <w:rPr>
                <w:color w:val="000000" w:themeColor="text1"/>
              </w:rPr>
            </w:r>
            <w:r/>
          </w:p>
        </w:tc>
      </w:tr>
      <w:tr>
        <w:trPr>
          <w:jc w:val="center"/>
          <w:trHeight w:val="3002"/>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技术参数（10分）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依据投标文件中偏离表、技术规格说明对招标文件第六章《采购需求》“技术参数”满足程度进行评价。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对投标产品功能、技术参数的响应程度进行整体评价，满足招标文件基本要求的得基本分8分；任何一项响应指标不满足或负偏离的按无效投标文件处理。每1项核心产品的重要响应指标实质性正偏离的，经评标委员会一致认定后加1分，最高加2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本项最高得10分，未按招标文件要求提供证明材料的，视为不满足。</w:t>
            </w:r>
            <w:r>
              <w:rPr>
                <w:color w:val="000000" w:themeColor="text1"/>
              </w:rPr>
            </w:r>
            <w:r/>
          </w:p>
        </w:tc>
      </w:tr>
      <w:tr>
        <w:trPr>
          <w:jc w:val="center"/>
          <w:trHeight w:val="1501"/>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产品评价（10分）</w:t>
            </w:r>
            <w:r>
              <w:rPr>
                <w:color w:val="000000" w:themeColor="text1"/>
              </w:rPr>
            </w:r>
            <w:r/>
          </w:p>
        </w:tc>
        <w:tc>
          <w:tcPr>
            <w:tcW w:w="8105" w:type="dxa"/>
            <w:vAlign w:val="center"/>
            <w:textDirection w:val="lrTb"/>
            <w:noWrap w:val="false"/>
          </w:tcPr>
          <w:p>
            <w:pPr>
              <w:numPr>
                <w:ilvl w:val="0"/>
                <w:numId w:val="1"/>
              </w:num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投标人所投酶标仪的生产厂家通过ISO9001和ISO13485质量体系认证的，每个得2分，最高得4分。投标文件中提供有效期内的认证证书扫描件方为有效。</w:t>
            </w:r>
            <w:r>
              <w:rPr>
                <w:color w:val="000000" w:themeColor="text1"/>
              </w:rPr>
            </w:r>
            <w:r/>
          </w:p>
          <w:p>
            <w:pPr>
              <w:numPr>
                <w:ilvl w:val="0"/>
                <w:numId w:val="1"/>
              </w:num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投标人提供所投荧光定量PCR仪的检测器具备超高灵敏度的PMT光电倍增管或CMOS拍照功能的得3分，投标文件中提供证明资料并加盖生产厂家公章方为有效，未提供不得分。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投标人提供所投荧光定量PCR仪的检测方式具备试管底部检测或顶部拍照，检测体系可低至5μl。可选全板逐孔扫描或指定行逐孔扫描功能的得3分，投标文件中提供证明资料并加盖生产厂家公章方为有效，未提供不得分。</w:t>
            </w:r>
            <w:r>
              <w:rPr>
                <w:color w:val="000000" w:themeColor="text1"/>
              </w:rPr>
            </w:r>
            <w:r/>
          </w:p>
        </w:tc>
      </w:tr>
      <w:tr>
        <w:trPr>
          <w:jc w:val="center"/>
          <w:trHeight w:val="90"/>
        </w:trPr>
        <w:tc>
          <w:tcPr>
            <w:tcW w:w="1543" w:type="dxa"/>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项目实施方案（14分）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1、质量管控保证措施：包括但不限于质量管控保证措施的可行性和可靠性，现场管理、实施人员配备情况和控制措施等对内容的全面性、针对性、可行性进行评价（9分）。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全面性(4分)：全面具体详实得4分；较全面得3分；仅具备基本内容的得2分；不太全面得1分。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未提供的不得分。最高得9分，最低不得分。</w:t>
            </w:r>
            <w:r>
              <w:rPr>
                <w:color w:val="000000" w:themeColor="text1"/>
              </w:rPr>
            </w:r>
            <w:r/>
          </w:p>
        </w:tc>
      </w:tr>
      <w:tr>
        <w:trPr>
          <w:jc w:val="center"/>
          <w:trHeight w:val="90"/>
        </w:trPr>
        <w:tc>
          <w:tcPr>
            <w:tcW w:w="1543"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2、安装、调试方案，对内容的针对性、可行性进行评价（5分）。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未提供的不得分。最高得5分，最低不得分。</w:t>
            </w:r>
            <w:r>
              <w:rPr>
                <w:color w:val="000000" w:themeColor="text1"/>
              </w:rPr>
            </w:r>
            <w:r/>
          </w:p>
        </w:tc>
      </w:tr>
      <w:tr>
        <w:trPr>
          <w:jc w:val="center"/>
          <w:trHeight w:val="719"/>
        </w:trPr>
        <w:tc>
          <w:tcPr>
            <w:tcW w:w="1543" w:type="dxa"/>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售后服务及培训方案（12分）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1、根据投标人提供的售后服务方案，包含但不限于服务方式、响应时间、故障处理等，对内容的全面性、针对性、可行性进行评价（8分）。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全面性(3分)：全面具体详实得3分；较全面得2分；仅具备基本内容的得1分；不太全面得0.5分。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eastAsia="仿宋"/>
                <w:color w:val="000000" w:themeColor="text1"/>
              </w:rPr>
            </w:pPr>
            <w:r>
              <w:rPr>
                <w:rFonts w:hint="eastAsia" w:ascii="仿宋" w:hAnsi="仿宋" w:eastAsia="仿宋" w:cs="仿宋"/>
                <w:color w:val="000000" w:themeColor="text1"/>
                <w:sz w:val="28"/>
                <w:szCs w:val="28"/>
              </w:rPr>
              <w:t xml:space="preserve">未提供的不得分。最高得8分，最低不得分。</w:t>
            </w:r>
            <w:r>
              <w:rPr>
                <w:color w:val="000000" w:themeColor="text1"/>
              </w:rPr>
            </w:r>
            <w:r/>
          </w:p>
        </w:tc>
      </w:tr>
      <w:tr>
        <w:trPr>
          <w:jc w:val="center"/>
          <w:trHeight w:val="719"/>
        </w:trPr>
        <w:tc>
          <w:tcPr>
            <w:tcW w:w="1543"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2、根据投标人提供的培训方案，对内容的针对性、可行性进行评价。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color w:val="000000" w:themeColor="text1"/>
              </w:rPr>
            </w:pPr>
            <w:r>
              <w:rPr>
                <w:rFonts w:hint="eastAsia" w:ascii="仿宋" w:hAnsi="仿宋" w:eastAsia="仿宋" w:cs="仿宋"/>
                <w:color w:val="000000" w:themeColor="text1"/>
                <w:sz w:val="28"/>
                <w:szCs w:val="28"/>
              </w:rPr>
              <w:t xml:space="preserve">未提供的不得分。最高得4分，最低不得分。</w:t>
            </w:r>
            <w:r>
              <w:rPr>
                <w:color w:val="000000" w:themeColor="text1"/>
              </w:rPr>
            </w:r>
            <w:r/>
          </w:p>
        </w:tc>
      </w:tr>
    </w:tbl>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p>
      <w:pP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本章说明：本项目采用综合评分法。</w:t>
      </w:r>
      <w:r>
        <w:rPr>
          <w:color w:val="000000" w:themeColor="text1"/>
        </w:rPr>
      </w:r>
      <w:r/>
    </w:p>
    <w:p>
      <w:pPr>
        <w:rPr>
          <w:rFonts w:hint="eastAsia" w:ascii="仿宋" w:hAnsi="仿宋" w:eastAsia="仿宋" w:cs="仿宋"/>
          <w:b/>
          <w:bCs/>
          <w:color w:val="000000" w:themeColor="text1"/>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标段二</w:t>
      </w:r>
      <w:r>
        <w:rPr>
          <w:color w:val="000000" w:themeColor="text1"/>
        </w:rPr>
      </w:r>
      <w:r/>
    </w:p>
    <w:tbl>
      <w:tblPr>
        <w:tblStyle w:val="839"/>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8105"/>
      </w:tblGrid>
      <w:tr>
        <w:trPr>
          <w:jc w:val="center"/>
          <w:trHeight w:val="454"/>
        </w:trPr>
        <w:tc>
          <w:tcPr>
            <w:tcW w:w="1543"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评分内容</w:t>
            </w:r>
            <w:r>
              <w:rPr>
                <w:color w:val="000000" w:themeColor="text1"/>
              </w:rPr>
            </w:r>
            <w:r/>
          </w:p>
        </w:tc>
        <w:tc>
          <w:tcPr>
            <w:tcW w:w="8105"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评分标准</w:t>
            </w:r>
            <w:r>
              <w:rPr>
                <w:color w:val="000000" w:themeColor="text1"/>
              </w:rPr>
            </w:r>
            <w:r/>
          </w:p>
        </w:tc>
      </w:tr>
      <w:tr>
        <w:trPr>
          <w:jc w:val="center"/>
          <w:trHeight w:val="766"/>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投标报价（50分）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各投标人价格得分=最低报价（投标人的最低评审价格）÷各投标人评审价格×50。</w:t>
            </w:r>
            <w:r>
              <w:rPr>
                <w:color w:val="000000" w:themeColor="text1"/>
              </w:rPr>
            </w:r>
            <w:r/>
          </w:p>
        </w:tc>
      </w:tr>
      <w:tr>
        <w:trPr>
          <w:jc w:val="center"/>
          <w:trHeight w:val="1501"/>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投标文件中提供投标人为乙方，自2021年1月1日以来，承接过相同或类似项目的，每份得2分，时间以合同签订时间为准。本项最高得4分，最低得0分。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每个业绩要求至少包含本次采购货物核心产品中的一款，否则视为无效业绩。</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证明均须包含：（1）中标（成交）通知书扫描件；（2）中标（成交）公告网站名称以及中标公告网页链接；（3）采购合同原件完整扫描件（合同内容需明确体现货物名称、配置清单、签订日期等关键信息），以上材料须同时具备，提供的证明材料不完整或内容不全或未提供的不得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中标供应商须在签订合同前将业绩证明材料原件送至采购人处查验，如无法提供原件或经查验为伪造材料则视为虚假应标取消中标资格，并追究法律责任。</w:t>
            </w:r>
            <w:r>
              <w:rPr>
                <w:color w:val="000000" w:themeColor="text1"/>
              </w:rPr>
            </w:r>
            <w:r/>
          </w:p>
        </w:tc>
      </w:tr>
      <w:tr>
        <w:trPr>
          <w:jc w:val="center"/>
          <w:trHeight w:val="1501"/>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技术参数（18分）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依据投标文件中偏离表、技术规格说明对招标文件第六章《采购需求》“技术参数”满足程度进行评价。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对投标产品功能、技术参数的响应程度进行整体评价，满足招标文件基本要求的得基本分16分；任何一项响应指标不满足或负偏离的按无效投标文件处理。每1项核心产品的重要响应指标实质性正偏离的，经评标委员会一致认定后加1分，最高加2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本项最高得18分，未按招标文件要求提供证明材料的，视为不满足。</w:t>
            </w:r>
            <w:r>
              <w:rPr>
                <w:color w:val="000000" w:themeColor="text1"/>
              </w:rPr>
            </w:r>
            <w:r/>
          </w:p>
        </w:tc>
      </w:tr>
      <w:tr>
        <w:trPr>
          <w:jc w:val="center"/>
          <w:trHeight w:val="1173"/>
        </w:trPr>
        <w:tc>
          <w:tcPr>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产品评价（2分）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投标人所投蛋壳颜色测定仪的生产厂家通过ISO9001质量管理系认证的得2分。投标文件中提供有效期内的认证证书扫描件方为有效。</w:t>
            </w:r>
            <w:r>
              <w:rPr>
                <w:color w:val="000000" w:themeColor="text1"/>
              </w:rPr>
            </w:r>
            <w:r/>
          </w:p>
        </w:tc>
      </w:tr>
      <w:tr>
        <w:trPr>
          <w:jc w:val="center"/>
          <w:trHeight w:val="90"/>
        </w:trPr>
        <w:tc>
          <w:tcPr>
            <w:tcW w:w="1543" w:type="dxa"/>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项目实施方案（14分）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1、质量管控保证措施：包括但不限于质量管控保证措施的可行性和可靠性，现场管理、实施人员配备情况和控制措施等对内容的全面性、针对性、可行性进行评价（9分）。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全面性(4分)：全面具体详实得4分；较全面得3分；仅具备基本内容的得2分；不太全面得1分。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未提供的不得分。最高得9分，最低不得分。</w:t>
            </w:r>
            <w:r>
              <w:rPr>
                <w:color w:val="000000" w:themeColor="text1"/>
              </w:rPr>
            </w:r>
            <w:r/>
          </w:p>
        </w:tc>
      </w:tr>
      <w:tr>
        <w:trPr>
          <w:jc w:val="center"/>
          <w:trHeight w:val="90"/>
        </w:trPr>
        <w:tc>
          <w:tcPr>
            <w:tcW w:w="1543" w:type="dxa"/>
            <w:vAlign w:val="center"/>
            <w:vMerge w:val="continue"/>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2、安装、调试方案，对内容的针对性、可行性进行评价（5分）。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未提供的不得分。最高得5分，最低不得分。</w:t>
            </w:r>
            <w:r>
              <w:rPr>
                <w:color w:val="000000" w:themeColor="text1"/>
              </w:rPr>
            </w:r>
            <w:r/>
          </w:p>
        </w:tc>
      </w:tr>
      <w:tr>
        <w:trPr>
          <w:jc w:val="center"/>
          <w:trHeight w:val="3707"/>
        </w:trPr>
        <w:tc>
          <w:tcPr>
            <w:tcW w:w="1543" w:type="dxa"/>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售后服务及培训方案（12分）</w:t>
            </w:r>
            <w:r>
              <w:rPr>
                <w:color w:val="000000" w:themeColor="text1"/>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1、根据投标人提供的售后服务方案，包含但不限于服务方式、响应时间、故障处理等，对内容的全面性、针对性、可行性进行评价（8分）。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全面性(3分)：全面具体详实得3分；较全面得2分；仅具备基本内容的得1分；不太全面得0.5分。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eastAsia="仿宋"/>
                <w:color w:val="000000" w:themeColor="text1"/>
              </w:rPr>
            </w:pPr>
            <w:r>
              <w:rPr>
                <w:rFonts w:hint="eastAsia" w:ascii="仿宋" w:hAnsi="仿宋" w:eastAsia="仿宋" w:cs="仿宋"/>
                <w:color w:val="000000" w:themeColor="text1"/>
                <w:sz w:val="28"/>
                <w:szCs w:val="28"/>
              </w:rPr>
              <w:t xml:space="preserve">未提供的不得分。最高得8分，最低不得分。</w:t>
            </w:r>
            <w:r>
              <w:rPr>
                <w:color w:val="000000" w:themeColor="text1"/>
              </w:rPr>
            </w:r>
            <w:r/>
          </w:p>
        </w:tc>
      </w:tr>
      <w:tr>
        <w:trPr>
          <w:jc w:val="center"/>
          <w:trHeight w:val="2691"/>
        </w:trPr>
        <w:tc>
          <w:tcPr>
            <w:tcW w:w="1543" w:type="dxa"/>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8105"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2、根据投标人提供的培训方案，对内容的针对性、可行性进行评价。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color w:val="000000" w:themeColor="text1"/>
              </w:rPr>
            </w:pPr>
            <w:r>
              <w:rPr>
                <w:rFonts w:hint="eastAsia" w:ascii="仿宋" w:hAnsi="仿宋" w:eastAsia="仿宋" w:cs="仿宋"/>
                <w:color w:val="000000" w:themeColor="text1"/>
                <w:sz w:val="28"/>
                <w:szCs w:val="28"/>
              </w:rPr>
              <w:t xml:space="preserve">未提供的不得分。最高得4分，最低不得分。</w:t>
            </w:r>
            <w:r>
              <w:rPr>
                <w:color w:val="000000" w:themeColor="text1"/>
              </w:rPr>
            </w:r>
            <w:r/>
          </w:p>
        </w:tc>
      </w:tr>
    </w:tbl>
    <w:p>
      <w:pP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本章说明：本项目采用综合评分法。</w:t>
      </w:r>
      <w:r>
        <w:rPr>
          <w:color w:val="000000" w:themeColor="text1"/>
        </w:rPr>
      </w:r>
      <w:r/>
    </w:p>
    <w:p>
      <w:pPr>
        <w:rPr>
          <w:rFonts w:hint="eastAsia" w:ascii="仿宋" w:hAnsi="仿宋" w:eastAsia="仿宋" w:cs="仿宋"/>
          <w:b/>
          <w:bCs/>
          <w:color w:val="000000" w:themeColor="text1"/>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标段三</w:t>
      </w:r>
      <w:r>
        <w:rPr>
          <w:color w:val="000000" w:themeColor="text1"/>
        </w:rPr>
      </w:r>
      <w:r/>
    </w:p>
    <w:tbl>
      <w:tblPr>
        <w:tblStyle w:val="839"/>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8293"/>
      </w:tblGrid>
      <w:tr>
        <w:trPr>
          <w:jc w:val="center"/>
          <w:trHeight w:val="454"/>
        </w:trPr>
        <w:tc>
          <w:tcPr>
            <w:shd w:val="clear" w:color="auto" w:fill="auto"/>
            <w:tcW w:w="1543"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评分内容</w:t>
            </w:r>
            <w:r>
              <w:rPr>
                <w:color w:val="000000" w:themeColor="text1"/>
              </w:rPr>
            </w:r>
            <w:r/>
          </w:p>
        </w:tc>
        <w:tc>
          <w:tcPr>
            <w:shd w:val="clear" w:color="auto" w:fill="auto"/>
            <w:tcW w:w="8293" w:type="dxa"/>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评分标准</w:t>
            </w:r>
            <w:r>
              <w:rPr>
                <w:color w:val="000000" w:themeColor="text1"/>
              </w:rPr>
            </w:r>
            <w:r/>
          </w:p>
        </w:tc>
      </w:tr>
      <w:tr>
        <w:trPr>
          <w:jc w:val="center"/>
          <w:trHeight w:val="90"/>
        </w:trPr>
        <w:tc>
          <w:tcPr>
            <w:shd w:val="clear" w:color="auto" w:fill="auto"/>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投标报价（50分）</w:t>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各投标人价格得分=最低报价（投标人的最低评审价格）÷各投标人评审价格×50。</w:t>
            </w:r>
            <w:r>
              <w:rPr>
                <w:color w:val="000000" w:themeColor="text1"/>
              </w:rPr>
            </w:r>
            <w:r/>
          </w:p>
        </w:tc>
      </w:tr>
      <w:tr>
        <w:trPr>
          <w:jc w:val="center"/>
          <w:trHeight w:val="841"/>
        </w:trPr>
        <w:tc>
          <w:tcPr>
            <w:shd w:val="clear" w:color="auto" w:fill="auto"/>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投标文件中提供投标人为乙方，自2021年1月1日以来，承接过相同或类似项目的，每份得2分，时间以合同签订时间为准。本项最高得4分，最低得0分。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每个业绩要求至少包含本次采购货物核心产品中的一款，否则视为无效业绩。</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每个业绩证明均须包含：（1）中标（成交）通知书扫描件；（2）中标（成交）公告网站名称以及中标公告网页链接；（3）采购合同原件完整扫描件（合同内容需明确体现货物名称、配置清单、签订日期等关键信息），以上材料须同时具备，提供的证明材料不完整或内容不全或未提供的不得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中标供应商须在签订合同前将业绩证明材料原件送至采购人处查验，如无法提供原件或经查验为伪造材料则视为虚假应标取消中标资格，并追究法律责任。</w:t>
            </w:r>
            <w:r>
              <w:rPr>
                <w:color w:val="000000" w:themeColor="text1"/>
              </w:rPr>
            </w:r>
            <w:r/>
          </w:p>
        </w:tc>
      </w:tr>
      <w:tr>
        <w:trPr>
          <w:jc w:val="center"/>
          <w:trHeight w:val="1501"/>
        </w:trPr>
        <w:tc>
          <w:tcPr>
            <w:shd w:val="clear" w:color="auto" w:fill="auto"/>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技术参数（6分）</w:t>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依据投标文件中偏离表、技术规格说明对招标文件第六章《采购需求》“技术参数”满足程度进行评价。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对投标产品功能、技术参数的响应程度进行整体评价，满足招标文件基本要求的得基本分4分；任何一项响应指标不满足或负偏离的按无效投标文件处理。每1项核心产品的重要响应指标实质性正偏离的，经评标委员会一致认定后加1分，最高加2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本项最高得6分，未按招标文件要求提供证明材料的，视为不满足。</w:t>
            </w:r>
            <w:r>
              <w:rPr>
                <w:color w:val="000000" w:themeColor="text1"/>
              </w:rPr>
            </w:r>
            <w:r/>
          </w:p>
        </w:tc>
      </w:tr>
      <w:tr>
        <w:trPr>
          <w:jc w:val="center"/>
          <w:trHeight w:val="1501"/>
        </w:trPr>
        <w:tc>
          <w:tcPr>
            <w:shd w:val="clear" w:color="auto" w:fill="auto"/>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产品演示（22分)</w:t>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投标供应商需提供一个完整的产品演示视频。</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视频技术要求：为保证视频来源的合法性、真实性及供货的时效性，所有10款产品需放在同一场地内逐个（按照如下清单1到10顺序）拍摄，镜头一镜到底进行连续拍摄为一个完整视频，不接受剪辑或拼接（拍摄全程需同一解说人跟随镜头依次解说），视频时长不超过15分钟，不满足以上条件不得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依据招标文件第六章《采购需求》中“三、采购需求及参数要求”中的功能和技术指标对演示视频进行符合性评分，本项最高分22分，最低0分。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具体分值如下：</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1、猪人工助产教具（核心产品）：全部符合招标文件第六章《采购需求》“三、采购需求及参数要求”中功能和技术指标的得3分；基本符合的得1.5分；不演示或者演示不符合要求的得0分。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2、猪人工采精教具：全部符合招标文件第六章《采购需求》“三、采购需求及参数要求”中功能和技术指标的得2分；基本符合的得1分；不演示或者演示不符合要求的得0分。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3、猪人工输精教具：全部符合招标文件第六章《采购需求》“三、采购需求及参数要求”中功能和技术指标的得2分；基本符合的得1分；不演示或者演示不符合要求的得0分。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4、仔猪去势注射教具：全部符合招标文件第六章《采购需求》“三、采购需求及参数要求”中功能和技术指标的得2分；基本符合的得1分；不演示或者演示不符合要求的得0分。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5、牛抽血注射教具：全部符合招标文件第六章《采购需求》“三、采购需求及参数要求”中功能和技术指标的得2分；基本符合的得1分；不演示或者演示不符合要求的得0分。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6、牛人工助产教具（核心产品）：全部符合招标文件第六章《采购需求》“三、采购需求及参数要求”中功能和技术指标的得3分；基本符合的得1.5分；不演示或者演示不符合要求的得0分。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牛人工输精教具（便携版）：全部符合招标文件第六章《采购需求》“三、采购需求及参数要求”中功能和技术指标的得2分；基本符合的得1分；不演示或者演示不符合要求的得0分。8、牛人工输精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9、羊人工助产教具：全部符合招标文件第六章《采购需求》“三、采购需求及参数要求”中功能和技术指标的得2分；基本符合的得1分；不演示或者演示不符合要求的得0分。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10、羊人工输精教具：全部符合招标文件第六章《采购需求》“三、采购需求及参数要求”中功能和技术指标的得2分；基本符合的得1分；不演示或者演示不符合要求的得0分。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注：投标供应商须自行录制演示视频，自行上传至“苏采云”系统，如因格式或内存大小原因，投标供应商须于开标前将密封的演示视频（U盘）形式提供，送至采购代理机构。</w:t>
            </w:r>
            <w:r>
              <w:rPr>
                <w:color w:val="000000" w:themeColor="text1"/>
              </w:rPr>
            </w:r>
            <w:r/>
          </w:p>
        </w:tc>
      </w:tr>
      <w:tr>
        <w:trPr>
          <w:jc w:val="center"/>
          <w:trHeight w:val="90"/>
        </w:trPr>
        <w:tc>
          <w:tcPr>
            <w:shd w:val="clear" w:color="auto" w:fill="auto"/>
            <w:tcW w:w="1543"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项目实施方案（8分）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项目实施方案至少包含质量管控保证措施（包括但不限于质量管控保证措施的可行性和可靠性，现场管理、实施人员配备情况和控制措施等）以及安装调试方案，对内容的全面性、针对性、可行性进行评价。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全面性(3分)：全面具体详实得3分；较全面得2分；仅具备基本内容的得1分；不太全面得0.5分。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可行性（2分)：符合实际切实可行得2分；较切实可行得1分；可行性欠缺得0.5分。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未提供的不得分。本项最高得8分，最低不得分。</w:t>
            </w:r>
            <w:r>
              <w:rPr>
                <w:color w:val="000000" w:themeColor="text1"/>
              </w:rPr>
            </w:r>
            <w:r/>
          </w:p>
        </w:tc>
      </w:tr>
      <w:tr>
        <w:trPr>
          <w:jc w:val="center"/>
          <w:trHeight w:val="719"/>
        </w:trPr>
        <w:tc>
          <w:tcPr>
            <w:shd w:val="clear" w:color="auto" w:fill="auto"/>
            <w:tcW w:w="1543" w:type="dxa"/>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售后服务及培训方案（10分）</w:t>
            </w:r>
            <w:r>
              <w:rPr>
                <w:color w:val="000000" w:themeColor="text1"/>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1、投标文件中提供所投核心产品生产厂家针对本项目的售后服务承诺书扫描件（承诺书格式自拟）的，全部提供的得2分，每缺少1个扣1分，最高得2分，最低不得分。</w:t>
            </w:r>
            <w:r>
              <w:rPr>
                <w:color w:val="000000" w:themeColor="text1"/>
              </w:rPr>
            </w:r>
            <w:r/>
          </w:p>
        </w:tc>
      </w:tr>
      <w:tr>
        <w:trPr>
          <w:jc w:val="center"/>
          <w:trHeight w:val="719"/>
        </w:trPr>
        <w:tc>
          <w:tcPr>
            <w:shd w:val="clear" w:color="auto" w:fill="auto"/>
            <w:tcW w:w="1543" w:type="dxa"/>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2、根据投标人提供的售后服务方案，包含但不限于服务方式、响应时间、故障处理等，对内容的全面性、针对性、可行性进行评价。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全面性(2分)：全面具体详实得2分；较全面得1分；不太全面得0.5分。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可行性（1分)：符合实际切实可行得1分；较切实可行得0.5分；可行性欠缺得0分；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未提供的不得分。最高得5分，最低不得分。</w:t>
            </w:r>
            <w:r>
              <w:rPr>
                <w:color w:val="000000" w:themeColor="text1"/>
              </w:rPr>
            </w:r>
            <w:r/>
          </w:p>
        </w:tc>
      </w:tr>
      <w:tr>
        <w:trPr>
          <w:jc w:val="center"/>
          <w:trHeight w:val="719"/>
        </w:trPr>
        <w:tc>
          <w:tcPr>
            <w:shd w:val="clear" w:color="auto" w:fill="auto"/>
            <w:tcW w:w="1543" w:type="dxa"/>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8293" w:type="dxa"/>
            <w:vAlign w:val="center"/>
            <w:textDirection w:val="lrTb"/>
            <w:noWrap w:val="false"/>
          </w:tcPr>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3、根据投标人提供的培训方案，对内容的针对性、可行性进行评价。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针对性(2分)：针对性强得2分；针对性较强得1.5分；针对性一般的得1分，欠缺针对性的得0.5分。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可行性（1分)：符合实际切实可行得1分；较切实可行得0.5分；可行性欠缺得0分；</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未提供的不得分。最高得3分，最低不得分。</w:t>
            </w:r>
            <w:r>
              <w:rPr>
                <w:color w:val="000000" w:themeColor="text1"/>
              </w:rPr>
            </w:r>
            <w:r/>
          </w:p>
        </w:tc>
      </w:tr>
    </w:tbl>
    <w:p>
      <w:pPr>
        <w:rPr>
          <w:color w:val="000000" w:themeColor="text1"/>
        </w:rPr>
      </w:pPr>
      <w:r>
        <w:rPr>
          <w:color w:val="000000" w:themeColor="text1"/>
        </w:rPr>
      </w:r>
      <w:r>
        <w:rPr>
          <w:color w:val="000000" w:themeColor="text1"/>
        </w:rPr>
      </w:r>
      <w:r/>
    </w:p>
    <w:p>
      <w:pP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本章说明：本项目采用综合评分法。</w:t>
      </w:r>
      <w:r>
        <w:rPr>
          <w:color w:val="000000" w:themeColor="text1"/>
        </w:rPr>
      </w:r>
      <w:r/>
    </w:p>
    <w:p>
      <w:pPr>
        <w:jc w:val="center"/>
        <w:rPr>
          <w:rFonts w:hint="eastAsia" w:ascii="仿宋" w:hAnsi="仿宋" w:eastAsia="仿宋" w:cs="仿宋"/>
          <w:b/>
          <w:bCs/>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30"/>
          <w:szCs w:val="30"/>
        </w:rPr>
      </w:r>
      <w:r>
        <w:rPr>
          <w:color w:val="000000" w:themeColor="text1"/>
        </w:rPr>
      </w:r>
      <w:r/>
    </w:p>
    <w:p>
      <w:pPr>
        <w:jc w:val="center"/>
        <w:spacing w:line="360" w:lineRule="auto"/>
        <w:rPr>
          <w:rFonts w:hint="eastAsia"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第五章 拟签订的合同文本</w:t>
      </w:r>
      <w:r>
        <w:rPr>
          <w:color w:val="000000" w:themeColor="text1"/>
        </w:rPr>
      </w:r>
      <w:r/>
    </w:p>
    <w:p>
      <w:pPr>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项目名称：</w:t>
      </w:r>
      <w:r>
        <w:rPr>
          <w:rFonts w:hint="eastAsia" w:ascii="仿宋" w:hAnsi="仿宋" w:eastAsia="仿宋" w:cs="仿宋"/>
          <w:color w:val="000000" w:themeColor="text1"/>
          <w:sz w:val="32"/>
        </w:rPr>
        <w:t xml:space="preserve">徐州生物工程职业技术学院畜牧兽医仿真教具及蛋品检测设备采购项目</w:t>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2"/>
        </w:rPr>
        <w:t xml:space="preserve">项目编号：JSZC-320300-HWZX-G2024-0535</w:t>
      </w:r>
      <w:r>
        <w:rPr>
          <w:color w:val="000000" w:themeColor="text1"/>
        </w:rPr>
      </w:r>
      <w:r/>
    </w:p>
    <w:p>
      <w:pPr>
        <w:pStyle w:val="1071"/>
        <w:jc w:val="center"/>
        <w:rPr>
          <w:rFonts w:hint="eastAsia" w:ascii="仿宋" w:hAnsi="仿宋" w:eastAsia="仿宋" w:cs="仿宋"/>
          <w:color w:val="000000" w:themeColor="text1"/>
          <w:sz w:val="72"/>
          <w:szCs w:val="72"/>
        </w:rPr>
      </w:pPr>
      <w:r>
        <w:rPr>
          <w:rFonts w:hint="eastAsia" w:ascii="仿宋" w:hAnsi="仿宋" w:eastAsia="仿宋" w:cs="仿宋"/>
          <w:color w:val="000000" w:themeColor="text1"/>
          <w:sz w:val="72"/>
          <w:szCs w:val="72"/>
        </w:rPr>
      </w:r>
      <w:r>
        <w:rPr>
          <w:color w:val="000000" w:themeColor="text1"/>
        </w:rPr>
      </w:r>
      <w:r/>
    </w:p>
    <w:p>
      <w:pPr>
        <w:pStyle w:val="1071"/>
        <w:jc w:val="center"/>
        <w:rPr>
          <w:rFonts w:hint="eastAsia" w:ascii="仿宋" w:hAnsi="仿宋" w:eastAsia="仿宋" w:cs="仿宋"/>
          <w:color w:val="000000" w:themeColor="text1"/>
          <w:sz w:val="72"/>
          <w:szCs w:val="72"/>
        </w:rPr>
      </w:pPr>
      <w:r>
        <w:rPr>
          <w:rFonts w:hint="eastAsia" w:ascii="仿宋" w:hAnsi="仿宋" w:eastAsia="仿宋" w:cs="仿宋"/>
          <w:color w:val="000000" w:themeColor="text1"/>
          <w:sz w:val="72"/>
          <w:szCs w:val="72"/>
        </w:rPr>
        <w:t xml:space="preserve">合</w:t>
      </w:r>
      <w:r>
        <w:rPr>
          <w:color w:val="000000" w:themeColor="text1"/>
        </w:rPr>
      </w:r>
      <w:r/>
    </w:p>
    <w:p>
      <w:pPr>
        <w:pStyle w:val="1071"/>
        <w:jc w:val="center"/>
        <w:rPr>
          <w:rFonts w:hint="eastAsia" w:ascii="仿宋" w:hAnsi="仿宋" w:eastAsia="仿宋" w:cs="仿宋"/>
          <w:color w:val="000000" w:themeColor="text1"/>
          <w:sz w:val="72"/>
          <w:szCs w:val="72"/>
        </w:rPr>
      </w:pPr>
      <w:r>
        <w:rPr>
          <w:rFonts w:hint="eastAsia" w:ascii="仿宋" w:hAnsi="仿宋" w:eastAsia="仿宋" w:cs="仿宋"/>
          <w:color w:val="000000" w:themeColor="text1"/>
          <w:sz w:val="72"/>
          <w:szCs w:val="72"/>
        </w:rPr>
      </w:r>
      <w:r>
        <w:rPr>
          <w:color w:val="000000" w:themeColor="text1"/>
        </w:rPr>
      </w:r>
      <w:r/>
    </w:p>
    <w:p>
      <w:pPr>
        <w:pStyle w:val="1071"/>
        <w:jc w:val="both"/>
        <w:rPr>
          <w:rFonts w:hint="eastAsia" w:ascii="仿宋" w:hAnsi="仿宋" w:eastAsia="仿宋" w:cs="仿宋"/>
          <w:color w:val="000000" w:themeColor="text1"/>
          <w:sz w:val="72"/>
          <w:szCs w:val="72"/>
        </w:rPr>
      </w:pPr>
      <w:r>
        <w:rPr>
          <w:rFonts w:hint="eastAsia" w:ascii="仿宋" w:hAnsi="仿宋" w:eastAsia="仿宋" w:cs="仿宋"/>
          <w:color w:val="000000" w:themeColor="text1"/>
          <w:sz w:val="72"/>
          <w:szCs w:val="72"/>
        </w:rPr>
      </w:r>
      <w:r>
        <w:rPr>
          <w:color w:val="000000" w:themeColor="text1"/>
        </w:rPr>
      </w:r>
      <w:r/>
    </w:p>
    <w:p>
      <w:pPr>
        <w:pStyle w:val="1071"/>
        <w:jc w:val="center"/>
        <w:rPr>
          <w:rFonts w:hint="eastAsia" w:ascii="仿宋" w:hAnsi="仿宋" w:eastAsia="仿宋" w:cs="仿宋"/>
          <w:color w:val="000000" w:themeColor="text1"/>
          <w:sz w:val="72"/>
          <w:szCs w:val="72"/>
        </w:rPr>
      </w:pPr>
      <w:r>
        <w:rPr>
          <w:rFonts w:hint="eastAsia" w:ascii="仿宋" w:hAnsi="仿宋" w:eastAsia="仿宋" w:cs="仿宋"/>
          <w:color w:val="000000" w:themeColor="text1"/>
          <w:sz w:val="72"/>
          <w:szCs w:val="72"/>
        </w:rPr>
        <w:t xml:space="preserve">同</w:t>
      </w:r>
      <w:r>
        <w:rPr>
          <w:color w:val="000000" w:themeColor="text1"/>
        </w:rPr>
      </w:r>
      <w:r/>
    </w:p>
    <w:p>
      <w:pPr>
        <w:pStyle w:val="1071"/>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r/>
    </w:p>
    <w:p>
      <w:pPr>
        <w:pStyle w:val="1071"/>
        <w:rPr>
          <w:rFonts w:hint="eastAsia" w:ascii="仿宋" w:hAnsi="仿宋" w:eastAsia="仿宋" w:cs="仿宋"/>
          <w:color w:val="000000" w:themeColor="text1"/>
        </w:rPr>
      </w:pPr>
      <w:r>
        <w:rPr>
          <w:rFonts w:hint="eastAsia" w:ascii="仿宋" w:hAnsi="仿宋" w:eastAsia="仿宋" w:cs="仿宋"/>
          <w:color w:val="000000" w:themeColor="text1"/>
        </w:rPr>
      </w:r>
      <w:r>
        <w:rPr>
          <w:color w:val="000000" w:themeColor="text1"/>
        </w:rPr>
      </w:r>
      <w:r/>
    </w:p>
    <w:p>
      <w:pPr>
        <w:pStyle w:val="1071"/>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pStyle w:val="1071"/>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采  购  人：</w:t>
      </w:r>
      <w:r>
        <w:rPr>
          <w:color w:val="000000" w:themeColor="text1"/>
        </w:rPr>
      </w:r>
      <w:r/>
    </w:p>
    <w:p>
      <w:pPr>
        <w:pStyle w:val="1071"/>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中标</w:t>
      </w:r>
      <w:r>
        <w:rPr>
          <w:rFonts w:hint="eastAsia" w:ascii="仿宋" w:hAnsi="仿宋" w:eastAsia="仿宋" w:cs="仿宋"/>
          <w:color w:val="000000" w:themeColor="text1"/>
          <w:sz w:val="28"/>
          <w:szCs w:val="28"/>
        </w:rPr>
        <w:t xml:space="preserve">供应商：</w:t>
      </w:r>
      <w:r>
        <w:rPr>
          <w:color w:val="000000" w:themeColor="text1"/>
        </w:rPr>
      </w:r>
      <w:r/>
    </w:p>
    <w:p>
      <w:pPr>
        <w:pStyle w:val="1071"/>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合同签订日期： 年 月 日</w:t>
      </w:r>
      <w:r>
        <w:rPr>
          <w:color w:val="000000" w:themeColor="text1"/>
        </w:rPr>
      </w:r>
      <w:r/>
    </w:p>
    <w:p>
      <w:pPr>
        <w:ind w:firstLine="560"/>
        <w:spacing w:line="3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560"/>
        <w:spacing w:line="3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友情提醒：采购人与中标、成交供应商应当在中标、成交通知书发出之日起三十日内，按照采购文件确定的事项签订政府采购合同。</w:t>
      </w:r>
      <w:r>
        <w:rPr>
          <w:color w:val="000000" w:themeColor="text1"/>
        </w:rPr>
      </w:r>
      <w:r/>
    </w:p>
    <w:p>
      <w:pPr>
        <w:ind w:firstLine="560"/>
        <w:spacing w:line="360" w:lineRule="exact"/>
        <w:rPr>
          <w:rFonts w:hint="eastAsia" w:ascii="仿宋" w:hAnsi="仿宋" w:eastAsia="仿宋" w:cs="仿宋"/>
          <w:color w:val="000000" w:themeColor="text1"/>
          <w:sz w:val="24"/>
        </w:rPr>
      </w:pPr>
      <w:r>
        <w:rPr>
          <w:rFonts w:hint="eastAsia" w:ascii="仿宋" w:hAnsi="仿宋" w:eastAsia="仿宋" w:cs="仿宋"/>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420"/>
        <w:jc w:val="center"/>
        <w:spacing w:line="360" w:lineRule="auto"/>
        <w:rPr>
          <w:rFonts w:hint="eastAsia" w:ascii="仿宋" w:hAnsi="仿宋" w:eastAsia="仿宋" w:cs="仿宋"/>
          <w:color w:val="000000" w:themeColor="text1"/>
          <w:sz w:val="28"/>
          <w:szCs w:val="28"/>
        </w:rPr>
      </w:pPr>
      <w:r>
        <w:rPr>
          <w:color w:val="000000" w:themeColor="text1"/>
        </w:rPr>
      </w:r>
      <w:bookmarkStart w:id="0" w:name="_Toc523404700"/>
      <w:r>
        <w:rPr>
          <w:color w:val="000000" w:themeColor="text1"/>
        </w:rPr>
      </w:r>
      <w:bookmarkStart w:id="1" w:name="_Toc522790135"/>
      <w:r>
        <w:rPr>
          <w:rFonts w:hint="eastAsia" w:ascii="仿宋" w:hAnsi="仿宋" w:eastAsia="仿宋" w:cs="仿宋"/>
          <w:color w:val="000000" w:themeColor="text1"/>
        </w:rPr>
        <w:br w:type="page" w:clear="all"/>
      </w:r>
      <w:bookmarkEnd w:id="0"/>
      <w:r>
        <w:rPr>
          <w:color w:val="000000" w:themeColor="text1"/>
        </w:rPr>
      </w:r>
      <w:bookmarkEnd w:id="1"/>
      <w:r>
        <w:rPr>
          <w:rFonts w:hint="eastAsia" w:ascii="仿宋" w:hAnsi="仿宋" w:eastAsia="仿宋" w:cs="仿宋"/>
          <w:b/>
          <w:bCs/>
          <w:color w:val="000000" w:themeColor="text1"/>
          <w:sz w:val="32"/>
          <w:szCs w:val="32"/>
        </w:rPr>
        <w:t xml:space="preserve">合同通用条款</w:t>
      </w:r>
      <w:r>
        <w:rPr>
          <w:color w:val="000000" w:themeColor="text1"/>
        </w:rPr>
      </w:r>
      <w:r/>
    </w:p>
    <w:p>
      <w:pPr>
        <w:ind w:firstLine="600"/>
        <w:jc w:val="cente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jc w:val="cente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目 录</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第一条    定义</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第二条    合同范围</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第三条    价格</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第四条    支付</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第五条    交货</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第六条    包装和标记</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第七条    技术资料</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第八条    安装</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第九条    验收</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第十条    售后服务和技术培训</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第十一条  索赔</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第十二条  不可抗力</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第十三条  合同的终止</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第十四条  争议的解决</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第十五条  适用法律</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第十六条  权利保证</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第十七条  保密</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第十八条  合同生效及其他</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jc w:val="cente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br w:type="page" w:clear="all"/>
      </w:r>
      <w:r>
        <w:rPr>
          <w:rFonts w:hint="eastAsia" w:ascii="仿宋" w:hAnsi="仿宋" w:eastAsia="仿宋" w:cs="仿宋"/>
          <w:b/>
          <w:bCs/>
          <w:color w:val="000000" w:themeColor="text1"/>
          <w:sz w:val="32"/>
          <w:szCs w:val="32"/>
        </w:rPr>
        <w:t xml:space="preserve">合同通用条款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第一条  定义</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除本合同上下文中另有规定外，下列各词语定义如下：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1.1“甲方”见《合同专用条款》。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1.2“乙方”见《合同专用条款》。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1.3“工作现场”见《合同专用条款》。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1.4“合同标的”见合同附件4。</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1.5“技术资料”是指与合同标的的安装、试运行、验收、操作以及维修有关的技术指标、规格、图纸和文件。</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1.6“技术培训”是指在合同标的的安装、试运行、验收、操作、维修以及其他方面乙方给予甲方的培训。</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1.7“安装”是指有关合同标的、备件和材料的安装工作。</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1.8“试运行”是指为验明合同标的的技术性能，在安装完毕后对合同标的进行的测试。</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1.9“验收”是指根据合同附件2的规定进行的，用以确定合同标的是否达到合同附件2 所规定的技术性能的检验，以及合同标的在达到合同附件2 规定的技术性能之后，甲方对合同标的的接受。</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1.10“合同货币”见《合同专用条款》。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1.11“合同价格”见合同附件4。</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1.12“合同生效日”见《合同协议书》（合同附件1）第5 条。</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1.13“日”是指日历天数。</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1.14“月”是指日历月数。</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第二条 合同范围</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2.1甲方同意从乙方购买、乙方同意向甲方出售和提供的合同标的以及相关售后服务、技术培训和技术资料。</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第三条 价格</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3.1 合同总价见《合同专用条款》。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3.2 合同总价是固定价格。</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第四条 支付</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4.1甲方应按照《合同专用条款》的规定进行支付。如果乙方未能按照《合同专用条款》的要求提交支付文件，由此产生的所有责任和发生的所有费用，均由乙方承担。</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4.2乙方有义务根据合同的规定向甲方支付违约金和/或赔偿金时，甲方有权从任何一笔应付款或乙方的履约保证金中予以扣除。</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第五条 交货</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5.1交货期限、批次和交货条件见《合同专用条款》。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5.2交货地点见《合同专用条款》。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5.3在《合同专用条款》规定的期限内，乙方应将合同号、合同标的的名称、数量、金额、包装件数以及交货的时间以书面方式通知甲方。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5.4乙方应按下列规定交付合同标的：</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5.4.1乙方负责将合同标的送至《合同专用条款》规定的交货地点。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5.4.2甲方出具的收据日期是合同标的的实际交货日期。</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5.5如果乙方未能按照合同规定的交货期限交货，乙方应按《合同专用条款》的规定支付违约金或提供其他救济。</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第六条 包装与标记</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6.1除非合同中另有规定，合同标的应保持产品制造企业原包装完好。</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6.2在合同标的的每件包装中都应附有下列单据：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A. 装箱明细单；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B. 质量合格证；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C. 技术资料。</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第七条 技术资料</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7.1 技术资料交付的期限和方式见《合同专用条款》。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7.2 技术资料配合总包入册，满足验收要求。</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第八条 安装</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8.1 合同标的的安装期限见《合同专用条款》。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第九条 验收</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9.1合同标的的试运行、验收见《合同专用条款》。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9.2如果合同附件2 所规定的所有技术性能在验收中都已经达到，双方应在验收合格后5日内签署验收书。</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9.3甲方派出1-3名技术人员参加项目实施，乙方应积极配合甲方派出的1-3名技术人员监督管理。</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第十条 售后服务和技术培训</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10.1售后服务和技术培训见合同附件3。</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第十一条 索赔</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11.1如果合同标的在安装、试运行和验收中乙方未能履行其在本合同项下承担的义务，甲方有权向乙方提出索赔并寻求《合同专用条款》中规定的救济方式，救济方式包括：</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A. 乙方替换不符合合同规定的合同标的。</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B. 按质量低劣的程度、甲方受损害的程度及损失的数额对合同标的进行降价。</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C. 拒收合同标的。</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D. 赔偿由乙方违约引起的其他损失。</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第十二条 不可抗力</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第十三条 合同的终止</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13.1如果乙方有下述违约行为之一或《合同专用条款》中规定的其他违约行为，在不妨碍甲方采取其它救济手段的情况下，甲方可以向乙方发出书面违约通知，全部或部分地终止合同。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A. 乙方在合同规定的交货期限后未能按《合同专用条款》中规定的最终期限交付合同标的和/或技术资料；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B. 合同标的未能达到合同附件2 规定的技术性能；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C. 乙方未能履行合同项下任何其它义务，并且在收到甲方违约通知后未能按《合同专用条款》中规定的期限对其违约行为作出补救。</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13.2如果一方破产或发生资不抵债的情况,合同另一方有权在任何时候发出书面通知终止合同。此种情况下合同的终止不妨碍或影响行使任何可能的其它救济手段。</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13.3如果甲方认定乙方在投标或执行合同中有腐败或欺诈行为,甲方有权在任何时候发出书面通知终止合同。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A.“腐败行为”系指在招标、采购和合同执行等过程中，为谋求利益、影响相关人员而提供、给予、接受或索取任何有价物的行为。</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B.“欺诈行为”系指为了影响招标、采购和合同执行等过程而隐瞒事实，从而给甲方造成损害的行为，其中包括投标人之间的串通行为。</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13.4 在甲方全部或部分终止合同的情况下，乙方应按《合同专用条款》的规定对甲方给予补偿。</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第十四条 争议的解决</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14.1 因执行本合同所发生的或者与本合同有关的一切争议由合同双方通过友好协商解决，如果不能协商一致，按《合同专用条款》规定的方式解决。</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第十五条 适用法律</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15.1 本合同的执行和争议的解决适用中华人民共和国的法律并按中华人民共和国的法律进行解释。</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第十六条  权利保证</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16.1乙方应保证甲方在使用合同标的时不受第三方提出侵犯其专利权、版权、商标权或其他权利的起诉。一旦出现侵权，乙方承担全部责任。</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第十七条  保密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17.2上述秘密，乙方只能用于本合同，而且只能由乙方相应的人员使用；没有必要接触的乙方人员，不得接触。</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17.3乙方应当采取适当有效的方式保护所获取的上述秘密。</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第十八条 合同生效及其他</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18.1 本合同在合同协议书（合同附件1）规定的条件全部满足后生效。</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18.3 合同双方各自承担与本合同有关的应负税费。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18.4合同双方除非《合同专用条款》另有规定，所有合同文件及相关的修订和合同双方之间的书面联络，应使用中文书就并按中文解释。</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18.5对本合同的任何补充、增添或修改以书面方式进行。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18.6没有另一方的事先书面同意，合同任何一方不得将合同项下的任何权利和义务转让给第三方。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18.8合同条款中的标题和边注仅供参考使用，不应视为合同的一部分，也不影响本文的解释。</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18.9合同构成甲方和乙方之间就合同主要内容方面的完整协议，并且取代合同签订前所有关于这方面的通讯、协商、协议(不论是书面的，还是口头的)。</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18.10甲方应当自政府采购合同签订之日起2个工作日内，将政府采购合同在省级以上人民政府财政部门指定的媒体上公告，但政府采购合同中涉及国家秘密、商业秘密的内容除外。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18.11合同双方之间的一切联络往来应以书面形式按《合同专用条款》中规定的通讯地址发往合同另一方。有关重要事项的传真应及时用挂号信或快件确认。</w:t>
      </w:r>
      <w:r>
        <w:rPr>
          <w:color w:val="000000" w:themeColor="text1"/>
        </w:rPr>
      </w:r>
      <w:r/>
    </w:p>
    <w:p>
      <w:pPr>
        <w:ind w:firstLine="600"/>
        <w:jc w:val="center"/>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br w:type="page" w:clear="all"/>
      </w:r>
      <w:r>
        <w:rPr>
          <w:rFonts w:hint="eastAsia" w:ascii="仿宋" w:hAnsi="仿宋" w:eastAsia="仿宋" w:cs="仿宋"/>
          <w:b/>
          <w:bCs/>
          <w:color w:val="000000" w:themeColor="text1"/>
          <w:sz w:val="32"/>
          <w:szCs w:val="32"/>
        </w:rPr>
        <w:t xml:space="preserve">合同专用条款</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第一条 定义</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 “甲方”为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 “乙方”为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 “工作现场”为</w:t>
      </w:r>
      <w:r>
        <w:rPr>
          <w:rFonts w:hint="eastAsia" w:ascii="仿宋" w:hAnsi="仿宋" w:eastAsia="仿宋" w:cs="仿宋"/>
          <w:color w:val="000000" w:themeColor="text1"/>
          <w:sz w:val="28"/>
          <w:szCs w:val="28"/>
          <w:u w:val="single"/>
        </w:rPr>
        <w:t xml:space="preserve">甲方指定地点</w:t>
      </w:r>
      <w:r>
        <w:rPr>
          <w:rFonts w:hint="eastAsia" w:ascii="仿宋" w:hAnsi="仿宋" w:eastAsia="仿宋" w:cs="仿宋"/>
          <w:color w:val="000000" w:themeColor="text1"/>
          <w:sz w:val="28"/>
          <w:szCs w:val="28"/>
        </w:rPr>
        <w:t xml:space="preserve">。</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1.10 “合同货币”即</w:t>
      </w:r>
      <w:r>
        <w:rPr>
          <w:rFonts w:hint="eastAsia" w:ascii="仿宋" w:hAnsi="仿宋" w:eastAsia="仿宋" w:cs="仿宋"/>
          <w:color w:val="000000" w:themeColor="text1"/>
          <w:sz w:val="28"/>
          <w:szCs w:val="28"/>
          <w:u w:val="single"/>
        </w:rPr>
        <w:t xml:space="preserve">人民币</w:t>
      </w:r>
      <w:r>
        <w:rPr>
          <w:rFonts w:hint="eastAsia" w:ascii="仿宋" w:hAnsi="仿宋" w:eastAsia="仿宋" w:cs="仿宋"/>
          <w:color w:val="000000" w:themeColor="text1"/>
          <w:sz w:val="28"/>
          <w:szCs w:val="28"/>
        </w:rPr>
        <w:t xml:space="preserve">。</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第二条 合同范围</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2.1甲方同意从乙方购买、乙方同意向甲方出售的合同标的是</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。详见合同附件。</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第三条 价格</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3.1合同总价为￥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大写：人民币</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第四条 支付</w:t>
      </w:r>
      <w:r>
        <w:rPr>
          <w:color w:val="000000" w:themeColor="text1"/>
        </w:rPr>
      </w:r>
      <w:r/>
    </w:p>
    <w:p>
      <w:pPr>
        <w:pStyle w:val="1073"/>
        <w:spacing w:before="0" w:after="0"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本合同总金额为人民币大写金额</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元（小写金额：</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元），经双方协商一致，选择以下第</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种付款方式：本项目选择</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付款方式：</w:t>
      </w:r>
      <w:r>
        <w:rPr>
          <w:color w:val="000000" w:themeColor="text1"/>
        </w:rPr>
      </w:r>
      <w:r/>
    </w:p>
    <w:p>
      <w:pPr>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付款方式一：提交预付款保函的</w:t>
      </w:r>
      <w:r>
        <w:rPr>
          <w:color w:val="000000" w:themeColor="text1"/>
        </w:rPr>
      </w:r>
      <w:r/>
    </w:p>
    <w:p>
      <w:pPr>
        <w:ind w:firstLine="560"/>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（1）合同签订且乙方向甲方出具预付款保函后</w:t>
      </w:r>
      <w:r>
        <w:rPr>
          <w:rFonts w:hint="eastAsia" w:ascii="仿宋" w:hAnsi="仿宋" w:eastAsia="仿宋" w:cs="仿宋"/>
          <w:color w:val="000000" w:themeColor="text1"/>
          <w:sz w:val="28"/>
          <w:szCs w:val="28"/>
          <w:u w:val="single"/>
        </w:rPr>
        <w:t xml:space="preserve"> 15 </w:t>
      </w:r>
      <w:r>
        <w:rPr>
          <w:rFonts w:hint="eastAsia" w:ascii="仿宋" w:hAnsi="仿宋" w:eastAsia="仿宋" w:cs="仿宋"/>
          <w:color w:val="000000" w:themeColor="text1"/>
          <w:sz w:val="28"/>
          <w:szCs w:val="28"/>
        </w:rPr>
        <w:t xml:space="preserve">个工作日内，甲方应支付合同价款的百分之</w:t>
      </w:r>
      <w:r>
        <w:rPr>
          <w:rFonts w:hint="eastAsia" w:ascii="仿宋" w:hAnsi="仿宋" w:eastAsia="仿宋" w:cs="仿宋"/>
          <w:color w:val="000000" w:themeColor="text1"/>
          <w:sz w:val="28"/>
          <w:szCs w:val="28"/>
          <w:u w:val="single"/>
        </w:rPr>
        <w:t xml:space="preserve">四十（40%）</w:t>
      </w:r>
      <w:r>
        <w:rPr>
          <w:rFonts w:hint="eastAsia" w:ascii="仿宋" w:hAnsi="仿宋" w:eastAsia="仿宋" w:cs="仿宋"/>
          <w:color w:val="000000" w:themeColor="text1"/>
          <w:sz w:val="28"/>
          <w:szCs w:val="28"/>
        </w:rPr>
        <w:t xml:space="preserve">，小写￥</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大写：人民币</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w:t>
      </w:r>
      <w:r>
        <w:rPr>
          <w:color w:val="000000" w:themeColor="text1"/>
        </w:rPr>
      </w:r>
      <w:r/>
    </w:p>
    <w:p>
      <w:pPr>
        <w:ind w:firstLine="560"/>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乙方需提交的支付文件：乙方出具的全额正式发票。</w:t>
      </w:r>
      <w:r>
        <w:rPr>
          <w:color w:val="000000" w:themeColor="text1"/>
        </w:rPr>
      </w:r>
      <w:r/>
    </w:p>
    <w:p>
      <w:pPr>
        <w:ind w:firstLine="560"/>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（2）合同总价的百分之六十(60%)即￥</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，大写：人民币</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元整，合同标的全部交付并安装完毕验收后15日内，由甲方办理政府采购资金结算手续，经审核后支付给乙方。</w:t>
      </w:r>
      <w:r>
        <w:rPr>
          <w:color w:val="000000" w:themeColor="text1"/>
        </w:rPr>
      </w:r>
      <w:r/>
    </w:p>
    <w:p>
      <w:pPr>
        <w:ind w:left="140" w:firstLine="602"/>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乙方需提交的支付文件包括：</w:t>
      </w:r>
      <w:r>
        <w:rPr>
          <w:color w:val="000000" w:themeColor="text1"/>
        </w:rPr>
      </w:r>
      <w:r/>
    </w:p>
    <w:p>
      <w:pPr>
        <w:ind w:left="140" w:firstLine="602"/>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乙方出具的全额正式发票；</w:t>
      </w:r>
      <w:r>
        <w:rPr>
          <w:color w:val="000000" w:themeColor="text1"/>
        </w:rPr>
      </w:r>
      <w:r/>
    </w:p>
    <w:p>
      <w:pPr>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付款方式二：不提交预付款保函的</w:t>
      </w:r>
      <w:r>
        <w:rPr>
          <w:color w:val="000000" w:themeColor="text1"/>
        </w:rPr>
      </w:r>
      <w:r/>
    </w:p>
    <w:p>
      <w:pPr>
        <w:pStyle w:val="1066"/>
        <w:ind w:firstLine="540"/>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合同价款的</w:t>
      </w:r>
      <w:r>
        <w:rPr>
          <w:rFonts w:hint="eastAsia" w:ascii="仿宋" w:hAnsi="仿宋" w:eastAsia="仿宋" w:cs="仿宋"/>
          <w:bCs/>
          <w:color w:val="000000" w:themeColor="text1"/>
          <w:sz w:val="28"/>
          <w:szCs w:val="28"/>
          <w:u w:val="single"/>
        </w:rPr>
        <w:t xml:space="preserve">百分之三十</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u w:val="single"/>
        </w:rPr>
        <w:t xml:space="preserve">30</w:t>
      </w:r>
      <w:r>
        <w:rPr>
          <w:rFonts w:hint="eastAsia" w:ascii="仿宋" w:hAnsi="仿宋" w:eastAsia="仿宋" w:cs="仿宋"/>
          <w:color w:val="000000" w:themeColor="text1"/>
          <w:sz w:val="28"/>
          <w:szCs w:val="28"/>
        </w:rPr>
        <w:t xml:space="preserve">%)</w:t>
      </w:r>
      <w:r>
        <w:rPr>
          <w:rFonts w:hint="eastAsia" w:ascii="仿宋" w:hAnsi="仿宋" w:eastAsia="仿宋" w:cs="仿宋"/>
          <w:bCs/>
          <w:color w:val="000000" w:themeColor="text1"/>
          <w:sz w:val="28"/>
          <w:szCs w:val="28"/>
        </w:rPr>
        <w:t xml:space="preserve">即￥</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，大写：人民币</w:t>
      </w:r>
      <w:r>
        <w:rPr>
          <w:rFonts w:hint="eastAsia" w:ascii="仿宋" w:hAnsi="仿宋" w:eastAsia="仿宋" w:cs="仿宋"/>
          <w:bCs/>
          <w:color w:val="000000" w:themeColor="text1"/>
          <w:sz w:val="28"/>
          <w:szCs w:val="28"/>
          <w:u w:val="single"/>
        </w:rPr>
        <w:t xml:space="preserve">         </w:t>
      </w:r>
      <w:r>
        <w:rPr>
          <w:rFonts w:hint="eastAsia" w:ascii="仿宋" w:hAnsi="仿宋" w:eastAsia="仿宋" w:cs="仿宋"/>
          <w:bCs/>
          <w:color w:val="000000" w:themeColor="text1"/>
          <w:sz w:val="28"/>
          <w:szCs w:val="28"/>
        </w:rPr>
        <w:t xml:space="preserve">元整，在双方签订合同后</w:t>
      </w:r>
      <w:r>
        <w:rPr>
          <w:rFonts w:hint="eastAsia" w:ascii="仿宋" w:hAnsi="仿宋" w:eastAsia="仿宋" w:cs="仿宋"/>
          <w:color w:val="000000" w:themeColor="text1"/>
          <w:sz w:val="28"/>
          <w:szCs w:val="28"/>
        </w:rPr>
        <w:t xml:space="preserve">，甲方收到乙方正式发票15日内办理政府采购资金结算手续支付给乙方。</w:t>
      </w:r>
      <w:r>
        <w:rPr>
          <w:color w:val="000000" w:themeColor="text1"/>
        </w:rPr>
      </w:r>
      <w:r/>
    </w:p>
    <w:p>
      <w:pPr>
        <w:pStyle w:val="1066"/>
        <w:ind w:firstLine="54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合同总价的</w:t>
      </w:r>
      <w:r>
        <w:rPr>
          <w:rFonts w:hint="eastAsia" w:ascii="仿宋" w:hAnsi="仿宋" w:eastAsia="仿宋" w:cs="仿宋"/>
          <w:color w:val="000000" w:themeColor="text1"/>
          <w:sz w:val="28"/>
          <w:szCs w:val="28"/>
          <w:u w:val="single"/>
        </w:rPr>
        <w:t xml:space="preserve">百分之七十</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u w:val="single"/>
        </w:rPr>
        <w:t xml:space="preserve">70</w:t>
      </w:r>
      <w:r>
        <w:rPr>
          <w:rFonts w:hint="eastAsia" w:ascii="仿宋" w:hAnsi="仿宋" w:eastAsia="仿宋" w:cs="仿宋"/>
          <w:color w:val="000000" w:themeColor="text1"/>
          <w:sz w:val="28"/>
          <w:szCs w:val="28"/>
        </w:rPr>
        <w:t xml:space="preserve">%)即￥</w:t>
      </w:r>
      <w:r>
        <w:rPr>
          <w:rFonts w:hint="eastAsia" w:ascii="仿宋" w:hAnsi="仿宋" w:eastAsia="仿宋" w:cs="仿宋"/>
          <w:color w:val="000000" w:themeColor="text1"/>
          <w:sz w:val="28"/>
          <w:szCs w:val="28"/>
          <w:u w:val="single"/>
        </w:rPr>
        <w:t xml:space="preserve">     </w:t>
      </w:r>
      <w:r>
        <w:rPr>
          <w:rFonts w:hint="eastAsia" w:ascii="仿宋" w:hAnsi="仿宋" w:eastAsia="仿宋" w:cs="仿宋"/>
          <w:bCs/>
          <w:color w:val="000000" w:themeColor="text1"/>
          <w:sz w:val="28"/>
          <w:szCs w:val="28"/>
        </w:rPr>
        <w:t xml:space="preserve">，</w:t>
      </w:r>
      <w:r>
        <w:rPr>
          <w:rFonts w:hint="eastAsia" w:ascii="仿宋" w:hAnsi="仿宋" w:eastAsia="仿宋" w:cs="仿宋"/>
          <w:color w:val="000000" w:themeColor="text1"/>
          <w:sz w:val="28"/>
          <w:szCs w:val="28"/>
        </w:rPr>
        <w:t xml:space="preserve">大写：人民币</w:t>
      </w:r>
      <w:r>
        <w:rPr>
          <w:rFonts w:hint="eastAsia" w:ascii="仿宋" w:hAnsi="仿宋" w:eastAsia="仿宋" w:cs="仿宋"/>
          <w:color w:val="000000" w:themeColor="text1"/>
          <w:sz w:val="28"/>
          <w:szCs w:val="28"/>
          <w:u w:val="single"/>
        </w:rPr>
        <w:t xml:space="preserve">         </w:t>
      </w:r>
      <w:r>
        <w:rPr>
          <w:rFonts w:hint="eastAsia" w:ascii="仿宋" w:hAnsi="仿宋" w:eastAsia="仿宋" w:cs="仿宋"/>
          <w:bCs/>
          <w:color w:val="000000" w:themeColor="text1"/>
          <w:sz w:val="28"/>
          <w:szCs w:val="28"/>
        </w:rPr>
        <w:t xml:space="preserve">元整</w:t>
      </w:r>
      <w:r>
        <w:rPr>
          <w:rFonts w:hint="eastAsia" w:ascii="仿宋" w:hAnsi="仿宋" w:eastAsia="仿宋" w:cs="仿宋"/>
          <w:color w:val="000000" w:themeColor="text1"/>
          <w:sz w:val="28"/>
          <w:szCs w:val="28"/>
        </w:rPr>
        <w:t xml:space="preserve">，合同标的全部交付并安装完毕通过验收后15天内，由甲方办理政府采购资金结算手续，经审核后支付给乙方。</w:t>
      </w:r>
      <w:r>
        <w:rPr>
          <w:color w:val="000000" w:themeColor="text1"/>
        </w:rPr>
      </w:r>
      <w:r/>
    </w:p>
    <w:p>
      <w:pPr>
        <w:pStyle w:val="1066"/>
        <w:ind w:firstLine="54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乙方需提交的支付文件包括：乙方出具的全额正式发票。</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第五条 交货</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5.1乙方应于合同生效日后，</w:t>
      </w:r>
      <w:r>
        <w:rPr>
          <w:rFonts w:hint="eastAsia" w:ascii="仿宋" w:hAnsi="仿宋" w:eastAsia="仿宋" w:cs="仿宋"/>
          <w:color w:val="000000" w:themeColor="text1"/>
          <w:sz w:val="28"/>
          <w:szCs w:val="28"/>
          <w:u w:val="single"/>
        </w:rPr>
        <w:t xml:space="preserve">10 </w:t>
      </w:r>
      <w:r>
        <w:rPr>
          <w:rFonts w:hint="eastAsia" w:ascii="仿宋" w:hAnsi="仿宋" w:eastAsia="仿宋" w:cs="仿宋"/>
          <w:color w:val="000000" w:themeColor="text1"/>
          <w:sz w:val="28"/>
          <w:szCs w:val="28"/>
        </w:rPr>
        <w:t xml:space="preserve">天内完成供货、安装、调试并能交付使用。</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5.2 交货地点为</w:t>
      </w:r>
      <w:r>
        <w:rPr>
          <w:rFonts w:hint="eastAsia" w:ascii="仿宋" w:hAnsi="仿宋" w:eastAsia="仿宋" w:cs="仿宋"/>
          <w:color w:val="000000" w:themeColor="text1"/>
          <w:sz w:val="28"/>
          <w:szCs w:val="28"/>
          <w:u w:val="single"/>
        </w:rPr>
        <w:t xml:space="preserve">甲方指定地点</w:t>
      </w:r>
      <w:r>
        <w:rPr>
          <w:rFonts w:hint="eastAsia" w:ascii="仿宋" w:hAnsi="仿宋" w:eastAsia="仿宋" w:cs="仿宋"/>
          <w:color w:val="000000" w:themeColor="text1"/>
          <w:sz w:val="28"/>
          <w:szCs w:val="28"/>
        </w:rPr>
        <w:t xml:space="preserve">。</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5.3乙方应在不迟于每批合同标的备妥待运前</w:t>
      </w:r>
      <w:r>
        <w:rPr>
          <w:rFonts w:hint="eastAsia" w:ascii="仿宋" w:hAnsi="仿宋" w:eastAsia="仿宋" w:cs="仿宋"/>
          <w:color w:val="000000" w:themeColor="text1"/>
          <w:sz w:val="28"/>
          <w:szCs w:val="28"/>
          <w:u w:val="single"/>
        </w:rPr>
        <w:t xml:space="preserve"> 5 </w:t>
      </w:r>
      <w:r>
        <w:rPr>
          <w:rFonts w:hint="eastAsia" w:ascii="仿宋" w:hAnsi="仿宋" w:eastAsia="仿宋" w:cs="仿宋"/>
          <w:color w:val="000000" w:themeColor="text1"/>
          <w:sz w:val="28"/>
          <w:szCs w:val="28"/>
        </w:rPr>
        <w:t xml:space="preserve">日通知甲方。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5.5如果乙方未能按照合同规定的交货期限交货，乙方应按每天迟交合同标的金额的百分之</w:t>
      </w:r>
      <w:r>
        <w:rPr>
          <w:rFonts w:hint="eastAsia" w:ascii="仿宋" w:hAnsi="仿宋" w:eastAsia="仿宋" w:cs="仿宋"/>
          <w:color w:val="000000" w:themeColor="text1"/>
          <w:sz w:val="28"/>
          <w:szCs w:val="28"/>
          <w:u w:val="single"/>
        </w:rPr>
        <w:t xml:space="preserve">一</w:t>
      </w: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u w:val="single"/>
        </w:rPr>
        <w:t xml:space="preserve">1</w:t>
      </w:r>
      <w:r>
        <w:rPr>
          <w:rFonts w:hint="eastAsia" w:ascii="仿宋" w:hAnsi="仿宋" w:eastAsia="仿宋" w:cs="仿宋"/>
          <w:color w:val="000000" w:themeColor="text1"/>
          <w:sz w:val="28"/>
          <w:szCs w:val="28"/>
        </w:rPr>
        <w:t xml:space="preserve">%)的比率支付违约金。违约金的总金额不超过合同总价的百分之</w:t>
      </w:r>
      <w:r>
        <w:rPr>
          <w:rFonts w:hint="eastAsia" w:ascii="仿宋" w:hAnsi="仿宋" w:eastAsia="仿宋" w:cs="仿宋"/>
          <w:color w:val="000000" w:themeColor="text1"/>
          <w:sz w:val="28"/>
          <w:szCs w:val="28"/>
          <w:u w:val="single"/>
        </w:rPr>
        <w:t xml:space="preserve">十</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u w:val="single"/>
        </w:rPr>
        <w:t xml:space="preserve">10</w:t>
      </w:r>
      <w:r>
        <w:rPr>
          <w:rFonts w:hint="eastAsia" w:ascii="仿宋" w:hAnsi="仿宋" w:eastAsia="仿宋" w:cs="仿宋"/>
          <w:color w:val="000000" w:themeColor="text1"/>
          <w:sz w:val="28"/>
          <w:szCs w:val="28"/>
        </w:rPr>
        <w:t xml:space="preserve">%) ，违约金的支付不能免除乙方继续交付相关合同标的的义务。</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如果乙方在合同规定的交货期限后</w:t>
      </w:r>
      <w:r>
        <w:rPr>
          <w:rFonts w:hint="eastAsia" w:ascii="仿宋" w:hAnsi="仿宋" w:eastAsia="仿宋" w:cs="仿宋"/>
          <w:color w:val="000000" w:themeColor="text1"/>
          <w:sz w:val="28"/>
          <w:szCs w:val="28"/>
          <w:u w:val="single"/>
        </w:rPr>
        <w:t xml:space="preserve">十</w:t>
      </w:r>
      <w:r>
        <w:rPr>
          <w:rFonts w:hint="eastAsia" w:ascii="仿宋" w:hAnsi="仿宋" w:eastAsia="仿宋" w:cs="仿宋"/>
          <w:color w:val="000000" w:themeColor="text1"/>
          <w:sz w:val="28"/>
          <w:szCs w:val="28"/>
        </w:rPr>
        <w:t xml:space="preserve">日内仍未能交付全部或部分标的，在不妨碍甲方采取其他救济手段的情况下，甲方可以向乙方发出书面违约通知从而全部或部分地终止合同。</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第七条 技术资料</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7.1 技术资料随合同标的同时交付给甲方。</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第八条 安装</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8.1乙方应于合同生效日后，</w:t>
      </w:r>
      <w:r>
        <w:rPr>
          <w:rFonts w:hint="eastAsia" w:ascii="仿宋" w:hAnsi="仿宋" w:eastAsia="仿宋" w:cs="仿宋"/>
          <w:color w:val="000000" w:themeColor="text1"/>
          <w:sz w:val="28"/>
          <w:szCs w:val="28"/>
          <w:u w:val="single"/>
        </w:rPr>
        <w:t xml:space="preserve">10 </w:t>
      </w:r>
      <w:r>
        <w:rPr>
          <w:rFonts w:hint="eastAsia" w:ascii="仿宋" w:hAnsi="仿宋" w:eastAsia="仿宋" w:cs="仿宋"/>
          <w:color w:val="000000" w:themeColor="text1"/>
          <w:sz w:val="28"/>
          <w:szCs w:val="28"/>
        </w:rPr>
        <w:t xml:space="preserve">天内完成供货、安装、调试并能交付使用。</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第九条 验收</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9.1合同标的的试运行、验收应在乙方的协助下进行。合同标的全部交付并安装完毕后，乙方可向甲方书面提出试运行、验收要求，甲方在接到书面要求后</w:t>
      </w:r>
      <w:r>
        <w:rPr>
          <w:rFonts w:hint="eastAsia" w:ascii="仿宋" w:hAnsi="仿宋" w:eastAsia="仿宋" w:cs="仿宋"/>
          <w:color w:val="000000" w:themeColor="text1"/>
          <w:sz w:val="28"/>
          <w:szCs w:val="28"/>
          <w:u w:val="single"/>
        </w:rPr>
        <w:t xml:space="preserve">  10   </w:t>
      </w:r>
      <w:r>
        <w:rPr>
          <w:rFonts w:hint="eastAsia" w:ascii="仿宋" w:hAnsi="仿宋" w:eastAsia="仿宋" w:cs="仿宋"/>
          <w:color w:val="000000" w:themeColor="text1"/>
          <w:sz w:val="28"/>
          <w:szCs w:val="28"/>
        </w:rPr>
        <w:t xml:space="preserve">日进行试运行、验收。如</w:t>
      </w:r>
      <w:r>
        <w:rPr>
          <w:rFonts w:hint="eastAsia" w:ascii="仿宋" w:hAnsi="仿宋" w:eastAsia="仿宋" w:cs="仿宋"/>
          <w:color w:val="000000" w:themeColor="text1"/>
          <w:sz w:val="28"/>
          <w:szCs w:val="28"/>
        </w:rPr>
        <w:t xml:space="preserve">果试运行和/或验收因乙方原因发生迟延和/ 或在其它情况下发生额外费用，甲方有权就因迟延发生的损害和损失和/或任何额外费用请求赔偿。</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第十一条 索赔</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11.1甲方有权选择本条款规定的任意或全部救济方式。</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11.2乙方应在收到甲方索赔要求后14日内作出书面回复，否则该索赔要求将被视为已被乙方接受。乙方应在甲方发出索赔要求后14日内，按照甲方选择的救济方法解决索赔事宜。</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第十二条 不可抗力</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12.3 如果不可抗力事件的影响持续超过20日，合同任何一方均有权发出书面通知终止合同。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第十三条 合同的终止</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13.1如果乙方有下述违约行为，甲方可以全部或部分地终止合同：</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乙方在合同规定的交货期限后</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日内仍未能交付合同标的和/或技术资料；或者乙方未能履行合同项下任何其它义务，并且在收到甲方违约通知后</w:t>
      </w:r>
      <w:r>
        <w:rPr>
          <w:rFonts w:hint="eastAsia" w:ascii="仿宋" w:hAnsi="仿宋" w:eastAsia="仿宋" w:cs="仿宋"/>
          <w:color w:val="000000" w:themeColor="text1"/>
          <w:sz w:val="28"/>
          <w:szCs w:val="28"/>
          <w:u w:val="single"/>
        </w:rPr>
        <w:t xml:space="preserve">5</w:t>
      </w:r>
      <w:r>
        <w:rPr>
          <w:rFonts w:hint="eastAsia" w:ascii="仿宋" w:hAnsi="仿宋" w:eastAsia="仿宋" w:cs="仿宋"/>
          <w:color w:val="000000" w:themeColor="text1"/>
          <w:sz w:val="28"/>
          <w:szCs w:val="28"/>
        </w:rPr>
        <w:t xml:space="preserve">日内仍未能对其违约行为作出补救。</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13.4 在甲方全部或部分终止合同的情况下，甲方可以以适当的条件取得与未按合同规定交付的标的和/或文件和/或未提供的服务类似的标的和/或文件和/或服务，乙方应承担甲方由此发生的额外费用。但是，乙方仍应继续履行合同义务中没有终止的部分。</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第十四条 争议的解决</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14.1如果不能协商一致，合同任何一方有权向甲方所在地人民法院提起诉讼。</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第十八条 合同生效及其他</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18.10 按照《财政部关于做好政府采购信息公开工作的通知》（财库〔2015〕135号），甲方依据《保守国家秘密法》等法律制度规定确定本合同</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部分涉及国家秘密，该涉及国家秘密部分不公告；甲方依据《反不正当竞争法》等法律制度的规定与乙方约定本合同</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部分涉及商业秘密，该涉及商业秘密部分不公告。</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18.11 合同双方的通讯地址：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甲方:</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地址: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邮编: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电话: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传真: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乙方: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地址: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邮编: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电话: </w:t>
      </w:r>
      <w:r>
        <w:rPr>
          <w:color w:val="000000" w:themeColor="text1"/>
        </w:rPr>
      </w:r>
      <w:r/>
    </w:p>
    <w:p>
      <w:pPr>
        <w:ind w:firstLine="60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传真: </w:t>
      </w:r>
      <w:r>
        <w:rPr>
          <w:color w:val="000000" w:themeColor="text1"/>
        </w:rPr>
      </w:r>
      <w:r/>
    </w:p>
    <w:p>
      <w:pPr>
        <w:ind w:firstLine="600"/>
        <w:jc w:val="center"/>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br w:type="page" w:clear="all"/>
      </w:r>
      <w:r>
        <w:rPr>
          <w:rFonts w:hint="eastAsia" w:ascii="仿宋" w:hAnsi="仿宋" w:eastAsia="仿宋" w:cs="仿宋"/>
          <w:b/>
          <w:bCs/>
          <w:color w:val="000000" w:themeColor="text1"/>
          <w:sz w:val="36"/>
          <w:szCs w:val="36"/>
        </w:rPr>
        <w:t xml:space="preserve">合同附件</w:t>
      </w:r>
      <w:r>
        <w:rPr>
          <w:color w:val="000000" w:themeColor="text1"/>
        </w:rPr>
      </w:r>
      <w:r/>
    </w:p>
    <w:p>
      <w:pPr>
        <w:ind w:firstLine="600"/>
        <w:jc w:val="center"/>
        <w:spacing w:line="520" w:lineRule="exact"/>
        <w:rPr>
          <w:rFonts w:hint="eastAsia"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r>
      <w:r>
        <w:rPr>
          <w:color w:val="000000" w:themeColor="text1"/>
        </w:rPr>
      </w:r>
      <w:r/>
    </w:p>
    <w:p>
      <w:pPr>
        <w:ind w:firstLine="600"/>
        <w:jc w:val="center"/>
        <w:spacing w:line="520" w:lineRule="exact"/>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32"/>
          <w:szCs w:val="32"/>
        </w:rPr>
        <w:t xml:space="preserve">目 录</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合同附件1：合同协议书</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合同附件2：技术规格和技术性能</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(要求见招标文件第六章《采购需求》；合同见乙方投标文件。)</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合同附件3：售后服务和技术培训</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(要求见招标文件第六章《采购需求》；合同见乙方投标文件。)</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合同附件4：供货范围和价格清单</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(要求见招标文件第七章《投标文件相关格式》中《开标一览表》和《分项价格表》；合同见乙方投标文件。)</w:t>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ind w:firstLine="600"/>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spacing w:line="520" w:lineRule="exact"/>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br w:type="page" w:clear="all"/>
      </w:r>
      <w:r>
        <w:rPr>
          <w:rFonts w:hint="eastAsia" w:ascii="仿宋" w:hAnsi="仿宋" w:eastAsia="仿宋" w:cs="仿宋"/>
          <w:b/>
          <w:bCs/>
          <w:color w:val="000000" w:themeColor="text1"/>
          <w:sz w:val="30"/>
          <w:szCs w:val="30"/>
        </w:rPr>
        <w:t xml:space="preserve">合同附件1：</w:t>
      </w:r>
      <w:r>
        <w:rPr>
          <w:color w:val="000000" w:themeColor="text1"/>
        </w:rPr>
      </w:r>
      <w:r/>
    </w:p>
    <w:p>
      <w:pPr>
        <w:ind w:firstLine="600"/>
        <w:jc w:val="center"/>
        <w:spacing w:line="360" w:lineRule="auto"/>
        <w:rPr>
          <w:rFonts w:hint="eastAsia" w:ascii="仿宋" w:hAnsi="仿宋" w:eastAsia="仿宋" w:cs="仿宋"/>
          <w:b/>
          <w:bCs/>
          <w:color w:val="000000" w:themeColor="text1"/>
          <w:sz w:val="36"/>
          <w:szCs w:val="36"/>
        </w:rPr>
      </w:pPr>
      <w:r>
        <w:rPr>
          <w:rFonts w:hint="eastAsia" w:ascii="仿宋" w:hAnsi="仿宋" w:eastAsia="仿宋" w:cs="仿宋"/>
          <w:b/>
          <w:bCs/>
          <w:color w:val="000000" w:themeColor="text1"/>
          <w:sz w:val="36"/>
          <w:szCs w:val="36"/>
        </w:rPr>
        <w:t xml:space="preserve">合同协议书</w:t>
      </w:r>
      <w:r>
        <w:rPr>
          <w:color w:val="000000" w:themeColor="text1"/>
        </w:rPr>
      </w:r>
      <w:r/>
    </w:p>
    <w:p>
      <w:pPr>
        <w:rPr>
          <w:rFonts w:hint="eastAsia" w:ascii="仿宋" w:hAnsi="仿宋" w:eastAsia="仿宋" w:cs="仿宋"/>
          <w:color w:val="000000" w:themeColor="text1"/>
          <w:sz w:val="30"/>
          <w:szCs w:val="30"/>
        </w:rPr>
      </w:pPr>
      <w:r>
        <w:rPr>
          <w:rFonts w:hint="eastAsia" w:ascii="仿宋" w:hAnsi="仿宋" w:eastAsia="仿宋" w:cs="仿宋"/>
          <w:color w:val="000000" w:themeColor="text1"/>
          <w:sz w:val="30"/>
          <w:szCs w:val="30"/>
        </w:rPr>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合同编号:____________ </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签字日期:____________ </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签字地点:____________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 （甲方名称）（以下简称“甲方”）已接受</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（乙方名称）（以下简称“乙方”）对</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（项目名称）（项目编号：</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）的投标。甲方和乙方</w:t>
      </w:r>
      <w:bookmarkStart w:id="4" w:name="_GoBack"/>
      <w:r>
        <w:rPr>
          <w:color w:val="000000" w:themeColor="text1"/>
        </w:rPr>
      </w:r>
      <w:bookmarkEnd w:id="4"/>
      <w:r>
        <w:rPr>
          <w:rFonts w:hint="eastAsia" w:ascii="仿宋" w:hAnsi="仿宋" w:eastAsia="仿宋" w:cs="仿宋"/>
          <w:color w:val="000000" w:themeColor="text1"/>
          <w:sz w:val="28"/>
          <w:szCs w:val="28"/>
        </w:rPr>
        <w:t xml:space="preserve">共同达成如下协议。</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1.本合同协议书中的词语和术语的含义与合同条款中定义的相同。</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 以下文件应构成甲方和乙方之间达成的合同，若各文件之间存在含糊不清或互相冲突之处，优先顺序应按下列文件顺序解释。</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 合同协议书</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 中标通知书</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 合同专用条款</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 合同通用条款</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 除合同附件1外的合同附件</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 其他文件</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 考虑到甲方将按照本合同向乙方支付合同价款，乙方在此保证全部按照合同的规定向甲方提供合同标的、技术资料、售后服务及技术培训。</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 考虑到乙方将按合同规定提供合同标的、技术资料、售后服务及技术培训，甲方在此保证按照合同规定的时间和方式向乙方支付合同价款。</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 本合同在下列条件全部满足后生效，生效日期以下列条件全部满足的最晚日期为准：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（1）双方加盖公章或合同专用章；</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（2）履约保证金金额为中标金额的百分之五（5%）大写：人民币</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元（小写：¥</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元），履约保证金存放期间不计利息。履约保证金形式：履约保证金应当以支票、本票、汇票或金融机构、担保机构出具的保函等非现金形式提交。履约保证金退还：验收合格后，结算违约赔偿（如有）后15日内无息退还给乙方；乙方需出具甲方提供的验收证明，如未提供，履约保证金不予退还。</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 合同一式</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份，具有同等法律效力，甲方</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份，乙方</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份。</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7.本合同其他未尽事宜及与采购文件有矛盾之处，以采购文件[项目编号：</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]为准。</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甲方和乙方由其正式授权代表于上述所写日期和地点签订本合同。</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甲方（签章）：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法定代表人或授权代表(签名)：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部门负责人(签名)：</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使用部门经手人(签名)：</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年</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月</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日</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乙方（签章）：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法定代表人或授权代表(签名)：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开户银行： </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银行帐号：</w:t>
      </w:r>
      <w:r>
        <w:rPr>
          <w:color w:val="000000" w:themeColor="text1"/>
        </w:rPr>
      </w:r>
      <w:r/>
    </w:p>
    <w:p>
      <w:pPr>
        <w:ind w:firstLine="6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年</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月</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日</w:t>
      </w:r>
      <w:r>
        <w:rPr>
          <w:color w:val="000000" w:themeColor="text1"/>
        </w:rPr>
      </w:r>
      <w:r/>
    </w:p>
    <w:p>
      <w:pPr>
        <w:jc w:val="center"/>
        <w:spacing w:line="360" w:lineRule="auto"/>
        <w:rPr>
          <w:rFonts w:hint="eastAsia" w:ascii="仿宋_GB2312" w:hAnsi="宋体" w:eastAsia="仿宋_GB2312"/>
          <w:b/>
          <w:color w:val="000000" w:themeColor="text1"/>
          <w:sz w:val="30"/>
          <w:szCs w:val="32"/>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_GB2312" w:hAnsi="宋体" w:eastAsia="仿宋_GB2312"/>
          <w:b/>
          <w:color w:val="000000" w:themeColor="text1"/>
          <w:sz w:val="30"/>
          <w:szCs w:val="32"/>
        </w:rPr>
      </w:r>
      <w:r>
        <w:rPr>
          <w:color w:val="000000" w:themeColor="text1"/>
        </w:rPr>
      </w:r>
      <w:r/>
    </w:p>
    <w:p>
      <w:pPr>
        <w:jc w:val="center"/>
        <w:spacing w:line="288" w:lineRule="auto"/>
        <w:rPr>
          <w:rFonts w:hint="eastAsia" w:ascii="仿宋_GB2312" w:hAnsi="宋体" w:eastAsia="仿宋_GB2312"/>
          <w:color w:val="000000" w:themeColor="text1"/>
          <w:sz w:val="32"/>
          <w:szCs w:val="32"/>
        </w:rPr>
      </w:pPr>
      <w:r>
        <w:rPr>
          <w:rFonts w:hint="eastAsia" w:ascii="仿宋_GB2312" w:hAnsi="宋体" w:eastAsia="仿宋_GB2312"/>
          <w:b/>
          <w:color w:val="000000" w:themeColor="text1"/>
          <w:sz w:val="32"/>
          <w:szCs w:val="32"/>
        </w:rPr>
        <w:t xml:space="preserve">第六章 采购需求</w:t>
      </w:r>
      <w:bookmarkStart w:id="2" w:name="_Toc324452802"/>
      <w:r>
        <w:rPr>
          <w:color w:val="000000" w:themeColor="text1"/>
        </w:rPr>
      </w:r>
      <w:bookmarkEnd w:id="2"/>
      <w:r>
        <w:rPr>
          <w:color w:val="000000" w:themeColor="text1"/>
        </w:rPr>
      </w:r>
      <w:bookmarkStart w:id="3" w:name="_Toc322457054"/>
      <w:r>
        <w:rPr>
          <w:color w:val="000000" w:themeColor="text1"/>
        </w:rPr>
      </w:r>
      <w:bookmarkEnd w:id="3"/>
      <w:r>
        <w:rPr>
          <w:color w:val="000000" w:themeColor="text1"/>
        </w:rPr>
      </w:r>
      <w:r/>
    </w:p>
    <w:p>
      <w:pPr>
        <w:pStyle w:val="1076"/>
        <w:spacing w:before="0" w:line="288" w:lineRule="auto"/>
        <w:rPr>
          <w:rStyle w:val="1062"/>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r>
      <w:r>
        <w:rPr>
          <w:color w:val="000000" w:themeColor="text1"/>
        </w:rPr>
      </w:r>
      <w:r/>
    </w:p>
    <w:p>
      <w:pPr>
        <w:pStyle w:val="1076"/>
        <w:spacing w:before="0"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rPr>
          <w:color w:val="000000" w:themeColor="text1"/>
        </w:rPr>
      </w:r>
      <w:r/>
    </w:p>
    <w:p>
      <w:pPr>
        <w:spacing w:line="360" w:lineRule="auto"/>
        <w:rPr>
          <w:rStyle w:val="1062"/>
          <w:rFonts w:hint="eastAsia" w:ascii="仿宋" w:hAnsi="仿宋" w:eastAsia="仿宋" w:cs="仿宋"/>
          <w:bCs/>
          <w:color w:val="000000" w:themeColor="text1"/>
          <w:szCs w:val="28"/>
        </w:rPr>
      </w:pPr>
      <w:r>
        <w:rPr>
          <w:rStyle w:val="1062"/>
          <w:rFonts w:hint="eastAsia" w:ascii="仿宋" w:hAnsi="仿宋" w:eastAsia="仿宋" w:cs="仿宋"/>
          <w:b/>
          <w:bCs/>
          <w:color w:val="000000" w:themeColor="text1"/>
          <w:szCs w:val="28"/>
        </w:rPr>
        <w:t xml:space="preserve">二、本项目不接受超过标段一：人民币42.00万元；标段二：人民币38.00万元；标段三：人民币100.00万元</w:t>
      </w:r>
      <w:r>
        <w:rPr>
          <w:rStyle w:val="1062"/>
          <w:rFonts w:hint="eastAsia" w:ascii="仿宋" w:hAnsi="仿宋" w:eastAsia="仿宋" w:cs="仿宋"/>
          <w:bCs/>
          <w:color w:val="000000" w:themeColor="text1"/>
          <w:szCs w:val="28"/>
        </w:rPr>
        <w:t xml:space="preserve">（采购项目预算金额）的投标报价。</w:t>
      </w:r>
      <w:r>
        <w:rPr>
          <w:color w:val="000000" w:themeColor="text1"/>
        </w:rPr>
      </w:r>
      <w:r/>
    </w:p>
    <w:p>
      <w:pPr>
        <w:spacing w:line="360" w:lineRule="auto"/>
        <w:rPr>
          <w:rStyle w:val="1062"/>
          <w:rFonts w:hint="eastAsia" w:ascii="仿宋" w:hAnsi="仿宋" w:eastAsia="仿宋" w:cs="仿宋"/>
          <w:color w:val="000000" w:themeColor="text1"/>
          <w:szCs w:val="28"/>
        </w:rPr>
      </w:pPr>
      <w:r>
        <w:rPr>
          <w:rStyle w:val="1062"/>
          <w:rFonts w:hint="eastAsia" w:ascii="仿宋" w:hAnsi="仿宋" w:eastAsia="仿宋" w:cs="仿宋"/>
          <w:color w:val="000000" w:themeColor="text1"/>
          <w:szCs w:val="28"/>
        </w:rPr>
        <w:t xml:space="preserve">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三、项目说明：</w:t>
      </w:r>
      <w:r>
        <w:rPr>
          <w:color w:val="000000" w:themeColor="text1"/>
        </w:rPr>
      </w:r>
      <w:r/>
    </w:p>
    <w:p>
      <w:pPr>
        <w:spacing w:line="360" w:lineRule="auto"/>
        <w:rPr>
          <w:rStyle w:val="1062"/>
          <w:rFonts w:hint="eastAsia" w:ascii="仿宋" w:hAnsi="仿宋" w:eastAsia="仿宋" w:cs="仿宋"/>
          <w:color w:val="000000" w:themeColor="text1"/>
          <w:szCs w:val="28"/>
        </w:rPr>
      </w:pPr>
      <w:r>
        <w:rPr>
          <w:rStyle w:val="1062"/>
          <w:rFonts w:hint="eastAsia" w:ascii="仿宋" w:hAnsi="仿宋" w:eastAsia="仿宋" w:cs="仿宋"/>
          <w:color w:val="000000" w:themeColor="text1"/>
          <w:szCs w:val="28"/>
        </w:rPr>
        <w:t xml:space="preserve">1、项目名称：徐州生物工程职业技术学院畜牧兽医仿真教具及蛋品检测设备采购项目。</w:t>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2、标段划分：本项目分为三个标段。</w:t>
      </w:r>
      <w:r>
        <w:rPr>
          <w:color w:val="000000" w:themeColor="text1"/>
        </w:rPr>
      </w:r>
      <w:r/>
    </w:p>
    <w:p>
      <w:pPr>
        <w:spacing w:line="360" w:lineRule="auto"/>
        <w:rPr>
          <w:rStyle w:val="1062"/>
          <w:rFonts w:hint="eastAsia" w:ascii="仿宋" w:hAnsi="仿宋" w:eastAsia="仿宋" w:cs="仿宋"/>
          <w:color w:val="000000" w:themeColor="text1"/>
          <w:szCs w:val="28"/>
        </w:rPr>
      </w:pPr>
      <w:r>
        <w:rPr>
          <w:rStyle w:val="1062"/>
          <w:rFonts w:hint="eastAsia" w:ascii="仿宋" w:hAnsi="仿宋" w:eastAsia="仿宋" w:cs="仿宋"/>
          <w:color w:val="000000" w:themeColor="text1"/>
          <w:szCs w:val="28"/>
        </w:rPr>
        <w:t xml:space="preserve">标段一：动物微生物检测实训中心；</w:t>
      </w:r>
      <w:r>
        <w:rPr>
          <w:color w:val="000000" w:themeColor="text1"/>
        </w:rPr>
      </w:r>
      <w:r/>
    </w:p>
    <w:p>
      <w:pPr>
        <w:spacing w:line="360" w:lineRule="auto"/>
        <w:rPr>
          <w:rStyle w:val="1062"/>
          <w:rFonts w:hint="eastAsia" w:ascii="仿宋" w:hAnsi="仿宋" w:eastAsia="仿宋" w:cs="仿宋"/>
          <w:color w:val="000000" w:themeColor="text1"/>
          <w:szCs w:val="28"/>
        </w:rPr>
      </w:pPr>
      <w:r>
        <w:rPr>
          <w:rStyle w:val="1062"/>
          <w:rFonts w:hint="eastAsia" w:ascii="仿宋" w:hAnsi="仿宋" w:eastAsia="仿宋" w:cs="仿宋"/>
          <w:color w:val="000000" w:themeColor="text1"/>
          <w:szCs w:val="28"/>
        </w:rPr>
        <w:t xml:space="preserve">标段二：蛋品质检测实训中心；</w:t>
      </w:r>
      <w:r>
        <w:rPr>
          <w:color w:val="000000" w:themeColor="text1"/>
        </w:rPr>
      </w:r>
      <w:r/>
    </w:p>
    <w:p>
      <w:pPr>
        <w:spacing w:line="360" w:lineRule="auto"/>
        <w:rPr>
          <w:rStyle w:val="1062"/>
          <w:rFonts w:hint="eastAsia" w:ascii="仿宋" w:hAnsi="仿宋" w:eastAsia="仿宋" w:cs="仿宋"/>
          <w:color w:val="000000" w:themeColor="text1"/>
          <w:szCs w:val="28"/>
        </w:rPr>
      </w:pPr>
      <w:r>
        <w:rPr>
          <w:rStyle w:val="1062"/>
          <w:rFonts w:hint="eastAsia" w:ascii="仿宋" w:hAnsi="仿宋" w:eastAsia="仿宋" w:cs="仿宋"/>
          <w:color w:val="000000" w:themeColor="text1"/>
          <w:szCs w:val="28"/>
        </w:rPr>
        <w:t xml:space="preserve">标段三：动物仿真实训中心。</w:t>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注：投标人可同时参与上述三个标段的投标，也可以同时中标，评标顺序按标段顺序依次进行。</w:t>
      </w:r>
      <w:r>
        <w:rPr>
          <w:color w:val="000000" w:themeColor="text1"/>
        </w:rPr>
      </w:r>
      <w:r/>
    </w:p>
    <w:p>
      <w:pPr>
        <w:spacing w:line="360" w:lineRule="auto"/>
        <w:rPr>
          <w:rStyle w:val="1062"/>
          <w:rFonts w:hint="eastAsia" w:ascii="仿宋" w:hAnsi="仿宋" w:eastAsia="仿宋" w:cs="仿宋"/>
          <w:b/>
          <w:bCs/>
          <w:color w:val="000000" w:themeColor="text1"/>
          <w:szCs w:val="28"/>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Cs w:val="28"/>
        </w:rPr>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四、采购清单及技术参数要求</w:t>
      </w:r>
      <w:r>
        <w:rPr>
          <w:rStyle w:val="1062"/>
          <w:rFonts w:hint="eastAsia" w:ascii="仿宋" w:hAnsi="仿宋" w:eastAsia="仿宋" w:cs="仿宋"/>
          <w:b/>
          <w:bCs/>
          <w:color w:val="000000" w:themeColor="text1"/>
          <w:szCs w:val="28"/>
        </w:rPr>
        <w:t xml:space="preserve">（加“</w:t>
      </w:r>
      <w:r>
        <w:rPr>
          <w:rStyle w:val="1062"/>
          <w:rFonts w:hint="eastAsia" w:ascii="宋体" w:hAnsi="宋体" w:cs="宋体"/>
          <w:b/>
          <w:bCs/>
          <w:color w:val="000000" w:themeColor="text1"/>
          <w:szCs w:val="28"/>
        </w:rPr>
        <w:t xml:space="preserve">▲</w:t>
      </w:r>
      <w:r>
        <w:rPr>
          <w:rStyle w:val="1062"/>
          <w:rFonts w:hint="eastAsia" w:ascii="仿宋" w:hAnsi="仿宋" w:eastAsia="仿宋" w:cs="仿宋"/>
          <w:b/>
          <w:bCs/>
          <w:color w:val="000000" w:themeColor="text1"/>
          <w:szCs w:val="28"/>
        </w:rPr>
        <w:t xml:space="preserve">”的为次重要响应指标，其他为一般响应指标，未按照招标文件要求提供证明材料的视为不满足，</w:t>
      </w:r>
      <w:r>
        <w:rPr>
          <w:rStyle w:val="1062"/>
          <w:rFonts w:hint="eastAsia" w:ascii="仿宋" w:hAnsi="仿宋" w:eastAsia="仿宋" w:cs="仿宋"/>
          <w:b/>
          <w:bCs/>
          <w:color w:val="000000" w:themeColor="text1"/>
          <w:szCs w:val="28"/>
          <w:u w:val="single"/>
        </w:rPr>
        <w:t xml:space="preserve">任意一项响应指标不满足或负偏离均按无效投标文件处理，本要求为实质性条款，必须满足</w:t>
      </w:r>
      <w:r>
        <w:rPr>
          <w:rStyle w:val="1062"/>
          <w:rFonts w:hint="eastAsia" w:ascii="仿宋" w:hAnsi="仿宋" w:eastAsia="仿宋" w:cs="仿宋"/>
          <w:b/>
          <w:bCs/>
          <w:color w:val="000000" w:themeColor="text1"/>
          <w:szCs w:val="28"/>
        </w:rPr>
        <w:t xml:space="preserve">）：</w:t>
      </w:r>
      <w:r>
        <w:rPr>
          <w:color w:val="000000" w:themeColor="text1"/>
        </w:rPr>
      </w:r>
      <w:r/>
    </w:p>
    <w:p>
      <w:pPr>
        <w:spacing w:line="360" w:lineRule="auto"/>
        <w:rPr>
          <w:rStyle w:val="1062"/>
          <w:rFonts w:hint="eastAsia" w:ascii="仿宋" w:hAnsi="仿宋" w:eastAsia="仿宋" w:cs="仿宋"/>
          <w:b/>
          <w:bCs/>
          <w:color w:val="000000" w:themeColor="text1"/>
          <w:szCs w:val="28"/>
          <w:u w:val="single"/>
        </w:rPr>
      </w:pPr>
      <w:r>
        <w:rPr>
          <w:rStyle w:val="1062"/>
          <w:rFonts w:hint="eastAsia" w:ascii="仿宋" w:hAnsi="仿宋" w:eastAsia="仿宋" w:cs="仿宋"/>
          <w:b/>
          <w:bCs/>
          <w:color w:val="000000" w:themeColor="text1"/>
          <w:szCs w:val="28"/>
        </w:rPr>
        <w:t xml:space="preserve">注：</w:t>
      </w:r>
      <w:r>
        <w:rPr>
          <w:rStyle w:val="1062"/>
          <w:rFonts w:hint="eastAsia" w:ascii="仿宋" w:hAnsi="仿宋" w:eastAsia="仿宋" w:cs="仿宋"/>
          <w:b/>
          <w:bCs/>
          <w:color w:val="000000" w:themeColor="text1"/>
          <w:szCs w:val="28"/>
          <w:u w:val="single"/>
        </w:rPr>
        <w:t xml:space="preserve">1、投标人所投产品名称和本项目采购清单中产品名称不一致的视为不满足，按无效投标文件处理。</w:t>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u w:val="single"/>
        </w:rPr>
        <w:t xml:space="preserve">2、除招标文件</w:t>
      </w:r>
      <w:r>
        <w:rPr>
          <w:rStyle w:val="1062"/>
          <w:rFonts w:hint="eastAsia" w:ascii="仿宋" w:hAnsi="仿宋" w:eastAsia="仿宋" w:cs="仿宋"/>
          <w:b/>
          <w:bCs/>
          <w:color w:val="000000" w:themeColor="text1"/>
          <w:szCs w:val="28"/>
          <w:u w:val="single"/>
          <w:lang w:val="en-US"/>
        </w:rPr>
        <w:t xml:space="preserve">明确</w:t>
      </w:r>
      <w:r>
        <w:rPr>
          <w:rStyle w:val="1062"/>
          <w:rFonts w:hint="eastAsia" w:ascii="仿宋" w:hAnsi="仿宋" w:eastAsia="仿宋" w:cs="仿宋"/>
          <w:b/>
          <w:bCs/>
          <w:color w:val="000000" w:themeColor="text1"/>
          <w:szCs w:val="28"/>
          <w:u w:val="single"/>
        </w:rPr>
        <w:t xml:space="preserve">要求提供的证明材料外，加“▲”的响应指标须提供产品技术白皮书或产品规格表或有资质的检测机构出具的检测报告等作为证明材料，未提供视为不满足。</w:t>
      </w:r>
      <w:r>
        <w:rPr>
          <w:color w:val="000000" w:themeColor="text1"/>
        </w:rPr>
      </w:r>
      <w:r/>
    </w:p>
    <w:p>
      <w:pPr>
        <w:spacing w:line="360" w:lineRule="auto"/>
        <w:rPr>
          <w:rStyle w:val="1062"/>
          <w:rFonts w:hint="eastAsia" w:ascii="仿宋" w:hAnsi="仿宋" w:eastAsia="仿宋" w:cs="仿宋"/>
          <w:b/>
          <w:bCs/>
          <w:color w:val="000000" w:themeColor="text1"/>
          <w:szCs w:val="28"/>
        </w:rPr>
      </w:pPr>
      <w:r>
        <w:rPr>
          <w:rStyle w:val="1062"/>
          <w:rFonts w:hint="eastAsia" w:ascii="仿宋" w:hAnsi="仿宋" w:eastAsia="仿宋" w:cs="仿宋"/>
          <w:b/>
          <w:bCs/>
          <w:color w:val="000000" w:themeColor="text1"/>
          <w:szCs w:val="28"/>
        </w:rPr>
        <w:t xml:space="preserve">标段一：动物微生物检测实训中心</w:t>
      </w:r>
      <w:r>
        <w:rPr>
          <w:color w:val="000000" w:themeColor="text1"/>
        </w:rPr>
      </w:r>
      <w:r/>
    </w:p>
    <w:tbl>
      <w:tblPr>
        <w:tblStyle w:val="839"/>
        <w:tblW w:w="14850"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43"/>
        <w:gridCol w:w="9814"/>
        <w:gridCol w:w="878"/>
        <w:gridCol w:w="900"/>
        <w:gridCol w:w="858"/>
      </w:tblGrid>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序号</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产品名称</w:t>
            </w:r>
            <w:r>
              <w:rPr>
                <w:color w:val="000000" w:themeColor="text1"/>
              </w:rPr>
            </w:r>
            <w:r/>
          </w:p>
        </w:tc>
        <w:tc>
          <w:tcPr>
            <w:shd w:val="clear" w:color="auto" w:fill="auto"/>
            <w:tcW w:w="9814"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技术参数</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单位</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数量</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备注</w:t>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超净台</w:t>
            </w:r>
            <w:r>
              <w:rPr>
                <w:color w:val="000000" w:themeColor="text1"/>
              </w:rPr>
            </w:r>
            <w:r/>
          </w:p>
        </w:tc>
        <w:tc>
          <w:tcPr>
            <w:shd w:val="clear" w:color="auto" w:fill="auto"/>
            <w:tcW w:w="9814" w:type="dxa"/>
            <w:vAlign w:val="center"/>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1、洁净等级：不低于ISO 5级。</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2、气流流速：0.30～0.45m/s。</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3、紫外灯功率：20W。</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4、LED日光灯功率：12W。</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5、操作类型：单人单面。</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6、噪音：≤65dB(A)；</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7、产品安全性：菌落数≤0.5CFU/30min。</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8、外部尺寸：1100mm×808mm×1690mm。</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9、内部尺寸：1000mm ×500mm×600mm。</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10、控制板：LCD液晶显示屏。</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6</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酶标仪</w:t>
            </w:r>
            <w:r>
              <w:rPr>
                <w:color w:val="000000" w:themeColor="text1"/>
              </w:rPr>
            </w:r>
            <w:r/>
          </w:p>
        </w:tc>
        <w:tc>
          <w:tcPr>
            <w:shd w:val="clear" w:color="auto" w:fill="auto"/>
            <w:tcW w:w="9814" w:type="dxa"/>
            <w:vAlign w:val="center"/>
            <w:textDirection w:val="lrTb"/>
            <w:noWrap w:val="false"/>
          </w:tcPr>
          <w:p>
            <w:pPr>
              <w:ind w:left="3640" w:hanging="3640"/>
              <w:jc w:val="left"/>
              <w:tabs>
                <w:tab w:val="left" w:pos="1008" w:leader="none"/>
                <w:tab w:val="left" w:pos="232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1、▲操作方式：外接电脑全面控制，鼠标、键盘操作。</w:t>
            </w:r>
            <w:r>
              <w:rPr>
                <w:color w:val="000000" w:themeColor="text1"/>
              </w:rPr>
            </w:r>
            <w:r/>
          </w:p>
          <w:p>
            <w:pPr>
              <w:jc w:val="left"/>
              <w:tabs>
                <w:tab w:val="left" w:pos="1008" w:leader="none"/>
                <w:tab w:val="left" w:pos="220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2、测试方法：速率法、两点法、终点法。</w:t>
            </w:r>
            <w:r>
              <w:rPr>
                <w:color w:val="000000" w:themeColor="text1"/>
              </w:rPr>
            </w:r>
            <w:r/>
          </w:p>
          <w:p>
            <w:pPr>
              <w:ind w:left="3640" w:hanging="364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3、测量范围： 0-4.000Abs。</w:t>
            </w:r>
            <w:r>
              <w:rPr>
                <w:color w:val="000000" w:themeColor="text1"/>
              </w:rPr>
            </w:r>
            <w:r/>
          </w:p>
          <w:p>
            <w:pPr>
              <w:jc w:val="left"/>
              <w:tabs>
                <w:tab w:val="left" w:pos="285" w:leader="none"/>
                <w:tab w:val="left" w:pos="830" w:leader="none"/>
                <w:tab w:val="left" w:pos="214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4、▲重复性： ≤0.1%。</w:t>
            </w:r>
            <w:r>
              <w:rPr>
                <w:color w:val="000000" w:themeColor="text1"/>
              </w:rPr>
            </w:r>
            <w:r/>
          </w:p>
          <w:p>
            <w:pPr>
              <w:jc w:val="left"/>
              <w:tabs>
                <w:tab w:val="left" w:pos="285" w:leader="none"/>
                <w:tab w:val="left" w:pos="830" w:leader="none"/>
                <w:tab w:val="left" w:pos="214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5、▲稳定性：±0.002。</w:t>
            </w:r>
            <w:r>
              <w:rPr>
                <w:color w:val="000000" w:themeColor="text1"/>
              </w:rPr>
            </w:r>
            <w:r/>
          </w:p>
          <w:p>
            <w:pPr>
              <w:jc w:val="left"/>
              <w:tabs>
                <w:tab w:val="left" w:pos="225" w:leader="none"/>
                <w:tab w:val="left" w:pos="648" w:leader="none"/>
                <w:tab w:val="left" w:pos="2272"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6、滤光片：标准配置405、450、492和630nm四片，最多可装载8片。</w:t>
            </w:r>
            <w:r>
              <w:rPr>
                <w:color w:val="000000" w:themeColor="text1"/>
              </w:rPr>
            </w:r>
            <w:r/>
          </w:p>
          <w:p>
            <w:pPr>
              <w:ind w:left="-432"/>
              <w:jc w:val="left"/>
              <w:tabs>
                <w:tab w:val="left" w:pos="18" w:leader="none"/>
                <w:tab w:val="left" w:pos="648" w:leader="none"/>
                <w:tab w:val="left" w:pos="2268"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ab/>
            </w:r>
            <w:r>
              <w:rPr>
                <w:rFonts w:hint="eastAsia" w:ascii="仿宋" w:hAnsi="仿宋" w:eastAsia="仿宋" w:cs="宋体"/>
                <w:bCs/>
                <w:color w:val="000000" w:themeColor="text1"/>
                <w:sz w:val="28"/>
                <w:szCs w:val="28"/>
              </w:rPr>
              <w:t xml:space="preserve">7、波长精度：±1nm。</w:t>
            </w:r>
            <w:r>
              <w:rPr>
                <w:color w:val="000000" w:themeColor="text1"/>
              </w:rPr>
            </w:r>
            <w:r/>
          </w:p>
          <w:p>
            <w:pPr>
              <w:ind w:left="-432"/>
              <w:jc w:val="left"/>
              <w:tabs>
                <w:tab w:val="left" w:pos="18" w:leader="none"/>
                <w:tab w:val="left" w:pos="1305" w:leader="none"/>
                <w:tab w:val="left" w:pos="2130"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ab/>
            </w:r>
            <w:r>
              <w:rPr>
                <w:rFonts w:hint="eastAsia" w:ascii="仿宋" w:hAnsi="仿宋" w:eastAsia="仿宋" w:cs="宋体"/>
                <w:bCs/>
                <w:color w:val="000000" w:themeColor="text1"/>
                <w:sz w:val="28"/>
                <w:szCs w:val="28"/>
              </w:rPr>
              <w:t xml:space="preserve">8、检测速度：单波长﹤5秒/96孔。</w:t>
            </w:r>
            <w:r>
              <w:rPr>
                <w:color w:val="000000" w:themeColor="text1"/>
              </w:rPr>
            </w:r>
            <w:r/>
          </w:p>
          <w:p>
            <w:pPr>
              <w:ind w:left="-432"/>
              <w:jc w:val="left"/>
              <w:tabs>
                <w:tab w:val="left" w:pos="18" w:leader="none"/>
                <w:tab w:val="left" w:pos="645" w:leader="none"/>
                <w:tab w:val="left" w:pos="226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ab/>
            </w:r>
            <w:r>
              <w:rPr>
                <w:rFonts w:hint="eastAsia" w:ascii="仿宋" w:hAnsi="仿宋" w:eastAsia="仿宋" w:cs="宋体"/>
                <w:bCs/>
                <w:color w:val="000000" w:themeColor="text1"/>
                <w:sz w:val="28"/>
                <w:szCs w:val="28"/>
              </w:rPr>
              <w:t xml:space="preserve">9、振板功能：具备，速度和时间可调。 </w:t>
            </w:r>
            <w:r>
              <w:rPr>
                <w:color w:val="000000" w:themeColor="text1"/>
              </w:rPr>
            </w:r>
            <w:r/>
          </w:p>
          <w:p>
            <w:pPr>
              <w:jc w:val="left"/>
              <w:tabs>
                <w:tab w:val="left" w:pos="289" w:leader="none"/>
                <w:tab w:val="left" w:pos="178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10、▲项目设置： 在同一块板上可同时设置12个以上不同的项目。</w:t>
            </w:r>
            <w:r>
              <w:rPr>
                <w:color w:val="000000" w:themeColor="text1"/>
              </w:rPr>
            </w:r>
            <w:r/>
          </w:p>
          <w:p>
            <w:pPr>
              <w:jc w:val="left"/>
              <w:tabs>
                <w:tab w:val="left" w:pos="289" w:leader="none"/>
                <w:tab w:val="left" w:pos="830" w:leader="none"/>
                <w:tab w:val="left" w:pos="2272"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11、▲对照设置：可在任意位置设置5对以上的阴阳性对照。</w:t>
            </w:r>
            <w:r>
              <w:rPr>
                <w:color w:val="000000" w:themeColor="text1"/>
              </w:rPr>
            </w:r>
            <w:r/>
          </w:p>
          <w:p>
            <w:pPr>
              <w:ind w:left="3458" w:hanging="3500"/>
              <w:jc w:val="left"/>
              <w:tabs>
                <w:tab w:val="left" w:pos="225" w:leader="none"/>
                <w:tab w:val="left" w:pos="645" w:leader="none"/>
                <w:tab w:val="left" w:pos="2265"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12、▲存储：可存储100组（含）以上程序，10万个以上测试结果。</w:t>
            </w:r>
            <w:r>
              <w:rPr>
                <w:color w:val="000000" w:themeColor="text1"/>
              </w:rPr>
            </w:r>
            <w:r/>
          </w:p>
          <w:p>
            <w:pPr>
              <w:jc w:val="left"/>
              <w:tabs>
                <w:tab w:val="left" w:pos="108" w:leader="none"/>
                <w:tab w:val="left" w:pos="648"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13、质控：可做Westguard多规则质控和即刻法质控，可存储不少于3年的质控图。</w:t>
            </w:r>
            <w:r>
              <w:rPr>
                <w:color w:val="000000" w:themeColor="text1"/>
              </w:rPr>
            </w:r>
            <w:r/>
          </w:p>
          <w:p>
            <w:pPr>
              <w:jc w:val="left"/>
              <w:tabs>
                <w:tab w:val="left" w:pos="108" w:leader="none"/>
                <w:tab w:val="left" w:pos="648" w:leader="none"/>
                <w:tab w:val="left" w:pos="2268"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14、权限管理：具有多种权限分级保护，防止未经授权使用。</w:t>
            </w:r>
            <w:r>
              <w:rPr>
                <w:color w:val="000000" w:themeColor="text1"/>
              </w:rPr>
            </w:r>
            <w:r/>
          </w:p>
          <w:p>
            <w:pPr>
              <w:ind w:left="-432"/>
              <w:jc w:val="left"/>
              <w:tabs>
                <w:tab w:val="left" w:pos="-15" w:leader="none"/>
                <w:tab w:val="left" w:pos="2268"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ab/>
            </w:r>
            <w:r>
              <w:rPr>
                <w:rFonts w:hint="eastAsia" w:ascii="仿宋" w:hAnsi="仿宋" w:eastAsia="仿宋" w:cs="宋体"/>
                <w:bCs/>
                <w:color w:val="000000" w:themeColor="text1"/>
                <w:sz w:val="28"/>
                <w:szCs w:val="28"/>
              </w:rPr>
              <w:t xml:space="preserve">15、▲打印：外接打印机，可打印中文报告。</w:t>
            </w:r>
            <w:r>
              <w:rPr>
                <w:color w:val="000000" w:themeColor="text1"/>
              </w:rPr>
            </w:r>
            <w:r/>
          </w:p>
          <w:p>
            <w:pPr>
              <w:ind w:left="13"/>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16、计算方法：软件支持多种计算方式，至少包括吸光度模式、Cut-Off定性计算、单点定标、折线回归、多点百分比、线性回归、指数回归、对数回归、幂回归、百分比对数回归、四参数回归。</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17、测试方法：具备单波长法、双波长法、多孔空白法、行空白法、列空白法等测试方法。</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18、软件功能：内置科室数据库、医生数据库、系统日志、试剂管理、工作量统计等功能。</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19、报告格式：软件支持多种格式的综合中文报告输出。</w:t>
            </w:r>
            <w:r>
              <w:rPr>
                <w:color w:val="000000" w:themeColor="text1"/>
              </w:rPr>
            </w:r>
            <w:r/>
          </w:p>
          <w:p>
            <w:pPr>
              <w:ind w:left="13"/>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20、质控：具备完善的质控功能，可做三水平质控。包含Westguard多规则质控、即刻法质控等多种质控方法，具有质控报警功能。</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21、对照品：软件支持临界对照品的检测，也可以通过阴性对照和阳性对照的结果计算临界值。</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22、阈值判断：可利用双阈值法判断样本的结果，尤其对临界样本的检测更准确。</w:t>
            </w:r>
            <w:r>
              <w:rPr>
                <w:color w:val="000000" w:themeColor="text1"/>
              </w:rPr>
            </w:r>
            <w:r/>
          </w:p>
          <w:p>
            <w:pPr>
              <w:jc w:val="left"/>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23、指示灯：具备电源、运行、报警、光路电源4种指示灯，随时了解仪器运行状态。</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涡旋仪</w:t>
            </w:r>
            <w:r>
              <w:rPr>
                <w:color w:val="000000" w:themeColor="text1"/>
              </w:rPr>
            </w:r>
            <w:r/>
          </w:p>
        </w:tc>
        <w:tc>
          <w:tcPr>
            <w:shd w:val="clear" w:color="auto" w:fill="auto"/>
            <w:tcW w:w="9814" w:type="dxa"/>
            <w:vAlign w:val="center"/>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1、0-3,000rpm无级调速可实现温和/剧烈混合样品。</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2、包含一个标准震动头适配器，用于直径小于30mm的试管和小容器。</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3、钢制底座和特殊设计的真空吸盘脚可保持仪器稳固可靠并减小震动。</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4、周转直径：4mm。</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5、转速范围：0-3000rpm（可调式）。</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6、转速显示：刻度。</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7、运行方式：点动/连续运转。</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6</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770"/>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立式恒温培养箱</w:t>
            </w:r>
            <w:r>
              <w:rPr>
                <w:color w:val="000000" w:themeColor="text1"/>
              </w:rPr>
            </w:r>
            <w:r/>
          </w:p>
        </w:tc>
        <w:tc>
          <w:tcPr>
            <w:shd w:val="clear" w:color="auto" w:fill="auto"/>
            <w:tcW w:w="9814" w:type="dxa"/>
            <w:vAlign w:val="center"/>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1、双层全温振荡培养箱，节省占地空间，既可静态培养、也可作动态培养</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▲2、LCD大屏幕背光液晶显示，设定温度、转速，当前温度、转速在同一界面显示，观察清晰直观;操作界面加密锁定功能，杜绝重复操作和人为误操作。</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3、PID微电脑智能控温仪，控温精确。</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4、具有定时功能：0-999.9小时内任意设定培养时间。</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5、三维一体的偏三轮驱动，运转平滑、稳定、耐久、可靠。</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6、静音风扇设计和强制对流方式，确保了良好的恒温效果。</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7、具有断电恢复功能，避免因停电、死机而造成的数据丢失问题、具有超温报警功能及异常情况自动断电功能。</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8、中空钢化玻璃门，方便随时在不开门情况下在各个角度观察箱体内部情况。</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9、流线型外观，内衬采用304拉丝防腐不锈钢，防腐蚀;外壳采用静电喷塑。</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10、精选进口优质压缩机，无氟环保制冷剂，噪音低、制冷效果好，确保设备在低温状态下长时间稳定运行。</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▲11、人性化设计的开盖即停和开盖缓停功能，使用安全便捷，减小对细胞的剪切力，稳定性强。</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▲12、可24段编程，不同时间段运行相应设定的温度、转速、时间。</w:t>
            </w:r>
            <w:r>
              <w:rPr>
                <w:color w:val="000000" w:themeColor="text1"/>
              </w:rPr>
            </w:r>
            <w:r/>
          </w:p>
          <w:p>
            <w:pPr>
              <w:pStyle w:val="860"/>
              <w:spacing w:beforeAutospacing="0" w:afterAutospacing="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▲13、配备高质伺服电机，控制速度精确、高速性能好、稳定性强。</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▲14、采用伺服电机，控制速度精确、高速性能好、稳定性强。</w:t>
            </w:r>
            <w:r>
              <w:rPr>
                <w:color w:val="000000" w:themeColor="text1"/>
              </w:rPr>
            </w:r>
            <w:r/>
          </w:p>
          <w:p>
            <w:pPr>
              <w:jc w:val="left"/>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▲15、采用三风道设计，温度控制更精确，均匀度更高。</w:t>
            </w:r>
            <w:r>
              <w:rPr>
                <w:rFonts w:hint="eastAsia" w:ascii="仿宋" w:hAnsi="仿宋" w:eastAsia="仿宋" w:cs="宋体"/>
                <w:b/>
                <w:color w:val="000000" w:themeColor="text1"/>
                <w:sz w:val="28"/>
                <w:szCs w:val="28"/>
              </w:rPr>
              <w:t xml:space="preserve">(投标文件中提供证明材料扫描件，必须提供，否则视为无效投标文件)                                         </w:t>
            </w:r>
            <w:r>
              <w:rPr>
                <w:rFonts w:hint="eastAsia" w:ascii="仿宋" w:hAnsi="仿宋" w:eastAsia="仿宋" w:cs="宋体"/>
                <w:bCs/>
                <w:color w:val="000000" w:themeColor="text1"/>
                <w:sz w:val="28"/>
                <w:szCs w:val="28"/>
              </w:rPr>
              <w:t xml:space="preserve">                                             ▲16、人性化设计的开盖即停和开盖缓停功能，使用安全便捷，减小对细胞的剪切力，稳定性强。         </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▲17、振荡频率：10-300rpm。                                            </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18、 温控范围：4-60℃。</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19、 温度调节精度：±0.1℃。  </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20、温度均匀度：±1℃。</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▲21、最大容量：单层最大容量250mL*50个或500mL*32个或1000mL*18个或2000mL*11个（共两层）。</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22、箱体具有紫外线灭菌功能。</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6964"/>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5</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核酸定量仪</w:t>
            </w:r>
            <w:r>
              <w:rPr>
                <w:color w:val="000000" w:themeColor="text1"/>
              </w:rPr>
            </w:r>
            <w:r/>
          </w:p>
        </w:tc>
        <w:tc>
          <w:tcPr>
            <w:shd w:val="clear" w:color="auto" w:fill="auto"/>
            <w:tcW w:w="9814" w:type="dxa"/>
            <w:vAlign w:val="center"/>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1、波长范围：180～910nm（基座模式），600±8nm (比色皿模式OD600 )。</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2、样本体积要求：0.5～2.0 μL。</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3、光程：0.03、0.05、0.1、0.2、1。</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4、光源：闪烁氙灯，寿命100次以上。</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5、检测器：2048 单元线性 CCD 阵列。</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6、波长准确性：±1nm。</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7、波长分辨率：≤ 1.5nm（FWHM@Hg 253.7nm）。</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8、吸光度精确度：0.002吸光度值（1mm光程）。</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9、吸光度准确度：±1％（7.332Abs at 260nm）。</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10、吸光度范围：0.04～750A（基座模式10mm光程），0～4A（比色皿模式OD600）。</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11、测试时间：＜6S。</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12、▲核酸检测范围：2～37500ng /</w:t>
            </w:r>
            <w:r>
              <w:rPr>
                <w:rFonts w:ascii="仿宋" w:hAnsi="仿宋" w:eastAsia="仿宋" w:cs="宋体"/>
                <w:bCs/>
                <w:color w:val="000000" w:themeColor="text1"/>
                <w:sz w:val="28"/>
                <w:szCs w:val="28"/>
              </w:rPr>
              <w:t xml:space="preserve">μ</w:t>
            </w:r>
            <w:r>
              <w:rPr>
                <w:rFonts w:hint="eastAsia" w:ascii="仿宋" w:hAnsi="仿宋" w:eastAsia="仿宋" w:cs="宋体"/>
                <w:bCs/>
                <w:color w:val="000000" w:themeColor="text1"/>
                <w:sz w:val="28"/>
                <w:szCs w:val="28"/>
              </w:rPr>
              <w:t xml:space="preserve">l(dsDNA)。</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13、▲蛋白浓度检测范围：BSA 0.06～1119mg/ml   IgG 0.03～547mg/ml。</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14、▲比色皿加热与搅拌：加热温度37℃；搅拌速度100-900rpm，9档可选。</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15、▲内置打印机，方便数据查看与传阅。</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16、数据输出方式：USB。</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17、样品基座材质：石英光纤和高硬质铝。</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18、软件操作屏：正版操作系统。</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6</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微量移液器</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1、体积旋钮，设定体积时转动圈数少。</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2、四位数字放大显示。</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3、按钮距离符合人体工程学。</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4、量程：50～200μL。</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5、允许最大系统误差50微升时0.5微升，允许最大随机误差0.2微升时，0.40%。</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把</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48</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7</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荧光定量PCR仪</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1、样本容量：不低于1-96个样本/次。 </w:t>
            </w:r>
            <w:r>
              <w:rPr>
                <w:color w:val="000000" w:themeColor="text1"/>
              </w:rPr>
            </w:r>
            <w:r/>
          </w:p>
          <w:p>
            <w:pPr>
              <w:tabs>
                <w:tab w:val="left" w:pos="1272"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2、耗材类型：耗材开放， 0.2ml单管、八联管、96孔板等。</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▲3、反应体积：5-100ul。</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4、动力学范围：1-1010个数量级。</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5、加热制冷方式：半导体制冷器。采用高性能挤压半导体材料，高性能基板材质。</w:t>
            </w:r>
            <w:r>
              <w:rPr>
                <w:rFonts w:hint="eastAsia" w:ascii="仿宋" w:hAnsi="仿宋" w:eastAsia="仿宋" w:cs="宋体"/>
                <w:b/>
                <w:color w:val="000000" w:themeColor="text1"/>
                <w:sz w:val="28"/>
                <w:szCs w:val="28"/>
              </w:rPr>
              <w:t xml:space="preserve">（投标文件中提供制冷器彩页证明，必须提供，否则视为无效投标文件）</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6、升降温速度：≥5℃/S 。</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▲7、温控精确度：≤±0.1℃。</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8、模块控温范围：4～105℃(最小设置刻度：0.1℃)，具有SOAK低温保存功能。</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9、控温模式：标准模式，快速模式、模拟Tube模式</w:t>
            </w:r>
            <w:r>
              <w:rPr>
                <w:rFonts w:hint="eastAsia" w:ascii="仿宋" w:hAnsi="仿宋" w:eastAsia="仿宋" w:cs="宋体"/>
                <w:b/>
                <w:color w:val="000000" w:themeColor="text1"/>
                <w:sz w:val="28"/>
                <w:szCs w:val="28"/>
              </w:rPr>
              <w:t xml:space="preserve">（投标文件中提供软件截图证明，必须提供，否则视为无效投标文件）</w:t>
            </w:r>
            <w:r>
              <w:rPr>
                <w:rFonts w:hint="eastAsia" w:ascii="仿宋" w:hAnsi="仿宋" w:eastAsia="仿宋" w:cs="宋体"/>
                <w:bCs/>
                <w:color w:val="000000" w:themeColor="text1"/>
                <w:sz w:val="28"/>
                <w:szCs w:val="28"/>
              </w:rPr>
              <w:t xml:space="preserve">，可兼容各类试剂盒。</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10、梯度功能：梯度温度范围30℃-110℃，梯度温差范围1℃-36℃，具有有动态温度梯度PCR功能，可以同时运行12个不同的温度。</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11、热盖温度范围：30℃-110℃。</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 自动热盖功能：自动开关、自动升降，恒压，可对接自动化平台。</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13、激发光源：长寿命的LED，终身免维护。激发波长300-800nm。</w:t>
            </w:r>
            <w:r>
              <w:rPr>
                <w:color w:val="000000" w:themeColor="text1"/>
              </w:rPr>
            </w:r>
            <w:r/>
          </w:p>
          <w:p>
            <w:pPr>
              <w:widowControl/>
              <w:rPr>
                <w:rFonts w:hint="eastAsia" w:ascii="仿宋" w:hAnsi="仿宋" w:eastAsia="仿宋" w:cs="宋体"/>
                <w:b/>
                <w:color w:val="000000" w:themeColor="text1"/>
                <w:sz w:val="28"/>
                <w:szCs w:val="28"/>
              </w:rPr>
            </w:pPr>
            <w:r>
              <w:rPr>
                <w:rFonts w:hint="eastAsia" w:ascii="仿宋" w:hAnsi="仿宋" w:eastAsia="仿宋" w:cs="宋体"/>
                <w:bCs/>
                <w:color w:val="000000" w:themeColor="text1"/>
                <w:sz w:val="28"/>
                <w:szCs w:val="28"/>
              </w:rPr>
              <w:t xml:space="preserve">▲14、检测器：超高灵敏度的PMT光电倍增管或CMOS拍照。</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▲15、检测部位：底部扫描，同步光纤传导，无光程差，无边缘效应。</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16、荧光检测通道：4通道，可升级至5或6通道，检测波长：500-800nm。</w:t>
            </w:r>
            <w:r>
              <w:rPr>
                <w:color w:val="000000" w:themeColor="text1"/>
              </w:rPr>
            </w:r>
            <w:r/>
          </w:p>
          <w:p>
            <w:pPr>
              <w:widowControl/>
              <w:rPr>
                <w:rFonts w:hint="eastAsia" w:ascii="仿宋" w:hAnsi="仿宋" w:eastAsia="仿宋" w:cs="宋体"/>
                <w:b/>
                <w:color w:val="000000" w:themeColor="text1"/>
                <w:sz w:val="28"/>
                <w:szCs w:val="28"/>
              </w:rPr>
            </w:pPr>
            <w:r>
              <w:rPr>
                <w:rFonts w:hint="eastAsia" w:ascii="仿宋" w:hAnsi="仿宋" w:eastAsia="仿宋" w:cs="宋体"/>
                <w:bCs/>
                <w:color w:val="000000" w:themeColor="text1"/>
                <w:sz w:val="28"/>
                <w:szCs w:val="28"/>
              </w:rPr>
              <w:t xml:space="preserve">17、检测方式：试管底部检测或顶部拍照，检测体系可低至5</w:t>
            </w:r>
            <w:r>
              <w:rPr>
                <w:rFonts w:ascii="仿宋" w:hAnsi="仿宋" w:eastAsia="仿宋" w:cs="宋体"/>
                <w:bCs/>
                <w:color w:val="000000" w:themeColor="text1"/>
                <w:sz w:val="28"/>
                <w:szCs w:val="28"/>
              </w:rPr>
              <w:t xml:space="preserve">μ</w:t>
            </w:r>
            <w:r>
              <w:rPr>
                <w:rFonts w:hint="eastAsia" w:ascii="仿宋" w:hAnsi="仿宋" w:eastAsia="仿宋" w:cs="宋体"/>
                <w:bCs/>
                <w:color w:val="000000" w:themeColor="text1"/>
                <w:sz w:val="28"/>
                <w:szCs w:val="28"/>
              </w:rPr>
              <w:t xml:space="preserve">l。可选全板逐孔扫描或指定行逐孔扫描。</w:t>
            </w:r>
            <w:r>
              <w:rPr>
                <w:color w:val="000000" w:themeColor="text1"/>
              </w:rPr>
            </w:r>
            <w:r/>
          </w:p>
          <w:p>
            <w:pPr>
              <w:tabs>
                <w:tab w:val="left" w:pos="1272" w:leader="none"/>
              </w:tabs>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18、检测时长：≤5.5s。</w:t>
            </w:r>
            <w:r>
              <w:rPr>
                <w:color w:val="000000" w:themeColor="text1"/>
              </w:rPr>
            </w:r>
            <w:r/>
          </w:p>
          <w:p>
            <w:pPr>
              <w:widowControl/>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19、仪器自带校正功能，无需ROX校正。</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20 、软件系统：可选中英文界面，可实时检测、并实时分析实验结果；绝对定量分析；相对定量分析；等位基因（SNP）;熔解曲线基因型分型，梯度，HRM功能，多通道串扰修正，背景修正，自动增益、用户可自定义参数。</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21、权限管理功能：管理员与实验员对程序设置及结果分析可设置不同权限，实现对普通账号的仪器使用权限进行管理，从而保证实验数据的安全。</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22、可与核酸提取系统实现自动化对接，即全自动荧光定量PCR系统，助力实验室自动化实现</w:t>
            </w:r>
            <w:r>
              <w:rPr>
                <w:rFonts w:hint="eastAsia" w:ascii="仿宋" w:hAnsi="仿宋" w:eastAsia="仿宋" w:cs="宋体"/>
                <w:b/>
                <w:color w:val="000000" w:themeColor="text1"/>
                <w:sz w:val="28"/>
                <w:szCs w:val="28"/>
              </w:rPr>
              <w:t xml:space="preserve">(投标文件中提供证明材料扫描件，必须提供，否则视为无效投标文件) </w:t>
            </w:r>
            <w:r>
              <w:rPr>
                <w:rFonts w:hint="eastAsia" w:ascii="仿宋" w:hAnsi="仿宋" w:eastAsia="仿宋" w:cs="宋体"/>
                <w:bCs/>
                <w:color w:val="000000" w:themeColor="text1"/>
                <w:sz w:val="28"/>
                <w:szCs w:val="28"/>
              </w:rPr>
              <w:t xml:space="preserve">。</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核心产品</w:t>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8</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纯水仪</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▲1、系统以自来水为进水，连续生产符合&lt;GB-T 6682-2008 分析实验室用水标准&gt;要求的实验室二级（纯）水和一级（超纯）水，徐州当地原水极差，配加强型前处理单元，具有超纯水生产用的预处理检测装置。</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▲2、制水量：＞10升/小时，配15升恒压水箱。</w:t>
            </w:r>
            <w:r>
              <w:rPr>
                <w:color w:val="000000" w:themeColor="text1"/>
              </w:rPr>
            </w:r>
            <w:r/>
          </w:p>
          <w:p>
            <w:pPr>
              <w:rPr>
                <w:rFonts w:hint="eastAsia" w:ascii="仿宋" w:hAnsi="仿宋" w:eastAsia="仿宋" w:cs="宋体"/>
                <w:b/>
                <w:color w:val="000000" w:themeColor="text1"/>
                <w:sz w:val="28"/>
                <w:szCs w:val="28"/>
              </w:rPr>
            </w:pPr>
            <w:r>
              <w:rPr>
                <w:rFonts w:hint="eastAsia" w:ascii="仿宋" w:hAnsi="仿宋" w:eastAsia="仿宋" w:cs="宋体"/>
                <w:bCs/>
                <w:color w:val="000000" w:themeColor="text1"/>
                <w:sz w:val="28"/>
                <w:szCs w:val="28"/>
              </w:rPr>
              <w:t xml:space="preserve">▲3、RO纯水产水水质：电导率1μS/cm（在线监测），离子截流率＞99%，采用一种快插式反渗透膜壳工艺，方便快速更换，</w:t>
            </w:r>
            <w:r>
              <w:rPr>
                <w:rFonts w:hint="eastAsia" w:ascii="仿宋" w:hAnsi="仿宋" w:eastAsia="仿宋" w:cs="宋体"/>
                <w:b/>
                <w:color w:val="000000" w:themeColor="text1"/>
                <w:sz w:val="28"/>
                <w:szCs w:val="28"/>
              </w:rPr>
              <w:t xml:space="preserve">(投标文件中提供证明材料扫描件，必须提供，否则视为无效投标文件)</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4、UP超纯水产水水质：电阻率18.2MΩ</w:t>
            </w:r>
            <w:r>
              <w:rPr>
                <w:rFonts w:ascii="Courier New" w:hAnsi="Courier New" w:eastAsia="仿宋" w:cs="Courier New"/>
                <w:bCs/>
                <w:color w:val="000000" w:themeColor="text1"/>
                <w:sz w:val="28"/>
                <w:szCs w:val="28"/>
              </w:rPr>
              <w:t xml:space="preserve">•</w:t>
            </w:r>
            <w:r>
              <w:rPr>
                <w:rFonts w:hint="eastAsia" w:ascii="仿宋" w:hAnsi="仿宋" w:eastAsia="仿宋" w:cs="宋体"/>
                <w:bCs/>
                <w:color w:val="000000" w:themeColor="text1"/>
                <w:sz w:val="28"/>
                <w:szCs w:val="28"/>
              </w:rPr>
              <w:t xml:space="preserve">cm（在线监测），微颗粒物≤1个/ml，微生物≤1cfu/ml，TOC＜5ppb，重金属离子≤0.1ppb，热源≤0.005EU/ml。</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▲5、全塑ABS工程塑料机箱，耐酸碱防腐蚀。</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6、系统自检功能，仪表状态智能诊断，图文显示系统诊断结果。</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7、全自动运行，自动制水，自动保护功能（缺水保护，水满停机），系统具有实验室纯水器低水压和无水保护信号装置。</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8、具有USB接口，可下载历史数据，为水样的可追溯性提供依据。  </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9、系统自动冲洗RO膜功能，有效保护反渗透系统，延长耗材使用寿命。</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10、系统采用双级反渗透工艺，离子、有机物、微生物、热源去除能力强，产水水质好。</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▲11、不低于4.3寸触摸显示屏，中文显示界面，人机对话，用户授权管理（密码管理）。</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12、高精度仪表检测，水质、水温、流量等在线监测显示。</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13、定量取水、一键快捷取水。</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▲14、耗材使用监控功能，自动提醒更换维护。</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15、配置精密终端微滤器，孔径0.22μm，满足客户不同水质要求。</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▲16、缺水保护报警、水质超标报警、耗材识别/失效报警。</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17、主要配置：主机1套、水质前处理器1套、加强型预处理1套、水箱1套及配件包。</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b/>
                <w:color w:val="000000" w:themeColor="text1"/>
                <w:sz w:val="28"/>
                <w:szCs w:val="28"/>
              </w:rPr>
              <w:t xml:space="preserve">18、主机提供不少于1年免费质保，终身提供售后服务。</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9</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医用低温冰箱</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1、立式，容积≥508L；</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2、内部温度：-10°C to -25°C, 可调；</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3、报警音：声光报警；</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4、微电脑数字控制，温度数字显示，调节单位为0.1℃；</w:t>
            </w:r>
            <w:r>
              <w:rPr>
                <w:rFonts w:hint="eastAsia" w:ascii="仿宋" w:hAnsi="仿宋" w:eastAsia="仿宋" w:cs="宋体"/>
                <w:bCs/>
                <w:color w:val="000000" w:themeColor="text1"/>
                <w:sz w:val="28"/>
                <w:szCs w:val="28"/>
              </w:rPr>
              <w:tab/>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5、可设定开停机温差；</w:t>
            </w:r>
            <w:r>
              <w:rPr>
                <w:rFonts w:hint="eastAsia" w:ascii="仿宋" w:hAnsi="仿宋" w:eastAsia="仿宋" w:cs="宋体"/>
                <w:bCs/>
                <w:color w:val="000000" w:themeColor="text1"/>
                <w:sz w:val="28"/>
                <w:szCs w:val="28"/>
              </w:rPr>
              <w:tab/>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6、高低温报警功能，报警温度值可以按需设定。</w:t>
            </w:r>
            <w:r>
              <w:rPr>
                <w:rFonts w:hint="eastAsia" w:ascii="仿宋" w:hAnsi="仿宋" w:eastAsia="仿宋" w:cs="宋体"/>
                <w:bCs/>
                <w:color w:val="000000" w:themeColor="text1"/>
                <w:sz w:val="28"/>
                <w:szCs w:val="28"/>
              </w:rPr>
              <w:tab/>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7、超厚发泡层，门体双重密封设计，有效保护箱内温度；</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8、优化自复制冷系统，进口压缩机，制冷能力强劲高效；</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9、无氟环保混合制冷剂，100%无氯氟；</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10、采用进口静音风机，性能稳定持久、噪音低。</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11、内置不锈钢搁架，3层搁架/4个内门，304不锈钢，使用灵活方便，易于清洗；</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12、控制部分顶置安装设计，方便操作；</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13、LED温度显示，观察方便，清晰直观。</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10</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医用冷藏冷冻冰箱</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1、工作条件:环境温度：16-32℃，环境湿度：20-80%，电压：220V士10%，频率50士1Hz;容积：冷藏室：200L；冷冻室：100L；储存温度：冷藏室：2~8；冷冻室：-10~-25；</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2、箱内LED照明，功耗低，亮度高，箱体内部一目了然;</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3、采用品牌高效双压缩机，环保制冷剂，节能高效、静音;</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4、门体带锁设计，防止随意开启，存储物品安全;</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5、前后4个脚轮,前部两个脚轮带自锁，移动固定方便;</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6、强制风冷循环系统，确保箱体内部温度均匀性;</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7、完善的声光报警功能:声音蜂鸣、报警闪烁。具有高温、低温、传感器故警、</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门开报警等多种功能，物品存放更安全;</w:t>
            </w:r>
            <w:r>
              <w:rPr>
                <w:color w:val="000000" w:themeColor="text1"/>
              </w:rPr>
            </w:r>
            <w:r/>
          </w:p>
          <w:p>
            <w:pPr>
              <w:numPr>
                <w:ilvl w:val="0"/>
                <w:numId w:val="2"/>
              </w:num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冷藏室3层搁架，冷冻室2层搁架，可自由调节高度;</w:t>
            </w:r>
            <w:r>
              <w:rPr>
                <w:color w:val="000000" w:themeColor="text1"/>
              </w:rPr>
            </w:r>
            <w:r/>
          </w:p>
          <w:p>
            <w:pPr>
              <w:numPr>
                <w:ilvl w:val="0"/>
                <w:numId w:val="2"/>
              </w:num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冷藏室内置</w:t>
            </w:r>
            <w:r>
              <w:rPr>
                <w:rFonts w:ascii="仿宋" w:hAnsi="仿宋" w:eastAsia="仿宋" w:cs="宋体"/>
                <w:bCs/>
                <w:color w:val="000000" w:themeColor="text1"/>
                <w:sz w:val="28"/>
                <w:szCs w:val="28"/>
              </w:rPr>
              <w:t xml:space="preserve">LED</w:t>
            </w:r>
            <w:r>
              <w:rPr>
                <w:rFonts w:hint="eastAsia" w:ascii="仿宋" w:hAnsi="仿宋" w:eastAsia="仿宋" w:cs="宋体"/>
                <w:bCs/>
                <w:color w:val="000000" w:themeColor="text1"/>
                <w:sz w:val="28"/>
                <w:szCs w:val="28"/>
              </w:rPr>
              <w:t xml:space="preserve">照明灯;</w:t>
            </w:r>
            <w:r>
              <w:rPr>
                <w:color w:val="000000" w:themeColor="text1"/>
              </w:rPr>
            </w:r>
            <w:r/>
          </w:p>
          <w:p>
            <w:pPr>
              <w:numPr>
                <w:ilvl w:val="0"/>
                <w:numId w:val="2"/>
              </w:num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材质：外壳为钢板喷涂、内胆钢板喷涂（白色）;</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11、冷凝水自动蒸发，免除人工处理冷凝水的烦恼。</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11</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试剂柜</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PP板材耐腐蚀抗酸碱。</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尺寸：≥90cm*45cm*180cm。</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个</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8</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12</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药品阴凉柜</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风扇循环，360度循环均衡制冷。</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加厚耐重层架，层架厚实，杆密度高，强劲承重。</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散热管，散热孔，整机均匀散热，确保机器经久耐用。</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品牌压缩机，高效制冷，耐用节能，不低于3年免费质保。</w:t>
            </w:r>
            <w:r>
              <w:rPr>
                <w:color w:val="000000" w:themeColor="text1"/>
              </w:rPr>
            </w:r>
            <w:r/>
          </w:p>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自带报警系统，温度发生异常，机器发出报警声。</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宋体"/>
                <w:bCs/>
                <w:color w:val="000000" w:themeColor="text1"/>
                <w:sz w:val="28"/>
                <w:szCs w:val="28"/>
              </w:rPr>
              <w:t xml:space="preserve">尺寸：≥680L。</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个</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1"/>
        </w:trPr>
        <w:tc>
          <w:tcPr>
            <w:shd w:val="clear" w:color="auto" w:fill="auto"/>
            <w:tcW w:w="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13</w:t>
            </w:r>
            <w:r>
              <w:rPr>
                <w:color w:val="000000" w:themeColor="text1"/>
              </w:rPr>
            </w:r>
            <w:r/>
          </w:p>
        </w:tc>
        <w:tc>
          <w:tcPr>
            <w:shd w:val="clear" w:color="auto" w:fill="auto"/>
            <w:tcW w:w="1543" w:type="dxa"/>
            <w:vAlign w:val="center"/>
            <w:textDirection w:val="lrTb"/>
            <w:noWrap w:val="false"/>
          </w:tcPr>
          <w:p>
            <w:pPr>
              <w:jc w:val="center"/>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制冰机</w:t>
            </w:r>
            <w:r>
              <w:rPr>
                <w:color w:val="000000" w:themeColor="text1"/>
              </w:rPr>
            </w:r>
            <w:r/>
          </w:p>
        </w:tc>
        <w:tc>
          <w:tcPr>
            <w:shd w:val="clear" w:color="auto" w:fill="auto"/>
            <w:tcW w:w="9814" w:type="dxa"/>
            <w:textDirection w:val="lrTb"/>
            <w:noWrap w:val="false"/>
          </w:tcPr>
          <w:p>
            <w:pPr>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 xml:space="preserve">1、约200KG；</w:t>
            </w:r>
            <w:r>
              <w:rPr>
                <w:color w:val="000000" w:themeColor="text1"/>
              </w:rPr>
            </w:r>
            <w:r/>
          </w:p>
          <w:p>
            <w:pPr>
              <w:pStyle w:val="852"/>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2、尺寸：约560mm*830mm*1640mm；</w:t>
            </w:r>
            <w:r>
              <w:rPr>
                <w:color w:val="000000" w:themeColor="text1"/>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3、不低于182格；</w:t>
            </w:r>
            <w:r>
              <w:rPr>
                <w:color w:val="000000" w:themeColor="text1"/>
              </w:rPr>
            </w:r>
            <w:r/>
          </w:p>
          <w:p>
            <w:pPr>
              <w:pStyle w:val="852"/>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4、功率：约1060W；</w:t>
            </w:r>
            <w:r>
              <w:rPr>
                <w:color w:val="000000" w:themeColor="text1"/>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5、模式：水冷；</w:t>
            </w:r>
            <w:r>
              <w:rPr>
                <w:color w:val="000000" w:themeColor="text1"/>
              </w:rPr>
            </w:r>
            <w:r/>
          </w:p>
          <w:p>
            <w:pPr>
              <w:pStyle w:val="852"/>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6、蓝光杀菌；</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olor w:val="000000" w:themeColor="text1"/>
                <w:sz w:val="28"/>
                <w:szCs w:val="28"/>
              </w:rPr>
              <w:t xml:space="preserve">7、220V电压。</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台</w:t>
            </w:r>
            <w:r>
              <w:rPr>
                <w:color w:val="000000" w:themeColor="text1"/>
              </w:rPr>
            </w:r>
            <w:r/>
          </w:p>
        </w:tc>
        <w:tc>
          <w:tcPr>
            <w:shd w:val="clear" w:color="auto" w:fill="auto"/>
            <w:tcW w:w="900"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color w:val="000000" w:themeColor="text1"/>
              </w:rPr>
            </w:r>
            <w:r/>
          </w:p>
        </w:tc>
        <w:tc>
          <w:tcPr>
            <w:shd w:val="clear" w:color="auto" w:fill="auto"/>
            <w:tcW w:w="85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bl>
    <w:p>
      <w:pPr>
        <w:spacing w:line="360" w:lineRule="auto"/>
        <w:rPr>
          <w:rFonts w:hint="eastAsia" w:ascii="仿宋" w:hAnsi="仿宋" w:eastAsia="仿宋" w:cs="仿宋"/>
          <w:b/>
          <w:bCs/>
          <w:color w:val="000000" w:themeColor="text1"/>
          <w:sz w:val="28"/>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标段二：蛋品质检测实训中心</w:t>
      </w:r>
      <w:r>
        <w:rPr>
          <w:color w:val="000000" w:themeColor="text1"/>
        </w:rPr>
      </w:r>
      <w:r/>
    </w:p>
    <w:tbl>
      <w:tblPr>
        <w:tblStyle w:val="839"/>
        <w:tblW w:w="14495"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651"/>
        <w:gridCol w:w="9425"/>
        <w:gridCol w:w="922"/>
        <w:gridCol w:w="802"/>
        <w:gridCol w:w="848"/>
      </w:tblGrid>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序号</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产品名称</w:t>
            </w:r>
            <w:r>
              <w:rPr>
                <w:color w:val="000000" w:themeColor="text1"/>
              </w:rPr>
            </w:r>
            <w:r/>
          </w:p>
        </w:tc>
        <w:tc>
          <w:tcPr>
            <w:shd w:val="clear" w:color="auto" w:fill="auto"/>
            <w:tcW w:w="9425"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技术参数</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规格</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数量</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备注</w:t>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蛋壳厚度测定仪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设备主要用途：超声波无损检测蛋壳厚度。</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1、专用系统具备多种蛋壳测量模式</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蛋壳脉冲回波法:激励脉冲与第一个蛋壳底面回波之间的时间间隔。</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蛋壳厚度界面波回波法:延迟块回波与第一个蛋壳底面回波之间的时间间隔。</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蛋壳厚度回波回波法:在蛋壳激励脉冲之后,位于第一个表面回波后的相邻底面回波之间的时间间隔。</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蛋壳厚度多次回波法:蛋壳在激励脉冲之后，位于第一个蛋壳表面回波后的多次蛋壳底面回波之间的时间间隔。</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蛋壳厚度双回波校验：验证回声模式，需要三个反射蛋壳厚度回波。</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2、校准方式：校零探头、校零涂层、校准声速、一点校准、两点校准、设定声速、材料声速表。</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3、测量范围：0.15mm～25.4mm</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4、声速范围：290-19700m/s，并可对已知厚度物体反测声速。</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5、分辨率：0.001mm，可选分辨率：0.0001mm</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6、探头频率范围：0.5MHz～20 MHz</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7、显示屏：≥2.4寸 (320×240点阵)TFT彩色显示液晶屏。</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8、键盘：膜开关垫片有12个触控按键</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9、数据存储：通过标准的USB端口识别、存储、调用、清除、传输厚度读数、波形图像和仪器配置等信息。</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10、Windows界面电脑软件</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11、容量：内存16M，可存储10万个蛋壳厚度值，配有计算机软件、U盘，可连接电脑实时数据传输。</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12、数据输出：双向RS232系列端口</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13、操作温度：-10℃至60℃</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2</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蛋壳强度测定仪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设备主要用途：精确测定禽类蛋壳耐压程度的大小。</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1、彩色触摸屏操作，数码显示。</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2、精度：±0.01 ；自由刻度：±2位。</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3、量程范围达到显示：200.0N</w:t>
            </w:r>
            <w:r>
              <w:rPr>
                <w:rFonts w:ascii="Calibri" w:hAnsi="Calibri" w:eastAsia="仿宋" w:cs="Calibri"/>
                <w:color w:val="000000" w:themeColor="text1"/>
                <w:sz w:val="28"/>
                <w:szCs w:val="28"/>
              </w:rPr>
              <w:t xml:space="preserve"> </w:t>
            </w:r>
            <w:r>
              <w:rPr>
                <w:rFonts w:hint="eastAsia" w:ascii="仿宋" w:hAnsi="仿宋" w:eastAsia="仿宋" w:cs="仿宋"/>
                <w:color w:val="000000" w:themeColor="text1"/>
                <w:sz w:val="28"/>
                <w:szCs w:val="28"/>
              </w:rPr>
              <w:t xml:space="preserve">or</w:t>
            </w:r>
            <w:r>
              <w:rPr>
                <w:rFonts w:ascii="Calibri" w:hAnsi="Calibri" w:eastAsia="仿宋" w:cs="Calibri"/>
                <w:color w:val="000000" w:themeColor="text1"/>
                <w:sz w:val="28"/>
                <w:szCs w:val="28"/>
              </w:rPr>
              <w:t xml:space="preserve"> </w:t>
            </w:r>
            <w:r>
              <w:rPr>
                <w:rFonts w:hint="eastAsia" w:ascii="仿宋" w:hAnsi="仿宋" w:eastAsia="仿宋" w:cs="仿宋"/>
                <w:color w:val="000000" w:themeColor="text1"/>
                <w:sz w:val="28"/>
                <w:szCs w:val="28"/>
              </w:rPr>
              <w:t xml:space="preserve">20.00 kgf。</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4、蛋的高度测量范围：10-300mm。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 储存数据10000条</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6、温度范围：1～40度。</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7、湿度范围：20～70％。</w:t>
            </w:r>
            <w:r>
              <w:rPr>
                <w:color w:val="000000" w:themeColor="text1"/>
              </w:rPr>
            </w:r>
            <w:r/>
          </w:p>
          <w:p>
            <w:pPr>
              <w:jc w:val="left"/>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8、输入电源：AC100V～240V。</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2</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3</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多功能蛋粉蛋液分析仪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设备主要用途：多功能蛋粉蛋液分析仪可以快速测定鸡蛋中，L-乳酸,D-3-羟丁酸,颜色( -葫萝卜素),胆固醇,叶黄素,酸性，系分析结果不受操作人员影响，分析方法易于传统方法，仅需要几个操作步骤即可完成分析程序。</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产品要求：</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多功能蛋粉蛋液分析仪是一款基于光度计技术的恒温分析仪，它使用LEDs灯源代替了通常的钨灯灯源，同时带有的软件分析程序和试剂。</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1、胆固醇精度：1g/100g。</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2、胆固醇重复性：0.05g/100g。</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3、11L-乳酸精度：0.1ppm。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4、12L-乳酸重复性：3ppm。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5、游离脂肪酸精度：0.01%。</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6、游离脂肪酸重复性：0.01%。</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7、17D-3-羟丁酸精度：0.1ppm。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8、18D-3-羟丁酸精度：0.1ppm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9、10L-乳酸测量范围：2-200ppm。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10、颜色（β-胡萝卜素）精度：0.1ppm。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11、颜色（β-胡萝卜素）重复性：1ppm。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12、游离脂肪酸测量范围：0.01-1.10%油酸。</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13、胆固醇测量范围：0.030-0.830g/100g。</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14、D-3-羟丁酸测量范围：0.5-15ppm。</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15、颜色（β-胡萝卜素）测量范围：1.0-180.0ppm。</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4</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蛋壳颜色测定仪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设备主要用途：用于测量蛋壳颜色均匀性，蛋壳的均匀性是鸡蛋质量的总标志，主要应用于畜牧、家禽、动物营养以及食品科学领域。</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1、美学设计与人体工程学结构相结合；</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2、几何光学结构，符合CIE,ISO,ASTM,DIN标准；D/8和45/0光源可选</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3、3.5英寸TFT真彩电容触摸屏，全功能触控操作；</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4、两种标准观察者角度，多种光源模式,多种表色系；</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5、重复精度ZkE*ab 0.04以内,台间差ZkE*ab 0.2以内;</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6、大容量存储空间,可存储12000条以上测试数据；</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▲6、采用高精度传感器，出厂时准确度控制优于 ISO 标准的±1%。</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7、PC端软件有强大的功能扩展；</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8、符合: GB/T19001-2016, 高硬件配置,融入多项创新技术；</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▲10、具有测试数据统计处理功能,可实现全自动完成测试。</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11、测量波长：范围400</w:t>
            </w:r>
            <w:r>
              <w:rPr>
                <w:rFonts w:hint="eastAsia" w:ascii="微软雅黑" w:hAnsi="微软雅黑" w:eastAsia="微软雅黑" w:cs="微软雅黑"/>
                <w:color w:val="000000" w:themeColor="text1"/>
                <w:sz w:val="28"/>
                <w:szCs w:val="28"/>
              </w:rPr>
              <w:t xml:space="preserve">〜</w:t>
            </w:r>
            <w:r>
              <w:rPr>
                <w:rFonts w:hint="eastAsia" w:ascii="仿宋" w:hAnsi="仿宋" w:eastAsia="仿宋" w:cs="仿宋"/>
                <w:color w:val="000000" w:themeColor="text1"/>
                <w:sz w:val="28"/>
                <w:szCs w:val="28"/>
              </w:rPr>
              <w:t xml:space="preserve">700nm</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12、积分球尺寸：中58mm超大积分球，更有效的匀化光线，测量更精准；</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13、15°屏幕倾斜角度，符合人眼观测习惯。</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▲14，仪器可以连接电脑端操作软件，电脑端实时操作控制仪器测量。</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3</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5</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鸡蛋胚胎观察器</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设备主要用途：观察受精卵的发育情况和鸡胚的形态、大小。</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1、高亮度节能自动开关LED灯，功率12w。</w:t>
            </w:r>
            <w:r>
              <w:rPr>
                <w:color w:val="000000" w:themeColor="text1"/>
              </w:rPr>
            </w:r>
            <w:r/>
          </w:p>
          <w:p>
            <w:pPr>
              <w:jc w:val="lef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2、10通道灯座观察胚胎。</w:t>
            </w:r>
            <w:r>
              <w:rPr>
                <w:color w:val="000000" w:themeColor="text1"/>
              </w:rPr>
            </w:r>
            <w:r/>
          </w:p>
          <w:p>
            <w:pPr>
              <w:jc w:val="left"/>
              <w:rPr>
                <w:rFonts w:hint="eastAsia" w:ascii="仿宋" w:hAnsi="仿宋" w:eastAsia="仿宋" w:cs="仿宋"/>
                <w:color w:val="000000" w:themeColor="text1"/>
                <w:sz w:val="28"/>
                <w:szCs w:val="28"/>
              </w:rPr>
            </w:pPr>
            <w:r>
              <w:rPr>
                <w:rFonts w:hint="eastAsia" w:ascii="仿宋" w:hAnsi="仿宋" w:eastAsia="仿宋" w:cs="华光广告_CNKI"/>
                <w:color w:val="000000" w:themeColor="text1"/>
                <w:sz w:val="28"/>
                <w:szCs w:val="28"/>
              </w:rPr>
              <w:t xml:space="preserve">▲</w:t>
            </w:r>
            <w:r>
              <w:rPr>
                <w:rFonts w:hint="eastAsia" w:ascii="仿宋" w:hAnsi="仿宋" w:eastAsia="仿宋" w:cs="仿宋"/>
                <w:color w:val="000000" w:themeColor="text1"/>
                <w:sz w:val="28"/>
                <w:szCs w:val="28"/>
              </w:rPr>
              <w:t xml:space="preserve">3、高节能自动感应模式设计，10个通道每个灯座可以单独控制开关，放入鸡蛋自动亮灯，移开自动灭灯，节约电能，并避免长时间亮灯产生热量对鸡蛋胚胎造成伤害。</w:t>
            </w:r>
            <w:r>
              <w:rPr>
                <w:color w:val="000000" w:themeColor="text1"/>
              </w:rPr>
            </w:r>
            <w:r/>
          </w:p>
          <w:p>
            <w:pP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4、携带方便，操作简单。</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10</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6</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鸡蛋相对密度测定仪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设备主要用途：精确测量鸡蛋的密度，通过测量质量、体积，进一步计算出鸡蛋的密度，以kg/m3或g/cm3表示。</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1、称重可读性：5mg； </w:t>
            </w:r>
            <w:r>
              <w:rPr>
                <w:rFonts w:ascii="Calibri" w:hAnsi="Calibri" w:eastAsia="仿宋" w:cs="Calibri"/>
                <w:color w:val="000000" w:themeColor="text1"/>
                <w:sz w:val="28"/>
                <w:szCs w:val="28"/>
              </w:rPr>
              <w:t xml:space="preserve"> </w:t>
            </w:r>
            <w:r>
              <w:rPr>
                <w:rFonts w:hint="eastAsia" w:ascii="仿宋" w:hAnsi="仿宋" w:eastAsia="仿宋" w:cs="仿宋"/>
                <w:color w:val="000000" w:themeColor="text1"/>
                <w:sz w:val="28"/>
                <w:szCs w:val="28"/>
              </w:rPr>
              <w:t xml:space="preserve"> </w:t>
            </w:r>
            <w:r>
              <w:rPr>
                <w:rFonts w:ascii="Calibri" w:hAnsi="Calibri" w:eastAsia="仿宋" w:cs="Calibri"/>
                <w:color w:val="000000" w:themeColor="text1"/>
                <w:sz w:val="28"/>
                <w:szCs w:val="28"/>
              </w:rPr>
              <w:t xml:space="preserve"> </w:t>
            </w:r>
            <w:r>
              <w:rPr>
                <w:rFonts w:hint="eastAsia" w:ascii="仿宋" w:hAnsi="仿宋" w:eastAsia="仿宋" w:cs="仿宋"/>
                <w:color w:val="000000" w:themeColor="text1"/>
                <w:sz w:val="28"/>
                <w:szCs w:val="28"/>
              </w:rPr>
              <w:t xml:space="preserve"> </w:t>
            </w:r>
            <w:r>
              <w:rPr>
                <w:rFonts w:ascii="Calibri" w:hAnsi="Calibri" w:eastAsia="仿宋" w:cs="Calibri"/>
                <w:color w:val="000000" w:themeColor="text1"/>
                <w:sz w:val="28"/>
                <w:szCs w:val="28"/>
              </w:rPr>
              <w:t xml:space="preserve"> </w:t>
            </w:r>
            <w:r>
              <w:rPr>
                <w:rFonts w:hint="eastAsia" w:ascii="仿宋" w:hAnsi="仿宋" w:eastAsia="仿宋" w:cs="仿宋"/>
                <w:color w:val="000000" w:themeColor="text1"/>
                <w:sz w:val="28"/>
                <w:szCs w:val="28"/>
              </w:rPr>
              <w:t xml:space="preserve"> </w:t>
            </w:r>
            <w:r>
              <w:rPr>
                <w:rFonts w:ascii="Calibri" w:hAnsi="Calibri" w:eastAsia="仿宋" w:cs="Calibri"/>
                <w:color w:val="000000" w:themeColor="text1"/>
                <w:sz w:val="28"/>
                <w:szCs w:val="28"/>
              </w:rPr>
              <w:t xml:space="preserve">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2、水分含量可读性：0.01%；</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3、称量范围：0.001～120g；</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4、测试结果显示：水分 % M/g；干重 % S/g；干湿比 %M/S；</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5、加热：卤素灯；</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6、温度范围：40℃～180℃；</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7、测量模式：自动、手动、预热、预设、自定义；</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w:t>
            </w:r>
            <w:r>
              <w:rPr>
                <w:rFonts w:ascii="仿宋" w:hAnsi="仿宋" w:eastAsia="仿宋" w:cs="仿宋"/>
                <w:color w:val="000000" w:themeColor="text1"/>
                <w:sz w:val="28"/>
                <w:szCs w:val="28"/>
              </w:rPr>
              <w:t xml:space="preserve">、测量范围：0.001-120g</w:t>
            </w:r>
            <w:r>
              <w:rPr>
                <w:rFonts w:hint="eastAsia" w:ascii="仿宋" w:hAnsi="仿宋" w:eastAsia="仿宋" w:cs="仿宋"/>
                <w:color w:val="000000" w:themeColor="text1"/>
                <w:sz w:val="28"/>
                <w:szCs w:val="28"/>
              </w:rPr>
              <w:t xml:space="preserve">；</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ascii="仿宋" w:hAnsi="仿宋" w:eastAsia="仿宋" w:cs="仿宋"/>
                <w:color w:val="000000" w:themeColor="text1"/>
                <w:sz w:val="28"/>
                <w:szCs w:val="28"/>
              </w:rPr>
              <w:t xml:space="preserve">、密度范围：0.0001-2.0000</w:t>
            </w:r>
            <w:r>
              <w:rPr>
                <w:rFonts w:hint="eastAsia" w:ascii="仿宋" w:hAnsi="仿宋" w:eastAsia="仿宋" w:cs="仿宋"/>
                <w:color w:val="000000" w:themeColor="text1"/>
                <w:sz w:val="28"/>
                <w:szCs w:val="28"/>
              </w:rPr>
              <w:t xml:space="preserve">；</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w:t>
            </w:r>
            <w:r>
              <w:rPr>
                <w:rFonts w:ascii="仿宋" w:hAnsi="仿宋" w:eastAsia="仿宋" w:cs="仿宋"/>
                <w:color w:val="000000" w:themeColor="text1"/>
                <w:sz w:val="28"/>
                <w:szCs w:val="28"/>
              </w:rPr>
              <w:t xml:space="preserve">、密度精度：0.0001g/cm3</w:t>
            </w:r>
            <w:r>
              <w:rPr>
                <w:rFonts w:hint="eastAsia" w:ascii="仿宋" w:hAnsi="仿宋" w:eastAsia="仿宋" w:cs="仿宋"/>
                <w:color w:val="000000" w:themeColor="text1"/>
                <w:sz w:val="28"/>
                <w:szCs w:val="28"/>
              </w:rPr>
              <w:t xml:space="preserve">；</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w:t>
            </w:r>
            <w:r>
              <w:rPr>
                <w:rFonts w:ascii="仿宋" w:hAnsi="仿宋" w:eastAsia="仿宋" w:cs="仿宋"/>
                <w:color w:val="000000" w:themeColor="text1"/>
                <w:sz w:val="28"/>
                <w:szCs w:val="28"/>
              </w:rPr>
              <w:t xml:space="preserve">、浓度范围：0.1%-100%</w:t>
            </w:r>
            <w:r>
              <w:rPr>
                <w:rFonts w:hint="eastAsia" w:ascii="仿宋" w:hAnsi="仿宋" w:eastAsia="仿宋" w:cs="仿宋"/>
                <w:color w:val="000000" w:themeColor="text1"/>
                <w:sz w:val="28"/>
                <w:szCs w:val="28"/>
              </w:rPr>
              <w:t xml:space="preserve">；</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12、测量方法存储：24组；</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13、工作环境温度：5℃～35℃；</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14、电源：AC：220V±10%；60Hz±1Hz；</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15、功耗：Max. 800W；</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16、秤盘尺寸：≥Φ100mm；</w:t>
            </w:r>
            <w:r>
              <w:rPr>
                <w:color w:val="000000" w:themeColor="text1"/>
              </w:rPr>
            </w:r>
            <w:r/>
          </w:p>
          <w:p>
            <w:pPr>
              <w:jc w:val="left"/>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17、显示屏：≥4.3 寸TFT（触摸）。</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7</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蛋壳评分仪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设备主要用途：蛋壳质量的评价，水印蛋评分，也可以用于了解禽胚胎的发育情况。</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设备要求：</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1、高亮度节能自动开关LED灯，功率12w；</w:t>
            </w:r>
            <w:r>
              <w:rPr>
                <w:color w:val="000000" w:themeColor="text1"/>
              </w:rPr>
            </w:r>
            <w:r/>
          </w:p>
          <w:p>
            <w:pPr>
              <w:jc w:val="left"/>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2、可根据透光斑点、透光面积和暗斑的相关性，观察蛋壳。根据细微亮点和较大亮点的数量不同，评分标准分为至少6个级别。</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2</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tc>
      </w:tr>
      <w:tr>
        <w:trPr>
          <w:trHeight w:val="390"/>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8</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乳品多功能分析仪</w:t>
            </w:r>
            <w:r>
              <w:rPr>
                <w:color w:val="000000" w:themeColor="text1"/>
              </w:rPr>
            </w:r>
            <w:r/>
          </w:p>
        </w:tc>
        <w:tc>
          <w:tcPr>
            <w:shd w:val="clear" w:color="auto" w:fill="auto"/>
            <w:tcW w:w="9425" w:type="dxa"/>
            <w:textDirection w:val="lrTb"/>
            <w:noWrap w:val="false"/>
          </w:tcPr>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设备主要用途：用于乳及乳制品理化指标的分析和检测。</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设备要求：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按键式操作，双泵头设计，3条管路，废液流出有独立通道流出，不从测量头流出。</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带蠕动泵，自动清洗。 三个样本自校准。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安装、操作、维护、校正方便简单。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便携式设计紧凑，可用于车载。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只需少量牛奶，便可取得精确结果。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低功耗，不使用有害化学物质。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自带RS232接口，方便与计算机连接。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内置打印机，实现数据同步打印。</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检测速度：≥60个样品/小时。</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技术参数要求：</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1、空气温度：10℃～40℃。</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2、牛奶温度：1℃～40℃。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3、相对湿度：30%～80%。 </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4、交流电源电压：220V/110V。</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5、直流电源电压：12V to 14.2V。</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6、脂肪测量范围：0.01-45%</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7、蛋白质测量范围：2-15%。</w:t>
            </w:r>
            <w:r>
              <w:rPr>
                <w:color w:val="000000" w:themeColor="text1"/>
              </w:rPr>
            </w:r>
            <w:r/>
          </w:p>
          <w:p>
            <w:pPr>
              <w:jc w:val="lef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8、非脂乳固体测量范围：3-40%。</w:t>
            </w:r>
            <w:r>
              <w:rPr>
                <w:color w:val="000000" w:themeColor="text1"/>
              </w:rPr>
            </w:r>
            <w:r/>
          </w:p>
          <w:p>
            <w:pPr>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9、乳糖测量范围：0.01-20%。</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2</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核心产品</w:t>
            </w:r>
            <w:r>
              <w:rPr>
                <w:color w:val="000000" w:themeColor="text1"/>
              </w:rPr>
            </w:r>
            <w:r/>
          </w:p>
        </w:tc>
      </w:tr>
      <w:tr>
        <w:trPr>
          <w:trHeight w:val="1073"/>
        </w:trPr>
        <w:tc>
          <w:tcPr>
            <w:shd w:val="clear" w:color="auto" w:fill="auto"/>
            <w:tcW w:w="84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9</w:t>
            </w:r>
            <w:r>
              <w:rPr>
                <w:color w:val="000000" w:themeColor="text1"/>
              </w:rPr>
            </w:r>
            <w:r/>
          </w:p>
        </w:tc>
        <w:tc>
          <w:tcPr>
            <w:shd w:val="clear" w:color="auto" w:fill="auto"/>
            <w:tcW w:w="1651"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color w:val="000000" w:themeColor="text1"/>
                <w:sz w:val="28"/>
                <w:szCs w:val="28"/>
              </w:rPr>
              <w:t xml:space="preserve">多功能蛋品分析仪</w:t>
            </w:r>
            <w:r>
              <w:rPr>
                <w:color w:val="000000" w:themeColor="text1"/>
              </w:rPr>
            </w:r>
            <w:r/>
          </w:p>
        </w:tc>
        <w:tc>
          <w:tcPr>
            <w:shd w:val="clear" w:color="auto" w:fill="auto"/>
            <w:tcW w:w="9425" w:type="dxa"/>
            <w:vAlign w:val="center"/>
            <w:textDirection w:val="lrTb"/>
            <w:noWrap w:val="false"/>
          </w:tcPr>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微处理器控制，自动测量蛋重、蛋白高度，新鲜度（哈夫单位）、蛋黄高度，蛋壳厚度。(蛋黄和蛋壳可选择检测）</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高精度数字传感器，测量结果精度高，稳定性好。</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3</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可检测任意位置蛋白高度，任意位置蛋壳厚度。</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4</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7 寸彩色触摸屏操作，操作更方便，显示更清晰。</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蛋白高度测量范围：0.00---</w:t>
            </w:r>
            <w:r>
              <w:rPr>
                <w:rFonts w:hint="eastAsia" w:ascii="仿宋" w:hAnsi="仿宋" w:eastAsia="仿宋" w:cs="仿宋"/>
                <w:color w:val="000000" w:themeColor="text1"/>
                <w:sz w:val="28"/>
                <w:szCs w:val="28"/>
              </w:rPr>
              <w:t xml:space="preserve">30</w:t>
            </w:r>
            <w:r>
              <w:rPr>
                <w:rFonts w:ascii="仿宋" w:hAnsi="仿宋" w:eastAsia="仿宋" w:cs="仿宋"/>
                <w:color w:val="000000" w:themeColor="text1"/>
                <w:sz w:val="28"/>
                <w:szCs w:val="28"/>
              </w:rPr>
              <w:t xml:space="preserve">.00mm 精度：0.01mm</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蛋重测量范围：0-</w:t>
            </w:r>
            <w:r>
              <w:rPr>
                <w:rFonts w:hint="eastAsia" w:ascii="仿宋" w:hAnsi="仿宋" w:eastAsia="仿宋" w:cs="仿宋"/>
                <w:color w:val="000000" w:themeColor="text1"/>
                <w:sz w:val="28"/>
                <w:szCs w:val="28"/>
              </w:rPr>
              <w:t xml:space="preserve">30</w:t>
            </w:r>
            <w:r>
              <w:rPr>
                <w:rFonts w:ascii="仿宋" w:hAnsi="仿宋" w:eastAsia="仿宋" w:cs="仿宋"/>
                <w:color w:val="000000" w:themeColor="text1"/>
                <w:sz w:val="28"/>
                <w:szCs w:val="28"/>
              </w:rPr>
              <w:t xml:space="preserve">0g 精度：0.1g</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7</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蛋黄颜色测量范围: 1 到 1</w:t>
            </w: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t xml:space="preserve">(根据颜色扇数值)</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8</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Haugh unit 值范围:0～130</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9</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国际等级</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AA</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≧72,A:71～60,B</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59～31,C:≦30</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10</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蛋壳厚度测量范围：0.00-25.00mm 精度：0.01mm</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11</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哈夫单位模式、蛋重模式、蛋白高度模式蛋黄高度模式和蛋壳厚度模式自动切换，探针接触到蛋液时显示蛋白高度，探针接触到蛋壳时显示蛋壳厚度。</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12</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自动编制样品编号功能</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13</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配有有机玻璃测定台，具有四角水平调节功能。</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14</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配有有机玻璃蛋液收集盒</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15</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配有数据传输软件，将检测结果传入电脑，便于统计，分析，计算，打印，存贮</w:t>
            </w:r>
            <w:r>
              <w:rPr>
                <w:rFonts w:hint="eastAsia" w:ascii="仿宋" w:hAnsi="仿宋" w:eastAsia="仿宋" w:cs="仿宋"/>
                <w:color w:val="000000" w:themeColor="text1"/>
                <w:sz w:val="28"/>
                <w:szCs w:val="28"/>
              </w:rPr>
              <w:t xml:space="preserve">。</w:t>
            </w:r>
            <w:r>
              <w:rPr>
                <w:color w:val="000000" w:themeColor="text1"/>
              </w:rPr>
            </w:r>
            <w:r/>
          </w:p>
          <w:p>
            <w:pPr>
              <w:rPr>
                <w:rFonts w:hint="eastAsia" w:ascii="仿宋" w:hAnsi="仿宋" w:eastAsia="仿宋" w:cs="仿宋"/>
                <w:color w:val="000000" w:themeColor="text1"/>
                <w:sz w:val="28"/>
                <w:szCs w:val="28"/>
              </w:rPr>
            </w:pPr>
            <w:r>
              <w:rPr>
                <w:rFonts w:ascii="仿宋" w:hAnsi="仿宋" w:eastAsia="仿宋" w:cs="仿宋"/>
                <w:color w:val="000000" w:themeColor="text1"/>
                <w:sz w:val="28"/>
                <w:szCs w:val="28"/>
              </w:rPr>
              <w:t xml:space="preserve">16</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t xml:space="preserve">配有便携可充电打印机，可直接打印检测结果</w:t>
            </w:r>
            <w:r>
              <w:rPr>
                <w:rFonts w:hint="eastAsia" w:ascii="仿宋" w:hAnsi="仿宋" w:eastAsia="仿宋" w:cs="仿宋"/>
                <w:color w:val="000000" w:themeColor="text1"/>
                <w:sz w:val="28"/>
                <w:szCs w:val="28"/>
              </w:rPr>
              <w:t xml:space="preserve">。</w:t>
            </w:r>
            <w:r>
              <w:rPr>
                <w:color w:val="000000" w:themeColor="text1"/>
              </w:rPr>
            </w:r>
            <w:r/>
          </w:p>
          <w:p>
            <w:pPr>
              <w:rPr>
                <w:color w:val="000000" w:themeColor="text1"/>
              </w:rPr>
            </w:pPr>
            <w:r>
              <w:rPr>
                <w:rFonts w:hint="eastAsia" w:ascii="仿宋" w:hAnsi="仿宋" w:eastAsia="仿宋" w:cs="仿宋"/>
                <w:color w:val="000000" w:themeColor="text1"/>
                <w:sz w:val="28"/>
                <w:szCs w:val="28"/>
              </w:rPr>
              <w:t xml:space="preserve">17、配置：至少配备多功能蛋品分析仪1台，测量工具包1套，说明书1套。</w:t>
            </w:r>
            <w:r>
              <w:rPr>
                <w:color w:val="000000" w:themeColor="text1"/>
              </w:rPr>
            </w:r>
            <w:r/>
          </w:p>
        </w:tc>
        <w:tc>
          <w:tcPr>
            <w:shd w:val="clear" w:color="auto" w:fill="auto"/>
            <w:tcW w:w="92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台</w:t>
            </w:r>
            <w:r>
              <w:rPr>
                <w:color w:val="000000" w:themeColor="text1"/>
              </w:rPr>
            </w:r>
            <w:r/>
          </w:p>
        </w:tc>
        <w:tc>
          <w:tcPr>
            <w:shd w:val="clear" w:color="auto" w:fill="auto"/>
            <w:tcW w:w="802"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shd w:val="clear" w:color="auto" w:fill="auto"/>
            <w:tcW w:w="84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olor w:val="000000" w:themeColor="text1"/>
                <w:sz w:val="28"/>
                <w:szCs w:val="28"/>
              </w:rPr>
              <w:t xml:space="preserve">核心产品</w:t>
            </w:r>
            <w:r>
              <w:rPr>
                <w:color w:val="000000" w:themeColor="text1"/>
              </w:rPr>
            </w:r>
            <w:r/>
          </w:p>
        </w:tc>
      </w:tr>
    </w:tbl>
    <w:p>
      <w:pP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标段三：动物仿真实训中心</w:t>
      </w:r>
      <w:r>
        <w:rPr>
          <w:color w:val="000000" w:themeColor="text1"/>
        </w:rPr>
      </w:r>
      <w:r/>
    </w:p>
    <w:tbl>
      <w:tblPr>
        <w:tblStyle w:val="839"/>
        <w:tblW w:w="14807"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608"/>
        <w:gridCol w:w="9857"/>
        <w:gridCol w:w="793"/>
        <w:gridCol w:w="878"/>
        <w:gridCol w:w="836"/>
      </w:tblGrid>
      <w:tr>
        <w:trPr>
          <w:trHeight w:val="390"/>
        </w:trPr>
        <w:tc>
          <w:tcPr>
            <w:shd w:val="clear" w:color="auto" w:fill="auto"/>
            <w:tcW w:w="835"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序号</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产品名称</w:t>
            </w:r>
            <w:r>
              <w:rPr>
                <w:color w:val="000000" w:themeColor="text1"/>
              </w:rPr>
            </w:r>
            <w:r/>
          </w:p>
        </w:tc>
        <w:tc>
          <w:tcPr>
            <w:shd w:val="clear" w:color="auto" w:fill="auto"/>
            <w:tcW w:w="9857"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技术参数</w:t>
            </w:r>
            <w:r>
              <w:rPr>
                <w:color w:val="000000" w:themeColor="text1"/>
              </w:rPr>
            </w:r>
            <w:r/>
          </w:p>
        </w:tc>
        <w:tc>
          <w:tcPr>
            <w:shd w:val="clear" w:color="auto" w:fill="auto"/>
            <w:tcW w:w="793"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单位</w:t>
            </w:r>
            <w:r>
              <w:rPr>
                <w:color w:val="000000" w:themeColor="text1"/>
              </w:rPr>
            </w:r>
            <w:r/>
          </w:p>
        </w:tc>
        <w:tc>
          <w:tcPr>
            <w:shd w:val="clear" w:color="auto" w:fill="auto"/>
            <w:tcW w:w="878"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数量</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备注</w:t>
            </w:r>
            <w:r>
              <w:rPr>
                <w:color w:val="000000" w:themeColor="text1"/>
              </w:rPr>
            </w:r>
            <w:r/>
          </w:p>
        </w:tc>
      </w:tr>
      <w:tr>
        <w:trPr>
          <w:trHeight w:val="404"/>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猪人工助产教具</w:t>
            </w:r>
            <w:r>
              <w:rPr>
                <w:color w:val="000000" w:themeColor="text1"/>
              </w:rPr>
            </w:r>
            <w:r/>
          </w:p>
        </w:tc>
        <w:tc>
          <w:tcPr>
            <w:shd w:val="clear" w:color="auto" w:fill="auto"/>
            <w:tcW w:w="9857" w:type="dxa"/>
            <w:vAlign w:val="center"/>
            <w:textDirection w:val="lrTb"/>
            <w:noWrap w:val="false"/>
          </w:tcPr>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猪遗传繁育实训教学中猪人工助产的知识点讲解及实操教学，要求真实还原度高，可完全模拟猪人工助产的各个核心环节，教具由高分子材料制作而成，要求触感真实，可真实模拟猪工助产全流程的规范操作动作，猪人工助产教具由母猪本体、产道模块、小猪模块、仿生体液套装、猪人工助产辅助示教系统、大肠端端吻合术、猪难产剖腹产、打耳标、植入生物芯片、浸润麻醉等组成，猪人工助产教具外观与真实待产母猪一致，形象逼真，可完整模拟正常分娩过程和助产动作。</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支持人工干预助产。</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▲助产模式不少于4种；。</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▲产道松紧度调节不少于3挡。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标准小猪仿生体，光滑柔软，可练习多种助产术。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可根据实训需求自由安排胎位，训练各种胎位分娩助产。</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支持多人次多频次的人工助产实训操作。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▲配套猪人工助产辅助示教系统：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人工助产辅助示教系统可通过传感器将人工助产操作中小猪在母猪仿生体内的位置实时显示在≥24寸显示器中，以达到辅助示教的作用。猪人工助产辅助示教系统内小猪的位置通过无线传输的方式与人工助产教具中小猪的位置完全联动匹配；猪人工助产辅助示教系统需以数字化多视角展示，助产操作可通过触摸的方式360°旋转查看实时人工助产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母猪仿生体：一台。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▲母猪品种：约克夏猪。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▲母猪仿生体形态：半躺姿态。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▲尺寸（猪鼻尖到猪第一节尾椎骨的长度，不含尾巴长度）：≥1.8m。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包含：子宫、骨骼、产道等。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▲仿生仔猪：6个（4个标准足月龄仔猪＋1个90天小猪胚胎+1个60天小猪胚胎）。</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其他要求：大肠端端吻合术模块1套、难产助产模块1套、植入生物芯片模块1套、浸润麻醉模块1套、猪难产剖腹产模块1套、可替换仿生仔猪耳朵20对、可替换仿生仔猪乳牙20套（每套4颗）、可替换仿生仔猪尾巴20条、可替换仿生仔猪脐带20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配套工具包含但不限于：兽用手术机械包1套、猪难产剖腹产工具包1套、兽用连续注射器4个、不锈钢耳缺钳2把、不锈钢剪牙钳2把、仔猪脐带夹500个、不锈钢剪刀2把、牛筋绳500个、电热断尾钳2把。</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平板电脑1台：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内存：≥16GB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硬盘：≥256G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显示器：≥40寸；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猪助产操作手册：1本。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小猪仿生体：使用环保高分子材料，要求质地柔软类肤，重复使用次数≥10000次。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小猪仿生体技术指标：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6</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核心产品</w:t>
            </w:r>
            <w:r>
              <w:rPr>
                <w:color w:val="000000" w:themeColor="text1"/>
              </w:rPr>
            </w:r>
            <w:r/>
          </w:p>
        </w:tc>
      </w:tr>
      <w:tr>
        <w:trPr>
          <w:trHeight w:val="663"/>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2</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猪人工采精教具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猪遗传繁育实训教学中猪人工采精的知识点讲解及实操教学，要求真实还原度高，可完全模拟猪人工采精中的各个核心环节，教具由高分子材料制作而成，触感与真实器官类似，可真实模拟人工采精训练操作动作，由整体公猪本体、假猪台、仿生猪阴道、生殖器（主要包含可伸缩阴茎等重要部位）、集精瓶、仿生精液、人工采精辅助示教系统等组成，外观与公猪一致，形象逼真，可完整模拟正常采精过程和采精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支持采精类型：人工采精；</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外观要求：光滑柔软、真实；</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支持多人次多频次的人工采精实训操作。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▲配套人工采精辅助示教系统：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人工采精辅助示教系统可通过传感器将猪采精操作实时显示在24寸显示器中，以达到辅助示教的作用，人工采精辅助示教系统内的实时位置必须与实际操作者操作情况完全联动匹配；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人工采精辅助示教系统需以数字化多视角展示，可通过触摸的方式360°旋转查看实时人工采精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公猪本体仿生体：一台；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▲公猪品种：约克夏猪；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▲公猪仿生体形态：爬跨姿态。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▲尺寸（猪鼻尖到猪第一节尾椎骨的长度，不含尾巴长度）：≥1.4m；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▲包含：仿生可伸缩阴茎等。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假猪台：1套；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材质：不锈钢；</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高度：0.65-0.98m；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包含：可调节支架、仿生猪背部等。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▲仿生生殖器1套：内含电动精液喷射装置，支持遥控控制；</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仿生精液：500ML；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集精瓶：2个；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一次性塑胶手套：10副；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平板电脑1台：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内存：≥16GB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硬盘： ≥256G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显示器：≥40寸；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猪助产操作手册：1本。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本体：要求使用环保高强度塑钢材料一体成型，不可使用常规塑料作为主体材料；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仿生生殖器：使用环保高分子材料，要求质地柔软类肤，重复使用次数≥10000次。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公猪仿生本体技术指标：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公猪仿生器官技术指标：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4</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3</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猪人工输精教具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猪遗传繁育实训教学中猪人工输精的知识点讲解及实操教学，要求真实还原度高，可完全模拟猪人工输精中的各个核心环节，教具由高分子材料制作而成，触感与真实器官类似，可真实模拟人工输精训练操作动作，由整体母猪本体、子宫颈、阴道、常规输精枪、仿生体液套装、人工输精辅助示教系统等组成，外观与母猪一致，形象逼真，可完整模拟正常输精过程和输精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支持输精类型：人工输精；</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外观要求：光滑柔软、真实；</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支持多人次多频次的人工输精实训操作。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▲配套人工输精辅助示教系统：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人工输精辅助示教系统可通过传感器将输精枪在母猪阴道内的位置实时显示在24寸显示器中，以达到辅助示教的作用，人工输精辅助示教系统内的输精枪位置必须与实际操作者输精枪位置完全联动匹配；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人工输精辅助示教系统需以数字化多视角展示，可通过触摸的方式360°旋转查看实时人工输精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母猪本体仿生体：一台；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▲母猪品种：约克夏猪；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▲母猪仿生体形态：站立姿态。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▲尺寸（猪鼻尖到猪第一节尾椎骨的长度，不含尾巴长度）：≥1.4m；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▲包含：仿生子宫、仿生阴道、白色螺旋头输精管（支持顺时针旋转和逆时针旋转且支持深部输精）、仿生子宫颈（支持顺时针旋转和逆时针旋转且支持深部输精）。</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▲白色螺旋头输精管（不可用EVA海绵头代替）：100根；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输精瓶：100个；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▲仿生子宫颈：1套；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平板电脑1台：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内存：≥16GB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硬盘： ≥256G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显示器：≥40寸；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猪助产操作手册：1本。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本体：要求使用环保高强度塑钢材料一体成型，不可使用常规塑料作为主体材料；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4</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7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4</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仔猪去势注射教具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w:t>
            </w:r>
            <w:r>
              <w:rPr>
                <w:rFonts w:hint="eastAsia" w:ascii="仿宋" w:hAnsi="仿宋" w:eastAsia="仿宋" w:cs="宋体"/>
                <w:color w:val="000000" w:themeColor="text1"/>
                <w:sz w:val="28"/>
                <w:szCs w:val="28"/>
              </w:rPr>
              <w:t xml:space="preserve">仔猪去势注射</w:t>
            </w:r>
            <w:r>
              <w:rPr>
                <w:rFonts w:hint="eastAsia" w:ascii="仿宋" w:hAnsi="仿宋" w:eastAsia="仿宋" w:cs="宋体"/>
                <w:color w:val="000000" w:themeColor="text1"/>
                <w:sz w:val="28"/>
                <w:szCs w:val="28"/>
                <w:lang w:bidi="ar"/>
              </w:rPr>
              <w:t xml:space="preserve">实训教学中仔猪去势、仔猪注射采血的知识点讲解及实操教学，要求真实还原度高，可完全模拟仔猪去势、仔猪注射采血中的各个核心环节，教具由高分子材料制作而成，触感与真实器官类似，可真实模拟仔猪去势、仔猪注射采血训练操作动作，由整体仔猪本体、仔猪睾丸模块、仔猪注射采血模块、配套注射采血器具、笔式阉割刀、仿生血液等组成，外观与10日龄仔猪一致，形象逼真，可完整模拟仔猪去势、仔猪采血注射过程与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支持操作类型：仔猪去势、仔猪采血注射；</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外观要求：光滑柔软、真实；</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仔猪注射采血模块使用次数≥50次；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仔猪仿生体使用次数≥10000次；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仔猪仿生体：一只；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▲母猪品种：约克夏猪；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▲仔猪仿生体尺寸：≥34cm*10cm*18cm；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仔猪去势模块尺寸：≥10cm*6cm*5cm；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仔猪注射采血模块尺寸：≥5.5cm*3.5cm*3.5cm；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▲仔猪去势模块：阴囊腔50个，睾丸50对；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仔猪注射采血模块：20套；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仔猪连续注射器：4个；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兽用采血器：4个；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仿生血液套装：1L；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一次性塑胶手套：10副；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lang w:bidi="ar"/>
              </w:rPr>
              <w:t xml:space="preserve">无毛，不可使用任何毛发材料、动物真皮、人造皮毛覆盖；使用环保高分子材料，要求质地柔软类肤。</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仔猪、皮肤、器官技术指标：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10</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5</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牛抽血注射教具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牛抽血注射实训教学中的知识点讲解及实操教学，要求真实还原度高，可完全模拟牛抽血注射实训中的各个核心环节，教具由高分子材料制作而成，触感与真实器官类似，可真实模拟牛抽血注射实训操作动作，由牛头部、血管、血液循环增压系统、肌肉系统组成，外观与标准8月龄西门塔尔牛头部一致，形象逼真，可完整模拟正常牛抽血注射实训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▲支持实训类型：颈静脉注射、耳静脉注射、颈部肌肉注射，采血。</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▲1/3牛设计，不含牛四肢和躯干。</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▲可移动台架设计。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▲可真实注射药水，可真实抽出仿生血液，支持耳部注射，耳朵可拆卸替换。</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结构牢固、稳定、防水、方便清洁。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▲高度≥1.8m（地面-头顶）；</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▲高度可调节；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仿生牛头部1个；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品种西门塔尔肉牛；</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仿生牛脖1台；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▲可替换耳朵2对；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可替换血管2根；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可替换肌肉2套；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▲血液循环增压系统1套；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可拆卸移动台架1个；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操作区域提示图套1个；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注射、抽血工具套装1套；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头部：要求使用环保高强度塑钢材料一体成型，不可使用常规塑料作为主体材料；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表面：头部不可使用任何动物真皮覆盖；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血管：使用环保高分子材料，要求质地柔软，支持拆卸可替换，单个支持使用次数≥200次；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肌肉：使用环保高分子材料，要求质地柔软，支持拆卸可替换，单个支持使用次数≥200次；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血液循环增压系统：支持使用次数≥5000次。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牛头部仿生本体技术指标：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耐温性能（℃）≥-60-80。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3</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6</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牛人工助产教具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牛遗传繁育实训教学中牛人工助产的知识点讲解及实操教学，要求真实还原度高，可完全模拟牛人工助产的各个核心环节，教具由高分子材料制作而成，要求触感真实，可真实模拟人工助产全流程的规范操作动作，牛人工助产教具由母牛本体、骨骼、产道、小牛、助产器、仿生体液套装、牛人工助产辅助示教系统等组成，牛人工助产教具外观与真实待产母牛一致，形象逼真，可完整模拟正常分娩过程和助产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支持人工干预助产；</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▲助产模式不少于8种；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▲产道松紧度调节不少于3挡；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标准小牛仿生体，光滑柔软，可练习多种助产术；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可根据实训需求自由安排胎位，训练各种胎位分娩助产；</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支持多人次多频次的人工助产实训操作。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▲配套牛人工助产辅助示教系统：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牛人工助产辅助示教系统可通过传感器将人工助产操作中小牛在母牛仿生体内的位置实时显示在≥24寸显示器中，以达到辅助示教的作用。牛人工助产辅助示教系统内小牛的位置通过无线传输的方式与人工助产教具中小牛的位置完全联动匹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牛人工助产辅助示教系统需以数字化多视角展示，助产操作可通过触摸的方式360°旋转查看实时人工助产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母牛仿生体：一台；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▲母牛品种：荷斯坦奶牛；</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▲尺寸（牛鼻尖到牛第一节尾椎骨的长度，不含尾巴长度）：≥2.6m；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包含：子宫、骨骼、产道等。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小牛仿生体：1个；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滑轮式母牛助产器：1套；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平板电脑1台：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内存：≥16GB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硬盘： ≥256G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显示器：≥40寸；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猪助产操作手册：1本。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小牛仿生体：要求包含高强度合金骨骼系统，使用高分子材料一体成型，四肢、躯干、头尾、关节都是灵活可转动的且各关节转动角度完全符合真实小牛的全身肌肉运动学规律，可摆出所有小牛难产体位模拟真实足月犊牛的活动状态，四肢、躯干、头尾、五官形态逼真，高度还原犊牛真实状态，不可使用塑料作为主体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小牛仿生骨骼技术指标：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拉伸强度（Mpa）≥370；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耐温性能（℃）≥-60-300。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6</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核心产品</w:t>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7</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牛人工输精教具</w:t>
            </w:r>
            <w:r>
              <w:rPr>
                <w:color w:val="000000" w:themeColor="text1"/>
              </w:rPr>
            </w:r>
            <w:r/>
          </w:p>
          <w:p>
            <w:pPr>
              <w:jc w:val="center"/>
              <w:widowControl/>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（便携版）</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牛人工输精实训教学中的知识点讲解及实操教学，可模拟牛人工输精中的多个核心环节，教具由金属+亚克力+织物制作而成，可模拟人工输精训练操作动作，由母牛躯干（半身缩比）、子宫（包含子宫颈、子宫角等重要部位）、阴道、直肠、输精枪组成，母牛躯干形象生动，可完整模拟正常输精过程和输精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支持人工输精类型：两种；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外观要求：形象生动；</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支持多人次多频次的人工输精实训操作。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母牛躯干：1台；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母胎品种：荷斯坦奶牛；</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▲长度：≥0.78m；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▲母胎：子宫、阴道、直肠、子宫颈（3种难度各一个）等。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人工输精枪：2个；</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仿生粪便：5kg；</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2</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8</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牛人工输精教具</w:t>
            </w:r>
            <w:r>
              <w:rPr>
                <w:color w:val="000000" w:themeColor="text1"/>
              </w:rPr>
            </w:r>
            <w:r/>
          </w:p>
        </w:tc>
        <w:tc>
          <w:tcPr>
            <w:shd w:val="clear" w:color="auto" w:fill="auto"/>
            <w:tcW w:w="9857" w:type="dxa"/>
            <w:vAlign w:val="center"/>
            <w:textDirection w:val="lrTb"/>
            <w:noWrap w:val="false"/>
          </w:tcPr>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满足牛遗传繁育实训教学中牛人工输精的知识点讲解及实操教学，要求真实还原度高，可完全模拟牛人工输精的各个核心环节，教具由高分子材料制作而成，要求触感真实，可真实模拟人工输精全流程的规范操作动作，由母牛本体、子宫（包含子宫颈等重要部位）、阴道、直肠、输精枪、仿生体液套装、牛人工输精辅助示教系统、人工输精、打耳标、植入生物芯片、肠管切开吻合术、牛乳房炎诊疗、浸润麻醉、硬膜外腔麻醉等组成，外观与母牛一致，形象逼真，可完整模拟正常输精过程和输精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一、功能要求</w:t>
            </w:r>
            <w:r>
              <w:rPr>
                <w:rFonts w:hint="eastAsia" w:ascii="仿宋" w:hAnsi="仿宋" w:eastAsia="仿宋" w:cs="宋体"/>
                <w:color w:val="000000" w:themeColor="text1"/>
                <w:sz w:val="28"/>
                <w:szCs w:val="28"/>
              </w:rPr>
              <w:t xml:space="preserve">（▲本产品需为实物训练操作教具，非软件产品）：</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支持输精类型：人工输精；</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外观要求：光滑柔软、真实；</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支持多人次多频次的人工输精实训操作。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▲配套人工输精辅助示教系统：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牛人工输精辅助示教系统可通过传感器将输精枪在牛阴道内的位置实时显示在24寸显示器中，以达到辅助示教的作用，牛人工输精辅助示教系统内的输精枪位置必须与实际操作者输精枪位置完全联动匹配；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牛人工输精辅助示教系统需以数字化多视角展示，可通过触摸的方式360°旋转查看实时人工输精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母牛本体：1台；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▲母牛品种：西门塔尔肉牛；</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▲尺寸（牛鼻尖到牛第一节尾椎骨的长度）：≥2.4m；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包含：仿生子宫1套、仿生阴道1套、仿生直肠1套、仿生粪便1套、仿生子宫颈（3种难度各一个）1套、仿生体液套装1套、牛瘤胃开窗术模块（含瘤胃、皮肉、法兰桶、盖子）1套、打耳标模块1套、植入生物芯片模块1套、肠管切开吻合术模块1套、牛乳房炎诊疗模块1套、浸润麻醉模块1套、硬膜外腔麻醉模块1套、牛听诊模块1套、兽用连续注射器1套、兽用手术工具包1套、耳标钳1套等。</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输精枪：1套；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平板电脑1台：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内存：≥16GB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硬盘： ≥256G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显示器：≥40寸；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猪助产操作手册：1本。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本体：要求使用环保高强度塑钢材料一体成型，不可使用常规塑料作为主体材料；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内部：使用环保高分子材料，要求质地柔软类肤，重复使用次数≥10000次。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母牛仿生器官技术指标：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lang w:bidi="ar"/>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2</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9</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羊人工助产教具</w:t>
            </w:r>
            <w:r>
              <w:rPr>
                <w:color w:val="000000" w:themeColor="text1"/>
              </w:rPr>
            </w:r>
            <w:r/>
          </w:p>
        </w:tc>
        <w:tc>
          <w:tcPr>
            <w:shd w:val="clear" w:color="auto" w:fill="auto"/>
            <w:tcW w:w="9857" w:type="dxa"/>
            <w:vAlign w:val="center"/>
            <w:textDirection w:val="lrTb"/>
            <w:noWrap w:val="false"/>
          </w:tcPr>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满足羊遗传繁育实训教学中羊人工辅助分娩的知识点讲解及实操教学，要求真实还原度高，可完全模拟羊人工辅助分娩的各个核心环节，训练套件由高分子材料制作而成，要求触感真实，可真实模拟羊工辅助分娩全流程的规范操作动作，羊人工辅助分娩训练套件由母羊本体、骨骼、产道、小羊、仿生体液套装、羊人工辅助分娩辅助示教系统等组成，羊人工辅助分娩训练套件外观与真实待产母羊一致，形象逼真，可完整模拟正常分娩过程和辅助分娩动作。</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一、功能要求：</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支持人工干预辅助分娩；</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▲辅助分娩模式不少于3种；</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▲产道松紧度调节不少于3挡；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可重复使用次数≥10000次；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标准小羊仿生体，光滑柔软，可练习多种辅助分娩术；</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可根据实训需求自由安排胎位，训练各种胎位分娩辅助分娩；</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支持多人次多频次的人工辅助分娩实训操作。</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▲配套羊人工辅助分娩辅助示教系统：</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人工辅助分娩辅助示教系统可通过传感器将人工辅助分娩操作中小羊在母羊仿生体内的位置实时显示在≥24寸显示器中，以达到辅助示教的作用。羊人工辅助分娩辅助示教系统内小羊的位置通过无线传输的方式与人工辅助分娩训练套件中小羊的位置完全联动匹配；</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人工辅助分娩辅助示教系统需以数字化多视角展示，辅助分娩操作可通过触摸的方式360°旋转查看实时人工辅助分娩全流程，支持全流程教学或考核模拟示教，教学或考核完成后系统自动给出分数判定，实时显示在教师PAD端和教学显示器端。</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二、配置内容：</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母羊仿生体：一台；</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母羊品种：奶山羊；</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▲尺寸（羊鼻尖到羊第一节尾椎骨的长度，不含尾巴长度）：≥0.95m；</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包含：子宫、骨骼、产道等。</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小羊仿生体：1个；</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仿生体液套装5L</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平板电脑1台：</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尺寸≥10英寸。</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控制主机1台：</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处理器频率:≥2.2GHZ；</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显卡类型：独立显卡；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显存：≥4GB DDR5；</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内存：≥8GB DDR5；</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硬盘：≥256G SSD。</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辅助示教系统（电脑端和移动端）：各1套</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辅助示教显示系统1套：</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显示器：≥24寸；</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分辨率：≥1920*1080；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亮度：≥300cd/㎡；</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支架：壁挂式或吊挂式。</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羊辅助分娩操作手册：1本；</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保修卡：1张；</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合格证：1张。</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三、材料要求：</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母羊仿生体：要求使用环保高强度塑钢材料一体成型，不可使用常规塑料作为主体材料；</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▲表面：无毛，不可使用任何毛发材料、动物真皮、人造皮毛覆盖；</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内部：使用环保高分子材料，要求质地柔软类肤，重复使用次数≥10000次。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小羊仿生体：要求包含高强度合金骨骼系统，使用高分子材料一体成型，四肢、躯干、头尾可模拟真实小羊的活动状态，四肢、躯干、头尾、五官形态逼真，高度还原小羊真实状态，不可使用塑料作为主体材料，要求质地柔软类肤，重复使用次数≥10000次；</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四、主材技术指标：</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母羊仿生本体技术指标：</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拉伸强度（Mpa）≥290；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变曲强度（Mpa）≥290；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压缩强度（Mpa）≥200；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母羊仿生器官技术指标：</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抗撕强度（KN/m）≥24；</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抗拉强度（Mpa）≥4.5；</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断裂伸长率（%）≥300；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小羊仿生骨骼技术指标：</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拉伸强度（Mpa）≥370；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变曲强度（Mpa）≥300；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耐温性能（℃）≥-60-300。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r>
        <w:trPr>
          <w:trHeight w:val="390"/>
        </w:trPr>
        <w:tc>
          <w:tcPr>
            <w:shd w:val="clear" w:color="auto" w:fill="auto"/>
            <w:tcW w:w="835"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10</w:t>
            </w:r>
            <w:r>
              <w:rPr>
                <w:color w:val="000000" w:themeColor="text1"/>
              </w:rPr>
            </w:r>
            <w:r/>
          </w:p>
        </w:tc>
        <w:tc>
          <w:tcPr>
            <w:shd w:val="clear" w:color="auto" w:fill="auto"/>
            <w:tcW w:w="1608" w:type="dxa"/>
            <w:vAlign w:val="center"/>
            <w:textDirection w:val="lrTb"/>
            <w:noWrap w:val="false"/>
          </w:tcPr>
          <w:p>
            <w:pPr>
              <w:jc w:val="cente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羊人工输精教具</w:t>
            </w:r>
            <w:r>
              <w:rPr>
                <w:color w:val="000000" w:themeColor="text1"/>
              </w:rPr>
            </w:r>
            <w:r/>
          </w:p>
        </w:tc>
        <w:tc>
          <w:tcPr>
            <w:shd w:val="clear" w:color="auto" w:fill="auto"/>
            <w:tcW w:w="9857" w:type="dxa"/>
            <w:vAlign w:val="center"/>
            <w:textDirection w:val="lrTb"/>
            <w:noWrap w:val="false"/>
          </w:tcPr>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满足羊遗传繁育实训教学中羊人工输精的知识点讲解及实操教学，要求真实还原度高，可完全模拟羊人工输精中的各个核心环节，教具由高分子材料制作而成，触感与真实器官类似，可真实模拟人工输精训练操作动作，由整体母羊本体、子宫颈、阴道、常规输精枪、仿生体液套装、人工输精辅助示教系统、人工输精、打耳标、植入生物芯片、羊肠管切开吻合术、浸润麻醉等组成等组成，外观与母羊一致，形象逼真，可完整模拟正常输精过程和输精动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一、功能要求：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支持输精类型：人工输精；</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外观要求：光滑柔软、真实；</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可重复使用次数≥10000次；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支持多人次多频次的人工输精实训操作。</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配套人工输精辅助示教系统：</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人工输精辅助示教系统可通过传感器将输精枪在母羊阴道内的位置实时显示在24寸显示器中，以达到辅助示教的作用，人工输精辅助示教系统内的输精枪位置必须与实际操作者输精枪位置完全联动匹配；</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人工输精辅助示教系统需以数字化多视角展示，可通过触摸的方式360°旋转查看实时人工输精全流程，支持全流程教学或考核模拟示教，教学或考核完成后系统自动给出分数判定，实时显示在教师PAD端和教学显示器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二、配置内容：</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母羊本体仿生体：一台；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母羊品种：奶山羊；</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尺寸（羊鼻尖到羊第一节尾椎骨的长度，不含尾巴长度）：≥0.95m；</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包含：仿生子宫1套、仿生阴道1套、仿生子宫颈1套、打耳标模块1套、植入生物芯片模块1套、羊肠管切开吻合术模块1套、浸润麻醉模块1套等组成。</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仿生子宫颈：1套；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仿生体液套装：5L；</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羊人工输精辅助示教系统1套；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平板电脑1台：</w:t>
            </w:r>
            <w:r>
              <w:rPr>
                <w:rFonts w:hint="eastAsia" w:ascii="仿宋" w:hAnsi="仿宋" w:eastAsia="仿宋" w:cs="宋体"/>
                <w:color w:val="000000" w:themeColor="text1"/>
                <w:sz w:val="28"/>
                <w:szCs w:val="28"/>
              </w:rPr>
              <w:tab/>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尺寸≥10英寸。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控制主机1台：</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处理器频率:≥2.2GHZ；</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显卡类型：独立显卡；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显存：≥4GB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内存：≥8GB DDR5；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硬盘： ≥256G SSD。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辅助示教系统（电脑端和移动端）：各1套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辅助示教显示系统1套：</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显示器：≥24寸；</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分辨率：≥1920*1080；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亮度：≥300cd/㎡；</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支架：壁挂式或吊挂式。</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手套：8副；</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人工输精操作手册：1本；</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保修卡：1张；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合格证：1张。</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三、材料要求：</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本体：要求使用环保高强度塑钢材料一体成型，不可使用常规塑料作为主体材料；</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表面：无毛，不可使用任何毛发材料、动物真皮、人造皮毛覆盖；</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内部：使用环保高分子材料，要求质地柔软类肤，重复使用次数≥10000次。</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四、主材技术指标：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母羊仿生本体技术指标：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拉伸强度（Mpa）≥290；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变曲强度（Mpa）≥290；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压缩强度（Mpa）≥200；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耐温性能（℃）≥-60-80。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母羊仿生器官技术指标：</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抗撕强度（KN/m）≥24；</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抗拉强度（Mpa）≥4.5；</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断裂伸长率（%）≥300；</w:t>
            </w:r>
            <w:r>
              <w:rPr>
                <w:color w:val="000000" w:themeColor="text1"/>
              </w:rPr>
            </w:r>
            <w:r/>
          </w:p>
          <w:p>
            <w:pPr>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耐温性能（℃）≥-60-100。</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要求所投产品为成熟产品且专业性较强，为保证产品的可靠性和项目实施的时效性，不接受定制产品且投标人必须有数量充足的现货；中标结果公告发布之日起3个工作日内中标供应商须将产品送至采购单位指定地点进行产品验证，无法提供或提供产品不符合招标文件要求则视放弃本标段中标资格。</w:t>
            </w:r>
            <w:r>
              <w:rPr>
                <w:rFonts w:hint="eastAsia" w:ascii="仿宋" w:hAnsi="仿宋" w:eastAsia="仿宋" w:cs="宋体"/>
                <w:b/>
                <w:bCs/>
                <w:color w:val="000000" w:themeColor="text1"/>
                <w:sz w:val="28"/>
                <w:szCs w:val="28"/>
              </w:rPr>
              <w:t xml:space="preserve">（投标文件中须提供承诺函并加盖投标人电子签章，承诺函格式自拟，必须提供，否则按无效投标文件处理）。</w:t>
            </w:r>
            <w:r>
              <w:rPr>
                <w:color w:val="000000" w:themeColor="text1"/>
              </w:rPr>
            </w:r>
            <w:r/>
          </w:p>
          <w:p>
            <w:pP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▲产品须具备详细操作手册。</w:t>
            </w:r>
            <w:r>
              <w:rPr>
                <w:color w:val="000000" w:themeColor="text1"/>
              </w:rPr>
            </w:r>
            <w:r/>
          </w:p>
        </w:tc>
        <w:tc>
          <w:tcPr>
            <w:tcW w:w="793"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套</w:t>
            </w:r>
            <w:r>
              <w:rPr>
                <w:color w:val="000000" w:themeColor="text1"/>
              </w:rPr>
            </w:r>
            <w:r/>
          </w:p>
        </w:tc>
        <w:tc>
          <w:tcPr>
            <w:tcW w:w="878"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w:t>
            </w:r>
            <w:r>
              <w:rPr>
                <w:color w:val="000000" w:themeColor="text1"/>
              </w:rPr>
            </w:r>
            <w:r/>
          </w:p>
        </w:tc>
        <w:tc>
          <w:tcPr>
            <w:shd w:val="clear" w:color="auto" w:fill="auto"/>
            <w:tcW w:w="836" w:type="dxa"/>
            <w:vAlign w:val="center"/>
            <w:textDirection w:val="lrTb"/>
            <w:noWrap w:val="false"/>
          </w:tcPr>
          <w:p>
            <w:pPr>
              <w:jc w:val="center"/>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tc>
      </w:tr>
    </w:tbl>
    <w:p>
      <w:pPr>
        <w:spacing w:line="360" w:lineRule="auto"/>
        <w:rPr>
          <w:rFonts w:hint="eastAsia" w:ascii="仿宋" w:hAnsi="仿宋" w:eastAsia="仿宋" w:cs="仿宋"/>
          <w:b/>
          <w:bCs/>
          <w:color w:val="000000" w:themeColor="text1"/>
          <w:sz w:val="28"/>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仿宋" w:hAnsi="仿宋" w:eastAsia="仿宋" w:cs="仿宋"/>
          <w:b/>
          <w:bCs/>
          <w:color w:val="000000" w:themeColor="text1"/>
          <w:sz w:val="28"/>
          <w:szCs w:val="28"/>
        </w:rPr>
      </w:r>
      <w:r>
        <w:rPr>
          <w:color w:val="000000" w:themeColor="text1"/>
        </w:rPr>
      </w:r>
      <w:r/>
    </w:p>
    <w:p>
      <w:pP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五</w:t>
      </w:r>
      <w:r>
        <w:rPr>
          <w:rFonts w:hint="eastAsia" w:ascii="仿宋" w:hAnsi="仿宋" w:eastAsia="仿宋" w:cs="仿宋"/>
          <w:b/>
          <w:bCs/>
          <w:color w:val="000000" w:themeColor="text1"/>
          <w:sz w:val="28"/>
          <w:szCs w:val="28"/>
          <w:lang w:val="zh-CN"/>
        </w:rPr>
        <w:t xml:space="preserve">、售后服务要求：</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lang w:val="zh-CN"/>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lang w:val="zh-CN"/>
        </w:rPr>
        <w:t xml:space="preserve">投标文件中须提供详细的售后服务机构、维修人员的情况说明及联系方式</w:t>
      </w:r>
      <w:r>
        <w:rPr>
          <w:color w:val="000000" w:themeColor="text1"/>
        </w:rPr>
      </w:r>
      <w:r/>
    </w:p>
    <w:p>
      <w:pPr>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w:t>
      </w:r>
      <w:r>
        <w:rPr>
          <w:rFonts w:hint="eastAsia" w:ascii="仿宋" w:hAnsi="仿宋" w:eastAsia="仿宋" w:cs="仿宋"/>
          <w:b/>
          <w:bCs/>
          <w:color w:val="000000" w:themeColor="text1"/>
          <w:sz w:val="28"/>
          <w:szCs w:val="28"/>
          <w:lang w:val="zh-CN"/>
        </w:rPr>
        <w:t xml:space="preserve">、免费保修期：</w:t>
      </w:r>
      <w:r>
        <w:rPr>
          <w:rFonts w:hint="eastAsia" w:ascii="仿宋" w:hAnsi="仿宋" w:eastAsia="仿宋" w:cs="仿宋"/>
          <w:b/>
          <w:bCs/>
          <w:color w:val="000000" w:themeColor="text1"/>
          <w:sz w:val="28"/>
          <w:szCs w:val="28"/>
        </w:rPr>
        <w:t xml:space="preserve">不低于</w:t>
      </w:r>
      <w:r>
        <w:rPr>
          <w:rFonts w:hint="eastAsia" w:ascii="仿宋" w:hAnsi="仿宋" w:eastAsia="仿宋" w:cs="仿宋"/>
          <w:b/>
          <w:bCs/>
          <w:color w:val="000000" w:themeColor="text1"/>
          <w:sz w:val="28"/>
          <w:szCs w:val="28"/>
          <w:lang w:val="zh-CN"/>
        </w:rPr>
        <w:t xml:space="preserve">安装调试验收合格后</w:t>
      </w:r>
      <w:r>
        <w:rPr>
          <w:rFonts w:hint="eastAsia" w:ascii="仿宋" w:hAnsi="仿宋" w:eastAsia="仿宋" w:cs="仿宋"/>
          <w:b/>
          <w:bCs/>
          <w:color w:val="000000" w:themeColor="text1"/>
          <w:sz w:val="28"/>
          <w:szCs w:val="28"/>
        </w:rPr>
        <w:t xml:space="preserve">1年。</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w:t>
      </w:r>
      <w:r>
        <w:rPr>
          <w:rFonts w:hint="eastAsia" w:ascii="仿宋" w:hAnsi="仿宋" w:eastAsia="仿宋" w:cs="仿宋"/>
          <w:bCs/>
          <w:color w:val="000000" w:themeColor="text1"/>
          <w:sz w:val="28"/>
          <w:szCs w:val="28"/>
        </w:rPr>
        <w:t xml:space="preserve">验收合格并不免除在质保期内中标人应负的责任。</w:t>
      </w:r>
      <w:r>
        <w:rPr>
          <w:color w:val="000000" w:themeColor="text1"/>
        </w:rPr>
      </w:r>
      <w:r/>
    </w:p>
    <w:p>
      <w:pPr>
        <w:spacing w:line="360" w:lineRule="auto"/>
        <w:tabs>
          <w:tab w:val="left" w:pos="3600" w:leader="none"/>
        </w:tabs>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六</w:t>
      </w:r>
      <w:r>
        <w:rPr>
          <w:rFonts w:hint="eastAsia" w:ascii="仿宋" w:hAnsi="仿宋" w:eastAsia="仿宋" w:cs="仿宋"/>
          <w:b/>
          <w:bCs/>
          <w:color w:val="000000" w:themeColor="text1"/>
          <w:sz w:val="28"/>
          <w:szCs w:val="28"/>
          <w:lang w:val="zh-CN"/>
        </w:rPr>
        <w:t xml:space="preserve">、交货及安装地点：</w:t>
      </w:r>
      <w:r>
        <w:rPr>
          <w:rFonts w:hint="eastAsia" w:ascii="仿宋" w:hAnsi="仿宋" w:eastAsia="仿宋" w:cs="仿宋"/>
          <w:color w:val="000000" w:themeColor="text1"/>
          <w:sz w:val="28"/>
          <w:szCs w:val="28"/>
        </w:rPr>
        <w:t xml:space="preserve">采购人指定地址。</w:t>
      </w:r>
      <w:r>
        <w:rPr>
          <w:color w:val="000000" w:themeColor="text1"/>
        </w:rPr>
      </w:r>
      <w:r/>
    </w:p>
    <w:p>
      <w:pPr>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七、项目实施要求</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1、为保证本项目的顺利实施，投标人应结合所投产品特点，自行制定实施方案、图纸并配以文字说明。</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2、到货期：合同签订后，在工程进度计划约定的到货期内，将货物送至采购人指定现场。货物送到项目实施现场后，中标人与采购人一起按合同货物清单进行数量和外观的到货验收。验收中发现货物有明显损坏及与清单要求不一致的，中标人必须更换，并且赔偿由此给采购人造成的损失。</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采购人按国际和国家标准及生产厂家标准进行质量验收。中标人应向采购人提供详细的验收标准、验收手册。最终验收中发现货物达不到验收标准或合同规定的性能指标，中标人必须更换，并且赔偿由此给采购人造成的损失。</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4、安装调试工作完成后，中标人应提供咨询与全面技术支持，及时将其发现并掌握的有关货物的操作、故障检测、故障排除方法及一些新的技术发展通知采购人。</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5、投标人所投货物的安装附件及零部件必须是厂家原装配置。</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6、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7、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
          <w:color w:val="000000" w:themeColor="text1"/>
          <w:sz w:val="28"/>
          <w:szCs w:val="28"/>
        </w:rPr>
        <w:t xml:space="preserve">8、交付时间：中标人在合同签订后10天内完成供货、安装、调试并能交付使用。</w:t>
      </w:r>
      <w:r>
        <w:rPr>
          <w:color w:val="000000" w:themeColor="text1"/>
        </w:rPr>
      </w:r>
      <w:r/>
    </w:p>
    <w:p>
      <w:pPr>
        <w:spacing w:line="360" w:lineRule="auto"/>
        <w:rPr>
          <w:rFonts w:hint="eastAsia" w:ascii="仿宋" w:hAnsi="仿宋" w:eastAsia="仿宋" w:cs="仿宋"/>
          <w:b/>
          <w:color w:val="000000" w:themeColor="text1"/>
          <w:sz w:val="28"/>
          <w:szCs w:val="28"/>
        </w:rPr>
      </w:pPr>
      <w:r>
        <w:rPr>
          <w:rFonts w:hint="eastAsia" w:ascii="仿宋" w:hAnsi="仿宋" w:eastAsia="仿宋" w:cs="仿宋"/>
          <w:bCs/>
          <w:color w:val="000000" w:themeColor="text1"/>
          <w:sz w:val="28"/>
          <w:szCs w:val="28"/>
        </w:rPr>
        <w:t xml:space="preserve">9、安装调试及其他辅材：包括本项目需要的全部辅料由中标人承担。在分项价格表中列出。</w:t>
      </w:r>
      <w:r>
        <w:rPr>
          <w:color w:val="000000" w:themeColor="text1"/>
        </w:rPr>
      </w:r>
      <w:r/>
    </w:p>
    <w:p>
      <w:pPr>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九、其他要求：</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1、中标人须对最终选定的货物设计详细实施方案，并严格按照招标文件和经采购人批准的设计方案进行实施。批准设计并不减轻中标人对本项目所承担的义务和责任。</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2、货物布置须考虑维护操作方便、布局整齐美观和满足经济合理的要求，且严格按货物的相关安装规范执行。</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中标人负责完成本项目所有设备的采购、发运至规定地点、保管、安装、调试、系统联调、安装、调试检验以及指导采购人进行的试运行。货物发运至规定地点后，中标人负责保管，直至试运行检验合格后将货物移交给采购人和最终用户(货物移交给采购人和最终用户后由最终用户保管)。</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4、本项目需送货到采购人指定地点，并由中标人负责卸货并安排人员进行安装调试及售后服务，投标人投标报价中应包含此费用。</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5、所提供的货物应根据有关标准包装，应符合运输和装卸条件，以使货物完好无损到达交货地点。中标人应对包装和运输不善引起的损失负全部责任。</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6、应在包装中装有详细的包装清单（装箱单、质量合格证书和质保书）。</w:t>
      </w:r>
      <w:r>
        <w:rPr>
          <w:color w:val="000000" w:themeColor="text1"/>
        </w:rPr>
      </w:r>
      <w:r/>
    </w:p>
    <w:p>
      <w:pPr>
        <w:spacing w:line="360" w:lineRule="auto"/>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7、招标文件技术要求中所描述的内容为本项目的基本技术要求，不应作为完整的详细要求。对于为满足正常运行所需的材料的供应、安装、调试、验收及质量保证的内容请投标人自行考虑。中标人应满足本技术需求书中未描述的，但为保证货物能正常有效运行所需要的其它要求和所需的设备与附件。</w:t>
      </w:r>
      <w:r>
        <w:rPr>
          <w:color w:val="000000" w:themeColor="text1"/>
        </w:rPr>
      </w:r>
      <w:r/>
    </w:p>
    <w:p>
      <w:pPr>
        <w:spacing w:line="360" w:lineRule="auto"/>
        <w:rPr>
          <w:rStyle w:val="1062"/>
          <w:rFonts w:hint="eastAsia" w:ascii="仿宋" w:hAnsi="仿宋" w:eastAsia="仿宋" w:cs="仿宋"/>
          <w:b/>
          <w:bCs/>
          <w:color w:val="000000" w:themeColor="text1"/>
          <w:szCs w:val="28"/>
        </w:rPr>
      </w:pPr>
      <w:r>
        <w:rPr>
          <w:rFonts w:hint="eastAsia" w:ascii="仿宋" w:hAnsi="仿宋" w:eastAsia="仿宋" w:cs="仿宋"/>
          <w:b/>
          <w:color w:val="000000" w:themeColor="text1"/>
          <w:sz w:val="28"/>
          <w:szCs w:val="28"/>
        </w:rPr>
        <w:t xml:space="preserve">8、其它要求见招标文件第五章《拟签订的合同文本》。</w:t>
      </w:r>
      <w:r>
        <w:rPr>
          <w:color w:val="000000" w:themeColor="text1"/>
        </w:rPr>
      </w:r>
      <w:r/>
    </w:p>
    <w:p>
      <w:pPr>
        <w:ind w:firstLine="482"/>
        <w:spacing w:line="288"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rPr>
          <w:color w:val="000000" w:themeColor="text1"/>
        </w:rPr>
      </w:r>
      <w:r/>
    </w:p>
    <w:p>
      <w:pPr>
        <w:ind w:firstLine="602"/>
        <w:jc w:val="center"/>
        <w:spacing w:line="239" w:lineRule="atLeast"/>
        <w:rPr>
          <w:rFonts w:hint="eastAsia"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sectPr>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color w:val="000000" w:themeColor="text1"/>
          <w:sz w:val="30"/>
        </w:rPr>
      </w:r>
      <w:r>
        <w:rPr>
          <w:color w:val="000000" w:themeColor="text1"/>
        </w:rPr>
      </w:r>
      <w:r/>
    </w:p>
    <w:p>
      <w:pPr>
        <w:jc w:val="center"/>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第七章</w:t>
      </w:r>
      <w:r>
        <w:rPr>
          <w:rFonts w:hint="eastAsia" w:ascii="仿宋" w:hAnsi="仿宋" w:eastAsia="仿宋" w:cs="仿宋"/>
          <w:b/>
          <w:color w:val="000000" w:themeColor="text1"/>
          <w:sz w:val="30"/>
          <w:lang w:val="en-US" w:eastAsia="zh-CN"/>
        </w:rPr>
        <w:t xml:space="preserve"> </w:t>
      </w:r>
      <w:r>
        <w:rPr>
          <w:rFonts w:hint="eastAsia" w:ascii="仿宋" w:hAnsi="仿宋" w:eastAsia="仿宋" w:cs="仿宋"/>
          <w:b/>
          <w:color w:val="000000" w:themeColor="text1"/>
          <w:sz w:val="30"/>
        </w:rPr>
        <w:t xml:space="preserve">投标文件相关格式</w:t>
      </w:r>
      <w:r>
        <w:rPr>
          <w:color w:val="000000" w:themeColor="text1"/>
        </w:rPr>
      </w:r>
      <w:r/>
    </w:p>
    <w:p>
      <w:pPr>
        <w:ind w:firstLine="640"/>
        <w:jc w:val="center"/>
        <w:spacing w:line="239" w:lineRule="atLeast"/>
        <w:rPr>
          <w:rFonts w:hint="eastAsia" w:ascii="仿宋" w:hAnsi="仿宋" w:eastAsia="仿宋" w:cs="仿宋"/>
          <w:color w:val="000000" w:themeColor="text1"/>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rPr>
      </w:r>
      <w:r>
        <w:rPr>
          <w:color w:val="000000" w:themeColor="text1"/>
        </w:rPr>
      </w:r>
      <w:r/>
    </w:p>
    <w:p>
      <w:pPr>
        <w:ind w:firstLine="640"/>
        <w:jc w:val="center"/>
        <w:spacing w:line="360" w:lineRule="auto"/>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一、投标函格式</w:t>
      </w:r>
      <w:r>
        <w:rPr>
          <w:color w:val="000000" w:themeColor="text1"/>
        </w:rPr>
      </w:r>
      <w:r/>
    </w:p>
    <w:p>
      <w:pPr>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致：</w:t>
      </w:r>
      <w:r>
        <w:rPr>
          <w:rFonts w:hint="eastAsia" w:ascii="仿宋" w:hAnsi="仿宋" w:eastAsia="仿宋" w:cs="仿宋"/>
          <w:color w:val="000000" w:themeColor="text1"/>
          <w:sz w:val="30"/>
          <w:u w:val="single"/>
        </w:rPr>
        <w:t xml:space="preserve"> 徐州生物工程职业技术学院</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根据</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项目[项目编号：</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]招标文件，</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(姓名)代表我方</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（投标人的名称）全权处理本次投标的有关事宜。</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据此函，投标人承诺并同意如下： </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 投标人唯一投标报价见《开标一览表》。</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 投标人将按招标文件的规定履行合同责任和义务。</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 投标人已详细审查全部招标文件，包括第[插入编号] [补遗书][如果有的话]。投标人完全理解并同意放弃对这方面有不明及误解的权力。</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 投标有效期为开标之日后90天。</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 投标人在投标初始有效期内撤回投标，其投标保证金将不退还。</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6. 投标人同意提供按照贵方可能要求的与其投标有关的一切数据或资料，完全理解贵方不一定接受最低价的投标或收到的任何投标。</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7. 投标人同意在授予合同后，按照有关规定支付公证费(如有)。</w:t>
      </w:r>
      <w:r>
        <w:rPr>
          <w:color w:val="000000" w:themeColor="text1"/>
        </w:rPr>
      </w:r>
      <w:r/>
    </w:p>
    <w:p>
      <w:pPr>
        <w:ind w:right="29"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8. 采购人或采购代理机构有权将我单位本项目的《开标一览表》和《分项价格表》予以公示，公示的方式由江苏海外集团国际工程咨询有限公司确定。</w:t>
      </w:r>
      <w:r>
        <w:rPr>
          <w:color w:val="000000" w:themeColor="text1"/>
        </w:rPr>
      </w:r>
      <w:r/>
    </w:p>
    <w:p>
      <w:pPr>
        <w:ind w:right="29" w:firstLine="600"/>
        <w:spacing w:line="23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9. 采购人有权对投标人投标文件的真实性进行核实，如投标人不能在采购人规定的时间内向采购人提供有效的证明文件，将被采购人视为放弃中标资格。</w:t>
      </w:r>
      <w:r>
        <w:rPr>
          <w:color w:val="000000" w:themeColor="text1"/>
        </w:rPr>
      </w:r>
      <w:r/>
    </w:p>
    <w:p>
      <w:pPr>
        <w:ind w:firstLine="6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10. 与本投标有关的一切正式往来信函请寄：</w:t>
      </w:r>
      <w:r>
        <w:rPr>
          <w:color w:val="000000" w:themeColor="text1"/>
        </w:rPr>
      </w:r>
      <w:r/>
    </w:p>
    <w:p>
      <w:pPr>
        <w:ind w:firstLine="12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地址： </w:t>
      </w:r>
      <w:r>
        <w:rPr>
          <w:color w:val="000000" w:themeColor="text1"/>
        </w:rPr>
      </w:r>
      <w:r/>
    </w:p>
    <w:p>
      <w:pPr>
        <w:ind w:firstLine="12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电话： </w:t>
      </w:r>
      <w:r>
        <w:rPr>
          <w:color w:val="000000" w:themeColor="text1"/>
        </w:rPr>
      </w:r>
      <w:r/>
    </w:p>
    <w:p>
      <w:pPr>
        <w:ind w:firstLine="12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传真： </w:t>
      </w:r>
      <w:r>
        <w:rPr>
          <w:color w:val="000000" w:themeColor="text1"/>
        </w:rPr>
      </w:r>
      <w:r/>
    </w:p>
    <w:p>
      <w:pPr>
        <w:ind w:firstLine="2700"/>
        <w:spacing w:line="23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r/>
    </w:p>
    <w:p>
      <w:pPr>
        <w:ind w:firstLine="2700"/>
        <w:spacing w:line="23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r>
      <w:r>
        <w:rPr>
          <w:color w:val="000000" w:themeColor="text1"/>
        </w:rPr>
      </w:r>
      <w:r/>
    </w:p>
    <w:p>
      <w:pPr>
        <w:ind w:firstLine="2700"/>
        <w:spacing w:line="23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r/>
    </w:p>
    <w:p>
      <w:pPr>
        <w:jc w:val="center"/>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rFonts w:hint="eastAsia" w:ascii="仿宋" w:hAnsi="仿宋" w:eastAsia="仿宋" w:cs="仿宋"/>
          <w:b/>
          <w:bCs/>
          <w:color w:val="000000" w:themeColor="text1"/>
          <w:sz w:val="32"/>
          <w:szCs w:val="32"/>
        </w:rPr>
        <w:t xml:space="preserve">二、开标一览表格式</w:t>
      </w:r>
      <w:r>
        <w:rPr>
          <w:color w:val="000000" w:themeColor="text1"/>
        </w:rPr>
      </w:r>
      <w:r/>
    </w:p>
    <w:p>
      <w:pP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806"/>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30"/>
        </w:rPr>
        <w:t xml:space="preserve">项目编号：</w:t>
      </w:r>
      <w:r>
        <w:rPr>
          <w:rFonts w:hint="eastAsia" w:ascii="仿宋" w:hAnsi="仿宋" w:eastAsia="仿宋" w:cs="仿宋"/>
          <w:color w:val="000000" w:themeColor="text1"/>
          <w:sz w:val="32"/>
        </w:rPr>
        <w:t xml:space="preserve">JSZC-320300-HWZX-G2024-0338</w:t>
      </w:r>
      <w:r>
        <w:rPr>
          <w:color w:val="000000" w:themeColor="text1"/>
        </w:rPr>
      </w:r>
      <w:r/>
    </w:p>
    <w:p>
      <w:pPr>
        <w:spacing w:line="51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项目名称：</w:t>
      </w:r>
      <w:r>
        <w:rPr>
          <w:rFonts w:hint="eastAsia" w:ascii="仿宋" w:hAnsi="仿宋" w:eastAsia="仿宋" w:cs="仿宋"/>
          <w:color w:val="000000" w:themeColor="text1"/>
          <w:sz w:val="32"/>
        </w:rPr>
        <w:t xml:space="preserve">徐州生物工程职业技术学院畜牧兽医仿真教具及蛋品检测设备采购项目</w:t>
      </w:r>
      <w:r>
        <w:rPr>
          <w:rFonts w:hint="eastAsia" w:ascii="仿宋" w:hAnsi="仿宋" w:eastAsia="仿宋" w:cs="仿宋"/>
          <w:color w:val="000000" w:themeColor="text1"/>
          <w:sz w:val="30"/>
        </w:rPr>
        <w:t xml:space="preserve"> </w:t>
      </w:r>
      <w:r>
        <w:rPr>
          <w:color w:val="000000" w:themeColor="text1"/>
        </w:rPr>
      </w:r>
      <w:r/>
    </w:p>
    <w:p>
      <w:pPr>
        <w:jc w:val="right"/>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货币单位：人民币元</w:t>
      </w:r>
      <w:r>
        <w:rPr>
          <w:color w:val="000000" w:themeColor="text1"/>
        </w:rPr>
      </w:r>
      <w:r/>
    </w:p>
    <w:tbl>
      <w:tblPr>
        <w:tblStyle w:val="839"/>
        <w:tblW w:w="85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003"/>
        <w:gridCol w:w="2685"/>
      </w:tblGrid>
      <w:tr>
        <w:trPr>
          <w:trHeight w:val="1163"/>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项目名称</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项目内容</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总价（小写）</w:t>
            </w:r>
            <w:r>
              <w:rPr>
                <w:color w:val="000000" w:themeColor="text1"/>
              </w:rPr>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徐州生物工程职业技术学院畜牧兽医仿真教具及蛋品检测设备采购项目/标段一</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标段一总价（大写）：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徐州生物工程职业技术学院畜牧兽医仿真教具及蛋品检测设备采购项目/标段二</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标段二总价（大写）：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1214"/>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徐州生物工程职业技术学院畜牧兽医仿真教具及蛋品检测设备采购项目/标段三</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947"/>
        </w:trPr>
        <w:tc>
          <w:tcPr>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标段三总价（大写）：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bl>
    <w:p>
      <w:pPr>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spacing w:line="47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r>
      <w:r>
        <w:rPr>
          <w:color w:val="000000" w:themeColor="text1"/>
        </w:rPr>
      </w:r>
      <w:r/>
    </w:p>
    <w:p>
      <w:pP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r/>
    </w:p>
    <w:p>
      <w:pPr>
        <w:ind w:firstLine="3900"/>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r/>
    </w:p>
    <w:p>
      <w:pP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三、分项价格表格式</w:t>
      </w:r>
      <w:r>
        <w:rPr>
          <w:color w:val="000000" w:themeColor="text1"/>
        </w:rPr>
      </w:r>
      <w:r/>
    </w:p>
    <w:p>
      <w:pPr>
        <w:ind w:firstLine="600"/>
        <w:spacing w:line="47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28"/>
          <w:szCs w:val="28"/>
        </w:rPr>
        <w:t xml:space="preserve">项目编号：</w:t>
      </w:r>
      <w:r>
        <w:rPr>
          <w:color w:val="000000" w:themeColor="text1"/>
        </w:rPr>
      </w:r>
      <w:r/>
    </w:p>
    <w:p>
      <w:pP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项目名称：</w:t>
      </w:r>
      <w:r>
        <w:rPr>
          <w:color w:val="000000" w:themeColor="text1"/>
        </w:rPr>
      </w:r>
      <w:r/>
    </w:p>
    <w:p>
      <w:pPr>
        <w:jc w:val="righ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货币单位：人民币元</w:t>
      </w:r>
      <w:r>
        <w:rPr>
          <w:color w:val="000000" w:themeColor="text1"/>
        </w:rPr>
      </w:r>
      <w:r/>
    </w:p>
    <w:p>
      <w:pPr>
        <w:ind w:firstLine="3120"/>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bl>
      <w:tblPr>
        <w:tblStyle w:val="83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序号</w:t>
            </w:r>
            <w:r>
              <w:rPr>
                <w:color w:val="000000" w:themeColor="text1"/>
              </w:rPr>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名称</w:t>
            </w:r>
            <w:r>
              <w:rPr>
                <w:color w:val="000000" w:themeColor="text1"/>
              </w:rPr>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品牌、规格、型号</w:t>
            </w:r>
            <w:r>
              <w:rPr>
                <w:color w:val="000000" w:themeColor="text1"/>
              </w:rPr>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产品制造企业名称（全称）</w:t>
            </w:r>
            <w:r>
              <w:rPr>
                <w:color w:val="000000" w:themeColor="text1"/>
              </w:rPr>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产品制造企业的划分（大型、中型、小型、微型、监狱企业、</w:t>
            </w:r>
            <w:r>
              <w:rPr>
                <w:rFonts w:hint="eastAsia" w:ascii="仿宋" w:hAnsi="仿宋" w:eastAsia="仿宋" w:cs="宋体"/>
                <w:color w:val="000000" w:themeColor="text1"/>
                <w:sz w:val="28"/>
                <w:szCs w:val="28"/>
              </w:rPr>
              <w:t xml:space="preserve">享受政府采购支持政策的残疾人福利性单位</w:t>
            </w:r>
            <w:r>
              <w:rPr>
                <w:rFonts w:hint="eastAsia" w:ascii="仿宋" w:hAnsi="仿宋" w:eastAsia="仿宋"/>
                <w:color w:val="000000" w:themeColor="text1"/>
                <w:sz w:val="28"/>
                <w:szCs w:val="28"/>
              </w:rPr>
              <w:t xml:space="preserve">）</w:t>
            </w:r>
            <w:r>
              <w:rPr>
                <w:color w:val="000000" w:themeColor="text1"/>
              </w:rPr>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数量</w:t>
            </w:r>
            <w:r>
              <w:rPr>
                <w:color w:val="000000" w:themeColor="text1"/>
              </w:rPr>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数量单位</w:t>
            </w:r>
            <w:r>
              <w:rPr>
                <w:color w:val="000000" w:themeColor="text1"/>
              </w:rPr>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单价</w:t>
            </w:r>
            <w:r>
              <w:rPr>
                <w:color w:val="000000" w:themeColor="text1"/>
              </w:rPr>
            </w:r>
            <w:r/>
          </w:p>
        </w:tc>
        <w:tc>
          <w:tcPr>
            <w:shd w:val="clear" w:color="auto" w:fill="c0c0c0"/>
            <w:tcW w:w="709"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总价</w:t>
            </w:r>
            <w:r>
              <w:rPr>
                <w:color w:val="000000" w:themeColor="text1"/>
              </w:rPr>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b/>
                <w:bCs/>
                <w:color w:val="000000" w:themeColor="text1"/>
                <w:sz w:val="28"/>
                <w:szCs w:val="28"/>
              </w:rPr>
              <w:t xml:space="preserve">备注</w:t>
            </w:r>
            <w:r>
              <w:rPr>
                <w:color w:val="000000" w:themeColor="text1"/>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color w:val="000000" w:themeColor="text1"/>
                <w:sz w:val="28"/>
                <w:szCs w:val="28"/>
              </w:rPr>
            </w:pPr>
            <w:r>
              <w:rPr>
                <w:rFonts w:hint="eastAsia" w:ascii="仿宋" w:hAnsi="仿宋" w:eastAsia="仿宋" w:cs="Arial"/>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color w:val="000000" w:themeColor="text1"/>
                <w:sz w:val="28"/>
                <w:szCs w:val="28"/>
              </w:rPr>
            </w:pPr>
            <w:r>
              <w:rPr>
                <w:rFonts w:hint="eastAsia" w:ascii="仿宋" w:hAnsi="仿宋" w:eastAsia="仿宋" w:cs="Arial"/>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color w:val="000000" w:themeColor="text1"/>
                <w:sz w:val="28"/>
                <w:szCs w:val="28"/>
              </w:rPr>
            </w:pPr>
            <w:r>
              <w:rPr>
                <w:rFonts w:hint="eastAsia" w:ascii="仿宋" w:hAnsi="仿宋" w:eastAsia="仿宋" w:cs="Arial"/>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6</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W w:w="709"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总价合计（即《开标一览表》中的“总价”）</w:t>
            </w:r>
            <w:r>
              <w:rPr>
                <w:color w:val="000000" w:themeColor="text1"/>
              </w:rPr>
            </w:r>
            <w:r/>
          </w:p>
        </w:tc>
        <w:tc>
          <w:tcPr>
            <w:gridSpan w:val="6"/>
            <w:tcW w:w="6008" w:type="dxa"/>
            <w:textDirection w:val="lrTb"/>
            <w:noWrap w:val="false"/>
          </w:tcPr>
          <w:p>
            <w:pPr>
              <w:jc w:val="cente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tc>
      </w:tr>
    </w:tbl>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rPr>
          <w:color w:val="000000" w:themeColor="text1"/>
        </w:rPr>
      </w:r>
      <w:r/>
    </w:p>
    <w:p>
      <w:pPr>
        <w:spacing w:line="300"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投标人：</w:t>
      </w:r>
      <w:r>
        <w:rPr>
          <w:rFonts w:hint="eastAsia" w:ascii="仿宋" w:hAnsi="仿宋" w:eastAsia="仿宋" w:cs="仿宋"/>
          <w:b/>
          <w:bCs/>
          <w:color w:val="000000" w:themeColor="text1"/>
          <w:sz w:val="30"/>
          <w:u w:val="single"/>
        </w:rPr>
        <w:t xml:space="preserve">               </w:t>
      </w:r>
      <w:r>
        <w:rPr>
          <w:rFonts w:hint="eastAsia" w:ascii="仿宋" w:hAnsi="仿宋" w:eastAsia="仿宋"/>
          <w:b/>
          <w:bCs/>
          <w:color w:val="000000" w:themeColor="text1"/>
          <w:sz w:val="28"/>
          <w:szCs w:val="28"/>
        </w:rPr>
        <w:t xml:space="preserve">（电子签章）</w:t>
      </w:r>
      <w:r>
        <w:rPr>
          <w:color w:val="000000" w:themeColor="text1"/>
        </w:rPr>
      </w:r>
      <w:r/>
    </w:p>
    <w:p>
      <w:pPr>
        <w:ind w:firstLine="3640"/>
        <w:spacing w:line="360"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rPr>
          <w:color w:val="000000" w:themeColor="text1"/>
        </w:rPr>
      </w:r>
      <w:r/>
    </w:p>
    <w:p>
      <w:pPr>
        <w:ind w:firstLine="3640"/>
        <w:spacing w:line="360"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日期：   年  月  日</w:t>
      </w:r>
      <w:r>
        <w:rPr>
          <w:color w:val="000000" w:themeColor="text1"/>
        </w:rPr>
      </w:r>
      <w:r/>
    </w:p>
    <w:p>
      <w:pPr>
        <w:jc w:val="left"/>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r>
      <w:r>
        <w:rPr>
          <w:color w:val="000000" w:themeColor="text1"/>
        </w:rPr>
      </w:r>
      <w:r/>
    </w:p>
    <w:p>
      <w:pPr>
        <w:jc w:val="left"/>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注：</w:t>
      </w:r>
      <w:r>
        <w:rPr>
          <w:color w:val="000000" w:themeColor="text1"/>
        </w:rPr>
      </w:r>
      <w:r/>
    </w:p>
    <w:p>
      <w:pPr>
        <w:jc w:val="left"/>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1、如果不提供详细分项报价将视为没有实质性响应招标文件。</w:t>
      </w:r>
      <w:r>
        <w:rPr>
          <w:color w:val="000000" w:themeColor="text1"/>
        </w:rPr>
      </w:r>
      <w:r/>
    </w:p>
    <w:p>
      <w:pPr>
        <w:jc w:val="left"/>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2、投标人对以上数据的真实性负责。</w:t>
      </w:r>
      <w:r>
        <w:rPr>
          <w:color w:val="000000" w:themeColor="text1"/>
        </w:rPr>
      </w:r>
      <w:r/>
    </w:p>
    <w:p>
      <w:pPr>
        <w:jc w:val="left"/>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3、各标段分别填写。</w:t>
      </w:r>
      <w:r>
        <w:rPr>
          <w:color w:val="000000" w:themeColor="text1"/>
        </w:rPr>
      </w:r>
      <w:r/>
    </w:p>
    <w:p>
      <w:pPr>
        <w:jc w:val="left"/>
        <w:widowControl/>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采购人或采购代理机构有权将以上内容进行公示。</w:t>
      </w:r>
      <w:r>
        <w:rPr>
          <w:color w:val="000000" w:themeColor="text1"/>
        </w:rPr>
      </w:r>
      <w:r/>
    </w:p>
    <w:p>
      <w:pPr>
        <w:ind w:firstLine="560"/>
        <w:jc w:val="cente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color w:val="000000" w:themeColor="text1"/>
        </w:rPr>
      </w:r>
      <w:r/>
    </w:p>
    <w:p>
      <w:pPr>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四、偏离表格式</w:t>
      </w:r>
      <w:r>
        <w:rPr>
          <w:color w:val="000000" w:themeColor="text1"/>
        </w:rPr>
      </w:r>
      <w:r/>
    </w:p>
    <w:p>
      <w:pPr>
        <w:ind w:firstLine="600"/>
        <w:spacing w:line="479" w:lineRule="atLeast"/>
        <w:rPr>
          <w:rFonts w:hint="eastAsia" w:ascii="仿宋" w:hAnsi="仿宋" w:eastAsia="仿宋" w:cs="仿宋"/>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szCs w:val="32"/>
        </w:rPr>
        <w:t xml:space="preserve"> </w:t>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z w:val="28"/>
          <w:szCs w:val="28"/>
        </w:rPr>
        <w:t xml:space="preserve">项目编号：</w:t>
      </w:r>
      <w:r>
        <w:rPr>
          <w:color w:val="000000" w:themeColor="text1"/>
        </w:rPr>
      </w:r>
      <w:r/>
    </w:p>
    <w:p>
      <w:pPr>
        <w:spacing w:line="479" w:lineRule="atLeast"/>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项目名称：</w:t>
      </w:r>
      <w:r>
        <w:rPr>
          <w:color w:val="000000" w:themeColor="text1"/>
        </w:rPr>
      </w:r>
      <w:r/>
    </w:p>
    <w:tbl>
      <w:tblPr>
        <w:tblStyle w:val="83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序号</w:t>
            </w:r>
            <w:r>
              <w:rPr>
                <w:color w:val="000000" w:themeColor="text1"/>
              </w:rPr>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偏离内容</w:t>
            </w:r>
            <w:r>
              <w:rPr>
                <w:color w:val="000000" w:themeColor="text1"/>
              </w:rPr>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招标文件的要求</w:t>
            </w:r>
            <w:r>
              <w:rPr>
                <w:color w:val="000000" w:themeColor="text1"/>
              </w:rPr>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投标文件中的内容</w:t>
            </w:r>
            <w:r>
              <w:rPr>
                <w:color w:val="000000" w:themeColor="text1"/>
              </w:rPr>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（正/负/无）偏离</w:t>
            </w:r>
            <w:r>
              <w:rPr>
                <w:color w:val="000000" w:themeColor="text1"/>
              </w:rPr>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说明</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tc>
      </w:tr>
    </w:tbl>
    <w:p>
      <w:pPr>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注</w:t>
      </w:r>
      <w:r>
        <w:rPr>
          <w:rFonts w:hint="eastAsia" w:ascii="仿宋" w:hAnsi="仿宋" w:eastAsia="仿宋" w:cs="仿宋"/>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rPr>
          <w:color w:val="000000" w:themeColor="text1"/>
        </w:rPr>
      </w:r>
      <w:r/>
    </w:p>
    <w:p>
      <w:pPr>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（电子签章）</w:t>
      </w:r>
      <w:r>
        <w:rPr>
          <w:color w:val="000000" w:themeColor="text1"/>
        </w:rPr>
      </w:r>
      <w:r/>
    </w:p>
    <w:p>
      <w:pPr>
        <w:ind w:firstLine="3900"/>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r/>
    </w:p>
    <w:p>
      <w:pPr>
        <w:spacing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日期： 年 月 日</w:t>
      </w:r>
      <w:r>
        <w:rPr>
          <w:color w:val="000000" w:themeColor="text1"/>
        </w:rPr>
      </w:r>
      <w:r/>
    </w:p>
    <w:p>
      <w:pPr>
        <w:rPr>
          <w:rFonts w:hint="eastAsia"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br w:type="page" w:clear="all"/>
      </w:r>
      <w:r>
        <w:rPr>
          <w:color w:val="000000" w:themeColor="text1"/>
        </w:rPr>
      </w:r>
      <w:r/>
    </w:p>
    <w:p>
      <w:pPr>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32"/>
          <w:szCs w:val="32"/>
        </w:rPr>
      </w:r>
      <w:r>
        <w:rPr>
          <w:color w:val="000000" w:themeColor="text1"/>
        </w:rPr>
      </w:r>
      <w:r/>
    </w:p>
    <w:p>
      <w:pPr>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五、授权委托书格式</w:t>
      </w:r>
      <w:r>
        <w:rPr>
          <w:color w:val="000000" w:themeColor="text1"/>
        </w:rPr>
      </w:r>
      <w:r/>
    </w:p>
    <w:p>
      <w:pPr>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委托人：</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地址：</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法定代表人（负责人）：        职务：</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统一社会信用代码：</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受托人：                   性别：男（女）</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年龄：  岁                 民族：  族</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职务：</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身份证号：</w:t>
      </w:r>
      <w:r>
        <w:rPr>
          <w:color w:val="000000" w:themeColor="text1"/>
        </w:rPr>
      </w:r>
      <w:r/>
    </w:p>
    <w:p>
      <w:pPr>
        <w:ind w:firstLine="600"/>
        <w:spacing w:line="360" w:lineRule="auto"/>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兹委托（</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）全权代表我企业（公司）参与（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）项目（项目编号：</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）的招、投标活动及签订合同。（</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）以我企业（公司）名义所为的法律行为及签署的文件，我企业（公司）均予以认可。有关法律责任均由我企业（公司）承担。（</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）无转委托权。</w:t>
      </w:r>
      <w:r>
        <w:rPr>
          <w:color w:val="000000" w:themeColor="text1"/>
        </w:rPr>
      </w:r>
      <w:r/>
    </w:p>
    <w:p>
      <w:pPr>
        <w:ind w:firstLine="6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委托期限自</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年</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月</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日起至</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年</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月</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日止。</w:t>
      </w:r>
      <w:r>
        <w:rPr>
          <w:color w:val="000000" w:themeColor="text1"/>
        </w:rPr>
      </w:r>
      <w:r/>
    </w:p>
    <w:p>
      <w:pPr>
        <w:ind w:firstLine="63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特此授权委托。</w:t>
      </w:r>
      <w:r>
        <w:rPr>
          <w:color w:val="000000" w:themeColor="text1"/>
        </w:rPr>
      </w:r>
      <w:r/>
    </w:p>
    <w:p>
      <w:pPr>
        <w:ind w:firstLine="600"/>
        <w:spacing w:line="360" w:lineRule="auto"/>
        <w:rPr>
          <w:rFonts w:hint="eastAsia"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r>
      <w:r>
        <w:rPr>
          <w:color w:val="000000" w:themeColor="text1"/>
        </w:rPr>
      </w:r>
      <w:r/>
    </w:p>
    <w:p>
      <w:pPr>
        <w:ind w:firstLine="600"/>
        <w:spacing w:line="360" w:lineRule="auto"/>
        <w:rPr>
          <w:rFonts w:hint="eastAsia"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委托人（电子签章）：</w:t>
      </w:r>
      <w:r>
        <w:rPr>
          <w:color w:val="000000" w:themeColor="text1"/>
        </w:rPr>
      </w:r>
      <w:r/>
    </w:p>
    <w:p>
      <w:pPr>
        <w:ind w:firstLine="600"/>
        <w:spacing w:line="360" w:lineRule="auto"/>
        <w:rPr>
          <w:rFonts w:hint="eastAsia"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法定代表人（负责人）（签字或盖章）： </w:t>
      </w:r>
      <w:r>
        <w:rPr>
          <w:color w:val="000000" w:themeColor="text1"/>
        </w:rPr>
      </w:r>
      <w:r/>
    </w:p>
    <w:p>
      <w:pPr>
        <w:ind w:firstLine="600"/>
        <w:spacing w:line="360" w:lineRule="auto"/>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受托人（签字或盖章）：</w:t>
      </w:r>
      <w:r>
        <w:rPr>
          <w:color w:val="000000" w:themeColor="text1"/>
        </w:rPr>
      </w:r>
      <w:r/>
    </w:p>
    <w:p>
      <w:pPr>
        <w:pStyle w:val="1048"/>
        <w:ind w:left="0" w:firstLine="602"/>
        <w:spacing w:line="360" w:lineRule="auto"/>
        <w:rPr>
          <w:rFonts w:hint="eastAsia" w:ascii="仿宋" w:hAnsi="仿宋" w:eastAsia="仿宋" w:cs="仿宋"/>
          <w:color w:val="000000" w:themeColor="text1"/>
          <w:sz w:val="30"/>
        </w:rPr>
      </w:pPr>
      <w:r>
        <w:rPr>
          <w:rFonts w:hint="eastAsia" w:ascii="仿宋" w:hAnsi="仿宋" w:eastAsia="仿宋" w:cs="仿宋"/>
          <w:b/>
          <w:bCs/>
          <w:color w:val="000000" w:themeColor="text1"/>
          <w:sz w:val="30"/>
        </w:rPr>
        <w:t xml:space="preserve">受托人联系方式：          邮箱：</w:t>
      </w:r>
      <w:r>
        <w:rPr>
          <w:color w:val="000000" w:themeColor="text1"/>
        </w:rPr>
      </w:r>
      <w:r/>
    </w:p>
    <w:p>
      <w:pPr>
        <w:ind w:right="600" w:firstLine="6150"/>
        <w:spacing w:line="360" w:lineRule="auto"/>
        <w:rPr>
          <w:rFonts w:hint="eastAsia"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年  月 日 </w:t>
      </w:r>
      <w:r>
        <w:rPr>
          <w:color w:val="000000" w:themeColor="text1"/>
        </w:rPr>
      </w:r>
      <w:r/>
    </w:p>
    <w:p>
      <w:pPr>
        <w:spacing w:line="360" w:lineRule="auto"/>
        <w:rPr>
          <w:rFonts w:hint="eastAsia"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(受托人身份证扫描件附后)</w:t>
      </w:r>
      <w:r>
        <w:rPr>
          <w:color w:val="000000" w:themeColor="text1"/>
        </w:rPr>
      </w:r>
      <w:r/>
    </w:p>
    <w:p>
      <w:pPr>
        <w:ind w:firstLine="600"/>
        <w:jc w:val="center"/>
        <w:spacing w:before="100" w:after="100"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32"/>
          <w:szCs w:val="32"/>
        </w:rPr>
      </w:r>
      <w:r>
        <w:rPr>
          <w:color w:val="000000" w:themeColor="text1"/>
        </w:rPr>
      </w:r>
      <w:r/>
    </w:p>
    <w:p>
      <w:pPr>
        <w:ind w:firstLine="600"/>
        <w:jc w:val="center"/>
        <w:spacing w:before="100" w:after="100"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六、中小企业声明函格式</w:t>
      </w:r>
      <w:r>
        <w:rPr>
          <w:color w:val="000000" w:themeColor="text1"/>
        </w:rPr>
      </w:r>
      <w:r/>
    </w:p>
    <w:p>
      <w:pPr>
        <w:spacing w:before="100" w:after="100"/>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r>
      <w:r>
        <w:rPr>
          <w:color w:val="000000" w:themeColor="text1"/>
        </w:rPr>
      </w:r>
      <w:r/>
    </w:p>
    <w:p>
      <w:pPr>
        <w:spacing w:before="100" w:after="100" w:line="360" w:lineRule="auto"/>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项目编号：</w:t>
      </w:r>
      <w:r>
        <w:rPr>
          <w:rFonts w:hint="eastAsia" w:ascii="仿宋" w:hAnsi="仿宋" w:eastAsia="仿宋" w:cs="仿宋"/>
          <w:color w:val="000000" w:themeColor="text1"/>
          <w:sz w:val="32"/>
        </w:rPr>
        <w:t xml:space="preserve">JSZC-320300-HWZX-G2024-0338</w:t>
      </w:r>
      <w:r>
        <w:rPr>
          <w:color w:val="000000" w:themeColor="text1"/>
        </w:rPr>
      </w:r>
      <w:r/>
    </w:p>
    <w:p>
      <w:pPr>
        <w:spacing w:line="360" w:lineRule="auto"/>
        <w:rPr>
          <w:rFonts w:hint="eastAsia" w:ascii="仿宋" w:hAnsi="仿宋" w:eastAsia="仿宋" w:cs="宋体"/>
          <w:color w:val="000000" w:themeColor="text1"/>
          <w:sz w:val="28"/>
          <w:szCs w:val="28"/>
        </w:rPr>
      </w:pPr>
      <w:r>
        <w:rPr>
          <w:rFonts w:hint="eastAsia" w:ascii="仿宋" w:hAnsi="仿宋" w:eastAsia="仿宋" w:cs="仿宋"/>
          <w:color w:val="000000" w:themeColor="text1"/>
          <w:sz w:val="28"/>
          <w:szCs w:val="28"/>
        </w:rPr>
        <w:t xml:space="preserve">项目名称：</w:t>
      </w:r>
      <w:r>
        <w:rPr>
          <w:rFonts w:hint="eastAsia" w:ascii="仿宋" w:hAnsi="仿宋" w:eastAsia="仿宋" w:cs="仿宋"/>
          <w:color w:val="000000" w:themeColor="text1"/>
          <w:sz w:val="32"/>
        </w:rPr>
        <w:t xml:space="preserve">徐州生物工程职业技术学院畜牧兽医仿真教具及蛋品检测设备采购项目</w:t>
      </w:r>
      <w:r>
        <w:rPr>
          <w:color w:val="000000" w:themeColor="text1"/>
        </w:rPr>
      </w:r>
      <w:r/>
    </w:p>
    <w:p>
      <w:pPr>
        <w:ind w:firstLine="480"/>
        <w:spacing w:line="360" w:lineRule="auto"/>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本公司郑重声明，根据《政府采购促进中小企业发展管理办法》（财库[2020]46号）的规定，本公司参加（</w:t>
      </w:r>
      <w:r>
        <w:rPr>
          <w:rFonts w:hint="eastAsia" w:ascii="仿宋" w:hAnsi="仿宋" w:eastAsia="仿宋" w:cs="宋体"/>
          <w:color w:val="000000" w:themeColor="text1"/>
          <w:sz w:val="28"/>
          <w:szCs w:val="28"/>
          <w:u w:val="single"/>
        </w:rPr>
        <w:t xml:space="preserve">徐州生物工程职业技术学院</w:t>
      </w:r>
      <w:r>
        <w:rPr>
          <w:rFonts w:hint="eastAsia" w:ascii="仿宋" w:hAnsi="仿宋" w:eastAsia="仿宋" w:cs="宋体"/>
          <w:color w:val="000000" w:themeColor="text1"/>
          <w:sz w:val="28"/>
          <w:szCs w:val="28"/>
        </w:rPr>
        <w:t xml:space="preserve">）的（</w:t>
      </w:r>
      <w:r>
        <w:rPr>
          <w:rFonts w:hint="eastAsia" w:ascii="仿宋" w:hAnsi="仿宋" w:eastAsia="仿宋" w:cs="宋体"/>
          <w:color w:val="000000" w:themeColor="text1"/>
          <w:sz w:val="28"/>
          <w:szCs w:val="28"/>
          <w:u w:val="single"/>
        </w:rPr>
        <w:t xml:space="preserve">徐州生物工程职业技术学院畜牧兽医仿真教具及蛋品检测设备采购项目</w:t>
      </w:r>
      <w:r>
        <w:rPr>
          <w:rFonts w:hint="eastAsia" w:ascii="仿宋" w:hAnsi="仿宋" w:eastAsia="仿宋" w:cs="宋体"/>
          <w:color w:val="000000" w:themeColor="text1"/>
          <w:sz w:val="28"/>
          <w:szCs w:val="28"/>
        </w:rPr>
        <w:t xml:space="preserve">）采购活动，提供的货物全部由符合政策要求的中小企业制造。相关企业的具体情况如下：</w:t>
      </w:r>
      <w:r>
        <w:rPr>
          <w:color w:val="000000" w:themeColor="text1"/>
        </w:rPr>
      </w:r>
      <w:r/>
    </w:p>
    <w:p>
      <w:pPr>
        <w:pStyle w:val="1044"/>
        <w:ind w:left="0"/>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p>
      <w:pPr>
        <w:pStyle w:val="1044"/>
        <w:ind w:left="0"/>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标段一：</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u w:val="single"/>
        </w:rPr>
        <w:t xml:space="preserve">超净台</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w:t>
      </w:r>
      <w:r>
        <w:rPr>
          <w:rFonts w:hint="eastAsia" w:ascii="仿宋" w:hAnsi="仿宋" w:eastAsia="仿宋" w:cs="宋体"/>
          <w:color w:val="000000" w:themeColor="text1"/>
          <w:sz w:val="28"/>
          <w:szCs w:val="28"/>
          <w:u w:val="single"/>
        </w:rPr>
        <w:t xml:space="preserve">酶标仪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u w:val="single"/>
        </w:rPr>
        <w:t xml:space="preserve">涡旋仪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宋体"/>
          <w:color w:val="000000" w:themeColor="text1"/>
          <w:sz w:val="28"/>
          <w:szCs w:val="28"/>
          <w:u w:val="single"/>
        </w:rPr>
        <w:t xml:space="preserve">立式恒温培养箱</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w:t>
      </w:r>
      <w:r>
        <w:rPr>
          <w:rFonts w:hint="eastAsia" w:ascii="仿宋" w:hAnsi="仿宋" w:eastAsia="仿宋" w:cs="宋体"/>
          <w:color w:val="000000" w:themeColor="text1"/>
          <w:sz w:val="28"/>
          <w:szCs w:val="28"/>
          <w:u w:val="single"/>
        </w:rPr>
        <w:t xml:space="preserve">核酸定量仪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s="宋体"/>
          <w:color w:val="000000" w:themeColor="text1"/>
          <w:sz w:val="28"/>
          <w:szCs w:val="28"/>
          <w:u w:val="single"/>
        </w:rPr>
        <w:t xml:space="preserve">微量移液器</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w:t>
      </w:r>
      <w:r>
        <w:rPr>
          <w:rFonts w:hint="eastAsia" w:ascii="仿宋" w:hAnsi="仿宋" w:eastAsia="仿宋" w:cs="宋体"/>
          <w:color w:val="000000" w:themeColor="text1"/>
          <w:sz w:val="28"/>
          <w:szCs w:val="28"/>
          <w:u w:val="single"/>
        </w:rPr>
        <w:t xml:space="preserve">荧光定量PCR仪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u w:val="single"/>
        </w:rPr>
        <w:t xml:space="preserve">纯水仪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9.（</w:t>
      </w:r>
      <w:r>
        <w:rPr>
          <w:rFonts w:hint="eastAsia" w:ascii="仿宋" w:hAnsi="仿宋" w:eastAsia="仿宋" w:cs="宋体"/>
          <w:color w:val="000000" w:themeColor="text1"/>
          <w:sz w:val="28"/>
          <w:szCs w:val="28"/>
          <w:u w:val="single"/>
        </w:rPr>
        <w:t xml:space="preserve">医用低温冰箱</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10.（</w:t>
      </w:r>
      <w:r>
        <w:rPr>
          <w:rFonts w:hint="eastAsia" w:ascii="仿宋" w:hAnsi="仿宋" w:eastAsia="仿宋" w:cs="宋体"/>
          <w:color w:val="000000" w:themeColor="text1"/>
          <w:sz w:val="28"/>
          <w:szCs w:val="28"/>
          <w:u w:val="single"/>
        </w:rPr>
        <w:t xml:space="preserve">医用冷藏冷冻冰箱</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11.（</w:t>
      </w:r>
      <w:r>
        <w:rPr>
          <w:rFonts w:hint="eastAsia" w:ascii="仿宋" w:hAnsi="仿宋" w:eastAsia="仿宋" w:cs="宋体"/>
          <w:color w:val="000000" w:themeColor="text1"/>
          <w:sz w:val="28"/>
          <w:szCs w:val="28"/>
          <w:u w:val="single"/>
        </w:rPr>
        <w:t xml:space="preserve">试剂柜</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12.（</w:t>
      </w:r>
      <w:r>
        <w:rPr>
          <w:rFonts w:hint="eastAsia" w:ascii="仿宋" w:hAnsi="仿宋" w:eastAsia="仿宋" w:cs="宋体"/>
          <w:color w:val="000000" w:themeColor="text1"/>
          <w:sz w:val="28"/>
          <w:szCs w:val="28"/>
          <w:u w:val="single"/>
        </w:rPr>
        <w:t xml:space="preserve">药品阴凉柜</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13.（</w:t>
      </w:r>
      <w:r>
        <w:rPr>
          <w:rFonts w:hint="eastAsia" w:ascii="仿宋" w:hAnsi="仿宋" w:eastAsia="仿宋" w:cs="宋体"/>
          <w:color w:val="000000" w:themeColor="text1"/>
          <w:sz w:val="28"/>
          <w:szCs w:val="28"/>
          <w:u w:val="single"/>
        </w:rPr>
        <w:t xml:space="preserve">制冰机</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w:t>
      </w:r>
      <w:r>
        <w:rPr>
          <w:color w:val="000000" w:themeColor="text1"/>
        </w:rPr>
      </w:r>
      <w:r/>
    </w:p>
    <w:p>
      <w:pPr>
        <w:pStyle w:val="1044"/>
        <w:ind w:left="0"/>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标段二：</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u w:val="single"/>
        </w:rPr>
        <w:t xml:space="preserve">蛋壳厚度测定仪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w:t>
      </w:r>
      <w:r>
        <w:rPr>
          <w:rFonts w:hint="eastAsia" w:ascii="仿宋" w:hAnsi="仿宋" w:eastAsia="仿宋" w:cs="宋体"/>
          <w:color w:val="000000" w:themeColor="text1"/>
          <w:sz w:val="28"/>
          <w:szCs w:val="28"/>
          <w:u w:val="single"/>
        </w:rPr>
        <w:t xml:space="preserve">蛋壳强度测定仪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u w:val="single"/>
        </w:rPr>
        <w:t xml:space="preserve">多功能蛋粉蛋液分析仪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宋体"/>
          <w:color w:val="000000" w:themeColor="text1"/>
          <w:sz w:val="28"/>
          <w:szCs w:val="28"/>
          <w:u w:val="single"/>
        </w:rPr>
        <w:t xml:space="preserve">蛋壳颜色测定仪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w:t>
      </w:r>
      <w:r>
        <w:rPr>
          <w:rFonts w:hint="eastAsia" w:ascii="仿宋" w:hAnsi="仿宋" w:eastAsia="仿宋" w:cs="宋体"/>
          <w:color w:val="000000" w:themeColor="text1"/>
          <w:sz w:val="28"/>
          <w:szCs w:val="28"/>
          <w:u w:val="single"/>
        </w:rPr>
        <w:t xml:space="preserve">鸡蛋胚胎观察器</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s="宋体"/>
          <w:color w:val="000000" w:themeColor="text1"/>
          <w:sz w:val="28"/>
          <w:szCs w:val="28"/>
          <w:u w:val="single"/>
        </w:rPr>
        <w:t xml:space="preserve">鸡蛋相对密度测定仪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w:t>
      </w:r>
      <w:r>
        <w:rPr>
          <w:rFonts w:hint="eastAsia" w:ascii="仿宋" w:hAnsi="仿宋" w:eastAsia="仿宋" w:cs="宋体"/>
          <w:color w:val="000000" w:themeColor="text1"/>
          <w:sz w:val="28"/>
          <w:szCs w:val="28"/>
          <w:u w:val="single"/>
        </w:rPr>
        <w:t xml:space="preserve">蛋壳评分仪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u w:val="single"/>
        </w:rPr>
        <w:t xml:space="preserve">乳品多功能分析仪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9.（</w:t>
      </w:r>
      <w:r>
        <w:rPr>
          <w:rFonts w:hint="eastAsia" w:ascii="仿宋" w:hAnsi="仿宋" w:eastAsia="仿宋" w:cs="宋体"/>
          <w:color w:val="000000" w:themeColor="text1"/>
          <w:sz w:val="28"/>
          <w:szCs w:val="28"/>
          <w:u w:val="single"/>
        </w:rPr>
        <w:t xml:space="preserve">多功能蛋品分析仪</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b/>
          <w:bCs/>
          <w:color w:val="000000" w:themeColor="text1"/>
          <w:sz w:val="28"/>
          <w:szCs w:val="28"/>
        </w:rPr>
      </w:pPr>
      <w:r>
        <w:rPr>
          <w:rFonts w:hint="eastAsia" w:ascii="仿宋" w:hAnsi="仿宋" w:eastAsia="仿宋" w:cs="宋体"/>
          <w:color w:val="000000" w:themeColor="text1"/>
          <w:sz w:val="28"/>
          <w:szCs w:val="28"/>
        </w:rPr>
        <w:t xml:space="preserve">......</w:t>
      </w:r>
      <w:r>
        <w:rPr>
          <w:color w:val="000000" w:themeColor="text1"/>
        </w:rPr>
      </w:r>
      <w:r/>
    </w:p>
    <w:p>
      <w:pPr>
        <w:pStyle w:val="1044"/>
        <w:ind w:left="0"/>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r>
      <w:r>
        <w:rPr>
          <w:color w:val="000000" w:themeColor="text1"/>
        </w:rPr>
      </w:r>
      <w:r/>
    </w:p>
    <w:p>
      <w:pPr>
        <w:pStyle w:val="1044"/>
        <w:ind w:left="0"/>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标段三：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u w:val="single"/>
        </w:rPr>
        <w:t xml:space="preserve">猪人工助产教具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w:t>
      </w:r>
      <w:r>
        <w:rPr>
          <w:rFonts w:hint="eastAsia" w:ascii="仿宋" w:hAnsi="仿宋" w:eastAsia="仿宋" w:cs="宋体"/>
          <w:color w:val="000000" w:themeColor="text1"/>
          <w:sz w:val="28"/>
          <w:szCs w:val="28"/>
          <w:u w:val="single"/>
        </w:rPr>
        <w:t xml:space="preserve">牛抽血注射教具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u w:val="single"/>
        </w:rPr>
        <w:t xml:space="preserve">牛人工助产教具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宋体"/>
          <w:color w:val="000000" w:themeColor="text1"/>
          <w:sz w:val="28"/>
          <w:szCs w:val="28"/>
          <w:u w:val="single"/>
        </w:rPr>
        <w:t xml:space="preserve">牛人工输精教具（便携版）</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w:t>
      </w:r>
      <w:r>
        <w:rPr>
          <w:rFonts w:hint="eastAsia" w:ascii="仿宋" w:hAnsi="仿宋" w:eastAsia="仿宋" w:cs="宋体"/>
          <w:color w:val="000000" w:themeColor="text1"/>
          <w:sz w:val="28"/>
          <w:szCs w:val="28"/>
          <w:u w:val="single"/>
        </w:rPr>
        <w:t xml:space="preserve">猪人工采精教具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s="宋体"/>
          <w:color w:val="000000" w:themeColor="text1"/>
          <w:sz w:val="28"/>
          <w:szCs w:val="28"/>
          <w:u w:val="single"/>
        </w:rPr>
        <w:t xml:space="preserve">猪人工输精教具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w:t>
      </w:r>
      <w:r>
        <w:rPr>
          <w:rFonts w:hint="eastAsia" w:ascii="仿宋" w:hAnsi="仿宋" w:eastAsia="仿宋" w:cs="宋体"/>
          <w:color w:val="000000" w:themeColor="text1"/>
          <w:sz w:val="28"/>
          <w:szCs w:val="28"/>
          <w:u w:val="single"/>
        </w:rPr>
        <w:t xml:space="preserve">牛人工输精教具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u w:val="single"/>
        </w:rPr>
        <w:t xml:space="preserve">羊人工助产教具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9.（</w:t>
      </w:r>
      <w:r>
        <w:rPr>
          <w:rFonts w:hint="eastAsia" w:ascii="仿宋" w:hAnsi="仿宋" w:eastAsia="仿宋" w:cs="宋体"/>
          <w:color w:val="000000" w:themeColor="text1"/>
          <w:sz w:val="28"/>
          <w:szCs w:val="28"/>
          <w:u w:val="single"/>
        </w:rPr>
        <w:t xml:space="preserve">羊人工输精教具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10.（</w:t>
      </w:r>
      <w:r>
        <w:rPr>
          <w:rFonts w:hint="eastAsia" w:ascii="仿宋" w:hAnsi="仿宋" w:eastAsia="仿宋" w:cs="宋体"/>
          <w:color w:val="000000" w:themeColor="text1"/>
          <w:sz w:val="28"/>
          <w:szCs w:val="28"/>
          <w:u w:val="single"/>
        </w:rPr>
        <w:t xml:space="preserve">仔猪去势教具</w:t>
      </w:r>
      <w:r>
        <w:rPr>
          <w:rFonts w:hint="eastAsia" w:ascii="仿宋" w:hAnsi="仿宋" w:eastAsia="仿宋" w:cs="宋体"/>
          <w:color w:val="000000" w:themeColor="text1"/>
          <w:sz w:val="28"/>
          <w:szCs w:val="28"/>
        </w:rPr>
        <w:t xml:space="preserve">），属于（</w:t>
      </w:r>
      <w:r>
        <w:rPr>
          <w:rFonts w:hint="eastAsia" w:ascii="仿宋" w:hAnsi="仿宋" w:eastAsia="仿宋" w:cs="宋体"/>
          <w:color w:val="000000" w:themeColor="text1"/>
          <w:sz w:val="28"/>
          <w:szCs w:val="28"/>
          <w:u w:val="single"/>
        </w:rPr>
        <w:t xml:space="preserve">工业</w:t>
      </w:r>
      <w:r>
        <w:rPr>
          <w:rFonts w:hint="eastAsia" w:ascii="仿宋" w:hAnsi="仿宋" w:eastAsia="仿宋" w:cs="宋体"/>
          <w:color w:val="000000" w:themeColor="text1"/>
          <w:sz w:val="28"/>
          <w:szCs w:val="28"/>
        </w:rPr>
        <w:t xml:space="preserve">）行业；制造商为（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）（企业名称），从业人员（</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）人，营业收入为（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万元），资产总额为（</w:t>
      </w:r>
      <w:r>
        <w:rPr>
          <w:rFonts w:hint="eastAsia" w:ascii="仿宋" w:hAnsi="仿宋" w:eastAsia="仿宋" w:cs="宋体"/>
          <w:color w:val="000000" w:themeColor="text1"/>
          <w:sz w:val="28"/>
          <w:szCs w:val="28"/>
          <w:u w:val="single"/>
        </w:rPr>
        <w:t xml:space="preserve">    </w:t>
      </w:r>
      <w:r>
        <w:rPr>
          <w:rFonts w:hint="eastAsia" w:ascii="仿宋" w:hAnsi="仿宋" w:eastAsia="仿宋" w:cs="宋体"/>
          <w:color w:val="000000" w:themeColor="text1"/>
          <w:sz w:val="28"/>
          <w:szCs w:val="28"/>
        </w:rPr>
        <w:t xml:space="preserve">万元），属于（中型企业、小型企业、微型企业，</w:t>
      </w:r>
      <w:r>
        <w:rPr>
          <w:rFonts w:hint="eastAsia" w:ascii="仿宋" w:hAnsi="仿宋" w:eastAsia="仿宋" w:cs="宋体"/>
          <w:color w:val="000000" w:themeColor="text1"/>
          <w:sz w:val="28"/>
          <w:szCs w:val="28"/>
        </w:rPr>
        <w:t xml:space="preserve">请勾选！）；</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w:t>
      </w:r>
      <w:r>
        <w:rPr>
          <w:color w:val="000000" w:themeColor="text1"/>
        </w:rPr>
      </w:r>
      <w:r/>
    </w:p>
    <w:p>
      <w:pPr>
        <w:pStyle w:val="1044"/>
        <w:ind w:left="0" w:firstLine="560"/>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r/>
    </w:p>
    <w:p>
      <w:pPr>
        <w:rPr>
          <w:rFonts w:hint="eastAsia" w:ascii="仿宋" w:hAnsi="仿宋" w:eastAsia="仿宋" w:cs="仿宋"/>
          <w:b/>
          <w:bCs/>
          <w:color w:val="000000" w:themeColor="text1"/>
          <w:sz w:val="28"/>
          <w:szCs w:val="28"/>
        </w:rPr>
      </w:pPr>
      <w:r>
        <w:rPr>
          <w:rFonts w:hint="eastAsia" w:ascii="仿宋" w:hAnsi="仿宋" w:eastAsia="仿宋" w:cs="宋体"/>
          <w:color w:val="000000" w:themeColor="text1"/>
          <w:sz w:val="28"/>
          <w:szCs w:val="28"/>
        </w:rPr>
        <w:t xml:space="preserve">本企业对上述声明内容的真实性负责。如有虚假，将依法承担相应责任。</w:t>
      </w:r>
      <w:r>
        <w:rPr>
          <w:color w:val="000000" w:themeColor="text1"/>
        </w:rPr>
      </w:r>
      <w:r/>
    </w:p>
    <w:p>
      <w:pPr>
        <w:pStyle w:val="1044"/>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企业名称（电子签章）：</w:t>
      </w:r>
      <w:r>
        <w:rPr>
          <w:color w:val="000000" w:themeColor="text1"/>
        </w:rPr>
      </w:r>
      <w:r/>
    </w:p>
    <w:p>
      <w:pPr>
        <w:pStyle w:val="1044"/>
        <w:spacing w:line="360" w:lineRule="auto"/>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日期：  年  月  日</w:t>
      </w:r>
      <w:r>
        <w:rPr>
          <w:color w:val="000000" w:themeColor="text1"/>
        </w:rPr>
      </w:r>
      <w:r/>
    </w:p>
    <w:p>
      <w:pPr>
        <w:pStyle w:val="1044"/>
        <w:ind w:left="0"/>
        <w:jc w:val="left"/>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p>
      <w:pPr>
        <w:pStyle w:val="1044"/>
        <w:ind w:left="0"/>
        <w:jc w:val="left"/>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r/>
    </w:p>
    <w:p>
      <w:pPr>
        <w:pStyle w:val="1044"/>
        <w:ind w:left="0"/>
        <w:jc w:val="left"/>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说明：</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2、从业人员、营业收入、资产总额填报供应商上一年度数据，无上一年度数据的新成立企业可不填报。</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4、执行江苏省财政厅关于进一步加大政府采购支持中小企业力度的通知（苏财购〔2022〕45号）的规定。</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5、供应商提供的《中小企业声明函》与事实不符的，依照《政府采购法》第七十七条第一款的规定追究法律责任。</w:t>
      </w:r>
      <w:r>
        <w:rPr>
          <w:color w:val="000000" w:themeColor="text1"/>
        </w:rPr>
      </w:r>
      <w:r/>
    </w:p>
    <w:p>
      <w:pPr>
        <w:pStyle w:val="1044"/>
        <w:ind w:left="0"/>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6、《中小企业声明函》查询渠道用微信搜索“中小企业规模类型自测小程序”。看下列截图：</w:t>
      </w:r>
      <w:r>
        <w:rPr>
          <w:color w:val="000000" w:themeColor="text1"/>
        </w:rPr>
      </w:r>
      <w:r/>
    </w:p>
    <w:p>
      <w:pPr>
        <w:ind w:firstLine="525"/>
        <w:spacing w:before="100" w:beforeAutospacing="1" w:after="100" w:afterAutospacing="1" w:line="440" w:lineRule="exact"/>
        <w:rPr>
          <w:rFonts w:hint="eastAsia" w:ascii="宋体" w:hAnsi="宋体" w:cs="宋体"/>
          <w:color w:val="000000" w:themeColor="text1"/>
          <w:sz w:val="28"/>
          <w:szCs w:val="28"/>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1325880</wp:posOffset>
                </wp:positionH>
                <wp:positionV relativeFrom="paragraph">
                  <wp:posOffset>381635</wp:posOffset>
                </wp:positionV>
                <wp:extent cx="2653030" cy="4542790"/>
                <wp:effectExtent l="0" t="0" r="13970" b="10160"/>
                <wp:wrapSquare wrapText="bothSides"/>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rcRect l="0" t="4805" r="0" b="0"/>
                        <a:stretch/>
                      </pic:blipFill>
                      <pic:spPr bwMode="auto">
                        <a:xfrm>
                          <a:off x="0" y="0"/>
                          <a:ext cx="2653030" cy="4542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4.4pt;mso-position-horizontal:absolute;mso-position-vertical-relative:text;margin-top:30.0pt;mso-position-vertical:absolute;width:208.9pt;height:357.7pt;mso-wrap-distance-left:9.0pt;mso-wrap-distance-top:0.0pt;mso-wrap-distance-right:9.0pt;mso-wrap-distance-bottom:0.0pt;" stroked="f">
                <v:path textboxrect="0,0,0,0"/>
                <w10:wrap type="square"/>
                <v:imagedata r:id="rId19" o:title=""/>
              </v:shape>
            </w:pict>
          </mc:Fallback>
        </mc:AlternateContent>
      </w:r>
      <w:r>
        <w:rPr>
          <w:color w:val="000000" w:themeColor="text1"/>
        </w:rPr>
      </w:r>
      <w:r/>
    </w:p>
    <w:p>
      <w:pPr>
        <w:pStyle w:val="1040"/>
        <w:rPr>
          <w:color w:val="000000" w:themeColor="text1"/>
        </w:rPr>
      </w:pPr>
      <w:r>
        <w:rPr>
          <w:rFonts w:hint="eastAsia" w:ascii="宋体" w:hAnsi="宋体" w:cs="宋体"/>
          <w:color w:val="000000" w:themeColor="text1"/>
          <w:sz w:val="24"/>
        </w:rPr>
        <w:br w:type="page" w:clear="all"/>
      </w:r>
      <w:r>
        <w:rPr>
          <w:color w:val="000000" w:themeColor="text1"/>
        </w:rPr>
      </w:r>
      <w:r/>
    </w:p>
    <w:p>
      <w:pPr>
        <w:ind w:firstLine="600"/>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七、残疾人福利性单位声明函格式</w:t>
      </w:r>
      <w:r>
        <w:rPr>
          <w:color w:val="000000" w:themeColor="text1"/>
        </w:rPr>
      </w:r>
      <w:r/>
    </w:p>
    <w:p>
      <w:pPr>
        <w:jc w:val="center"/>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（如投标人不属于残疾人福利性单位不需要提供此声明函）</w:t>
      </w:r>
      <w:r>
        <w:rPr>
          <w:color w:val="000000" w:themeColor="text1"/>
        </w:rPr>
      </w:r>
      <w:r/>
    </w:p>
    <w:p>
      <w:pPr>
        <w:ind w:firstLine="624"/>
        <w:spacing w:line="479" w:lineRule="atLeast"/>
        <w:rPr>
          <w:rFonts w:hint="eastAsia" w:ascii="仿宋" w:hAnsi="仿宋" w:eastAsia="仿宋" w:cs="仿宋"/>
          <w:color w:val="000000" w:themeColor="text1"/>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项目编号：</w:t>
      </w:r>
      <w:r>
        <w:rPr>
          <w:color w:val="000000" w:themeColor="text1"/>
        </w:rPr>
      </w:r>
      <w:r/>
    </w:p>
    <w:p>
      <w:pPr>
        <w:spacing w:line="600" w:lineRule="exact"/>
        <w:rPr>
          <w:rFonts w:hint="eastAsia" w:ascii="仿宋" w:hAnsi="仿宋" w:eastAsia="仿宋" w:cs="仿宋"/>
          <w:color w:val="000000" w:themeColor="text1"/>
          <w:sz w:val="32"/>
        </w:rPr>
      </w:pPr>
      <w:r>
        <w:rPr>
          <w:rFonts w:hint="eastAsia" w:ascii="仿宋" w:hAnsi="仿宋" w:eastAsia="仿宋" w:cs="仿宋"/>
          <w:color w:val="000000" w:themeColor="text1"/>
          <w:spacing w:val="6"/>
          <w:sz w:val="30"/>
        </w:rPr>
        <w:t xml:space="preserve">项目名称：</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r>
      <w:r>
        <w:rPr>
          <w:color w:val="000000" w:themeColor="text1"/>
        </w:rPr>
      </w:r>
      <w:r/>
    </w:p>
    <w:p>
      <w:pPr>
        <w:ind w:firstLine="624"/>
        <w:spacing w:line="360" w:lineRule="auto"/>
        <w:rPr>
          <w:rFonts w:hint="eastAsia" w:ascii="仿宋" w:hAnsi="仿宋" w:eastAsia="仿宋" w:cs="仿宋"/>
          <w:color w:val="000000" w:themeColor="text1"/>
          <w:spacing w:val="6"/>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r>
      <w:r>
        <w:rPr>
          <w:color w:val="000000" w:themeColor="text1"/>
        </w:rPr>
      </w:r>
      <w:r/>
    </w:p>
    <w:p>
      <w:pPr>
        <w:ind w:firstLine="624"/>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30"/>
        </w:rPr>
        <w:t xml:space="preserve">〔2017〕 141</w:t>
      </w:r>
      <w:r>
        <w:rPr>
          <w:rFonts w:hint="eastAsia" w:ascii="仿宋" w:hAnsi="仿宋" w:eastAsia="仿宋" w:cs="仿宋"/>
          <w:color w:val="000000" w:themeColor="text1"/>
          <w:spacing w:val="6"/>
          <w:sz w:val="30"/>
        </w:rPr>
        <w:t xml:space="preserve">号）的规定，本单位为符合条件的残疾人福利性单位，且本单位参加</w:t>
      </w:r>
      <w:r>
        <w:rPr>
          <w:rFonts w:hint="eastAsia" w:ascii="仿宋" w:hAnsi="仿宋" w:eastAsia="仿宋" w:cs="仿宋"/>
          <w:color w:val="000000" w:themeColor="text1"/>
          <w:sz w:val="30"/>
          <w:u w:val="single"/>
        </w:rPr>
        <w:t xml:space="preserve">______</w:t>
      </w:r>
      <w:r>
        <w:rPr>
          <w:rFonts w:hint="eastAsia" w:ascii="仿宋" w:hAnsi="仿宋" w:eastAsia="仿宋" w:cs="仿宋"/>
          <w:color w:val="000000" w:themeColor="text1"/>
          <w:spacing w:val="6"/>
          <w:sz w:val="30"/>
        </w:rPr>
        <w:t xml:space="preserve">单位的</w:t>
      </w:r>
      <w:r>
        <w:rPr>
          <w:rFonts w:hint="eastAsia" w:ascii="仿宋" w:hAnsi="仿宋" w:eastAsia="仿宋" w:cs="仿宋"/>
          <w:color w:val="000000" w:themeColor="text1"/>
          <w:sz w:val="30"/>
          <w:u w:val="single"/>
        </w:rPr>
        <w:t xml:space="preserve">______</w:t>
      </w:r>
      <w:r>
        <w:rPr>
          <w:rFonts w:hint="eastAsia" w:ascii="仿宋" w:hAnsi="仿宋" w:eastAsia="仿宋" w:cs="仿宋"/>
          <w:color w:val="000000" w:themeColor="text1"/>
          <w:spacing w:val="6"/>
          <w:sz w:val="30"/>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本单位对上述声明的真实性负责。如有虚假，将依法承担相应责任。</w:t>
      </w:r>
      <w:r>
        <w:rPr>
          <w:color w:val="000000" w:themeColor="text1"/>
        </w:rPr>
      </w:r>
      <w:r/>
    </w:p>
    <w:p>
      <w:pPr>
        <w:ind w:firstLine="624"/>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 </w:t>
      </w:r>
      <w:r>
        <w:rPr>
          <w:color w:val="000000" w:themeColor="text1"/>
        </w:rPr>
      </w:r>
      <w:r/>
    </w:p>
    <w:p>
      <w:pPr>
        <w:ind w:firstLine="624"/>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r/>
    </w:p>
    <w:p>
      <w:pPr>
        <w:ind w:firstLine="45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r/>
    </w:p>
    <w:p>
      <w:pPr>
        <w:ind w:firstLine="4500"/>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rFonts w:hint="eastAsia" w:ascii="仿宋" w:hAnsi="仿宋" w:eastAsia="仿宋" w:cs="仿宋"/>
          <w:b/>
          <w:bCs/>
          <w:color w:val="000000" w:themeColor="text1"/>
          <w:sz w:val="32"/>
          <w:szCs w:val="32"/>
        </w:rPr>
        <w:t xml:space="preserve">八、投标人参加政府采购活动前3年内在经营活动中没有重大违法记录的书面声明格式</w:t>
      </w:r>
      <w:r>
        <w:rPr>
          <w:color w:val="000000" w:themeColor="text1"/>
        </w:rPr>
      </w:r>
      <w:r/>
    </w:p>
    <w:p>
      <w:pPr>
        <w:ind w:firstLine="600"/>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ind w:firstLine="6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我单位在参加</w:t>
      </w:r>
      <w:r>
        <w:rPr>
          <w:rFonts w:hint="eastAsia" w:ascii="仿宋" w:hAnsi="仿宋" w:eastAsia="仿宋" w:cs="仿宋"/>
          <w:color w:val="000000" w:themeColor="text1"/>
          <w:sz w:val="30"/>
          <w:u w:val="single"/>
        </w:rPr>
        <w:t xml:space="preserve">徐州生物工程职业技术学院畜牧兽医仿真教具及蛋品检测设备采购项目</w:t>
      </w:r>
      <w:r>
        <w:rPr>
          <w:rFonts w:hint="eastAsia" w:ascii="仿宋" w:hAnsi="仿宋" w:eastAsia="仿宋" w:cs="仿宋"/>
          <w:color w:val="000000" w:themeColor="text1"/>
          <w:sz w:val="30"/>
        </w:rPr>
        <w:t xml:space="preserve">（项目编号：</w:t>
      </w:r>
      <w:r>
        <w:rPr>
          <w:rFonts w:hint="eastAsia" w:ascii="仿宋" w:hAnsi="仿宋" w:eastAsia="仿宋" w:cs="仿宋"/>
          <w:color w:val="000000" w:themeColor="text1"/>
          <w:sz w:val="30"/>
          <w:u w:val="single"/>
        </w:rPr>
        <w:t xml:space="preserve">JSZC-320300-HWZX-G2024-0535</w:t>
      </w:r>
      <w:r>
        <w:rPr>
          <w:rFonts w:hint="eastAsia" w:ascii="仿宋" w:hAnsi="仿宋" w:eastAsia="仿宋" w:cs="仿宋"/>
          <w:color w:val="000000" w:themeColor="text1"/>
          <w:sz w:val="30"/>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6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我单位对上述声明的真实性负责。如有虚假，将依法承担相应责任。</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r/>
    </w:p>
    <w:p>
      <w:pPr>
        <w:ind w:firstLine="4500"/>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r/>
    </w:p>
    <w:p>
      <w:pPr>
        <w:spacing w:line="360" w:lineRule="auto"/>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jc w:val="center"/>
        <w:spacing w:line="85"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r/>
    </w:p>
    <w:p>
      <w:pPr>
        <w:ind w:firstLine="600"/>
        <w:jc w:val="center"/>
        <w:spacing w:line="47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color w:val="000000" w:themeColor="text1"/>
          <w:sz w:val="30"/>
        </w:rPr>
      </w:r>
      <w:r>
        <w:rPr>
          <w:color w:val="000000" w:themeColor="text1"/>
        </w:rPr>
      </w:r>
      <w:r/>
    </w:p>
    <w:p>
      <w:pPr>
        <w:ind w:firstLine="560"/>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九、具备履行合同所必需的设备和专业技术能力的书面声明（附证明材料扫描件）格式（投标人可自行拟定）</w:t>
      </w:r>
      <w:r>
        <w:rPr>
          <w:color w:val="000000" w:themeColor="text1"/>
        </w:rPr>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项目编号：</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项目名称：</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供应商郑重声明：投标人具备履行合同（项目名称：，项目编号： 所必需的设备和专业技术能力， 具体为：</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专业技术能力：</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3、（证明材料扫描件附后）</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特此声明。</w:t>
      </w:r>
      <w:r>
        <w:rPr>
          <w:color w:val="000000" w:themeColor="text1"/>
        </w:rPr>
      </w:r>
      <w:r/>
    </w:p>
    <w:p>
      <w:pPr>
        <w:spacing w:line="360" w:lineRule="auto"/>
        <w:rPr>
          <w:rFonts w:ascii="仿宋_GB2312" w:eastAsia="仿宋_GB2312"/>
          <w:color w:val="000000" w:themeColor="text1"/>
          <w:spacing w:val="6"/>
          <w:sz w:val="28"/>
          <w:szCs w:val="28"/>
        </w:rPr>
      </w:pPr>
      <w:r>
        <w:rPr>
          <w:rFonts w:hint="eastAsia" w:ascii="仿宋" w:hAnsi="仿宋" w:eastAsia="仿宋" w:cs="仿宋"/>
          <w:color w:val="000000" w:themeColor="text1"/>
          <w:sz w:val="28"/>
          <w:szCs w:val="28"/>
        </w:rPr>
        <w:t xml:space="preserve">供应商对上述声明的真实性负责。如有虚假，将依法承担相应责任。</w:t>
      </w:r>
      <w:r>
        <w:rPr>
          <w:color w:val="000000" w:themeColor="text1"/>
        </w:rPr>
      </w:r>
      <w:r/>
    </w:p>
    <w:p>
      <w:pPr>
        <w:jc w:val="left"/>
        <w:spacing w:line="380" w:lineRule="exact"/>
        <w:rPr>
          <w:rFonts w:hint="eastAsia" w:ascii="仿宋_GB2312" w:hAnsi="宋体" w:eastAsia="仿宋_GB2312" w:cs="宋体"/>
          <w:color w:val="000000" w:themeColor="text1"/>
          <w:sz w:val="28"/>
          <w:szCs w:val="28"/>
        </w:rPr>
      </w:pPr>
      <w:r>
        <w:rPr>
          <w:rFonts w:hint="eastAsia" w:ascii="仿宋_GB2312" w:hAnsi="宋体" w:eastAsia="仿宋_GB2312" w:cs="宋体"/>
          <w:color w:val="000000" w:themeColor="text1"/>
          <w:sz w:val="28"/>
          <w:szCs w:val="28"/>
        </w:rPr>
      </w:r>
      <w:r>
        <w:rPr>
          <w:color w:val="000000" w:themeColor="text1"/>
        </w:rPr>
      </w:r>
      <w:r/>
    </w:p>
    <w:p>
      <w:pPr>
        <w:pStyle w:val="1043"/>
        <w:rPr>
          <w:color w:val="000000" w:themeColor="text1"/>
          <w:sz w:val="28"/>
          <w:szCs w:val="28"/>
        </w:rPr>
      </w:pPr>
      <w:r>
        <w:rPr>
          <w:color w:val="000000" w:themeColor="text1"/>
          <w:sz w:val="28"/>
          <w:szCs w:val="28"/>
        </w:rPr>
      </w:r>
      <w:r>
        <w:rPr>
          <w:color w:val="000000" w:themeColor="text1"/>
        </w:rPr>
      </w:r>
      <w:r/>
    </w:p>
    <w:p>
      <w:pPr>
        <w:ind w:right="29"/>
        <w:spacing w:line="360" w:lineRule="auto"/>
        <w:rPr>
          <w:rFonts w:ascii="仿宋_GB2312" w:eastAsia="仿宋_GB2312"/>
          <w:b/>
          <w:bCs/>
          <w:color w:val="000000" w:themeColor="text1"/>
          <w:sz w:val="28"/>
          <w:szCs w:val="28"/>
        </w:rPr>
      </w:pPr>
      <w:r>
        <w:rPr>
          <w:rFonts w:hint="eastAsia" w:ascii="仿宋_GB2312" w:eastAsia="仿宋_GB2312"/>
          <w:b/>
          <w:bCs/>
          <w:color w:val="000000" w:themeColor="text1"/>
          <w:sz w:val="28"/>
          <w:szCs w:val="28"/>
        </w:rPr>
        <w:t xml:space="preserve">投标人（电子签章）：</w:t>
      </w:r>
      <w:r>
        <w:rPr>
          <w:color w:val="000000" w:themeColor="text1"/>
        </w:rPr>
      </w:r>
      <w:r/>
    </w:p>
    <w:p>
      <w:pPr>
        <w:ind w:right="29"/>
        <w:spacing w:line="360" w:lineRule="auto"/>
        <w:rPr>
          <w:rFonts w:ascii="仿宋_GB2312" w:eastAsia="仿宋_GB2312"/>
          <w:b/>
          <w:bCs/>
          <w:color w:val="000000" w:themeColor="text1"/>
          <w:sz w:val="28"/>
          <w:szCs w:val="28"/>
        </w:rPr>
      </w:pPr>
      <w:r>
        <w:rPr>
          <w:rFonts w:hint="eastAsia" w:ascii="仿宋_GB2312" w:eastAsia="仿宋_GB2312"/>
          <w:b/>
          <w:bCs/>
          <w:color w:val="000000" w:themeColor="text1"/>
          <w:sz w:val="28"/>
          <w:szCs w:val="28"/>
        </w:rPr>
        <w:t xml:space="preserve">日期：  年  月  日</w:t>
      </w:r>
      <w:r>
        <w:rPr>
          <w:color w:val="000000" w:themeColor="text1"/>
        </w:rPr>
      </w:r>
      <w:r/>
    </w:p>
    <w:p>
      <w:pPr>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color w:val="000000" w:themeColor="text1"/>
          <w:sz w:val="32"/>
          <w:szCs w:val="32"/>
        </w:rPr>
      </w:r>
      <w:r>
        <w:rPr>
          <w:color w:val="000000" w:themeColor="text1"/>
        </w:rPr>
      </w:r>
      <w:r/>
    </w:p>
    <w:p>
      <w:pPr>
        <w:jc w:val="center"/>
        <w:spacing w:line="479" w:lineRule="atLeast"/>
        <w:rPr>
          <w:rFonts w:hint="eastAsia"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十、预付款保函支付条款模板</w:t>
      </w:r>
      <w:r>
        <w:rPr>
          <w:color w:val="000000" w:themeColor="text1"/>
        </w:rPr>
      </w:r>
      <w:r/>
    </w:p>
    <w:p>
      <w:pPr>
        <w:ind w:firstLine="605"/>
        <w:spacing w:line="479" w:lineRule="atLeast"/>
        <w:rPr>
          <w:rFonts w:hint="eastAsia"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r>
      <w:r>
        <w:rPr>
          <w:color w:val="000000" w:themeColor="text1"/>
        </w:rPr>
      </w:r>
      <w:r/>
    </w:p>
    <w:p>
      <w:pPr>
        <w:ind w:firstLine="605"/>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符合条件一：提交预付款保函的</w:t>
      </w:r>
      <w:r>
        <w:rPr>
          <w:color w:val="000000" w:themeColor="text1"/>
        </w:rPr>
      </w:r>
      <w:r/>
    </w:p>
    <w:p>
      <w:pPr>
        <w:ind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（1）合同签订且乙方向甲方出具预付款保函后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        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r/>
    </w:p>
    <w:p>
      <w:pPr>
        <w:ind w:left="140" w:firstLine="602"/>
        <w:spacing w:line="479" w:lineRule="atLeast"/>
        <w:rPr>
          <w:rFonts w:hint="eastAsia"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乙方需提交的支付文件：乙方出具的全额正式发票。</w:t>
      </w:r>
      <w:r>
        <w:rPr>
          <w:color w:val="000000" w:themeColor="text1"/>
        </w:rPr>
      </w:r>
      <w:r/>
    </w:p>
    <w:p>
      <w:pPr>
        <w:ind w:left="140"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（2）验收合格后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r/>
    </w:p>
    <w:p>
      <w:pPr>
        <w:ind w:firstLine="605"/>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w:t>
      </w:r>
      <w:r>
        <w:rPr>
          <w:color w:val="000000" w:themeColor="text1"/>
        </w:rPr>
      </w:r>
      <w:r/>
    </w:p>
    <w:p>
      <w:pPr>
        <w:ind w:firstLine="605"/>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符合条件二：不提交预付款保函的</w:t>
      </w:r>
      <w:r>
        <w:rPr>
          <w:color w:val="000000" w:themeColor="text1"/>
        </w:rPr>
      </w:r>
      <w:r/>
    </w:p>
    <w:p>
      <w:pPr>
        <w:ind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（1）合同签订后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r/>
    </w:p>
    <w:p>
      <w:pPr>
        <w:ind w:left="140"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乙方需提交的支付文件：乙方出具的全额正式发票。</w:t>
      </w:r>
      <w:r>
        <w:rPr>
          <w:color w:val="000000" w:themeColor="text1"/>
        </w:rPr>
      </w:r>
      <w:r/>
    </w:p>
    <w:p>
      <w:pPr>
        <w:ind w:left="140"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（2）验收合格后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r/>
    </w:p>
    <w:p>
      <w:pPr>
        <w:ind w:firstLine="605"/>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w:t>
      </w:r>
      <w:r>
        <w:rPr>
          <w:color w:val="000000" w:themeColor="text1"/>
        </w:rPr>
      </w:r>
      <w:r/>
    </w:p>
    <w:p>
      <w:pPr>
        <w:spacing w:line="479" w:lineRule="atLeast"/>
        <w:rPr>
          <w:rFonts w:hint="eastAsia"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r>
      <w:r>
        <w:rPr>
          <w:color w:val="000000" w:themeColor="text1"/>
        </w:rPr>
      </w:r>
      <w:r/>
    </w:p>
    <w:p>
      <w:pPr>
        <w:ind w:left="140" w:firstLine="605"/>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注:</w:t>
      </w:r>
      <w:r>
        <w:rPr>
          <w:color w:val="000000" w:themeColor="text1"/>
        </w:rPr>
      </w:r>
      <w:r/>
    </w:p>
    <w:p>
      <w:pPr>
        <w:ind w:left="140"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1、付款条件一中，出具预付款保函后支付的合同款应当与保函金额一致。</w:t>
      </w:r>
      <w:r>
        <w:rPr>
          <w:color w:val="000000" w:themeColor="text1"/>
        </w:rPr>
      </w:r>
      <w:r/>
    </w:p>
    <w:p>
      <w:pPr>
        <w:ind w:left="140" w:firstLine="602"/>
        <w:spacing w:line="479" w:lineRule="atLeast"/>
        <w:rPr>
          <w:rFonts w:hint="eastAsia"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2、付款条件二中，预付款比例设定应符合《关于做好政府采购支持企业发展有关事项的通知》(苏财购〔2020〕52号)要求。</w:t>
      </w:r>
      <w:r>
        <w:rPr>
          <w:color w:val="000000" w:themeColor="text1"/>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仿宋_GB2312">
    <w:panose1 w:val="02010609060101010101"/>
  </w:font>
  <w:font w:name="黑体">
    <w:panose1 w:val="02010609060101010101"/>
  </w:font>
  <w:font w:name="华光广告_CNKI">
    <w:panose1 w:val="020B0503020202020204"/>
  </w:font>
  <w:font w:name="Symbol">
    <w:panose1 w:val="05050102010706020507"/>
  </w:font>
  <w:font w:name="新宋体">
    <w:panose1 w:val="0201060903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44</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8">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name w:val="TOC Heading"/>
    <w:uiPriority w:val="39"/>
    <w:unhideWhenUsed/>
  </w:style>
  <w:style w:type="paragraph" w:styleId="8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9">
    <w:name w:val="Heading 1"/>
    <w:basedOn w:val="828"/>
    <w:next w:val="828"/>
    <w:link w:val="90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09"/>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910"/>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11"/>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912"/>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913"/>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15"/>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16"/>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annotation text"/>
    <w:basedOn w:val="828"/>
    <w:link w:val="1079"/>
    <w:uiPriority w:val="99"/>
    <w:semiHidden/>
    <w:unhideWhenUsed/>
    <w:qFormat/>
    <w:pPr>
      <w:jc w:val="left"/>
    </w:pPr>
  </w:style>
  <w:style w:type="paragraph" w:styleId="843">
    <w:name w:val="Body Text"/>
    <w:basedOn w:val="828"/>
    <w:next w:val="828"/>
    <w:uiPriority w:val="99"/>
    <w:qFormat/>
    <w:pPr>
      <w:spacing w:after="120"/>
    </w:pPr>
    <w:rPr>
      <w:rFonts w:ascii="Calibri" w:hAnsi="Calibri"/>
    </w:rPr>
  </w:style>
  <w:style w:type="paragraph" w:styleId="844">
    <w:name w:val="Body Text Indent"/>
    <w:basedOn w:val="828"/>
    <w:next w:val="845"/>
    <w:uiPriority w:val="0"/>
    <w:qFormat/>
    <w:pPr>
      <w:ind w:left="420"/>
      <w:spacing w:after="120"/>
    </w:pPr>
    <w:rPr>
      <w:rFonts w:ascii="Calibri" w:hAnsi="Calibri"/>
    </w:rPr>
  </w:style>
  <w:style w:type="paragraph" w:styleId="84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toc 8"/>
    <w:basedOn w:val="828"/>
    <w:next w:val="828"/>
    <w:uiPriority w:val="39"/>
    <w:unhideWhenUsed/>
    <w:qFormat/>
    <w:pPr>
      <w:ind w:left="1984"/>
      <w:spacing w:after="57"/>
    </w:pPr>
  </w:style>
  <w:style w:type="paragraph" w:styleId="849">
    <w:name w:val="endnote text"/>
    <w:basedOn w:val="828"/>
    <w:link w:val="1034"/>
    <w:uiPriority w:val="99"/>
    <w:semiHidden/>
    <w:unhideWhenUsed/>
    <w:qFormat/>
    <w:rPr>
      <w:sz w:val="20"/>
    </w:rPr>
  </w:style>
  <w:style w:type="paragraph" w:styleId="850">
    <w:name w:val="Footer"/>
    <w:basedOn w:val="828"/>
    <w:link w:val="926"/>
    <w:uiPriority w:val="99"/>
    <w:unhideWhenUsed/>
    <w:qFormat/>
    <w:pPr>
      <w:tabs>
        <w:tab w:val="center" w:pos="7143" w:leader="none"/>
        <w:tab w:val="right" w:pos="14287" w:leader="none"/>
      </w:tabs>
    </w:pPr>
  </w:style>
  <w:style w:type="paragraph" w:styleId="851">
    <w:name w:val="Header"/>
    <w:basedOn w:val="828"/>
    <w:link w:val="924"/>
    <w:uiPriority w:val="99"/>
    <w:unhideWhenUsed/>
    <w:qFormat/>
    <w:pPr>
      <w:tabs>
        <w:tab w:val="center" w:pos="7143" w:leader="none"/>
        <w:tab w:val="right" w:pos="14287" w:leader="none"/>
      </w:tabs>
    </w:pPr>
  </w:style>
  <w:style w:type="paragraph" w:styleId="852">
    <w:name w:val="toc 1"/>
    <w:basedOn w:val="828"/>
    <w:next w:val="828"/>
    <w:uiPriority w:val="39"/>
    <w:unhideWhenUsed/>
    <w:qFormat/>
    <w:pPr>
      <w:spacing w:after="57"/>
    </w:pPr>
  </w:style>
  <w:style w:type="paragraph" w:styleId="853">
    <w:name w:val="toc 4"/>
    <w:basedOn w:val="828"/>
    <w:next w:val="828"/>
    <w:uiPriority w:val="39"/>
    <w:unhideWhenUsed/>
    <w:qFormat/>
    <w:pPr>
      <w:ind w:left="850"/>
      <w:spacing w:after="57"/>
    </w:pPr>
  </w:style>
  <w:style w:type="paragraph" w:styleId="854">
    <w:name w:val="Subtitle"/>
    <w:basedOn w:val="828"/>
    <w:next w:val="828"/>
    <w:link w:val="919"/>
    <w:uiPriority w:val="11"/>
    <w:qFormat/>
    <w:pPr>
      <w:spacing w:before="200" w:after="200"/>
    </w:pPr>
    <w:rPr>
      <w:sz w:val="24"/>
    </w:rPr>
  </w:style>
  <w:style w:type="paragraph" w:styleId="855">
    <w:name w:val="footnote text"/>
    <w:basedOn w:val="828"/>
    <w:link w:val="1033"/>
    <w:uiPriority w:val="99"/>
    <w:semiHidden/>
    <w:unhideWhenUsed/>
    <w:qFormat/>
    <w:pPr>
      <w:spacing w:after="40"/>
    </w:pPr>
    <w:rPr>
      <w:sz w:val="18"/>
    </w:rPr>
  </w:style>
  <w:style w:type="paragraph" w:styleId="856">
    <w:name w:val="toc 6"/>
    <w:basedOn w:val="828"/>
    <w:next w:val="828"/>
    <w:uiPriority w:val="39"/>
    <w:unhideWhenUsed/>
    <w:qFormat/>
    <w:pPr>
      <w:ind w:left="1417"/>
      <w:spacing w:after="57"/>
    </w:pPr>
  </w:style>
  <w:style w:type="paragraph" w:styleId="857">
    <w:name w:val="table of figures"/>
    <w:basedOn w:val="828"/>
    <w:next w:val="828"/>
    <w:uiPriority w:val="99"/>
    <w:unhideWhenUsed/>
    <w:qFormat/>
  </w:style>
  <w:style w:type="paragraph" w:styleId="858">
    <w:name w:val="toc 2"/>
    <w:basedOn w:val="828"/>
    <w:next w:val="828"/>
    <w:uiPriority w:val="39"/>
    <w:unhideWhenUsed/>
    <w:qFormat/>
    <w:pPr>
      <w:ind w:left="283"/>
      <w:spacing w:after="57"/>
    </w:pPr>
  </w:style>
  <w:style w:type="paragraph" w:styleId="859">
    <w:name w:val="toc 9"/>
    <w:basedOn w:val="828"/>
    <w:next w:val="828"/>
    <w:uiPriority w:val="39"/>
    <w:unhideWhenUsed/>
    <w:qFormat/>
    <w:pPr>
      <w:ind w:left="2268"/>
      <w:spacing w:after="57"/>
    </w:pPr>
  </w:style>
  <w:style w:type="paragraph" w:styleId="860">
    <w:name w:val="Normal (Web)"/>
    <w:basedOn w:val="828"/>
    <w:uiPriority w:val="99"/>
    <w:qFormat/>
    <w:pPr>
      <w:jc w:val="left"/>
      <w:spacing w:beforeAutospacing="1" w:afterAutospacing="1"/>
    </w:pPr>
    <w:rPr>
      <w:sz w:val="24"/>
    </w:rPr>
  </w:style>
  <w:style w:type="paragraph" w:styleId="861">
    <w:name w:val="Title"/>
    <w:basedOn w:val="828"/>
    <w:next w:val="828"/>
    <w:link w:val="918"/>
    <w:uiPriority w:val="10"/>
    <w:qFormat/>
    <w:pPr>
      <w:contextualSpacing/>
      <w:spacing w:before="300" w:after="200"/>
    </w:pPr>
    <w:rPr>
      <w:sz w:val="48"/>
      <w:szCs w:val="48"/>
    </w:rPr>
  </w:style>
  <w:style w:type="paragraph" w:styleId="862">
    <w:name w:val="annotation subject"/>
    <w:basedOn w:val="842"/>
    <w:next w:val="842"/>
    <w:link w:val="1080"/>
    <w:uiPriority w:val="99"/>
    <w:semiHidden/>
    <w:unhideWhenUsed/>
    <w:qFormat/>
    <w:rPr>
      <w:b/>
      <w:bCs/>
    </w:rPr>
  </w:style>
  <w:style w:type="paragraph" w:styleId="863">
    <w:name w:val="Body Text First Indent"/>
    <w:basedOn w:val="843"/>
    <w:next w:val="864"/>
    <w:uiPriority w:val="0"/>
    <w:qFormat/>
    <w:pPr>
      <w:ind w:firstLine="420"/>
    </w:pPr>
  </w:style>
  <w:style w:type="paragraph" w:styleId="864">
    <w:name w:val="Body Text First Indent 2"/>
    <w:basedOn w:val="844"/>
    <w:next w:val="865"/>
    <w:uiPriority w:val="0"/>
    <w:qFormat/>
    <w:pPr>
      <w:ind w:firstLine="420"/>
      <w:spacing w:line="360" w:lineRule="auto"/>
    </w:pPr>
    <w:rPr>
      <w:color w:val="000000"/>
      <w:sz w:val="20"/>
    </w:rPr>
  </w:style>
  <w:style w:type="paragraph" w:styleId="865">
    <w:name w:val="List Paragraph"/>
    <w:basedOn w:val="828"/>
    <w:uiPriority w:val="34"/>
    <w:qFormat/>
    <w:pPr>
      <w:contextualSpacing/>
      <w:ind w:left="720"/>
    </w:p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annotation reference"/>
    <w:basedOn w:val="838"/>
    <w:uiPriority w:val="99"/>
    <w:semiHidden/>
    <w:unhideWhenUsed/>
    <w:qFormat/>
    <w:rPr>
      <w:sz w:val="21"/>
      <w:szCs w:val="21"/>
    </w:rPr>
  </w:style>
  <w:style w:type="character" w:styleId="870">
    <w:name w:val="footnote reference"/>
    <w:uiPriority w:val="99"/>
    <w:unhideWhenUsed/>
    <w:qFormat/>
    <w:rPr>
      <w:vertAlign w:val="superscript"/>
    </w:rPr>
  </w:style>
  <w:style w:type="character" w:styleId="871" w:customStyle="1">
    <w:name w:val="Heading 1 Char"/>
    <w:basedOn w:val="838"/>
    <w:uiPriority w:val="9"/>
    <w:qFormat/>
    <w:rPr>
      <w:rFonts w:ascii="Arial" w:hAnsi="Arial" w:eastAsia="Arial" w:cs="Arial"/>
      <w:sz w:val="40"/>
      <w:szCs w:val="40"/>
    </w:rPr>
  </w:style>
  <w:style w:type="character" w:styleId="872" w:customStyle="1">
    <w:name w:val="Heading 2 Char"/>
    <w:basedOn w:val="838"/>
    <w:uiPriority w:val="9"/>
    <w:qFormat/>
    <w:rPr>
      <w:rFonts w:ascii="Arial" w:hAnsi="Arial" w:eastAsia="Arial" w:cs="Arial"/>
      <w:sz w:val="34"/>
    </w:rPr>
  </w:style>
  <w:style w:type="character" w:styleId="873" w:customStyle="1">
    <w:name w:val="Heading 3 Char"/>
    <w:basedOn w:val="838"/>
    <w:uiPriority w:val="9"/>
    <w:qFormat/>
    <w:rPr>
      <w:rFonts w:ascii="Arial" w:hAnsi="Arial" w:eastAsia="Arial" w:cs="Arial"/>
      <w:sz w:val="30"/>
      <w:szCs w:val="30"/>
    </w:rPr>
  </w:style>
  <w:style w:type="character" w:styleId="874" w:customStyle="1">
    <w:name w:val="Heading 4 Char"/>
    <w:basedOn w:val="838"/>
    <w:uiPriority w:val="9"/>
    <w:qFormat/>
    <w:rPr>
      <w:rFonts w:ascii="Arial" w:hAnsi="Arial" w:eastAsia="Arial" w:cs="Arial"/>
      <w:b/>
      <w:bCs/>
      <w:sz w:val="26"/>
      <w:szCs w:val="26"/>
    </w:rPr>
  </w:style>
  <w:style w:type="character" w:styleId="875" w:customStyle="1">
    <w:name w:val="Heading 5 Char"/>
    <w:basedOn w:val="838"/>
    <w:uiPriority w:val="9"/>
    <w:qFormat/>
    <w:rPr>
      <w:rFonts w:ascii="Arial" w:hAnsi="Arial" w:eastAsia="Arial" w:cs="Arial"/>
      <w:b/>
      <w:bCs/>
      <w:sz w:val="24"/>
      <w:szCs w:val="24"/>
    </w:rPr>
  </w:style>
  <w:style w:type="character" w:styleId="876" w:customStyle="1">
    <w:name w:val="Heading 6 Char"/>
    <w:basedOn w:val="838"/>
    <w:uiPriority w:val="9"/>
    <w:qFormat/>
    <w:rPr>
      <w:rFonts w:ascii="Arial" w:hAnsi="Arial" w:eastAsia="Arial" w:cs="Arial"/>
      <w:b/>
      <w:bCs/>
      <w:sz w:val="22"/>
      <w:szCs w:val="22"/>
    </w:rPr>
  </w:style>
  <w:style w:type="character" w:styleId="877" w:customStyle="1">
    <w:name w:val="Heading 7 Char"/>
    <w:basedOn w:val="838"/>
    <w:uiPriority w:val="9"/>
    <w:qFormat/>
    <w:rPr>
      <w:rFonts w:ascii="Arial" w:hAnsi="Arial" w:eastAsia="Arial" w:cs="Arial"/>
      <w:b/>
      <w:bCs/>
      <w:i/>
      <w:iCs/>
      <w:sz w:val="22"/>
      <w:szCs w:val="22"/>
    </w:rPr>
  </w:style>
  <w:style w:type="character" w:styleId="878" w:customStyle="1">
    <w:name w:val="Heading 8 Char"/>
    <w:basedOn w:val="838"/>
    <w:uiPriority w:val="9"/>
    <w:qFormat/>
    <w:rPr>
      <w:rFonts w:ascii="Arial" w:hAnsi="Arial" w:eastAsia="Arial" w:cs="Arial"/>
      <w:i/>
      <w:iCs/>
      <w:sz w:val="22"/>
      <w:szCs w:val="22"/>
    </w:rPr>
  </w:style>
  <w:style w:type="character" w:styleId="879" w:customStyle="1">
    <w:name w:val="Heading 9 Char"/>
    <w:basedOn w:val="838"/>
    <w:uiPriority w:val="9"/>
    <w:qFormat/>
    <w:rPr>
      <w:rFonts w:ascii="Arial" w:hAnsi="Arial" w:eastAsia="Arial" w:cs="Arial"/>
      <w:i/>
      <w:iCs/>
      <w:sz w:val="21"/>
      <w:szCs w:val="21"/>
    </w:rPr>
  </w:style>
  <w:style w:type="character" w:styleId="880" w:customStyle="1">
    <w:name w:val="Title Char"/>
    <w:basedOn w:val="838"/>
    <w:uiPriority w:val="10"/>
    <w:qFormat/>
    <w:rPr>
      <w:sz w:val="48"/>
      <w:szCs w:val="48"/>
    </w:rPr>
  </w:style>
  <w:style w:type="character" w:styleId="881" w:customStyle="1">
    <w:name w:val="Subtitle Char"/>
    <w:basedOn w:val="838"/>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838"/>
    <w:uiPriority w:val="99"/>
    <w:qFormat/>
  </w:style>
  <w:style w:type="character" w:styleId="885" w:customStyle="1">
    <w:name w:val="Caption Char"/>
    <w:uiPriority w:val="99"/>
    <w:qFormat/>
  </w:style>
  <w:style w:type="table" w:styleId="886"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8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网格表 7 彩色1"/>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清单表 1 浅色1"/>
    <w:basedOn w:val="8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basedOn w:val="8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清单表 7 彩色1"/>
    <w:basedOn w:val="8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character" w:styleId="908" w:customStyle="1">
    <w:name w:val="标题 1 字符"/>
    <w:link w:val="829"/>
    <w:uiPriority w:val="9"/>
    <w:qFormat/>
    <w:rPr>
      <w:rFonts w:ascii="Arial" w:hAnsi="Arial" w:eastAsia="Arial" w:cs="Arial"/>
      <w:sz w:val="40"/>
      <w:szCs w:val="40"/>
    </w:rPr>
  </w:style>
  <w:style w:type="character" w:styleId="909" w:customStyle="1">
    <w:name w:val="标题 2 字符"/>
    <w:link w:val="830"/>
    <w:uiPriority w:val="9"/>
    <w:qFormat/>
    <w:rPr>
      <w:rFonts w:ascii="Arial" w:hAnsi="Arial" w:eastAsia="Arial" w:cs="Arial"/>
      <w:sz w:val="34"/>
    </w:rPr>
  </w:style>
  <w:style w:type="character" w:styleId="910" w:customStyle="1">
    <w:name w:val="标题 3 字符"/>
    <w:link w:val="831"/>
    <w:uiPriority w:val="9"/>
    <w:qFormat/>
    <w:rPr>
      <w:rFonts w:ascii="Arial" w:hAnsi="Arial" w:eastAsia="Arial" w:cs="Arial"/>
      <w:sz w:val="30"/>
      <w:szCs w:val="30"/>
    </w:rPr>
  </w:style>
  <w:style w:type="character" w:styleId="911" w:customStyle="1">
    <w:name w:val="标题 4 字符"/>
    <w:link w:val="832"/>
    <w:uiPriority w:val="9"/>
    <w:qFormat/>
    <w:rPr>
      <w:rFonts w:ascii="Arial" w:hAnsi="Arial" w:eastAsia="Arial" w:cs="Arial"/>
      <w:b/>
      <w:bCs/>
      <w:sz w:val="26"/>
      <w:szCs w:val="26"/>
    </w:rPr>
  </w:style>
  <w:style w:type="character" w:styleId="912" w:customStyle="1">
    <w:name w:val="标题 5 字符"/>
    <w:link w:val="833"/>
    <w:uiPriority w:val="9"/>
    <w:qFormat/>
    <w:rPr>
      <w:rFonts w:ascii="Arial" w:hAnsi="Arial" w:eastAsia="Arial" w:cs="Arial"/>
      <w:b/>
      <w:bCs/>
      <w:sz w:val="24"/>
      <w:szCs w:val="24"/>
    </w:rPr>
  </w:style>
  <w:style w:type="character" w:styleId="913" w:customStyle="1">
    <w:name w:val="标题 6 字符"/>
    <w:link w:val="834"/>
    <w:uiPriority w:val="9"/>
    <w:qFormat/>
    <w:rPr>
      <w:rFonts w:ascii="Arial" w:hAnsi="Arial" w:eastAsia="Arial" w:cs="Arial"/>
      <w:b/>
      <w:bCs/>
      <w:sz w:val="22"/>
      <w:szCs w:val="22"/>
    </w:rPr>
  </w:style>
  <w:style w:type="character" w:styleId="914" w:customStyle="1">
    <w:name w:val="标题 7 字符"/>
    <w:link w:val="835"/>
    <w:uiPriority w:val="9"/>
    <w:qFormat/>
    <w:rPr>
      <w:rFonts w:ascii="Arial" w:hAnsi="Arial" w:eastAsia="Arial" w:cs="Arial"/>
      <w:b/>
      <w:bCs/>
      <w:i/>
      <w:iCs/>
      <w:sz w:val="22"/>
      <w:szCs w:val="22"/>
    </w:rPr>
  </w:style>
  <w:style w:type="character" w:styleId="915" w:customStyle="1">
    <w:name w:val="标题 8 字符"/>
    <w:link w:val="836"/>
    <w:uiPriority w:val="9"/>
    <w:qFormat/>
    <w:rPr>
      <w:rFonts w:ascii="Arial" w:hAnsi="Arial" w:eastAsia="Arial" w:cs="Arial"/>
      <w:i/>
      <w:iCs/>
      <w:sz w:val="22"/>
      <w:szCs w:val="22"/>
    </w:rPr>
  </w:style>
  <w:style w:type="character" w:styleId="916" w:customStyle="1">
    <w:name w:val="标题 9 字符"/>
    <w:link w:val="837"/>
    <w:uiPriority w:val="9"/>
    <w:qFormat/>
    <w:rPr>
      <w:rFonts w:ascii="Arial" w:hAnsi="Arial" w:eastAsia="Arial" w:cs="Arial"/>
      <w:i/>
      <w:iCs/>
      <w:sz w:val="21"/>
      <w:szCs w:val="21"/>
    </w:rPr>
  </w:style>
  <w:style w:type="paragraph" w:styleId="917">
    <w:name w:val="No Spacing"/>
    <w:uiPriority w:val="1"/>
    <w:qFormat/>
    <w:rPr>
      <w:rFonts w:ascii="Times New Roman" w:hAnsi="Times New Roman" w:eastAsia="宋体" w:cs="Times New Roman"/>
      <w:lang w:val="en-US" w:eastAsia="zh-CN" w:bidi="ar-SA"/>
    </w:rPr>
  </w:style>
  <w:style w:type="character" w:styleId="918" w:customStyle="1">
    <w:name w:val="标题 字符"/>
    <w:link w:val="861"/>
    <w:uiPriority w:val="10"/>
    <w:qFormat/>
    <w:rPr>
      <w:sz w:val="48"/>
      <w:szCs w:val="48"/>
    </w:rPr>
  </w:style>
  <w:style w:type="character" w:styleId="919" w:customStyle="1">
    <w:name w:val="副标题 字符"/>
    <w:link w:val="854"/>
    <w:uiPriority w:val="11"/>
    <w:qFormat/>
    <w:rPr>
      <w:sz w:val="24"/>
      <w:szCs w:val="24"/>
    </w:rPr>
  </w:style>
  <w:style w:type="paragraph" w:styleId="920">
    <w:name w:val="Quote"/>
    <w:basedOn w:val="828"/>
    <w:next w:val="828"/>
    <w:link w:val="921"/>
    <w:uiPriority w:val="29"/>
    <w:qFormat/>
    <w:pPr>
      <w:ind w:left="720" w:right="720"/>
    </w:pPr>
    <w:rPr>
      <w:i/>
    </w:rPr>
  </w:style>
  <w:style w:type="character" w:styleId="921" w:customStyle="1">
    <w:name w:val="引用 字符"/>
    <w:link w:val="920"/>
    <w:uiPriority w:val="29"/>
    <w:qFormat/>
    <w:rPr>
      <w:i/>
    </w:rPr>
  </w:style>
  <w:style w:type="paragraph" w:styleId="922">
    <w:name w:val="Intense Quote"/>
    <w:basedOn w:val="828"/>
    <w:next w:val="82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
    <w:link w:val="851"/>
    <w:uiPriority w:val="99"/>
    <w:qFormat/>
  </w:style>
  <w:style w:type="character" w:styleId="925" w:customStyle="1">
    <w:name w:val="Footer Char"/>
    <w:uiPriority w:val="99"/>
    <w:qFormat/>
  </w:style>
  <w:style w:type="character" w:styleId="926" w:customStyle="1">
    <w:name w:val="页脚 字符"/>
    <w:link w:val="850"/>
    <w:uiPriority w:val="99"/>
    <w:qFormat/>
  </w:style>
  <w:style w:type="table" w:styleId="9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55"/>
    <w:uiPriority w:val="99"/>
    <w:qFormat/>
    <w:rPr>
      <w:sz w:val="18"/>
    </w:rPr>
  </w:style>
  <w:style w:type="character" w:styleId="1034" w:customStyle="1">
    <w:name w:val="尾注文本 字符"/>
    <w:link w:val="849"/>
    <w:uiPriority w:val="99"/>
    <w:qFormat/>
    <w:rPr>
      <w:sz w:val="20"/>
    </w:rPr>
  </w:style>
  <w:style w:type="paragraph" w:styleId="1035" w:customStyle="1">
    <w:name w:val="TOC 标题11"/>
    <w:uiPriority w:val="39"/>
    <w:unhideWhenUsed/>
    <w:qFormat/>
    <w:rPr>
      <w:rFonts w:ascii="Times New Roman" w:hAnsi="Times New Roman" w:eastAsia="宋体" w:cs="Times New Roman"/>
      <w:lang w:val="en-US" w:eastAsia="zh-CN" w:bidi="ar-SA"/>
    </w:rPr>
  </w:style>
  <w:style w:type="paragraph" w:styleId="1036" w:customStyle="1">
    <w:name w:val="标题 11"/>
    <w:basedOn w:val="828"/>
    <w:next w:val="828"/>
    <w:uiPriority w:val="0"/>
    <w:qFormat/>
    <w:pPr>
      <w:jc w:val="center"/>
      <w:keepLines/>
      <w:keepNext/>
      <w:spacing w:line="578" w:lineRule="auto"/>
      <w:outlineLvl w:val="0"/>
    </w:pPr>
    <w:rPr>
      <w:rFonts w:eastAsia="新宋体"/>
      <w:b/>
      <w:bCs/>
      <w:sz w:val="30"/>
      <w:szCs w:val="44"/>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文本块1"/>
    <w:basedOn w:val="828"/>
    <w:uiPriority w:val="0"/>
    <w:qFormat/>
    <w:pPr>
      <w:ind w:left="420" w:right="33"/>
      <w:jc w:val="left"/>
    </w:pPr>
    <w:rPr>
      <w:sz w:val="24"/>
      <w:szCs w:val="20"/>
    </w:rPr>
  </w:style>
  <w:style w:type="paragraph" w:styleId="1040" w:customStyle="1">
    <w:name w:val="正文缩进1"/>
    <w:basedOn w:val="828"/>
    <w:uiPriority w:val="0"/>
    <w:qFormat/>
    <w:pPr>
      <w:ind w:firstLine="420"/>
    </w:pPr>
  </w:style>
  <w:style w:type="paragraph" w:styleId="1041" w:customStyle="1">
    <w:name w:val="批注文字1"/>
    <w:basedOn w:val="828"/>
    <w:link w:val="1042"/>
    <w:uiPriority w:val="0"/>
    <w:qFormat/>
    <w:pPr>
      <w:jc w:val="left"/>
    </w:pPr>
  </w:style>
  <w:style w:type="character" w:styleId="1042" w:customStyle="1">
    <w:name w:val="批注文字 字符"/>
    <w:link w:val="1041"/>
    <w:uiPriority w:val="0"/>
    <w:qFormat/>
    <w:rPr>
      <w:rFonts w:ascii="Times New Roman" w:hAnsi="Times New Roman" w:eastAsia="宋体" w:cs="Times New Roman"/>
      <w:sz w:val="21"/>
      <w:szCs w:val="24"/>
    </w:rPr>
  </w:style>
  <w:style w:type="paragraph" w:styleId="1043" w:customStyle="1">
    <w:name w:val="正文文本11"/>
    <w:basedOn w:val="828"/>
    <w:next w:val="828"/>
    <w:uiPriority w:val="99"/>
    <w:qFormat/>
    <w:pPr>
      <w:spacing w:after="120"/>
    </w:pPr>
    <w:rPr>
      <w:rFonts w:ascii="Calibri" w:hAnsi="Calibri"/>
    </w:rPr>
  </w:style>
  <w:style w:type="paragraph" w:styleId="1044" w:customStyle="1">
    <w:name w:val="正文文本缩进1"/>
    <w:basedOn w:val="1045"/>
    <w:next w:val="1047"/>
    <w:uiPriority w:val="0"/>
    <w:qFormat/>
    <w:pPr>
      <w:ind w:left="420"/>
      <w:spacing w:after="120"/>
    </w:pPr>
    <w:rPr>
      <w:rFonts w:ascii="Calibri" w:hAnsi="Calibri"/>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目录 11"/>
    <w:basedOn w:val="1045"/>
    <w:next w:val="828"/>
    <w:uiPriority w:val="0"/>
    <w:qFormat/>
    <w:pPr>
      <w:jc w:val="left"/>
      <w:spacing w:after="100" w:line="259" w:lineRule="auto"/>
      <w:widowControl/>
    </w:pPr>
    <w:rPr>
      <w:rFonts w:ascii="Calibri" w:hAnsi="Calibri"/>
      <w:sz w:val="22"/>
      <w:szCs w:val="22"/>
    </w:rPr>
  </w:style>
  <w:style w:type="paragraph" w:styleId="1047" w:customStyle="1">
    <w:name w:val="寄信人地址1"/>
    <w:basedOn w:val="1045"/>
    <w:uiPriority w:val="0"/>
    <w:qFormat/>
    <w:rPr>
      <w:rFonts w:ascii="Arial" w:hAnsi="Arial"/>
    </w:rPr>
  </w:style>
  <w:style w:type="paragraph" w:styleId="1048" w:customStyle="1">
    <w:name w:val="文本块2"/>
    <w:basedOn w:val="828"/>
    <w:uiPriority w:val="99"/>
    <w:unhideWhenUsed/>
    <w:qFormat/>
    <w:pPr>
      <w:ind w:left="1440" w:right="1440"/>
      <w:spacing w:after="120"/>
    </w:pPr>
  </w:style>
  <w:style w:type="paragraph" w:styleId="1049" w:customStyle="1">
    <w:name w:val="批注框文本1"/>
    <w:basedOn w:val="828"/>
    <w:link w:val="1050"/>
    <w:uiPriority w:val="0"/>
    <w:qFormat/>
    <w:rPr>
      <w:sz w:val="18"/>
      <w:szCs w:val="18"/>
    </w:rPr>
  </w:style>
  <w:style w:type="character" w:styleId="1050" w:customStyle="1">
    <w:name w:val="批注框文本 字符"/>
    <w:link w:val="1049"/>
    <w:uiPriority w:val="0"/>
    <w:qFormat/>
    <w:rPr>
      <w:rFonts w:ascii="Times New Roman" w:hAnsi="Times New Roman" w:eastAsia="宋体" w:cs="Times New Roman"/>
      <w:sz w:val="18"/>
      <w:szCs w:val="18"/>
    </w:rPr>
  </w:style>
  <w:style w:type="paragraph" w:styleId="1051" w:customStyle="1">
    <w:name w:val="页脚1"/>
    <w:basedOn w:val="828"/>
    <w:uiPriority w:val="99"/>
    <w:qFormat/>
    <w:pPr>
      <w:jc w:val="left"/>
      <w:tabs>
        <w:tab w:val="center" w:pos="4153" w:leader="none"/>
        <w:tab w:val="right" w:pos="8306" w:leader="none"/>
      </w:tabs>
    </w:pPr>
    <w:rPr>
      <w:sz w:val="18"/>
      <w:szCs w:val="18"/>
    </w:rPr>
  </w:style>
  <w:style w:type="paragraph" w:styleId="1052" w:customStyle="1">
    <w:name w:val="页眉1"/>
    <w:basedOn w:val="828"/>
    <w:uiPriority w:val="99"/>
    <w:qFormat/>
    <w:pPr>
      <w:jc w:val="center"/>
      <w:tabs>
        <w:tab w:val="center" w:pos="4153" w:leader="none"/>
        <w:tab w:val="right" w:pos="8306" w:leader="none"/>
      </w:tabs>
      <w:pBdr>
        <w:bottom w:val="single" w:color="000000" w:sz="6" w:space="1"/>
      </w:pBdr>
    </w:pPr>
    <w:rPr>
      <w:sz w:val="18"/>
      <w:szCs w:val="18"/>
    </w:rPr>
  </w:style>
  <w:style w:type="paragraph" w:styleId="1053" w:customStyle="1">
    <w:name w:val="批注主题1"/>
    <w:basedOn w:val="1041"/>
    <w:next w:val="1041"/>
    <w:link w:val="1054"/>
    <w:uiPriority w:val="0"/>
    <w:qFormat/>
    <w:rPr>
      <w:b/>
      <w:bCs/>
    </w:rPr>
  </w:style>
  <w:style w:type="character" w:styleId="1054" w:customStyle="1">
    <w:name w:val="批注主题 字符"/>
    <w:link w:val="1053"/>
    <w:uiPriority w:val="0"/>
    <w:qFormat/>
    <w:rPr>
      <w:rFonts w:ascii="Times New Roman" w:hAnsi="Times New Roman" w:eastAsia="宋体" w:cs="Times New Roman"/>
      <w:b/>
      <w:bCs/>
      <w:sz w:val="21"/>
      <w:szCs w:val="24"/>
    </w:rPr>
  </w:style>
  <w:style w:type="table" w:styleId="1055" w:customStyle="1">
    <w:name w:val="网格型1"/>
    <w:basedOn w:val="1038"/>
    <w:uiPriority w:val="39"/>
    <w:qFormat/>
    <w:tblPr/>
  </w:style>
  <w:style w:type="character" w:styleId="1056" w:customStyle="1">
    <w:name w:val="超链接1"/>
    <w:uiPriority w:val="99"/>
    <w:unhideWhenUsed/>
    <w:qFormat/>
    <w:rPr>
      <w:color w:val="0000ff"/>
      <w:u w:val="single"/>
    </w:rPr>
  </w:style>
  <w:style w:type="character" w:styleId="1057" w:customStyle="1">
    <w:name w:val="批注引用1"/>
    <w:uiPriority w:val="0"/>
    <w:qFormat/>
    <w:rPr>
      <w:sz w:val="21"/>
      <w:szCs w:val="21"/>
    </w:rPr>
  </w:style>
  <w:style w:type="character" w:styleId="1058" w:customStyle="1">
    <w:name w:val="font121"/>
    <w:uiPriority w:val="0"/>
    <w:qFormat/>
    <w:rPr>
      <w:rFonts w:hint="eastAsia" w:ascii="宋体" w:hAnsi="宋体" w:eastAsia="宋体" w:cs="宋体"/>
      <w:color w:val="000000"/>
      <w:sz w:val="18"/>
      <w:szCs w:val="18"/>
      <w:u w:val="none"/>
    </w:rPr>
  </w:style>
  <w:style w:type="character" w:styleId="1059" w:customStyle="1">
    <w:name w:val="font41"/>
    <w:uiPriority w:val="0"/>
    <w:qFormat/>
    <w:rPr>
      <w:rFonts w:ascii="Arial" w:hAnsi="Arial" w:cs="Arial"/>
      <w:color w:val="000000"/>
      <w:sz w:val="22"/>
      <w:szCs w:val="22"/>
      <w:u w:val="none"/>
    </w:rPr>
  </w:style>
  <w:style w:type="character" w:styleId="1060" w:customStyle="1">
    <w:name w:val="font21"/>
    <w:uiPriority w:val="0"/>
    <w:qFormat/>
    <w:rPr>
      <w:rFonts w:hint="eastAsia" w:ascii="宋体" w:hAnsi="宋体" w:eastAsia="宋体" w:cs="宋体"/>
      <w:b/>
      <w:bCs/>
      <w:color w:val="000000"/>
      <w:sz w:val="28"/>
      <w:szCs w:val="28"/>
      <w:u w:val="none"/>
    </w:rPr>
  </w:style>
  <w:style w:type="character" w:styleId="1061" w:customStyle="1">
    <w:name w:val="font11"/>
    <w:basedOn w:val="1037"/>
    <w:uiPriority w:val="0"/>
    <w:qFormat/>
    <w:rPr>
      <w:rFonts w:hint="eastAsia" w:ascii="黑体" w:hAnsi="宋体" w:eastAsia="黑体" w:cs="黑体"/>
      <w:color w:val="000000"/>
      <w:sz w:val="18"/>
      <w:szCs w:val="18"/>
      <w:u w:val="none"/>
    </w:rPr>
  </w:style>
  <w:style w:type="character" w:styleId="1062" w:customStyle="1">
    <w:name w:val="NormalCharacter1"/>
    <w:uiPriority w:val="0"/>
    <w:semiHidden/>
    <w:qFormat/>
    <w:rPr>
      <w:sz w:val="28"/>
      <w:lang w:val="en-US" w:eastAsia="zh-CN" w:bidi="ar-SA"/>
    </w:rPr>
  </w:style>
  <w:style w:type="character" w:styleId="1063" w:customStyle="1">
    <w:name w:val="font131"/>
    <w:uiPriority w:val="0"/>
    <w:qFormat/>
    <w:rPr>
      <w:rFonts w:hint="eastAsia" w:ascii="宋体" w:hAnsi="宋体" w:eastAsia="宋体" w:cs="宋体"/>
      <w:color w:val="000000"/>
      <w:sz w:val="20"/>
      <w:szCs w:val="20"/>
      <w:u w:val="none"/>
    </w:rPr>
  </w:style>
  <w:style w:type="paragraph" w:styleId="1064" w:customStyle="1">
    <w:name w:val="纯文本1"/>
    <w:basedOn w:val="828"/>
    <w:uiPriority w:val="0"/>
    <w:qFormat/>
    <w:rPr>
      <w:rFonts w:ascii="宋体" w:hAnsi="Courier New"/>
      <w:szCs w:val="20"/>
    </w:rPr>
  </w:style>
  <w:style w:type="paragraph" w:styleId="1065" w:customStyle="1">
    <w:name w:val="段"/>
    <w:basedOn w:val="1066"/>
    <w:next w:val="828"/>
    <w:uiPriority w:val="0"/>
    <w:qFormat/>
    <w:pPr>
      <w:ind w:firstLine="200"/>
      <w:widowControl/>
    </w:pPr>
    <w:rPr>
      <w:sz w:val="20"/>
    </w:rPr>
  </w:style>
  <w:style w:type="paragraph" w:styleId="1066" w:customStyle="1">
    <w:name w:val="正文1"/>
    <w:basedOn w:val="1067"/>
    <w:next w:val="1046"/>
    <w:uiPriority w:val="0"/>
    <w:qFormat/>
    <w:pPr>
      <w:jc w:val="left"/>
      <w:spacing w:line="360" w:lineRule="atLeast"/>
    </w:pPr>
    <w:rPr>
      <w:rFonts w:ascii="宋体" w:hAnsi="Calibri"/>
      <w:sz w:val="24"/>
      <w:szCs w:val="20"/>
    </w:rPr>
  </w:style>
  <w:style w:type="paragraph" w:styleId="1067" w:customStyle="1">
    <w:name w:val="正文111"/>
    <w:next w:val="1044"/>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脚注文本1"/>
    <w:basedOn w:val="1066"/>
    <w:next w:val="1069"/>
    <w:uiPriority w:val="0"/>
    <w:qFormat/>
    <w:rPr>
      <w:rFonts w:eastAsia="Times New Roman"/>
      <w:sz w:val="18"/>
      <w:szCs w:val="18"/>
    </w:rPr>
  </w:style>
  <w:style w:type="paragraph" w:styleId="1069" w:customStyle="1">
    <w:name w:val="索引 51"/>
    <w:basedOn w:val="1066"/>
    <w:next w:val="1066"/>
    <w:uiPriority w:val="0"/>
    <w:qFormat/>
    <w:pPr>
      <w:ind w:left="798"/>
    </w:pPr>
    <w:rPr>
      <w:rFonts w:ascii="Calibri"/>
    </w:rPr>
  </w:style>
  <w:style w:type="paragraph" w:styleId="1070" w:customStyle="1">
    <w:name w:val="正文首行缩进1"/>
    <w:basedOn w:val="1071"/>
    <w:next w:val="1072"/>
    <w:uiPriority w:val="0"/>
    <w:qFormat/>
    <w:pPr>
      <w:ind w:firstLine="420"/>
    </w:pPr>
    <w:rPr>
      <w:rFonts w:ascii="仿宋_GB2312" w:hAnsi="Times New Roman" w:eastAsia="仿宋_GB2312"/>
      <w:sz w:val="30"/>
      <w:szCs w:val="30"/>
    </w:rPr>
  </w:style>
  <w:style w:type="paragraph" w:styleId="1071" w:customStyle="1">
    <w:name w:val="正文文本1"/>
    <w:basedOn w:val="828"/>
    <w:next w:val="1070"/>
    <w:uiPriority w:val="0"/>
    <w:qFormat/>
    <w:pPr>
      <w:spacing w:after="120"/>
    </w:pPr>
    <w:rPr>
      <w:rFonts w:ascii="Calibri" w:hAnsi="Calibri"/>
    </w:rPr>
  </w:style>
  <w:style w:type="paragraph" w:styleId="1072" w:customStyle="1">
    <w:name w:val="目录 61"/>
    <w:basedOn w:val="828"/>
    <w:next w:val="828"/>
    <w:uiPriority w:val="39"/>
    <w:qFormat/>
    <w:pPr>
      <w:ind w:left="1050"/>
      <w:jc w:val="left"/>
    </w:pPr>
    <w:rPr>
      <w:sz w:val="18"/>
    </w:rPr>
  </w:style>
  <w:style w:type="paragraph" w:styleId="1073" w:customStyle="1">
    <w:name w:val="标题1"/>
    <w:basedOn w:val="828"/>
    <w:next w:val="828"/>
    <w:uiPriority w:val="10"/>
    <w:qFormat/>
    <w:pPr>
      <w:contextualSpacing/>
      <w:spacing w:before="300" w:after="200"/>
    </w:pPr>
    <w:rPr>
      <w:sz w:val="48"/>
      <w:szCs w:val="48"/>
    </w:rPr>
  </w:style>
  <w:style w:type="paragraph" w:styleId="1074" w:customStyle="1">
    <w:name w:val="BodyTextIndent1"/>
    <w:basedOn w:val="828"/>
    <w:next w:val="1075"/>
    <w:uiPriority w:val="0"/>
    <w:qFormat/>
    <w:pPr>
      <w:ind w:left="420"/>
      <w:spacing w:after="120"/>
    </w:pPr>
  </w:style>
  <w:style w:type="paragraph" w:styleId="1075" w:customStyle="1">
    <w:name w:val="EnvelopeReturn1"/>
    <w:basedOn w:val="828"/>
    <w:uiPriority w:val="0"/>
    <w:qFormat/>
    <w:rPr>
      <w:rFonts w:ascii="Arial" w:hAnsi="Arial"/>
    </w:rPr>
  </w:style>
  <w:style w:type="paragraph" w:styleId="1076" w:customStyle="1">
    <w:name w:val="标题 21"/>
    <w:basedOn w:val="828"/>
    <w:next w:val="828"/>
    <w:uiPriority w:val="0"/>
    <w:qFormat/>
    <w:pPr>
      <w:jc w:val="left"/>
      <w:keepLines/>
      <w:keepNext/>
      <w:spacing w:before="50"/>
      <w:tabs>
        <w:tab w:val="left" w:pos="0" w:leader="none"/>
      </w:tabs>
    </w:pPr>
    <w:rPr>
      <w:rFonts w:ascii="Arial" w:hAnsi="Arial" w:eastAsia="黑体"/>
      <w:sz w:val="32"/>
      <w:szCs w:val="20"/>
    </w:rPr>
  </w:style>
  <w:style w:type="character" w:styleId="1077" w:customStyle="1">
    <w:name w:val="font31"/>
    <w:basedOn w:val="838"/>
    <w:uiPriority w:val="0"/>
    <w:qFormat/>
    <w:rPr>
      <w:rFonts w:hint="eastAsia" w:ascii="宋体" w:hAnsi="宋体" w:eastAsia="宋体" w:cs="宋体"/>
      <w:color w:val="ff0000"/>
      <w:sz w:val="20"/>
      <w:szCs w:val="20"/>
      <w:u w:val="none"/>
    </w:rPr>
  </w:style>
  <w:style w:type="paragraph" w:styleId="1078"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79" w:customStyle="1">
    <w:name w:val="批注文字 字符1"/>
    <w:basedOn w:val="838"/>
    <w:link w:val="842"/>
    <w:uiPriority w:val="99"/>
    <w:semiHidden/>
    <w:qFormat/>
    <w:rPr>
      <w:sz w:val="21"/>
      <w:szCs w:val="24"/>
    </w:rPr>
  </w:style>
  <w:style w:type="character" w:styleId="1080" w:customStyle="1">
    <w:name w:val="批注主题 字符1"/>
    <w:basedOn w:val="1079"/>
    <w:link w:val="862"/>
    <w:uiPriority w:val="99"/>
    <w:semiHidden/>
    <w:qFormat/>
    <w:rPr>
      <w:b/>
      <w:bCs/>
      <w:sz w:val="21"/>
      <w:szCs w:val="24"/>
    </w:rPr>
  </w:style>
  <w:style w:type="paragraph" w:styleId="1081"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C39F0B-643C-4292-9188-E51D9B67E5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孙逊</cp:lastModifiedBy>
  <cp:revision>151</cp:revision>
  <dcterms:created xsi:type="dcterms:W3CDTF">2024-02-16T09:46:00Z</dcterms:created>
  <dcterms:modified xsi:type="dcterms:W3CDTF">2024-08-30T06:40:35Z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1078FA22C5FE40A28D6C3D0D6627DD02</vt:lpwstr>
  </property>
</Properties>
</file>