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127A8">
      <w:pPr>
        <w:spacing w:line="420" w:lineRule="auto"/>
        <w:jc w:val="center"/>
        <w:rPr>
          <w:rFonts w:hint="eastAsia" w:ascii="等线 Light" w:hAnsi="等线 Light" w:eastAsia="等线 Light" w:cs="等线 Light"/>
          <w:color w:val="auto"/>
          <w:sz w:val="36"/>
        </w:rPr>
      </w:pPr>
      <w:r>
        <w:rPr>
          <w:rFonts w:hint="eastAsia" w:ascii="等线 Light" w:hAnsi="等线 Light" w:eastAsia="等线 Light" w:cs="等线 Light"/>
          <w:color w:val="auto"/>
          <w:sz w:val="36"/>
        </w:rPr>
        <w:t xml:space="preserve"> </w:t>
      </w:r>
    </w:p>
    <w:p w14:paraId="2A7B4414">
      <w:pPr>
        <w:spacing w:line="420" w:lineRule="auto"/>
        <w:rPr>
          <w:rFonts w:hint="eastAsia" w:ascii="等线 Light" w:hAnsi="等线 Light" w:eastAsia="等线 Light" w:cs="等线 Light"/>
          <w:bCs/>
          <w:color w:val="auto"/>
          <w:sz w:val="72"/>
          <w:szCs w:val="72"/>
        </w:rPr>
      </w:pPr>
    </w:p>
    <w:p w14:paraId="55EF8A68">
      <w:pPr>
        <w:spacing w:line="420" w:lineRule="auto"/>
        <w:jc w:val="center"/>
        <w:rPr>
          <w:rFonts w:hint="eastAsia" w:ascii="等线 Light" w:hAnsi="等线 Light" w:eastAsia="等线 Light" w:cs="等线 Light"/>
          <w:bCs/>
          <w:color w:val="auto"/>
          <w:sz w:val="72"/>
          <w:szCs w:val="72"/>
        </w:rPr>
      </w:pPr>
      <w:r>
        <w:rPr>
          <w:rFonts w:hint="eastAsia" w:ascii="方正小标宋_GBK" w:hAnsi="方正小标宋_GBK" w:eastAsia="方正小标宋_GBK" w:cs="方正小标宋_GBK"/>
          <w:bCs/>
          <w:color w:val="auto"/>
          <w:sz w:val="72"/>
          <w:szCs w:val="72"/>
          <w:highlight w:val="none"/>
        </w:rPr>
        <w:t>滨海县政府采购招标文件</w:t>
      </w:r>
    </w:p>
    <w:p w14:paraId="619D9B22">
      <w:pPr>
        <w:spacing w:line="420" w:lineRule="auto"/>
        <w:jc w:val="center"/>
        <w:rPr>
          <w:rFonts w:hint="eastAsia" w:ascii="等线 Light" w:hAnsi="等线 Light" w:eastAsia="等线 Light" w:cs="等线 Light"/>
          <w:b/>
          <w:color w:val="auto"/>
          <w:sz w:val="32"/>
        </w:rPr>
      </w:pPr>
    </w:p>
    <w:p w14:paraId="76556202">
      <w:pPr>
        <w:spacing w:line="420" w:lineRule="auto"/>
        <w:jc w:val="center"/>
        <w:rPr>
          <w:rFonts w:hint="eastAsia" w:ascii="等线 Light" w:hAnsi="等线 Light" w:eastAsia="等线 Light" w:cs="等线 Light"/>
          <w:b/>
          <w:color w:val="auto"/>
          <w:sz w:val="32"/>
        </w:rPr>
      </w:pPr>
    </w:p>
    <w:p w14:paraId="449DCDD4">
      <w:pPr>
        <w:jc w:val="left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  <w:r>
        <w:rPr>
          <w:rFonts w:hint="eastAsia" w:ascii="宋体" w:hAnsi="Calibri"/>
          <w:b/>
          <w:color w:val="auto"/>
          <w:sz w:val="36"/>
          <w:szCs w:val="24"/>
          <w:highlight w:val="none"/>
        </w:rPr>
        <w:t>项目编号：JSZC-320922-HHXX-G2024-0001</w:t>
      </w:r>
    </w:p>
    <w:p w14:paraId="74EE1574">
      <w:pPr>
        <w:jc w:val="left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6CBA025E">
      <w:pPr>
        <w:jc w:val="left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  <w:r>
        <w:rPr>
          <w:rFonts w:hint="eastAsia" w:ascii="宋体" w:hAnsi="Calibri"/>
          <w:b/>
          <w:color w:val="auto"/>
          <w:sz w:val="36"/>
          <w:szCs w:val="24"/>
          <w:highlight w:val="none"/>
        </w:rPr>
        <w:t>项目名称：滨海县核心育种场暨生猪保供生产基地生猪疫病防控智能监控项目</w:t>
      </w:r>
    </w:p>
    <w:p w14:paraId="36F9BA79">
      <w:pPr>
        <w:jc w:val="left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  <w:r>
        <w:rPr>
          <w:rFonts w:hint="eastAsia" w:ascii="宋体" w:hAnsi="Calibri"/>
          <w:b/>
          <w:color w:val="auto"/>
          <w:sz w:val="36"/>
          <w:szCs w:val="24"/>
          <w:highlight w:val="none"/>
        </w:rPr>
        <w:t xml:space="preserve">       </w:t>
      </w:r>
    </w:p>
    <w:p w14:paraId="25738435">
      <w:pPr>
        <w:jc w:val="left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5BA3AD55">
      <w:pPr>
        <w:jc w:val="left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313D8C0B">
      <w:pPr>
        <w:jc w:val="left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3765E596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4423E4DF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5DAFF5F7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4316768F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25B2F5E7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213246A2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  <w:r>
        <w:rPr>
          <w:rFonts w:hint="eastAsia" w:ascii="宋体" w:hAnsi="Calibri"/>
          <w:b/>
          <w:color w:val="auto"/>
          <w:sz w:val="36"/>
          <w:szCs w:val="24"/>
          <w:highlight w:val="none"/>
        </w:rPr>
        <w:t>采购单位：滨海县农业</w:t>
      </w:r>
      <w:r>
        <w:rPr>
          <w:rFonts w:hint="eastAsia" w:ascii="宋体" w:hAnsi="Calibri"/>
          <w:b/>
          <w:color w:val="auto"/>
          <w:sz w:val="36"/>
          <w:szCs w:val="24"/>
          <w:highlight w:val="none"/>
          <w:lang w:val="en-US" w:eastAsia="zh-CN"/>
        </w:rPr>
        <w:t>农村</w:t>
      </w:r>
      <w:r>
        <w:rPr>
          <w:rFonts w:hint="eastAsia" w:ascii="宋体" w:hAnsi="Calibri"/>
          <w:b/>
          <w:color w:val="auto"/>
          <w:sz w:val="36"/>
          <w:szCs w:val="24"/>
          <w:highlight w:val="none"/>
        </w:rPr>
        <w:t>局</w:t>
      </w:r>
    </w:p>
    <w:p w14:paraId="20CC7704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</w:p>
    <w:p w14:paraId="67ED8D65">
      <w:pPr>
        <w:jc w:val="center"/>
        <w:rPr>
          <w:rFonts w:hint="eastAsia" w:ascii="宋体" w:hAnsi="Calibri"/>
          <w:b/>
          <w:color w:val="auto"/>
          <w:sz w:val="36"/>
          <w:szCs w:val="24"/>
          <w:highlight w:val="none"/>
        </w:rPr>
      </w:pPr>
      <w:r>
        <w:rPr>
          <w:rFonts w:hint="eastAsia" w:ascii="宋体" w:hAnsi="Calibri"/>
          <w:b/>
          <w:color w:val="auto"/>
          <w:sz w:val="36"/>
          <w:szCs w:val="24"/>
          <w:highlight w:val="none"/>
        </w:rPr>
        <w:t>二〇二四年</w:t>
      </w:r>
      <w:r>
        <w:rPr>
          <w:rFonts w:hint="eastAsia" w:ascii="宋体" w:hAnsi="Calibri"/>
          <w:b/>
          <w:color w:val="auto"/>
          <w:sz w:val="36"/>
          <w:szCs w:val="24"/>
          <w:highlight w:val="none"/>
          <w:lang w:val="en-US" w:eastAsia="zh-CN"/>
        </w:rPr>
        <w:t>八</w:t>
      </w:r>
      <w:r>
        <w:rPr>
          <w:rFonts w:hint="eastAsia" w:ascii="宋体" w:hAnsi="Calibri"/>
          <w:b/>
          <w:color w:val="auto"/>
          <w:sz w:val="36"/>
          <w:szCs w:val="24"/>
          <w:highlight w:val="none"/>
        </w:rPr>
        <w:t>月</w:t>
      </w:r>
    </w:p>
    <w:p w14:paraId="1F564CFC">
      <w:pPr>
        <w:spacing w:line="420" w:lineRule="auto"/>
        <w:jc w:val="center"/>
        <w:outlineLvl w:val="0"/>
        <w:rPr>
          <w:rFonts w:hint="eastAsia" w:ascii="等线 Light" w:hAnsi="等线 Light" w:eastAsia="等线 Light" w:cs="等线 Light"/>
          <w:color w:val="auto"/>
        </w:rPr>
      </w:pPr>
      <w:r>
        <w:rPr>
          <w:rFonts w:hint="eastAsia" w:ascii="等线 Light" w:hAnsi="等线 Light" w:eastAsia="等线 Light" w:cs="等线 Light"/>
          <w:color w:val="auto"/>
        </w:rPr>
        <w:br w:type="page" w:clear="all"/>
      </w:r>
      <w:bookmarkStart w:id="0" w:name="_Toc120614210"/>
      <w:bookmarkStart w:id="1" w:name="_Toc20823272"/>
      <w:bookmarkStart w:id="2" w:name="_Toc513029200"/>
      <w:bookmarkStart w:id="3" w:name="_Toc523127445"/>
      <w:bookmarkStart w:id="4" w:name="_Toc479757206"/>
      <w:bookmarkStart w:id="5" w:name="_Toc16938516"/>
    </w:p>
    <w:p w14:paraId="4CD42B99">
      <w:pPr>
        <w:spacing w:line="420" w:lineRule="auto"/>
        <w:jc w:val="center"/>
        <w:outlineLvl w:val="0"/>
        <w:rPr>
          <w:rFonts w:hint="eastAsia" w:ascii="等线 Light" w:hAnsi="等线 Light" w:eastAsia="等线 Light" w:cs="等线 Light"/>
          <w:b/>
          <w:color w:val="auto"/>
          <w:sz w:val="44"/>
        </w:rPr>
      </w:pPr>
    </w:p>
    <w:p w14:paraId="02997470">
      <w:pPr>
        <w:spacing w:line="420" w:lineRule="auto"/>
        <w:jc w:val="center"/>
        <w:outlineLvl w:val="0"/>
        <w:rPr>
          <w:rFonts w:hint="eastAsia" w:ascii="等线 Light" w:hAnsi="等线 Light" w:eastAsia="等线 Light" w:cs="等线 Light"/>
          <w:b/>
          <w:color w:val="auto"/>
          <w:sz w:val="44"/>
        </w:rPr>
      </w:pPr>
    </w:p>
    <w:p w14:paraId="6CBB2198">
      <w:pPr>
        <w:spacing w:line="420" w:lineRule="auto"/>
        <w:jc w:val="center"/>
        <w:outlineLvl w:val="0"/>
        <w:rPr>
          <w:rFonts w:hint="eastAsia" w:ascii="黑体" w:hAnsi="Arial" w:eastAsia="黑体"/>
          <w:b/>
          <w:color w:val="auto"/>
          <w:sz w:val="44"/>
          <w:highlight w:val="none"/>
        </w:rPr>
      </w:pPr>
      <w:r>
        <w:rPr>
          <w:rFonts w:hint="eastAsia" w:ascii="黑体" w:hAnsi="Arial" w:eastAsia="黑体"/>
          <w:b/>
          <w:color w:val="auto"/>
          <w:sz w:val="44"/>
          <w:highlight w:val="none"/>
        </w:rPr>
        <w:t>总  目  录</w:t>
      </w:r>
    </w:p>
    <w:p w14:paraId="01971F5D">
      <w:pPr>
        <w:spacing w:line="420" w:lineRule="auto"/>
        <w:rPr>
          <w:rFonts w:hint="eastAsia" w:ascii="仿宋_GB2312" w:hAnsi="Arial" w:eastAsia="仿宋_GB2312"/>
          <w:b/>
          <w:color w:val="auto"/>
          <w:sz w:val="28"/>
          <w:highlight w:val="none"/>
        </w:rPr>
      </w:pPr>
    </w:p>
    <w:p w14:paraId="566E26F0">
      <w:pPr>
        <w:numPr>
          <w:ilvl w:val="0"/>
          <w:numId w:val="1"/>
        </w:numPr>
        <w:spacing w:line="900" w:lineRule="auto"/>
        <w:outlineLvl w:val="0"/>
        <w:rPr>
          <w:rFonts w:hint="eastAsia" w:ascii="黑体" w:hAnsi="Showcard Gothic" w:eastAsia="黑体"/>
          <w:color w:val="auto"/>
          <w:sz w:val="32"/>
          <w:highlight w:val="none"/>
        </w:rPr>
      </w:pPr>
      <w:r>
        <w:rPr>
          <w:rFonts w:hint="eastAsia" w:ascii="黑体" w:hAnsi="宋体" w:eastAsia="黑体"/>
          <w:color w:val="auto"/>
          <w:sz w:val="36"/>
          <w:highlight w:val="none"/>
        </w:rPr>
        <w:t>招标公告</w:t>
      </w:r>
    </w:p>
    <w:p w14:paraId="7411C3BC">
      <w:pPr>
        <w:numPr>
          <w:ilvl w:val="0"/>
          <w:numId w:val="1"/>
        </w:numPr>
        <w:spacing w:line="900" w:lineRule="auto"/>
        <w:outlineLvl w:val="0"/>
        <w:rPr>
          <w:rFonts w:hint="eastAsia" w:ascii="黑体" w:hAnsi="Showcard Gothic" w:eastAsia="黑体"/>
          <w:color w:val="auto"/>
          <w:sz w:val="36"/>
          <w:highlight w:val="none"/>
        </w:rPr>
      </w:pPr>
      <w:r>
        <w:rPr>
          <w:rFonts w:hint="eastAsia" w:ascii="黑体" w:hAnsi="宋体" w:eastAsia="黑体"/>
          <w:bCs/>
          <w:color w:val="auto"/>
          <w:sz w:val="36"/>
          <w:szCs w:val="36"/>
          <w:highlight w:val="none"/>
        </w:rPr>
        <w:t>投标人须知</w:t>
      </w:r>
    </w:p>
    <w:p w14:paraId="5BFB6055">
      <w:pPr>
        <w:numPr>
          <w:ilvl w:val="0"/>
          <w:numId w:val="1"/>
        </w:numPr>
        <w:spacing w:line="900" w:lineRule="auto"/>
        <w:outlineLvl w:val="0"/>
        <w:rPr>
          <w:rFonts w:hint="eastAsia" w:ascii="黑体" w:hAnsi="Showcard Gothic" w:eastAsia="黑体"/>
          <w:color w:val="auto"/>
          <w:sz w:val="36"/>
          <w:highlight w:val="none"/>
        </w:rPr>
      </w:pPr>
      <w:r>
        <w:rPr>
          <w:rFonts w:hint="eastAsia" w:ascii="黑体" w:hAnsi="宋体" w:eastAsia="黑体"/>
          <w:color w:val="auto"/>
          <w:sz w:val="36"/>
          <w:highlight w:val="none"/>
        </w:rPr>
        <w:t>合同条款及格式</w:t>
      </w:r>
    </w:p>
    <w:p w14:paraId="061CE91C">
      <w:pPr>
        <w:numPr>
          <w:ilvl w:val="0"/>
          <w:numId w:val="1"/>
        </w:numPr>
        <w:spacing w:line="900" w:lineRule="auto"/>
        <w:outlineLvl w:val="0"/>
        <w:rPr>
          <w:rFonts w:hint="eastAsia" w:ascii="黑体" w:hAnsi="Showcard Gothic" w:eastAsia="黑体"/>
          <w:color w:val="auto"/>
          <w:sz w:val="36"/>
          <w:highlight w:val="none"/>
        </w:rPr>
      </w:pPr>
      <w:r>
        <w:rPr>
          <w:rFonts w:hint="eastAsia" w:ascii="黑体" w:hAnsi="宋体" w:eastAsia="黑体"/>
          <w:color w:val="auto"/>
          <w:sz w:val="36"/>
          <w:highlight w:val="none"/>
        </w:rPr>
        <w:t>项目需求</w:t>
      </w:r>
    </w:p>
    <w:p w14:paraId="240F2010">
      <w:pPr>
        <w:numPr>
          <w:ilvl w:val="0"/>
          <w:numId w:val="1"/>
        </w:numPr>
        <w:spacing w:line="900" w:lineRule="auto"/>
        <w:outlineLvl w:val="0"/>
        <w:rPr>
          <w:rFonts w:hint="eastAsia" w:ascii="黑体" w:hAnsi="Showcard Gothic" w:eastAsia="黑体"/>
          <w:color w:val="auto"/>
          <w:sz w:val="36"/>
          <w:highlight w:val="none"/>
        </w:rPr>
      </w:pPr>
      <w:r>
        <w:rPr>
          <w:rFonts w:hint="eastAsia" w:ascii="黑体" w:hAnsi="宋体" w:eastAsia="黑体"/>
          <w:bCs/>
          <w:color w:val="auto"/>
          <w:sz w:val="36"/>
          <w:szCs w:val="36"/>
          <w:highlight w:val="none"/>
        </w:rPr>
        <w:t>评标方法与评标标准</w:t>
      </w:r>
    </w:p>
    <w:p w14:paraId="683CBDDC">
      <w:pPr>
        <w:numPr>
          <w:ilvl w:val="0"/>
          <w:numId w:val="1"/>
        </w:numPr>
        <w:spacing w:line="900" w:lineRule="auto"/>
        <w:outlineLvl w:val="0"/>
        <w:rPr>
          <w:rFonts w:hint="eastAsia" w:ascii="黑体" w:hAnsi="宋体" w:eastAsia="黑体"/>
          <w:color w:val="auto"/>
          <w:sz w:val="36"/>
          <w:highlight w:val="none"/>
        </w:rPr>
      </w:pPr>
      <w:r>
        <w:rPr>
          <w:rFonts w:hint="eastAsia" w:ascii="黑体" w:hAnsi="宋体" w:eastAsia="黑体"/>
          <w:color w:val="auto"/>
          <w:sz w:val="36"/>
          <w:highlight w:val="none"/>
        </w:rPr>
        <w:t>投标文件格式</w:t>
      </w:r>
    </w:p>
    <w:p w14:paraId="4CCC6784">
      <w:pPr>
        <w:pStyle w:val="23"/>
        <w:spacing w:line="420" w:lineRule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44"/>
          <w:szCs w:val="44"/>
        </w:rPr>
        <w:t xml:space="preserve">第一章  </w:t>
      </w:r>
      <w:bookmarkEnd w:id="0"/>
      <w:r>
        <w:rPr>
          <w:rFonts w:hint="eastAsia" w:asciiTheme="minorEastAsia" w:hAnsiTheme="minorEastAsia" w:eastAsiaTheme="minorEastAsia" w:cstheme="minorEastAsia"/>
          <w:color w:val="auto"/>
          <w:sz w:val="44"/>
          <w:szCs w:val="44"/>
        </w:rPr>
        <w:t>招标公告</w:t>
      </w:r>
    </w:p>
    <w:p w14:paraId="58AC0633">
      <w:pPr>
        <w:pageBreakBefore w:val="0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bookmarkStart w:id="6" w:name="_Toc28359079"/>
      <w:bookmarkStart w:id="7" w:name="_Hlk24379207"/>
      <w:bookmarkStart w:id="8" w:name="_Toc28359002"/>
      <w:bookmarkStart w:id="9" w:name="_Toc35393790"/>
      <w:bookmarkStart w:id="10" w:name="_Toc35393621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项目概况</w:t>
      </w:r>
    </w:p>
    <w:p w14:paraId="5A76A4CC">
      <w:pPr>
        <w:pageBreakBefore w:val="0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>滨海县核心育种场暨生猪保供生产基地生猪疫病防控智能监控项目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的潜在投标人应在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  <w:lang w:val="en-US" w:eastAsia="zh-CN"/>
        </w:rPr>
        <w:t>江苏宏厚项目管理有限公司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t>获取招标文件，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fldChar w:fldCharType="begin"/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instrText xml:space="preserve"> HYPERLINK "http://www.binhai.gov.cn/）获取招标文件，并于2023年12月" </w:instrTex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fldChar w:fldCharType="separate"/>
      </w:r>
      <w:r>
        <w:rPr>
          <w:rStyle w:val="24"/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t>并于2024</w:t>
      </w:r>
      <w:r>
        <w:rPr>
          <w:rStyle w:val="24"/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</w:rPr>
        <w:t>年</w:t>
      </w:r>
      <w:r>
        <w:rPr>
          <w:rStyle w:val="24"/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  <w:lang w:val="en-US"/>
        </w:rPr>
        <w:t>8</w:t>
      </w:r>
      <w:r>
        <w:rPr>
          <w:rStyle w:val="24"/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</w:rPr>
        <w:t>月</w:t>
      </w:r>
      <w:r>
        <w:rPr>
          <w:rStyle w:val="24"/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</w:rPr>
        <w:fldChar w:fldCharType="end"/>
      </w:r>
      <w:r>
        <w:rPr>
          <w:rStyle w:val="24"/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  <w:lang w:val="en-US"/>
        </w:rPr>
        <w:t>28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</w:rPr>
        <w:t>日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  <w:lang w:val="en-US" w:eastAsia="zh-CN"/>
        </w:rPr>
        <w:t>09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none"/>
        </w:rPr>
        <w:t>时整（北京时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</w:rPr>
        <w:t>间）前递交投标文件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。</w:t>
      </w:r>
    </w:p>
    <w:bookmarkEnd w:id="6"/>
    <w:bookmarkEnd w:id="7"/>
    <w:bookmarkEnd w:id="8"/>
    <w:bookmarkEnd w:id="9"/>
    <w:bookmarkEnd w:id="10"/>
    <w:p w14:paraId="149D1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bookmarkStart w:id="11" w:name="_Toc28359021"/>
      <w:bookmarkStart w:id="12" w:name="_Toc35393639"/>
      <w:bookmarkStart w:id="13" w:name="_Toc28359098"/>
      <w:bookmarkStart w:id="14" w:name="_Toc35393808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一、项目基本情况</w:t>
      </w:r>
    </w:p>
    <w:p w14:paraId="689D8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1.项目编号：JSZC-320922-HHXX-G2024-0001 </w:t>
      </w:r>
      <w:bookmarkStart w:id="38" w:name="_GoBack"/>
      <w:bookmarkEnd w:id="38"/>
    </w:p>
    <w:p w14:paraId="7D8664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2.项目名称：滨海县核心育种场暨生猪保供生产基地生猪疫病防控智能监控项目</w:t>
      </w:r>
    </w:p>
    <w:p w14:paraId="27DBE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3.预算金额（即最高限价）：人民币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301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万元</w:t>
      </w:r>
    </w:p>
    <w:p w14:paraId="395A2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4.采购需求：建设内容包括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实验楼1、实验楼2、生产区及室外各建筑物的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综合布线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信息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网络、安防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监控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广播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会议、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信息发布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、机房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综合管理软件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平台及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室外工程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各系统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。具体详细内容见本招标文件第四章             </w:t>
      </w:r>
    </w:p>
    <w:p w14:paraId="53222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bookmarkStart w:id="15" w:name="_Toc28359003"/>
      <w:bookmarkStart w:id="16" w:name="_Toc28359080"/>
      <w:bookmarkStart w:id="17" w:name="_Toc35393791"/>
      <w:bookmarkStart w:id="18" w:name="_Toc35393622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5.项目地点：滨海县境内</w:t>
      </w:r>
    </w:p>
    <w:p w14:paraId="613AED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6.质量标准：合格</w:t>
      </w:r>
    </w:p>
    <w:p w14:paraId="2CBC7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7.合同履行期限（含安装调试工期）：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日历天</w:t>
      </w:r>
    </w:p>
    <w:p w14:paraId="547C5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8.质量保修期：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年。</w:t>
      </w:r>
    </w:p>
    <w:p w14:paraId="40479F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二、申请人的资格要求：</w:t>
      </w:r>
      <w:bookmarkEnd w:id="15"/>
      <w:bookmarkEnd w:id="16"/>
      <w:bookmarkEnd w:id="17"/>
      <w:bookmarkEnd w:id="18"/>
    </w:p>
    <w:p w14:paraId="16C20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1.满足《中华人民共和国政府采购法》第二十二条规定，并提供下列材料；</w:t>
      </w:r>
    </w:p>
    <w:p w14:paraId="4617B8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(1)法人或者其他组织的营业执照等证明文件，自然人的身份证明；</w:t>
      </w:r>
    </w:p>
    <w:p w14:paraId="49370A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(2)上一年度的财务报表（成立不满一年不需提供）；</w:t>
      </w:r>
    </w:p>
    <w:p w14:paraId="38D205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(3)依法缴纳税收和社会保障资金的相关材料；</w:t>
      </w:r>
    </w:p>
    <w:p w14:paraId="0C1F5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(4)具备履行合同所必需的设备和专业技术能力的书面声明；</w:t>
      </w:r>
    </w:p>
    <w:p w14:paraId="284E4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(5)参加政府采购活动前3年内在经营活动中没有重大违法记录的书面声明；</w:t>
      </w:r>
    </w:p>
    <w:p w14:paraId="5E0C93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bookmarkStart w:id="19" w:name="_Toc28359004"/>
      <w:bookmarkStart w:id="20" w:name="_Toc28359081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2.落实政府采购政策需满足的资格要求：</w:t>
      </w:r>
    </w:p>
    <w:p w14:paraId="23913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本项目给予小微型企业、监狱企业或残疾人福利性单位报价20%的扣除，用扣除后的价格参加评审。价格扣除比例对小型企业和微型企业同等对待，不作区分。监狱企业、残疾人福利单位属于小型、微型企业的，不重复享受政策。具体中小企业划分标准详见《关于印发中小企业划型标准规定的通知》工信部联企业〔2011〕300号）。</w:t>
      </w:r>
    </w:p>
    <w:p w14:paraId="164F5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3.本项目的特定资格要求：</w:t>
      </w:r>
    </w:p>
    <w:p w14:paraId="7CA6C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（1）未被“信用中国”网站（www.creditchina.gov.cn）列入失信被执行人、重大税收违法失信主体、政府采购严重失信行为记录名单。</w:t>
      </w:r>
    </w:p>
    <w:p w14:paraId="25B2C2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（2）单位负责人为同一人或者存在直接控股、管理关系的不同供应商，不得参加同一合同项下的政府采购活动。</w:t>
      </w:r>
    </w:p>
    <w:p w14:paraId="55EAD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（3）本项目不接受联合体投标。</w:t>
      </w:r>
    </w:p>
    <w:p w14:paraId="2E5FCC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bookmarkStart w:id="21" w:name="_Toc35393623"/>
      <w:bookmarkStart w:id="22" w:name="_Toc35393792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三、获取招标文件</w:t>
      </w:r>
      <w:bookmarkEnd w:id="19"/>
      <w:bookmarkEnd w:id="20"/>
      <w:bookmarkEnd w:id="21"/>
      <w:bookmarkEnd w:id="22"/>
    </w:p>
    <w:p w14:paraId="2C371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bookmarkStart w:id="23" w:name="_Toc28359007"/>
      <w:bookmarkStart w:id="24" w:name="_Toc35393794"/>
      <w:bookmarkStart w:id="25" w:name="_Toc28359084"/>
      <w:bookmarkStart w:id="26" w:name="_Toc35393625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1.时间：2024年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日8：30至2024年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日17：00。（北京时间，法定节假日除外）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；</w:t>
      </w:r>
    </w:p>
    <w:p w14:paraId="7386B5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2、获取方式：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投标人携带单位介绍信（或授权委托书）、委托代理人身份证到江苏宏厚项目管理有限公司领取招标文件；</w:t>
      </w:r>
    </w:p>
    <w:p w14:paraId="275C69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3.获取地点：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滨海县育才路166号政务服务中心3楼3143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；</w:t>
      </w:r>
    </w:p>
    <w:p w14:paraId="2AC154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4.文件售价：0元。</w:t>
      </w:r>
    </w:p>
    <w:p w14:paraId="5B278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文件售价：免费。</w:t>
      </w:r>
    </w:p>
    <w:p w14:paraId="4FE52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四、提交投标文件截止时间、开标时间和地点</w:t>
      </w:r>
    </w:p>
    <w:p w14:paraId="25C88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提交投标文件截止时间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开标时间：2024年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29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时整（北京时间）</w:t>
      </w:r>
    </w:p>
    <w:p w14:paraId="181E0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开标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地点: 滨海县坎北街道响坎路7号10楼07室</w:t>
      </w:r>
    </w:p>
    <w:p w14:paraId="53CECE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五、公告期限</w:t>
      </w:r>
      <w:bookmarkEnd w:id="23"/>
      <w:bookmarkEnd w:id="24"/>
      <w:bookmarkEnd w:id="25"/>
      <w:bookmarkEnd w:id="26"/>
    </w:p>
    <w:p w14:paraId="3FE7B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自本公告发布之日起5个工作日。</w:t>
      </w:r>
      <w:bookmarkStart w:id="27" w:name="_Toc35393626"/>
      <w:bookmarkStart w:id="28" w:name="_Toc35393795"/>
    </w:p>
    <w:p w14:paraId="38886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六、其他补充事宜</w:t>
      </w:r>
      <w:bookmarkEnd w:id="27"/>
      <w:bookmarkEnd w:id="28"/>
    </w:p>
    <w:p w14:paraId="64C28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1.各投标人在投标截止时间前应当每天都上网查询，以便获取更新的澄清、修改、补充内容。凡涉及到该项目的补充说明和修改，均以江苏政府采购网上的更正或补充通知为准。</w:t>
      </w:r>
    </w:p>
    <w:p w14:paraId="15BB6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2.投标人如在投标过程中存在以下行为，将被列入不良行为记录名单。</w:t>
      </w:r>
    </w:p>
    <w:p w14:paraId="5062F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2.1提供虚假材料谋取中标成交的或采取不正当手段诋毁、排挤其他供应商的；</w:t>
      </w:r>
    </w:p>
    <w:p w14:paraId="00B6E1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2.2投标人递交无竞争力投标文件的。</w:t>
      </w:r>
    </w:p>
    <w:p w14:paraId="02FE5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3.投标人存在串通投标、以他人名义投标、弄虚作假等违法违规行为，或者无正当理由放弃投标、中标资格，造成项目招标失败的，不得参加该项目重新招标的投标。</w:t>
      </w:r>
    </w:p>
    <w:p w14:paraId="72826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4.因供应商的系统环境、操作等原因导致报名、开评标过程中出现问题由供应商自行承担负责。</w:t>
      </w:r>
    </w:p>
    <w:p w14:paraId="0EB62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5.本项目不收取投标保证金，不收取质量保证金。</w:t>
      </w:r>
    </w:p>
    <w:p w14:paraId="7CE486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6.本项目落实小微型企业扶持政府采购政策（详见招标文件）。</w:t>
      </w:r>
    </w:p>
    <w:p w14:paraId="66091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7.付款方式：合同签定后10日内支付合同总价的10%工程款预付款（中标人须提供10%工程款金额的银行保函）；工程量全部完成且工程竣工验收合格后支付至合同工程款的50%；交工验收合格后满一年，经审计部门审计后付至审计价的80%；工程竣工验收合格满两年,根据审计报告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价格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结清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余款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。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需要提供税务发票进行结算。</w:t>
      </w:r>
    </w:p>
    <w:p w14:paraId="0708E3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bookmarkStart w:id="29" w:name="_Toc35393796"/>
      <w:bookmarkStart w:id="30" w:name="_Toc28359085"/>
      <w:bookmarkStart w:id="31" w:name="_Toc28359008"/>
      <w:bookmarkStart w:id="32" w:name="_Toc35393627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七、对本次招标提出询问，请按以下方式联系。</w:t>
      </w:r>
      <w:bookmarkEnd w:id="29"/>
      <w:bookmarkEnd w:id="30"/>
      <w:bookmarkEnd w:id="31"/>
      <w:bookmarkEnd w:id="32"/>
    </w:p>
    <w:p w14:paraId="7B1F0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bookmarkStart w:id="33" w:name="_Toc28359019"/>
      <w:bookmarkStart w:id="34" w:name="_Toc35393637"/>
      <w:bookmarkStart w:id="35" w:name="_Toc35393806"/>
      <w:bookmarkStart w:id="36" w:name="_Toc28359096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1.采购人信息</w:t>
      </w:r>
      <w:bookmarkEnd w:id="33"/>
      <w:bookmarkEnd w:id="34"/>
      <w:bookmarkEnd w:id="35"/>
      <w:bookmarkEnd w:id="36"/>
    </w:p>
    <w:p w14:paraId="704A2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名    称：滨海县农业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农村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局  </w:t>
      </w:r>
    </w:p>
    <w:p w14:paraId="67431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联 系 人：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顾先生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 </w:t>
      </w:r>
    </w:p>
    <w:p w14:paraId="7C59FB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联系电话</w:t>
      </w:r>
      <w:bookmarkEnd w:id="11"/>
      <w:bookmarkEnd w:id="12"/>
      <w:bookmarkEnd w:id="13"/>
      <w:bookmarkEnd w:id="14"/>
      <w:bookmarkStart w:id="37" w:name="_Toc120614211"/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18118698799</w:t>
      </w:r>
    </w:p>
    <w:p w14:paraId="4FD56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2、采购代理机构信息</w:t>
      </w:r>
    </w:p>
    <w:p w14:paraId="4A10E9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名    称：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江苏宏厚项目管理有限公司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 </w:t>
      </w:r>
    </w:p>
    <w:p w14:paraId="05C9C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地　　址：滨海县坎北街道响坎路7号10楼07室</w:t>
      </w:r>
    </w:p>
    <w:p w14:paraId="27FA8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联 系 人：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张女士</w:t>
      </w:r>
    </w:p>
    <w:p w14:paraId="7652B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联系电话：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18021887789</w:t>
      </w:r>
    </w:p>
    <w:p w14:paraId="69475A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/>
        <w:textAlignment w:val="auto"/>
        <w:rPr>
          <w:rFonts w:hint="eastAsia" w:asciiTheme="minorEastAsia" w:hAnsiTheme="minorEastAsia" w:eastAsiaTheme="minorEastAsia" w:cstheme="minorEastAsia"/>
          <w:color w:val="auto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邮    箱：3762009283@qq.com</w:t>
      </w:r>
      <w:bookmarkEnd w:id="1"/>
      <w:bookmarkEnd w:id="2"/>
      <w:bookmarkEnd w:id="3"/>
      <w:bookmarkEnd w:id="4"/>
      <w:bookmarkEnd w:id="5"/>
      <w:bookmarkEnd w:id="37"/>
    </w:p>
    <w:sectPr>
      <w:footerReference r:id="rId5" w:type="first"/>
      <w:headerReference r:id="rId3" w:type="default"/>
      <w:footerReference r:id="rId4" w:type="default"/>
      <w:pgSz w:w="11906" w:h="16838"/>
      <w:pgMar w:top="1418" w:right="1588" w:bottom="1418" w:left="1365" w:header="851" w:footer="907" w:gutter="0"/>
      <w:cols w:space="1701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Arial Unicode MS"/>
    <w:panose1 w:val="020B0503020202020204"/>
    <w:charset w:val="00"/>
    <w:family w:val="auto"/>
    <w:pitch w:val="default"/>
    <w:sig w:usb0="00000000" w:usb1="00000000" w:usb2="00000000" w:usb3="00000000" w:csb0="00000000" w:csb1="00000000"/>
  </w:font>
  <w:font w:name="Showcard Gothic">
    <w:panose1 w:val="04020904020102020604"/>
    <w:charset w:val="00"/>
    <w:family w:val="auto"/>
    <w:pitch w:val="default"/>
    <w:sig w:usb0="00000003" w:usb1="00000000" w:usb2="00000000" w:usb3="00000000" w:csb0="2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836F69">
    <w:pPr>
      <w:pStyle w:val="35"/>
      <w:jc w:val="center"/>
      <w:rPr>
        <w:b/>
        <w:i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2F1F99">
                          <w:pPr>
                            <w:pStyle w:val="35"/>
                            <w:rPr>
                              <w:rStyle w:val="36"/>
                              <w:rFonts w:hint="eastAsia" w:ascii="宋体" w:hAnsi="宋体"/>
                            </w:rPr>
                          </w:pPr>
                          <w:r>
                            <w:rPr>
                              <w:rFonts w:ascii="宋体" w:hAnsi="宋体"/>
                            </w:rPr>
                            <w:fldChar w:fldCharType="begin"/>
                          </w:r>
                          <w:r>
                            <w:rPr>
                              <w:rStyle w:val="36"/>
                              <w:rFonts w:ascii="宋体" w:hAnsi="宋体"/>
                              <w:sz w:val="21"/>
                              <w:szCs w:val="21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</w:rPr>
                            <w:fldChar w:fldCharType="separate"/>
                          </w:r>
                          <w:r>
                            <w:rPr>
                              <w:rStyle w:val="36"/>
                              <w:rFonts w:ascii="宋体" w:hAnsi="宋体"/>
                              <w:sz w:val="21"/>
                              <w:szCs w:val="21"/>
                            </w:rPr>
                            <w:t>４２</w:t>
                          </w:r>
                          <w:r>
                            <w:rPr>
                              <w:rFonts w:ascii="宋体" w:hAnsi="宋体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2F1F99">
                    <w:pPr>
                      <w:pStyle w:val="35"/>
                      <w:rPr>
                        <w:rStyle w:val="36"/>
                        <w:rFonts w:hint="eastAsia" w:ascii="宋体" w:hAnsi="宋体"/>
                      </w:rPr>
                    </w:pPr>
                    <w:r>
                      <w:rPr>
                        <w:rFonts w:ascii="宋体" w:hAnsi="宋体"/>
                      </w:rPr>
                      <w:fldChar w:fldCharType="begin"/>
                    </w:r>
                    <w:r>
                      <w:rPr>
                        <w:rStyle w:val="36"/>
                        <w:rFonts w:ascii="宋体" w:hAnsi="宋体"/>
                        <w:sz w:val="21"/>
                        <w:szCs w:val="21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</w:rPr>
                      <w:fldChar w:fldCharType="separate"/>
                    </w:r>
                    <w:r>
                      <w:rPr>
                        <w:rStyle w:val="36"/>
                        <w:rFonts w:ascii="宋体" w:hAnsi="宋体"/>
                        <w:sz w:val="21"/>
                        <w:szCs w:val="21"/>
                      </w:rPr>
                      <w:t>４２</w:t>
                    </w:r>
                    <w:r>
                      <w:rPr>
                        <w:rFonts w:ascii="宋体" w:hAnsi="宋体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b/>
        <w:i/>
        <w:sz w:val="20"/>
      </w:rPr>
      <w:t xml:space="preserve"> </w:t>
    </w:r>
  </w:p>
  <w:p w14:paraId="4A55CAB6">
    <w:pPr>
      <w:rPr>
        <w:b/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2F6AE7">
    <w:pPr>
      <w:pStyle w:val="1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5C07A8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5C07A8"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5539BD">
    <w:pPr>
      <w:pStyle w:val="34"/>
      <w:pBdr>
        <w:bottom w:val="none" w:color="000000" w:sz="0" w:space="0"/>
      </w:pBdr>
    </w:pPr>
  </w:p>
  <w:p w14:paraId="4694C6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japaneseCounting"/>
      <w:lvlText w:val="第%1章"/>
      <w:lvlJc w:val="left"/>
      <w:pPr>
        <w:tabs>
          <w:tab w:val="left" w:pos="1440"/>
        </w:tabs>
        <w:ind w:left="1440" w:hanging="1440"/>
      </w:pPr>
      <w:rPr>
        <w:rFonts w:hint="eastAsia" w:ascii="黑体" w:eastAsia="黑体"/>
        <w:b w:val="0"/>
        <w:sz w:val="36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BmNzAyNTA2NWEyNzYxMTdjNDc2YjRkNGE0NWFjZjAifQ=="/>
  </w:docVars>
  <w:rsids>
    <w:rsidRoot w:val="00172A27"/>
    <w:rsid w:val="000661CE"/>
    <w:rsid w:val="000A6E10"/>
    <w:rsid w:val="00155351"/>
    <w:rsid w:val="00172A27"/>
    <w:rsid w:val="001E5BEA"/>
    <w:rsid w:val="00217E65"/>
    <w:rsid w:val="00235EED"/>
    <w:rsid w:val="00363A7B"/>
    <w:rsid w:val="003A761B"/>
    <w:rsid w:val="003E0807"/>
    <w:rsid w:val="004200F4"/>
    <w:rsid w:val="00423918"/>
    <w:rsid w:val="00461DEE"/>
    <w:rsid w:val="004631AF"/>
    <w:rsid w:val="004769AB"/>
    <w:rsid w:val="004C10B4"/>
    <w:rsid w:val="00505756"/>
    <w:rsid w:val="00611FE6"/>
    <w:rsid w:val="006934B4"/>
    <w:rsid w:val="00814795"/>
    <w:rsid w:val="00840FB8"/>
    <w:rsid w:val="008B21CB"/>
    <w:rsid w:val="00906895"/>
    <w:rsid w:val="009C4FED"/>
    <w:rsid w:val="00A81C0F"/>
    <w:rsid w:val="00AC5E01"/>
    <w:rsid w:val="00AD7A57"/>
    <w:rsid w:val="00B35A90"/>
    <w:rsid w:val="00B40203"/>
    <w:rsid w:val="00C20976"/>
    <w:rsid w:val="00CD2380"/>
    <w:rsid w:val="00E44FFA"/>
    <w:rsid w:val="00EF5C2B"/>
    <w:rsid w:val="00F153DA"/>
    <w:rsid w:val="00F27991"/>
    <w:rsid w:val="00FF384A"/>
    <w:rsid w:val="01045EB4"/>
    <w:rsid w:val="01641DCA"/>
    <w:rsid w:val="01D731C0"/>
    <w:rsid w:val="032A601C"/>
    <w:rsid w:val="036F6B27"/>
    <w:rsid w:val="039A2EB3"/>
    <w:rsid w:val="03CF3A69"/>
    <w:rsid w:val="04194CE4"/>
    <w:rsid w:val="044E0E32"/>
    <w:rsid w:val="05184F9C"/>
    <w:rsid w:val="055C132D"/>
    <w:rsid w:val="060317A8"/>
    <w:rsid w:val="083B41C9"/>
    <w:rsid w:val="089E3A0A"/>
    <w:rsid w:val="08A52FEB"/>
    <w:rsid w:val="08CE609D"/>
    <w:rsid w:val="094840A2"/>
    <w:rsid w:val="0A280EDB"/>
    <w:rsid w:val="0A917CCA"/>
    <w:rsid w:val="0B4D50AA"/>
    <w:rsid w:val="0B757E9F"/>
    <w:rsid w:val="0C076B26"/>
    <w:rsid w:val="0CA760A4"/>
    <w:rsid w:val="0CA97FFA"/>
    <w:rsid w:val="0D5029D9"/>
    <w:rsid w:val="0E296BC5"/>
    <w:rsid w:val="0E303356"/>
    <w:rsid w:val="0E585EF8"/>
    <w:rsid w:val="0E9E6512"/>
    <w:rsid w:val="0ECF4F6E"/>
    <w:rsid w:val="0F543075"/>
    <w:rsid w:val="0FB125E8"/>
    <w:rsid w:val="0FC65D20"/>
    <w:rsid w:val="0FC91CB4"/>
    <w:rsid w:val="0FD0001F"/>
    <w:rsid w:val="105E23FD"/>
    <w:rsid w:val="10611EED"/>
    <w:rsid w:val="109A0F5B"/>
    <w:rsid w:val="10AD0C8E"/>
    <w:rsid w:val="10B60B86"/>
    <w:rsid w:val="10C77FA2"/>
    <w:rsid w:val="128819B3"/>
    <w:rsid w:val="130848A2"/>
    <w:rsid w:val="13221500"/>
    <w:rsid w:val="136E2A0F"/>
    <w:rsid w:val="138D632A"/>
    <w:rsid w:val="142F71C0"/>
    <w:rsid w:val="14883EEC"/>
    <w:rsid w:val="16704C38"/>
    <w:rsid w:val="16857CFC"/>
    <w:rsid w:val="17B03C12"/>
    <w:rsid w:val="17BF2866"/>
    <w:rsid w:val="1806110A"/>
    <w:rsid w:val="19B32C7F"/>
    <w:rsid w:val="1A8962C8"/>
    <w:rsid w:val="1D68470F"/>
    <w:rsid w:val="1DFB128B"/>
    <w:rsid w:val="1E746936"/>
    <w:rsid w:val="1E937715"/>
    <w:rsid w:val="1EEC5078"/>
    <w:rsid w:val="1EF02DBA"/>
    <w:rsid w:val="1F106FB8"/>
    <w:rsid w:val="1F122D30"/>
    <w:rsid w:val="1F354C71"/>
    <w:rsid w:val="1F374545"/>
    <w:rsid w:val="20364B19"/>
    <w:rsid w:val="20AA51EA"/>
    <w:rsid w:val="20E22BD6"/>
    <w:rsid w:val="212E7BC9"/>
    <w:rsid w:val="21B31E7D"/>
    <w:rsid w:val="21D95D87"/>
    <w:rsid w:val="222008D5"/>
    <w:rsid w:val="2223546D"/>
    <w:rsid w:val="22625D7D"/>
    <w:rsid w:val="228C4BA7"/>
    <w:rsid w:val="22941CAE"/>
    <w:rsid w:val="229F66F7"/>
    <w:rsid w:val="22AA14D2"/>
    <w:rsid w:val="22F664C5"/>
    <w:rsid w:val="234B5230"/>
    <w:rsid w:val="23AF032C"/>
    <w:rsid w:val="242E34A8"/>
    <w:rsid w:val="24A67C53"/>
    <w:rsid w:val="24D726DF"/>
    <w:rsid w:val="25050C41"/>
    <w:rsid w:val="250C1B0B"/>
    <w:rsid w:val="252512E3"/>
    <w:rsid w:val="25370EB8"/>
    <w:rsid w:val="25D0124F"/>
    <w:rsid w:val="26DE174A"/>
    <w:rsid w:val="26E5130C"/>
    <w:rsid w:val="275639D6"/>
    <w:rsid w:val="27C941A8"/>
    <w:rsid w:val="28E6421A"/>
    <w:rsid w:val="28EB63A0"/>
    <w:rsid w:val="28F74D45"/>
    <w:rsid w:val="29014A0D"/>
    <w:rsid w:val="29437F8A"/>
    <w:rsid w:val="29D55086"/>
    <w:rsid w:val="29D92EB9"/>
    <w:rsid w:val="2AD52E64"/>
    <w:rsid w:val="2B020157"/>
    <w:rsid w:val="2B1A4D1A"/>
    <w:rsid w:val="2B3E65BD"/>
    <w:rsid w:val="2B724B56"/>
    <w:rsid w:val="2CDE5552"/>
    <w:rsid w:val="2D7256F4"/>
    <w:rsid w:val="2DE27DC6"/>
    <w:rsid w:val="2DED01F4"/>
    <w:rsid w:val="2E2760CC"/>
    <w:rsid w:val="2E44356E"/>
    <w:rsid w:val="2E734E6D"/>
    <w:rsid w:val="2E81758A"/>
    <w:rsid w:val="2EDA4EED"/>
    <w:rsid w:val="2F2157EE"/>
    <w:rsid w:val="2F4607D4"/>
    <w:rsid w:val="2F8D3641"/>
    <w:rsid w:val="2F967065"/>
    <w:rsid w:val="3024211E"/>
    <w:rsid w:val="30275F10"/>
    <w:rsid w:val="30566AD6"/>
    <w:rsid w:val="309D46B7"/>
    <w:rsid w:val="30D57D31"/>
    <w:rsid w:val="31903F88"/>
    <w:rsid w:val="31EA3699"/>
    <w:rsid w:val="320C136A"/>
    <w:rsid w:val="323A5736"/>
    <w:rsid w:val="323D72CB"/>
    <w:rsid w:val="32D63C1D"/>
    <w:rsid w:val="334B0167"/>
    <w:rsid w:val="33707BCD"/>
    <w:rsid w:val="339E473B"/>
    <w:rsid w:val="33A973D2"/>
    <w:rsid w:val="348E2A01"/>
    <w:rsid w:val="34AF2730"/>
    <w:rsid w:val="34FF745B"/>
    <w:rsid w:val="35DA1C76"/>
    <w:rsid w:val="36AA2746"/>
    <w:rsid w:val="36DA1F2E"/>
    <w:rsid w:val="36DB7A54"/>
    <w:rsid w:val="36FE6238"/>
    <w:rsid w:val="384D672F"/>
    <w:rsid w:val="386677F1"/>
    <w:rsid w:val="38C05153"/>
    <w:rsid w:val="39765C01"/>
    <w:rsid w:val="39D864CC"/>
    <w:rsid w:val="3A8E2CFF"/>
    <w:rsid w:val="3AA82343"/>
    <w:rsid w:val="3AA840F1"/>
    <w:rsid w:val="3B934DA1"/>
    <w:rsid w:val="3BB351BE"/>
    <w:rsid w:val="3BB45ADB"/>
    <w:rsid w:val="3BBB7E54"/>
    <w:rsid w:val="3C29300F"/>
    <w:rsid w:val="3CAA23A2"/>
    <w:rsid w:val="3CD76F0F"/>
    <w:rsid w:val="3D153E5D"/>
    <w:rsid w:val="3D8B5895"/>
    <w:rsid w:val="3DAB3417"/>
    <w:rsid w:val="3E1D11DD"/>
    <w:rsid w:val="3F340649"/>
    <w:rsid w:val="3F5C71E3"/>
    <w:rsid w:val="3F7B4782"/>
    <w:rsid w:val="40887089"/>
    <w:rsid w:val="40AB0497"/>
    <w:rsid w:val="40E763D4"/>
    <w:rsid w:val="41250249"/>
    <w:rsid w:val="41861ABA"/>
    <w:rsid w:val="41A9645D"/>
    <w:rsid w:val="422F3A4D"/>
    <w:rsid w:val="42A61316"/>
    <w:rsid w:val="437F649D"/>
    <w:rsid w:val="44150A49"/>
    <w:rsid w:val="444B2935"/>
    <w:rsid w:val="446E7C5F"/>
    <w:rsid w:val="44D86C95"/>
    <w:rsid w:val="4504461A"/>
    <w:rsid w:val="45AD6A5F"/>
    <w:rsid w:val="45CD0EAF"/>
    <w:rsid w:val="461E170B"/>
    <w:rsid w:val="465B470D"/>
    <w:rsid w:val="474D22A8"/>
    <w:rsid w:val="48403BBB"/>
    <w:rsid w:val="489D2DBB"/>
    <w:rsid w:val="48DD58AD"/>
    <w:rsid w:val="49170DBF"/>
    <w:rsid w:val="493F20C4"/>
    <w:rsid w:val="49560516"/>
    <w:rsid w:val="495B3976"/>
    <w:rsid w:val="496D09DF"/>
    <w:rsid w:val="49C34AA3"/>
    <w:rsid w:val="49FC5DE1"/>
    <w:rsid w:val="4A0B7489"/>
    <w:rsid w:val="4A172182"/>
    <w:rsid w:val="4ACA7DE7"/>
    <w:rsid w:val="4AF55130"/>
    <w:rsid w:val="4AF76666"/>
    <w:rsid w:val="4B441C14"/>
    <w:rsid w:val="4B7C315C"/>
    <w:rsid w:val="4BBE3774"/>
    <w:rsid w:val="4C786019"/>
    <w:rsid w:val="4CC27294"/>
    <w:rsid w:val="4D07114B"/>
    <w:rsid w:val="4D5679DC"/>
    <w:rsid w:val="4DD9100F"/>
    <w:rsid w:val="4E2F2707"/>
    <w:rsid w:val="4EB250E6"/>
    <w:rsid w:val="4F2C6C47"/>
    <w:rsid w:val="4F367AC5"/>
    <w:rsid w:val="4F6C1739"/>
    <w:rsid w:val="4FA36568"/>
    <w:rsid w:val="4FBA24A4"/>
    <w:rsid w:val="503E4E84"/>
    <w:rsid w:val="50827466"/>
    <w:rsid w:val="511D718F"/>
    <w:rsid w:val="52120376"/>
    <w:rsid w:val="523742E6"/>
    <w:rsid w:val="524E297D"/>
    <w:rsid w:val="52972F71"/>
    <w:rsid w:val="52A01F35"/>
    <w:rsid w:val="52BE3E6F"/>
    <w:rsid w:val="52DD4E28"/>
    <w:rsid w:val="53912714"/>
    <w:rsid w:val="53BA6F17"/>
    <w:rsid w:val="548F53DD"/>
    <w:rsid w:val="54AA5EAA"/>
    <w:rsid w:val="54D0424F"/>
    <w:rsid w:val="5553742E"/>
    <w:rsid w:val="5572682A"/>
    <w:rsid w:val="56496330"/>
    <w:rsid w:val="56E175C4"/>
    <w:rsid w:val="57447A4C"/>
    <w:rsid w:val="58D04AE7"/>
    <w:rsid w:val="5A274BDA"/>
    <w:rsid w:val="5AA47FD9"/>
    <w:rsid w:val="5AC468CD"/>
    <w:rsid w:val="5C244993"/>
    <w:rsid w:val="5CDA5F34"/>
    <w:rsid w:val="5E2558D5"/>
    <w:rsid w:val="5ED03A93"/>
    <w:rsid w:val="5F8959EF"/>
    <w:rsid w:val="5F9A4FC4"/>
    <w:rsid w:val="5FAF36A8"/>
    <w:rsid w:val="60326087"/>
    <w:rsid w:val="60343BAD"/>
    <w:rsid w:val="60C74A21"/>
    <w:rsid w:val="61312A26"/>
    <w:rsid w:val="61B11971"/>
    <w:rsid w:val="61DE2022"/>
    <w:rsid w:val="61E134EB"/>
    <w:rsid w:val="61E94073"/>
    <w:rsid w:val="62145A44"/>
    <w:rsid w:val="62652744"/>
    <w:rsid w:val="626F5370"/>
    <w:rsid w:val="627D7A8D"/>
    <w:rsid w:val="627D7EC8"/>
    <w:rsid w:val="630C7063"/>
    <w:rsid w:val="633736D0"/>
    <w:rsid w:val="637C7D45"/>
    <w:rsid w:val="6382702F"/>
    <w:rsid w:val="63DA4A6C"/>
    <w:rsid w:val="640E2967"/>
    <w:rsid w:val="64852453"/>
    <w:rsid w:val="64FB738F"/>
    <w:rsid w:val="650B01DA"/>
    <w:rsid w:val="653B59DE"/>
    <w:rsid w:val="654E74BF"/>
    <w:rsid w:val="65C6799D"/>
    <w:rsid w:val="65F71905"/>
    <w:rsid w:val="66442670"/>
    <w:rsid w:val="664F3FEB"/>
    <w:rsid w:val="66501015"/>
    <w:rsid w:val="66DB2FD4"/>
    <w:rsid w:val="67A21D44"/>
    <w:rsid w:val="67A96C2F"/>
    <w:rsid w:val="67FC76A6"/>
    <w:rsid w:val="68064081"/>
    <w:rsid w:val="68E502E4"/>
    <w:rsid w:val="69C441F4"/>
    <w:rsid w:val="69C45FA2"/>
    <w:rsid w:val="6A5D139E"/>
    <w:rsid w:val="6AEF34F2"/>
    <w:rsid w:val="6B014FD4"/>
    <w:rsid w:val="6B071FFE"/>
    <w:rsid w:val="6B3D425E"/>
    <w:rsid w:val="6B9E0A74"/>
    <w:rsid w:val="6BB20B0C"/>
    <w:rsid w:val="6BB65DBE"/>
    <w:rsid w:val="6D0668D1"/>
    <w:rsid w:val="6DFB21AE"/>
    <w:rsid w:val="6EE86101"/>
    <w:rsid w:val="6F2968A7"/>
    <w:rsid w:val="6F3C2A7E"/>
    <w:rsid w:val="6F7E1E02"/>
    <w:rsid w:val="700215D2"/>
    <w:rsid w:val="704F058F"/>
    <w:rsid w:val="70787AE6"/>
    <w:rsid w:val="70A64653"/>
    <w:rsid w:val="712D08D1"/>
    <w:rsid w:val="71B92164"/>
    <w:rsid w:val="71CD3E62"/>
    <w:rsid w:val="72221414"/>
    <w:rsid w:val="72343EE1"/>
    <w:rsid w:val="72B94E61"/>
    <w:rsid w:val="72BD3ED6"/>
    <w:rsid w:val="72F01BB6"/>
    <w:rsid w:val="7329156C"/>
    <w:rsid w:val="733475A8"/>
    <w:rsid w:val="739A156A"/>
    <w:rsid w:val="73AA6208"/>
    <w:rsid w:val="73C03C7E"/>
    <w:rsid w:val="744E128A"/>
    <w:rsid w:val="74575C64"/>
    <w:rsid w:val="7586410F"/>
    <w:rsid w:val="759C4277"/>
    <w:rsid w:val="75A44ED9"/>
    <w:rsid w:val="765B1A3C"/>
    <w:rsid w:val="76A553AD"/>
    <w:rsid w:val="774B1AB0"/>
    <w:rsid w:val="77980A6E"/>
    <w:rsid w:val="77BA4E88"/>
    <w:rsid w:val="781C344D"/>
    <w:rsid w:val="78462278"/>
    <w:rsid w:val="79452BBF"/>
    <w:rsid w:val="7B2B6AE3"/>
    <w:rsid w:val="7B51340D"/>
    <w:rsid w:val="7BE25F1E"/>
    <w:rsid w:val="7C9712F4"/>
    <w:rsid w:val="7CAD6D69"/>
    <w:rsid w:val="7CD9190C"/>
    <w:rsid w:val="7D9F08E1"/>
    <w:rsid w:val="7E066731"/>
    <w:rsid w:val="7ED657B3"/>
    <w:rsid w:val="7EE84089"/>
    <w:rsid w:val="7EEE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next w:val="1"/>
    <w:autoRedefine/>
    <w:qFormat/>
    <w:uiPriority w:val="0"/>
    <w:pPr>
      <w:keepNext/>
      <w:keepLines/>
      <w:widowControl w:val="0"/>
      <w:spacing w:line="360" w:lineRule="auto"/>
      <w:jc w:val="both"/>
      <w:outlineLvl w:val="1"/>
    </w:pPr>
    <w:rPr>
      <w:rFonts w:ascii="Arial" w:hAnsi="Arial" w:eastAsia="宋体" w:cs="Times New Roman"/>
      <w:b/>
      <w:bCs/>
      <w:kern w:val="2"/>
      <w:sz w:val="24"/>
      <w:szCs w:val="32"/>
      <w:lang w:val="en-US" w:eastAsia="zh-CN" w:bidi="ar-SA"/>
    </w:rPr>
  </w:style>
  <w:style w:type="paragraph" w:styleId="5">
    <w:name w:val="heading 4"/>
    <w:basedOn w:val="1"/>
    <w:next w:val="1"/>
    <w:autoRedefine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ind w:firstLine="200"/>
      <w:jc w:val="both"/>
    </w:pPr>
    <w:rPr>
      <w:rFonts w:hint="default" w:ascii="宋体" w:hAnsi="Times New Roman" w:eastAsia="宋体" w:cs="Times New Roman"/>
      <w:sz w:val="21"/>
      <w:lang w:val="en-US" w:eastAsia="zh-CN" w:bidi="ar-SA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next w:val="1"/>
    <w:autoRedefine/>
    <w:unhideWhenUsed/>
    <w:qFormat/>
    <w:uiPriority w:val="0"/>
    <w:pPr>
      <w:widowControl w:val="0"/>
      <w:spacing w:after="12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8">
    <w:name w:val="Body Text Indent"/>
    <w:basedOn w:val="1"/>
    <w:next w:val="9"/>
    <w:autoRedefine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9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0">
    <w:name w:val="Block Text"/>
    <w:autoRedefine/>
    <w:unhideWhenUsed/>
    <w:qFormat/>
    <w:uiPriority w:val="0"/>
    <w:pPr>
      <w:widowControl w:val="0"/>
      <w:spacing w:after="120"/>
      <w:ind w:left="1440" w:leftChars="700" w:right="700" w:rightChars="700"/>
      <w:jc w:val="both"/>
    </w:pPr>
    <w:rPr>
      <w:rFonts w:hint="eastAsia"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11">
    <w:name w:val="Plain Text"/>
    <w:autoRedefine/>
    <w:qFormat/>
    <w:uiPriority w:val="0"/>
    <w:pPr>
      <w:widowControl w:val="0"/>
      <w:jc w:val="both"/>
    </w:pPr>
    <w:rPr>
      <w:rFonts w:ascii="宋体" w:hAnsi="Courier New" w:eastAsia="宋体" w:cs="Times New Roman"/>
      <w:kern w:val="2"/>
      <w:sz w:val="21"/>
      <w:szCs w:val="21"/>
      <w:lang w:val="en-US" w:eastAsia="zh-CN" w:bidi="ar-SA"/>
    </w:rPr>
  </w:style>
  <w:style w:type="paragraph" w:styleId="1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4">
    <w:name w:val="Body Text First Indent 2"/>
    <w:basedOn w:val="8"/>
    <w:qFormat/>
    <w:uiPriority w:val="0"/>
    <w:pPr>
      <w:spacing w:after="120" w:line="240" w:lineRule="auto"/>
      <w:ind w:left="420" w:leftChars="200" w:firstLineChars="200"/>
    </w:pPr>
    <w:rPr>
      <w:sz w:val="21"/>
      <w:szCs w:val="24"/>
    </w:rPr>
  </w:style>
  <w:style w:type="table" w:styleId="16">
    <w:name w:val="Table Grid"/>
    <w:basedOn w:val="15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FollowedHyperlink"/>
    <w:basedOn w:val="17"/>
    <w:autoRedefine/>
    <w:qFormat/>
    <w:uiPriority w:val="0"/>
    <w:rPr>
      <w:color w:val="1E90FF"/>
      <w:u w:val="single"/>
    </w:rPr>
  </w:style>
  <w:style w:type="character" w:styleId="19">
    <w:name w:val="Hyperlink"/>
    <w:basedOn w:val="17"/>
    <w:autoRedefine/>
    <w:qFormat/>
    <w:uiPriority w:val="0"/>
    <w:rPr>
      <w:color w:val="1E90FF"/>
      <w:u w:val="single"/>
    </w:rPr>
  </w:style>
  <w:style w:type="paragraph" w:customStyle="1" w:styleId="20">
    <w:name w:val="AONormal"/>
    <w:autoRedefine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21">
    <w:name w:val="索引 41"/>
    <w:next w:val="1"/>
    <w:autoRedefine/>
    <w:unhideWhenUsed/>
    <w:qFormat/>
    <w:uiPriority w:val="99"/>
    <w:pPr>
      <w:widowControl w:val="0"/>
      <w:ind w:left="60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22">
    <w:name w:val="文本块1"/>
    <w:autoRedefine/>
    <w:unhideWhenUsed/>
    <w:qFormat/>
    <w:uiPriority w:val="0"/>
    <w:pPr>
      <w:widowControl w:val="0"/>
      <w:spacing w:after="120"/>
      <w:ind w:left="1440"/>
      <w:jc w:val="both"/>
    </w:pPr>
    <w:rPr>
      <w:rFonts w:hint="eastAsia"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23">
    <w:name w:val="标题 11"/>
    <w:next w:val="1"/>
    <w:autoRedefine/>
    <w:qFormat/>
    <w:uiPriority w:val="0"/>
    <w:pPr>
      <w:keepNext/>
      <w:widowControl w:val="0"/>
      <w:jc w:val="center"/>
      <w:outlineLvl w:val="0"/>
    </w:pPr>
    <w:rPr>
      <w:rFonts w:ascii="楷体_GB2312" w:hAnsi="Times New Roman" w:eastAsia="楷体_GB2312" w:cs="Times New Roman"/>
      <w:sz w:val="28"/>
      <w:szCs w:val="28"/>
      <w:lang w:val="en-US" w:eastAsia="zh-CN" w:bidi="ar-SA"/>
    </w:rPr>
  </w:style>
  <w:style w:type="character" w:customStyle="1" w:styleId="24">
    <w:name w:val="超链接1"/>
    <w:autoRedefine/>
    <w:qFormat/>
    <w:uiPriority w:val="0"/>
    <w:rPr>
      <w:rFonts w:hint="default"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25">
    <w:name w:val="正文文本1"/>
    <w:next w:val="26"/>
    <w:autoRedefine/>
    <w:qFormat/>
    <w:uiPriority w:val="0"/>
    <w:pPr>
      <w:widowControl w:val="0"/>
      <w:jc w:val="both"/>
    </w:pPr>
    <w:rPr>
      <w:rFonts w:ascii="楷体_GB2312" w:hAnsi="Arial" w:eastAsia="楷体_GB2312" w:cs="Times New Roman"/>
      <w:sz w:val="28"/>
      <w:szCs w:val="28"/>
      <w:lang w:val="en-US" w:eastAsia="zh-CN" w:bidi="ar-SA"/>
    </w:rPr>
  </w:style>
  <w:style w:type="paragraph" w:customStyle="1" w:styleId="26">
    <w:name w:val="副标题1"/>
    <w:basedOn w:val="1"/>
    <w:next w:val="1"/>
    <w:qFormat/>
    <w:uiPriority w:val="0"/>
    <w:pPr>
      <w:spacing w:before="240" w:after="60" w:line="312" w:lineRule="atLeast"/>
      <w:ind w:firstLine="471"/>
      <w:jc w:val="center"/>
      <w:outlineLvl w:val="1"/>
    </w:pPr>
    <w:rPr>
      <w:rFonts w:ascii="Arial" w:hAnsi="Arial"/>
      <w:b/>
      <w:bCs/>
      <w:sz w:val="32"/>
      <w:szCs w:val="32"/>
    </w:rPr>
  </w:style>
  <w:style w:type="paragraph" w:customStyle="1" w:styleId="27">
    <w:name w:val="标题 21"/>
    <w:next w:val="1"/>
    <w:autoRedefine/>
    <w:qFormat/>
    <w:uiPriority w:val="0"/>
    <w:pPr>
      <w:keepNext/>
      <w:keepLines/>
      <w:widowControl w:val="0"/>
      <w:spacing w:before="260" w:after="260" w:line="416" w:lineRule="auto"/>
      <w:jc w:val="center"/>
      <w:outlineLvl w:val="1"/>
    </w:pPr>
    <w:rPr>
      <w:rFonts w:ascii="Arial" w:hAnsi="Arial" w:eastAsia="幼圆" w:cs="Arial"/>
      <w:b/>
      <w:bCs/>
      <w:sz w:val="44"/>
      <w:szCs w:val="44"/>
      <w:lang w:val="en-US" w:eastAsia="zh-CN" w:bidi="ar-SA"/>
    </w:rPr>
  </w:style>
  <w:style w:type="paragraph" w:customStyle="1" w:styleId="28">
    <w:name w:val="正文缩进1"/>
    <w:autoRedefine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29">
    <w:name w:val="标题 41"/>
    <w:next w:val="1"/>
    <w:autoRedefine/>
    <w:qFormat/>
    <w:uiPriority w:val="0"/>
    <w:pPr>
      <w:keepNext/>
      <w:keepLines/>
      <w:widowControl w:val="0"/>
      <w:spacing w:before="280" w:after="290" w:line="376" w:lineRule="auto"/>
      <w:jc w:val="both"/>
      <w:outlineLvl w:val="3"/>
    </w:pPr>
    <w:rPr>
      <w:rFonts w:ascii="Arial" w:hAnsi="Arial" w:eastAsia="黑体" w:cs="Times New Roman"/>
      <w:b/>
      <w:bCs/>
      <w:sz w:val="28"/>
      <w:szCs w:val="28"/>
      <w:lang w:val="en-US" w:eastAsia="zh-CN" w:bidi="ar-SA"/>
    </w:rPr>
  </w:style>
  <w:style w:type="paragraph" w:customStyle="1" w:styleId="30">
    <w:name w:val="纯文本1"/>
    <w:autoRedefine/>
    <w:qFormat/>
    <w:uiPriority w:val="0"/>
    <w:pPr>
      <w:widowControl w:val="0"/>
      <w:jc w:val="both"/>
    </w:pPr>
    <w:rPr>
      <w:rFonts w:ascii="宋体" w:hAnsi="Courier New" w:eastAsia="宋体" w:cs="Times New Roman"/>
      <w:sz w:val="21"/>
      <w:szCs w:val="21"/>
      <w:lang w:val="en-US" w:eastAsia="zh-CN" w:bidi="ar-SA"/>
    </w:rPr>
  </w:style>
  <w:style w:type="paragraph" w:customStyle="1" w:styleId="31">
    <w:name w:val="Body text|1"/>
    <w:autoRedefine/>
    <w:qFormat/>
    <w:uiPriority w:val="0"/>
    <w:pPr>
      <w:widowControl w:val="0"/>
      <w:spacing w:line="401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32">
    <w:name w:val="Char"/>
    <w:autoRedefine/>
    <w:qFormat/>
    <w:uiPriority w:val="0"/>
    <w:pPr>
      <w:widowControl w:val="0"/>
      <w:tabs>
        <w:tab w:val="left" w:pos="360"/>
      </w:tabs>
      <w:ind w:firstLine="200"/>
      <w:jc w:val="both"/>
    </w:pPr>
    <w:rPr>
      <w:rFonts w:ascii="Times New Roman" w:hAnsi="Times New Roman" w:eastAsia="宋体" w:cs="Times New Roman"/>
      <w:sz w:val="28"/>
      <w:szCs w:val="30"/>
      <w:lang w:val="en-US" w:eastAsia="zh-CN" w:bidi="ar-SA"/>
    </w:rPr>
  </w:style>
  <w:style w:type="paragraph" w:customStyle="1" w:styleId="33">
    <w:name w:val="普通正文"/>
    <w:autoRedefine/>
    <w:qFormat/>
    <w:uiPriority w:val="0"/>
    <w:pPr>
      <w:widowControl w:val="0"/>
      <w:spacing w:before="120" w:after="120" w:line="360" w:lineRule="auto"/>
      <w:ind w:firstLine="480"/>
    </w:pPr>
    <w:rPr>
      <w:rFonts w:ascii="Arial" w:hAnsi="Arial" w:eastAsia="宋体" w:cs="Times New Roman"/>
      <w:sz w:val="24"/>
      <w:szCs w:val="24"/>
      <w:lang w:val="en-US" w:eastAsia="zh-CN" w:bidi="ar-SA"/>
    </w:rPr>
  </w:style>
  <w:style w:type="paragraph" w:customStyle="1" w:styleId="34">
    <w:name w:val="页眉1"/>
    <w:autoRedefine/>
    <w:qFormat/>
    <w:uiPriority w:val="0"/>
    <w:pPr>
      <w:widowControl w:val="0"/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rFonts w:ascii="Times New Roman" w:hAnsi="Times New Roman" w:eastAsia="宋体" w:cs="Times New Roman"/>
      <w:sz w:val="18"/>
      <w:szCs w:val="18"/>
      <w:lang w:val="en-US" w:eastAsia="zh-CN" w:bidi="ar-SA"/>
    </w:rPr>
  </w:style>
  <w:style w:type="paragraph" w:customStyle="1" w:styleId="35">
    <w:name w:val="页脚1"/>
    <w:autoRedefine/>
    <w:qFormat/>
    <w:uiPriority w:val="0"/>
    <w:pPr>
      <w:widowControl w:val="0"/>
      <w:tabs>
        <w:tab w:val="center" w:pos="4153"/>
        <w:tab w:val="right" w:pos="8306"/>
      </w:tabs>
    </w:pPr>
    <w:rPr>
      <w:rFonts w:ascii="Times New Roman" w:hAnsi="Times New Roman" w:eastAsia="宋体" w:cs="Times New Roman"/>
      <w:sz w:val="18"/>
      <w:szCs w:val="18"/>
      <w:lang w:val="en-US" w:eastAsia="zh-CN" w:bidi="ar-SA"/>
    </w:rPr>
  </w:style>
  <w:style w:type="character" w:customStyle="1" w:styleId="36">
    <w:name w:val="页码1"/>
    <w:autoRedefine/>
    <w:qFormat/>
    <w:uiPriority w:val="0"/>
  </w:style>
  <w:style w:type="character" w:customStyle="1" w:styleId="37">
    <w:name w:val="font01"/>
    <w:basedOn w:val="17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8">
    <w:name w:val="font71"/>
    <w:basedOn w:val="17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9">
    <w:name w:val="font41"/>
    <w:basedOn w:val="17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0">
    <w:name w:val="font81"/>
    <w:basedOn w:val="17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1">
    <w:name w:val="font31"/>
    <w:basedOn w:val="17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2">
    <w:name w:val="列出段落1"/>
    <w:autoRedefine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3">
    <w:name w:val="Default"/>
    <w:qFormat/>
    <w:uiPriority w:val="0"/>
    <w:pPr>
      <w:widowControl w:val="0"/>
      <w:spacing w:line="440" w:lineRule="exact"/>
      <w:jc w:val="both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  <w:style w:type="character" w:customStyle="1" w:styleId="44">
    <w:name w:val="font11"/>
    <w:basedOn w:val="17"/>
    <w:qFormat/>
    <w:uiPriority w:val="0"/>
    <w:rPr>
      <w:rFonts w:ascii="宋体" w:hAnsi="宋体" w:eastAsia="宋体" w:cs="宋体"/>
      <w:color w:val="000000"/>
      <w:sz w:val="24"/>
      <w:szCs w:val="24"/>
      <w:u w:val="none"/>
    </w:rPr>
  </w:style>
  <w:style w:type="character" w:customStyle="1" w:styleId="45">
    <w:name w:val="font51"/>
    <w:basedOn w:val="17"/>
    <w:qFormat/>
    <w:uiPriority w:val="0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46">
    <w:name w:val="font61"/>
    <w:basedOn w:val="17"/>
    <w:qFormat/>
    <w:uiPriority w:val="0"/>
    <w:rPr>
      <w:rFonts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47">
    <w:name w:val="font20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8">
    <w:name w:val="font21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9">
    <w:name w:val="font9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0">
    <w:name w:val="font122"/>
    <w:basedOn w:val="17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51">
    <w:name w:val="font101"/>
    <w:basedOn w:val="17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52">
    <w:name w:val="font12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3">
    <w:name w:val="font212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4">
    <w:name w:val="font121"/>
    <w:basedOn w:val="17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paragraph" w:customStyle="1" w:styleId="55">
    <w:name w:val="普通(网站)1"/>
    <w:basedOn w:val="1"/>
    <w:qFormat/>
    <w:uiPriority w:val="0"/>
    <w:pPr>
      <w:spacing w:beforeAutospacing="1" w:afterAutospacing="1"/>
      <w:jc w:val="left"/>
    </w:pPr>
    <w:rPr>
      <w:rFonts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1700</Words>
  <Characters>1886</Characters>
  <Lines>252</Lines>
  <Paragraphs>71</Paragraphs>
  <TotalTime>3</TotalTime>
  <ScaleCrop>false</ScaleCrop>
  <LinksUpToDate>false</LinksUpToDate>
  <CharactersWithSpaces>1938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2024-04-17T09:00:00Z</dcterms:created>
  <dc:creator>高权</dc:creator>
  <cp:lastModifiedBy>随心 随性</cp:lastModifiedBy>
  <cp:lastPrinted>2024-06-11T10:03:00Z</cp:lastPrinted>
  <dcterms:modified xsi:type="dcterms:W3CDTF">2024-08-08T09:04:53Z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631CE16E8B4343C480B1E0FB26343FB6_13</vt:lpwstr>
  </property>
</Properties>
</file>