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989"/>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989"/>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989"/>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89"/>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89"/>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01"/>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JSZC-320200-JZCG-G2024-0189</w:t>
      </w:r>
      <w:r>
        <w:rPr>
          <w:rFonts w:ascii="黑体" w:hAnsi="华文中宋" w:eastAsia="黑体"/>
          <w:bCs/>
          <w:color w:val="000000"/>
          <w:sz w:val="32"/>
          <w:szCs w:val="32"/>
        </w:rPr>
      </w:r>
      <w:r/>
    </w:p>
    <w:p>
      <w:pPr>
        <w:pStyle w:val="901"/>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无锡市城市管理局智慧停车系统</w:t>
      </w:r>
      <w:r>
        <w:rPr>
          <w:rFonts w:hint="eastAsia" w:ascii="黑体" w:hAnsi="华文中宋" w:eastAsia="黑体"/>
          <w:bCs/>
          <w:color w:val="000000"/>
          <w:sz w:val="32"/>
          <w:szCs w:val="32"/>
        </w:rPr>
      </w:r>
      <w:r/>
    </w:p>
    <w:p>
      <w:pPr>
        <w:pStyle w:val="901"/>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无锡市城市管理监督指挥中心</w:t>
      </w:r>
      <w:r>
        <w:rPr>
          <w:rFonts w:hint="eastAsia" w:ascii="黑体" w:hAnsi="华文中宋" w:eastAsia="黑体"/>
          <w:bCs/>
          <w:color w:val="000000"/>
          <w:sz w:val="32"/>
          <w:szCs w:val="32"/>
        </w:rPr>
      </w:r>
      <w:r/>
    </w:p>
    <w:p>
      <w:pPr>
        <w:pStyle w:val="901"/>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89"/>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89"/>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89"/>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89"/>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989"/>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九</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989"/>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901"/>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90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90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90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90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90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90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901"/>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901"/>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无锡市城市管理监督指挥中心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无锡市城市管理局智慧停车系统</w:t>
      </w:r>
      <w:r>
        <w:rPr>
          <w:rFonts w:hint="eastAsia" w:ascii="宋体" w:hAnsi="宋体"/>
          <w:color w:val="000000"/>
          <w:sz w:val="24"/>
          <w:szCs w:val="24"/>
        </w:rPr>
        <w:t xml:space="preserve">（</w:t>
      </w:r>
      <w:r>
        <w:rPr>
          <w:rFonts w:hint="eastAsia" w:ascii="宋体" w:hAnsi="宋体"/>
          <w:color w:val="000000"/>
          <w:sz w:val="24"/>
          <w:szCs w:val="24"/>
        </w:rPr>
        <w:t xml:space="preserve">JSZC-320200-JZCG-G2024-0189</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901"/>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901"/>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无锡市城市管理局智慧停车系统</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9</w:t>
      </w:r>
      <w:r>
        <w:rPr>
          <w:rFonts w:hint="eastAsia" w:ascii="宋体" w:hAnsi="宋体"/>
          <w:color w:val="000000"/>
          <w:sz w:val="24"/>
          <w:szCs w:val="24"/>
        </w:rPr>
        <w:t xml:space="preserve">月25日0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904"/>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JSZC-320200-JZCG-G2024-0189</w:t>
      </w:r>
      <w:r>
        <w:rPr>
          <w:rFonts w:ascii="宋体" w:hAnsi="宋体"/>
          <w:color w:val="000000"/>
          <w:sz w:val="24"/>
          <w:szCs w:val="24"/>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无锡市城市管理局智慧停车系统</w:t>
      </w:r>
      <w:r>
        <w:rPr>
          <w:rFonts w:ascii="宋体" w:hAnsi="宋体"/>
          <w:color w:val="000000"/>
          <w:sz w:val="24"/>
          <w:szCs w:val="24"/>
        </w:rPr>
      </w:r>
      <w:r/>
    </w:p>
    <w:p>
      <w:pPr>
        <w:pStyle w:val="901"/>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ascii="宋体" w:hAnsi="宋体"/>
          <w:color w:val="000000"/>
          <w:sz w:val="24"/>
          <w:szCs w:val="24"/>
        </w:rPr>
        <w:t xml:space="preserve">281.06</w:t>
      </w:r>
      <w:r>
        <w:rPr>
          <w:rFonts w:hint="eastAsia" w:ascii="宋体" w:hAnsi="宋体"/>
          <w:color w:val="000000"/>
          <w:sz w:val="24"/>
          <w:szCs w:val="24"/>
        </w:rPr>
        <w:t xml:space="preserve">万元</w:t>
      </w:r>
      <w:r>
        <w:rPr>
          <w:rFonts w:ascii="宋体" w:hAnsi="宋体"/>
          <w:color w:val="000000"/>
          <w:sz w:val="24"/>
          <w:szCs w:val="24"/>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ascii="宋体" w:hAnsi="宋体"/>
          <w:color w:val="000000"/>
          <w:sz w:val="24"/>
          <w:szCs w:val="24"/>
        </w:rPr>
        <w:t xml:space="preserve">281.06</w:t>
      </w:r>
      <w:r>
        <w:rPr>
          <w:rFonts w:hint="eastAsia" w:ascii="宋体" w:hAnsi="宋体"/>
          <w:color w:val="000000"/>
          <w:sz w:val="24"/>
          <w:szCs w:val="24"/>
        </w:rPr>
        <w:t xml:space="preserve">万元</w:t>
      </w:r>
      <w:r>
        <w:rPr>
          <w:rFonts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901"/>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90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904"/>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901"/>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01"/>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904"/>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901"/>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901"/>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901"/>
        <w:ind w:firstLine="540"/>
        <w:spacing w:line="500" w:lineRule="exact"/>
        <w:rPr>
          <w:rStyle w:val="978"/>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978"/>
          <w:color w:val="000000"/>
        </w:rPr>
      </w:r>
      <w:r/>
    </w:p>
    <w:p>
      <w:pPr>
        <w:pStyle w:val="901"/>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904"/>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9</w:t>
      </w:r>
      <w:r>
        <w:rPr>
          <w:rFonts w:hint="eastAsia" w:ascii="宋体" w:hAnsi="宋体"/>
          <w:bCs/>
          <w:color w:val="000000"/>
          <w:sz w:val="24"/>
          <w:szCs w:val="24"/>
        </w:rPr>
        <w:t xml:space="preserve">月25日09点30分（北京时间）</w:t>
      </w:r>
      <w:r/>
    </w:p>
    <w:p>
      <w:pPr>
        <w:pStyle w:val="901"/>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904"/>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901"/>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904"/>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90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4"/>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90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90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无锡市城市管理监督指挥中心</w:t>
      </w:r>
      <w:r>
        <w:rPr>
          <w:rFonts w:ascii="宋体" w:hAnsi="宋体" w:cs="宋体"/>
          <w:color w:val="000000"/>
          <w:sz w:val="24"/>
          <w:szCs w:val="24"/>
        </w:rPr>
      </w:r>
      <w:r/>
    </w:p>
    <w:p>
      <w:pPr>
        <w:pStyle w:val="90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无锡市滨湖区建筑路301号</w:t>
      </w:r>
      <w:r>
        <w:rPr>
          <w:rFonts w:ascii="宋体" w:hAnsi="宋体" w:cs="宋体"/>
          <w:color w:val="000000"/>
          <w:sz w:val="24"/>
          <w:szCs w:val="24"/>
        </w:rPr>
      </w:r>
      <w:r/>
    </w:p>
    <w:p>
      <w:pPr>
        <w:pStyle w:val="90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90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90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90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90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90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90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童海明</w:t>
      </w:r>
      <w:r>
        <w:rPr>
          <w:rFonts w:hint="eastAsia" w:ascii="宋体" w:hAnsi="宋体" w:cs="宋体"/>
          <w:color w:val="000000"/>
          <w:sz w:val="24"/>
          <w:szCs w:val="24"/>
        </w:rPr>
        <w:t xml:space="preserve">；电话：0510-</w:t>
      </w:r>
      <w:r>
        <w:rPr>
          <w:rFonts w:ascii="宋体" w:hAnsi="宋体" w:cs="宋体"/>
          <w:color w:val="000000"/>
          <w:sz w:val="24"/>
          <w:szCs w:val="24"/>
        </w:rPr>
        <w:t xml:space="preserve">85121332</w:t>
      </w:r>
      <w:r>
        <w:rPr>
          <w:rFonts w:hint="eastAsia" w:ascii="宋体" w:hAnsi="宋体" w:cs="宋体"/>
          <w:color w:val="000000"/>
          <w:sz w:val="24"/>
          <w:szCs w:val="24"/>
        </w:rPr>
      </w:r>
      <w:r/>
    </w:p>
    <w:p>
      <w:pPr>
        <w:pStyle w:val="90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童海明</w:t>
      </w:r>
      <w:r>
        <w:rPr>
          <w:rFonts w:hint="eastAsia" w:ascii="宋体" w:hAnsi="宋体" w:cs="宋体"/>
          <w:color w:val="000000"/>
          <w:sz w:val="24"/>
          <w:szCs w:val="24"/>
        </w:rPr>
        <w:t xml:space="preserve">；电话：0510-</w:t>
      </w:r>
      <w:r>
        <w:rPr>
          <w:rFonts w:ascii="宋体" w:hAnsi="宋体" w:cs="宋体"/>
          <w:color w:val="000000"/>
          <w:sz w:val="24"/>
          <w:szCs w:val="24"/>
        </w:rPr>
        <w:t xml:space="preserve">85121332</w:t>
      </w:r>
      <w:r>
        <w:rPr>
          <w:rFonts w:hint="eastAsia" w:ascii="宋体" w:hAnsi="宋体" w:cs="宋体"/>
          <w:color w:val="000000"/>
          <w:sz w:val="24"/>
          <w:szCs w:val="24"/>
        </w:rPr>
      </w:r>
      <w:r/>
    </w:p>
    <w:p>
      <w:pPr>
        <w:pStyle w:val="90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904"/>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901"/>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901"/>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01"/>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901"/>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901"/>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904"/>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905"/>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905"/>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5"/>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905"/>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901"/>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90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901"/>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904"/>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905"/>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901"/>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01"/>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905"/>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904"/>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905"/>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901"/>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901"/>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905"/>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901"/>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905"/>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901"/>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905"/>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901"/>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w:t>
      </w:r>
      <w:r>
        <w:rPr>
          <w:rFonts w:hint="eastAsia" w:ascii="宋体" w:hAnsi="宋体"/>
          <w:color w:val="000000"/>
          <w:sz w:val="24"/>
        </w:rPr>
        <w:t xml:space="preserve">，</w:t>
      </w:r>
      <w:r>
        <w:rPr>
          <w:rFonts w:hint="eastAsia" w:ascii="宋体" w:hAnsi="宋体"/>
          <w:color w:val="000000"/>
          <w:sz w:val="24"/>
        </w:rPr>
        <w:t xml:space="preserve">完整、正确填写投标函、承诺书</w:t>
      </w:r>
      <w:r>
        <w:rPr>
          <w:rFonts w:hint="eastAsia" w:ascii="宋体" w:hAnsi="宋体"/>
          <w:color w:val="000000"/>
          <w:sz w:val="24"/>
        </w:rPr>
        <w:t xml:space="preserve">；投标人应按照“苏采云”系统中的</w:t>
      </w:r>
      <w:r>
        <w:rPr>
          <w:rFonts w:hint="eastAsia" w:ascii="宋体" w:hAnsi="宋体"/>
          <w:color w:val="000000"/>
          <w:sz w:val="24"/>
        </w:rPr>
        <w:t xml:space="preserve">给定格式</w:t>
      </w:r>
      <w:r>
        <w:rPr>
          <w:rFonts w:hint="eastAsia" w:ascii="宋体" w:hAnsi="宋体"/>
          <w:color w:val="000000"/>
          <w:sz w:val="24"/>
        </w:rPr>
        <w:t xml:space="preserve">模块为准，完整、正确填写开标一览表</w:t>
      </w:r>
      <w:r>
        <w:rPr>
          <w:rFonts w:hint="eastAsia" w:ascii="宋体" w:hAnsi="宋体"/>
          <w:color w:val="000000"/>
          <w:sz w:val="24"/>
        </w:rPr>
        <w:t xml:space="preserve">。</w:t>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905"/>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05"/>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901"/>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905"/>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0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04"/>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905"/>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014"/>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90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905"/>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905"/>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904"/>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905"/>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901"/>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901"/>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905"/>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901"/>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90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901"/>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901"/>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905"/>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901"/>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905"/>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901"/>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w:t>
      </w:r>
      <w:r>
        <w:rPr>
          <w:rFonts w:hint="eastAsia" w:ascii="宋体" w:hAnsi="宋体"/>
          <w:bCs/>
          <w:color w:val="000000"/>
          <w:sz w:val="24"/>
        </w:rPr>
        <w:t xml:space="preserve">记录。</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1"/>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901"/>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901"/>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01"/>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01"/>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901"/>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901"/>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90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901"/>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901"/>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901"/>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901"/>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901"/>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901"/>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901"/>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901"/>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901"/>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901"/>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901"/>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901"/>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905"/>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901"/>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901"/>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901"/>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1"/>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w:t>
      </w:r>
      <w:r>
        <w:rPr>
          <w:rFonts w:hint="eastAsia" w:ascii="宋体" w:hAnsi="宋体"/>
          <w:color w:val="000000"/>
          <w:sz w:val="24"/>
          <w:szCs w:val="24"/>
        </w:rPr>
        <w:t xml:space="preserve">针对采购文件</w:t>
      </w:r>
      <w:r>
        <w:rPr>
          <w:rFonts w:hint="eastAsia" w:ascii="宋体" w:hAnsi="宋体"/>
          <w:color w:val="000000"/>
          <w:sz w:val="24"/>
          <w:szCs w:val="24"/>
        </w:rPr>
        <w:t xml:space="preserve">提出书面质疑的，须同时</w:t>
      </w:r>
      <w:r>
        <w:rPr>
          <w:rFonts w:hint="eastAsia" w:ascii="宋体" w:hAnsi="宋体"/>
          <w:color w:val="000000"/>
          <w:sz w:val="24"/>
          <w:szCs w:val="24"/>
        </w:rPr>
        <w:t xml:space="preserve">提供</w:t>
      </w:r>
      <w:r>
        <w:rPr>
          <w:rFonts w:hint="eastAsia" w:ascii="宋体" w:hAnsi="宋体"/>
          <w:color w:val="000000"/>
          <w:sz w:val="24"/>
          <w:szCs w:val="24"/>
        </w:rPr>
        <w:t xml:space="preserve">对可质疑的采购文件已进行依法获取的证明，</w:t>
      </w:r>
      <w:r>
        <w:rPr>
          <w:rFonts w:hint="eastAsia" w:ascii="宋体" w:hAnsi="宋体"/>
          <w:color w:val="000000"/>
          <w:sz w:val="24"/>
          <w:szCs w:val="24"/>
        </w:rPr>
        <w:t xml:space="preserve">且</w:t>
      </w:r>
      <w:r>
        <w:rPr>
          <w:rFonts w:hint="eastAsia" w:ascii="宋体" w:hAnsi="宋体"/>
          <w:color w:val="000000"/>
          <w:sz w:val="24"/>
          <w:szCs w:val="24"/>
        </w:rPr>
        <w:t xml:space="preserve">采购人或交易中心有权向“苏采云”系统平台方进行核实。供应商对可质疑的采购文件已进行依法获取的证明是指：本项目的</w:t>
      </w:r>
      <w:r>
        <w:rPr>
          <w:rFonts w:hint="eastAsia" w:ascii="宋体" w:hAnsi="宋体"/>
          <w:color w:val="000000"/>
          <w:sz w:val="24"/>
          <w:szCs w:val="24"/>
        </w:rPr>
        <w:t xml:space="preserve">《投标供应商确认函》</w:t>
      </w:r>
      <w:r>
        <w:rPr>
          <w:rFonts w:hint="eastAsia" w:ascii="宋体" w:hAnsi="宋体"/>
          <w:color w:val="000000"/>
          <w:sz w:val="24"/>
          <w:szCs w:val="24"/>
        </w:rPr>
        <w:t xml:space="preserve">和已在“苏采云”系统中对本项目采购文件进行有效获取的</w:t>
      </w:r>
      <w:r>
        <w:rPr>
          <w:rFonts w:hint="eastAsia" w:ascii="宋体" w:hAnsi="宋体"/>
          <w:color w:val="000000"/>
          <w:sz w:val="24"/>
          <w:szCs w:val="24"/>
        </w:rPr>
        <w:t xml:space="preserve">界面</w:t>
      </w:r>
      <w:r>
        <w:rPr>
          <w:rFonts w:hint="eastAsia" w:ascii="宋体" w:hAnsi="宋体"/>
          <w:color w:val="000000"/>
          <w:sz w:val="24"/>
          <w:szCs w:val="24"/>
        </w:rPr>
        <w:t xml:space="preserve">截图（</w:t>
      </w:r>
      <w:r>
        <w:rPr>
          <w:rFonts w:hint="eastAsia" w:ascii="宋体" w:hAnsi="宋体"/>
          <w:color w:val="000000"/>
          <w:sz w:val="24"/>
          <w:szCs w:val="24"/>
        </w:rPr>
        <w:t xml:space="preserve">截图上显示供应商名称以及</w:t>
      </w:r>
      <w:r>
        <w:rPr>
          <w:rFonts w:hint="eastAsia" w:ascii="宋体" w:hAnsi="宋体"/>
          <w:color w:val="000000"/>
          <w:sz w:val="24"/>
          <w:szCs w:val="24"/>
        </w:rPr>
        <w:t xml:space="preserve">在供应商的</w:t>
      </w:r>
      <w:r>
        <w:rPr>
          <w:rFonts w:hint="eastAsia" w:ascii="宋体" w:hAnsi="宋体"/>
          <w:color w:val="000000"/>
          <w:sz w:val="24"/>
          <w:szCs w:val="24"/>
        </w:rPr>
        <w:t xml:space="preserve">界面操作</w:t>
      </w:r>
      <w:r>
        <w:rPr>
          <w:rFonts w:hint="eastAsia" w:ascii="宋体" w:hAnsi="宋体"/>
          <w:color w:val="000000"/>
          <w:sz w:val="24"/>
          <w:szCs w:val="24"/>
        </w:rPr>
        <w:t xml:space="preserve">一栏处</w:t>
      </w:r>
      <w:r>
        <w:rPr>
          <w:rFonts w:hint="eastAsia" w:ascii="宋体" w:hAnsi="宋体"/>
          <w:color w:val="000000"/>
          <w:sz w:val="24"/>
          <w:szCs w:val="24"/>
        </w:rPr>
        <w:t xml:space="preserve">能够显示“上传文件”按钮的，代表该供应商在</w:t>
      </w:r>
      <w:r>
        <w:rPr>
          <w:rFonts w:hint="eastAsia" w:ascii="宋体" w:hAnsi="宋体"/>
          <w:color w:val="000000"/>
          <w:sz w:val="24"/>
          <w:szCs w:val="24"/>
        </w:rPr>
        <w:t xml:space="preserve">本文件</w:t>
      </w:r>
      <w:r>
        <w:rPr>
          <w:rFonts w:hint="eastAsia" w:ascii="宋体" w:hAnsi="宋体"/>
          <w:color w:val="000000"/>
          <w:sz w:val="24"/>
          <w:szCs w:val="24"/>
        </w:rPr>
        <w:t xml:space="preserve">有效获取期限内已从“苏采云”系统</w:t>
      </w:r>
      <w:r>
        <w:rPr>
          <w:rFonts w:hint="eastAsia" w:ascii="宋体" w:hAnsi="宋体"/>
          <w:color w:val="000000"/>
          <w:sz w:val="24"/>
          <w:szCs w:val="24"/>
        </w:rPr>
        <w:t xml:space="preserve">中</w:t>
      </w:r>
      <w:r>
        <w:rPr>
          <w:rFonts w:hint="eastAsia" w:ascii="宋体" w:hAnsi="宋体"/>
          <w:color w:val="000000"/>
          <w:sz w:val="24"/>
          <w:szCs w:val="24"/>
        </w:rPr>
        <w:t xml:space="preserve">进行了获取）</w:t>
      </w:r>
      <w:r>
        <w:rPr>
          <w:rFonts w:hint="eastAsia" w:ascii="宋体" w:hAnsi="宋体"/>
          <w:color w:val="000000"/>
          <w:sz w:val="24"/>
          <w:szCs w:val="24"/>
        </w:rPr>
        <w:t xml:space="preserve">。</w:t>
      </w:r>
      <w:r>
        <w:rPr>
          <w:rFonts w:hint="eastAsia"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901"/>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901"/>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90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905"/>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901"/>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901"/>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6"/>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901"/>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901"/>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40"/>
        <w:spacing w:line="400" w:lineRule="exact"/>
        <w:rPr>
          <w:rFonts w:hAnsi="宋体"/>
          <w:color w:val="000000"/>
          <w:sz w:val="24"/>
          <w:szCs w:val="24"/>
        </w:rPr>
      </w:pPr>
      <w:r>
        <w:rPr>
          <w:rFonts w:hAnsi="宋体"/>
          <w:color w:val="000000"/>
          <w:sz w:val="24"/>
          <w:szCs w:val="24"/>
        </w:rPr>
        <w:t xml:space="preserve">项目名称：                                       项目编号：</w:t>
      </w:r>
      <w:r/>
    </w:p>
    <w:p>
      <w:pPr>
        <w:pStyle w:val="940"/>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940"/>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940"/>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40"/>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40"/>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40"/>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940"/>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940"/>
        <w:ind w:firstLine="482"/>
        <w:spacing w:line="400" w:lineRule="exact"/>
        <w:rPr>
          <w:rFonts w:hAnsi="宋体"/>
          <w:b/>
          <w:color w:val="000000"/>
          <w:sz w:val="24"/>
          <w:szCs w:val="24"/>
        </w:rPr>
      </w:pPr>
      <w:r>
        <w:rPr>
          <w:rFonts w:hAnsi="宋体"/>
          <w:b/>
          <w:color w:val="000000"/>
          <w:sz w:val="24"/>
          <w:szCs w:val="24"/>
        </w:rPr>
        <w:t xml:space="preserve">二、合同金额</w:t>
      </w:r>
      <w:r/>
    </w:p>
    <w:p>
      <w:pPr>
        <w:pStyle w:val="940"/>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40"/>
        <w:ind w:firstLine="482"/>
        <w:spacing w:line="400" w:lineRule="exact"/>
        <w:rPr>
          <w:rFonts w:hAnsi="宋体"/>
          <w:b/>
          <w:color w:val="000000"/>
          <w:sz w:val="24"/>
          <w:szCs w:val="24"/>
        </w:rPr>
      </w:pPr>
      <w:r>
        <w:rPr>
          <w:rFonts w:hAnsi="宋体"/>
          <w:b/>
          <w:color w:val="000000"/>
          <w:sz w:val="24"/>
          <w:szCs w:val="24"/>
        </w:rPr>
        <w:t xml:space="preserve">三、技术资料</w:t>
      </w:r>
      <w:r/>
    </w:p>
    <w:p>
      <w:pPr>
        <w:pStyle w:val="940"/>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40"/>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0"/>
        <w:ind w:firstLine="482"/>
        <w:spacing w:line="400" w:lineRule="exact"/>
        <w:rPr>
          <w:rFonts w:hAnsi="宋体"/>
          <w:b/>
          <w:color w:val="000000"/>
          <w:sz w:val="24"/>
          <w:szCs w:val="24"/>
        </w:rPr>
      </w:pPr>
      <w:r>
        <w:rPr>
          <w:rFonts w:hAnsi="宋体"/>
          <w:b/>
          <w:color w:val="000000"/>
          <w:sz w:val="24"/>
          <w:szCs w:val="24"/>
        </w:rPr>
        <w:t xml:space="preserve">四、知识产权</w:t>
      </w:r>
      <w:r/>
    </w:p>
    <w:p>
      <w:pPr>
        <w:pStyle w:val="940"/>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0"/>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940"/>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40"/>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40"/>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940"/>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940"/>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901"/>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901"/>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40"/>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40"/>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w:t>
      </w:r>
      <w:r>
        <w:rPr>
          <w:rFonts w:hint="eastAsia" w:hAnsi="宋体"/>
          <w:color w:val="000000"/>
          <w:sz w:val="24"/>
          <w:szCs w:val="24"/>
          <w:lang w:eastAsia="zh-CN"/>
        </w:rPr>
        <w:t xml:space="preserve">10个工作日</w:t>
      </w:r>
      <w:r>
        <w:rPr>
          <w:rFonts w:hint="eastAsia" w:hAnsi="宋体"/>
          <w:color w:val="000000"/>
          <w:sz w:val="24"/>
          <w:szCs w:val="24"/>
        </w:rPr>
        <w:t xml:space="preserve">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940"/>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901"/>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01"/>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4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94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4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4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40"/>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4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94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40"/>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940"/>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40"/>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40"/>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01"/>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901"/>
        <w:ind w:firstLine="480"/>
        <w:jc w:val="center"/>
        <w:spacing w:line="400" w:lineRule="exact"/>
        <w:rPr>
          <w:rFonts w:ascii="黑体" w:eastAsia="黑体"/>
          <w:bCs/>
          <w:color w:val="000000"/>
          <w:sz w:val="36"/>
          <w:szCs w:val="36"/>
        </w:rPr>
      </w:pPr>
      <w:r>
        <w:rPr>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color w:val="000000"/>
          <w:sz w:val="36"/>
          <w:szCs w:val="36"/>
        </w:rPr>
      </w:r>
      <w:r/>
    </w:p>
    <w:p>
      <w:pPr>
        <w:pStyle w:val="901"/>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901"/>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90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901"/>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p>
    <w:p>
      <w:pPr>
        <w:pStyle w:val="901"/>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901"/>
        <w:ind w:firstLine="480"/>
        <w:spacing w:line="360" w:lineRule="auto"/>
        <w:rPr>
          <w:rFonts w:ascii="宋体" w:hAnsi="宋体"/>
          <w:color w:val="000000"/>
          <w:sz w:val="24"/>
        </w:rPr>
      </w:pPr>
      <w:r>
        <w:rPr>
          <w:rFonts w:hint="eastAsia" w:ascii="宋体" w:hAnsi="宋体"/>
          <w:bCs/>
          <w:color w:val="000000"/>
          <w:sz w:val="24"/>
        </w:rPr>
        <w:t xml:space="preserve">本项目所建智慧停车系统为无锡市城市运行管理服务平台行业应用子系统，需满足运管服平台整体架构要求，相关应用和数据要按照无锡市运管服平台相关标准接入运管服平台，市民服务相关内容需按要求接入灵锡、无锡城管公众号、苏服办等平台，数据和应用如需接入其他平台应根据工作实际要求按需接入。</w:t>
      </w:r>
      <w:r>
        <w:rPr>
          <w:rFonts w:ascii="宋体" w:hAnsi="宋体"/>
          <w:color w:val="000000"/>
          <w:sz w:val="24"/>
        </w:rPr>
      </w:r>
      <w:r/>
    </w:p>
    <w:p>
      <w:pPr>
        <w:pStyle w:val="903"/>
        <w:ind w:left="482"/>
        <w:keepLines w:val="0"/>
        <w:keepNext w:val="0"/>
        <w:spacing w:before="0" w:after="0" w:line="360" w:lineRule="auto"/>
        <w:tabs>
          <w:tab w:val="left" w:pos="142" w:leader="none"/>
          <w:tab w:val="left" w:pos="432" w:leader="none"/>
          <w:tab w:val="left" w:pos="864" w:leader="none"/>
        </w:tabs>
        <w:rPr>
          <w:rFonts w:ascii="宋体" w:hAnsi="宋体" w:cs="Cambria"/>
          <w:bCs w:val="0"/>
          <w:color w:val="000000"/>
          <w:sz w:val="24"/>
        </w:rPr>
      </w:pPr>
      <w:r>
        <w:rPr>
          <w:rFonts w:hint="eastAsia" w:ascii="宋体" w:hAnsi="宋体" w:cs="Cambria"/>
          <w:color w:val="000000"/>
          <w:sz w:val="24"/>
        </w:rPr>
        <w:t xml:space="preserve">1、建设背景</w:t>
      </w:r>
      <w:r>
        <w:rPr>
          <w:rFonts w:ascii="宋体" w:hAnsi="宋体" w:cs="Cambria"/>
          <w:bCs w:val="0"/>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2021年5月，国务院办公厅转发国家发展改革委等部门《关于推动城市停车设施发展意见的通知》，鼓励电子不停车快捷收费系统在停车设施应用。统筹推进路内停车和停车设施收费电子化建设。加快应用大数据、物联网、第五代移动通信(5G)、“互联网+”等新技术新模式，开发移动终端智能化停车服务应用。</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共无锡市委关于制定无锡市国民经济和社会发展第十四个五年规划和二〇三五年远景目标的建议》中提出，“发展智慧生活场景，加快实现经济数字化、生活数字化、治理数字化”。停车便民场景是与市民息息相关的生活场景，通过数字化的方式实现转型是实现生活场景智慧化、数字化的必然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当下，无锡市的智慧停车建设正在稳步推进中，但在停车管理上，存在智慧停车管理分析能力不足、备案管理流程慢等问题，在市民出行上，市民线上停车服务能力不足，小场景的问题更为聚集与突出，如部分城中的老医院停车泊位紧缺，市民就诊停车需等候较长时间；以及停车出场扫码支付每辆车需要耽误2-4分钟，在高峰时间段极易引起交通堵塞等问题；需要同步将这些矛盾尖锐的问题逐一化解。</w:t>
      </w:r>
      <w:r>
        <w:rPr>
          <w:rFonts w:ascii="宋体" w:hAnsi="宋体"/>
          <w:bCs/>
          <w:color w:val="000000"/>
          <w:sz w:val="24"/>
        </w:rPr>
      </w:r>
      <w:r/>
    </w:p>
    <w:p>
      <w:pPr>
        <w:pStyle w:val="903"/>
        <w:ind w:left="482"/>
        <w:keepLines w:val="0"/>
        <w:keepNext w:val="0"/>
        <w:spacing w:before="0" w:after="0" w:line="360" w:lineRule="auto"/>
        <w:tabs>
          <w:tab w:val="left" w:pos="142" w:leader="none"/>
          <w:tab w:val="left" w:pos="432" w:leader="none"/>
          <w:tab w:val="left" w:pos="864" w:leader="none"/>
        </w:tabs>
        <w:rPr>
          <w:rFonts w:ascii="宋体" w:hAnsi="宋体" w:cs="Cambria"/>
          <w:bCs w:val="0"/>
          <w:color w:val="000000"/>
          <w:sz w:val="24"/>
        </w:rPr>
      </w:pPr>
      <w:r/>
      <w:bookmarkStart w:id="193" w:name="_Toc26958"/>
      <w:r/>
      <w:bookmarkStart w:id="194" w:name="_Toc4804"/>
      <w:r/>
      <w:bookmarkStart w:id="195" w:name="_Toc8995"/>
      <w:r>
        <w:rPr>
          <w:rFonts w:hint="eastAsia" w:ascii="宋体" w:hAnsi="宋体" w:cs="Cambria"/>
          <w:color w:val="000000"/>
          <w:sz w:val="24"/>
        </w:rPr>
        <w:t xml:space="preserve">2、建设</w:t>
      </w:r>
      <w:bookmarkEnd w:id="193"/>
      <w:r/>
      <w:bookmarkEnd w:id="194"/>
      <w:r/>
      <w:bookmarkEnd w:id="195"/>
      <w:r>
        <w:rPr>
          <w:rFonts w:hint="eastAsia" w:ascii="宋体" w:hAnsi="宋体" w:cs="Cambria"/>
          <w:color w:val="000000"/>
          <w:sz w:val="24"/>
        </w:rPr>
        <w:t xml:space="preserve">目标</w:t>
      </w:r>
      <w:r>
        <w:rPr>
          <w:rFonts w:ascii="宋体" w:hAnsi="宋体" w:cs="Cambria"/>
          <w:bCs w:val="0"/>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以大数据赋能和物联网智能应用为驱动建设无锡市智慧停车管理平台，实现全市停车资源数据的实时监测、调配和管理。通过深入挖掘停车数据，利用人工智能技术对停车场使用情况进行预测和分析，实现停车场资源的优化配置、停车引导，提高停车位利用率和管理效率。在原有的智慧停车系统的基础上继续深化建设，扩大使用范围，进一步优化用户端，提升市民停车体验。</w:t>
      </w:r>
      <w:r>
        <w:rPr>
          <w:rFonts w:ascii="宋体" w:hAnsi="宋体"/>
          <w:bCs/>
          <w:color w:val="000000"/>
          <w:sz w:val="24"/>
        </w:rPr>
      </w:r>
      <w:r/>
    </w:p>
    <w:p>
      <w:pPr>
        <w:pStyle w:val="903"/>
        <w:ind w:left="482"/>
        <w:keepLines w:val="0"/>
        <w:keepNext w:val="0"/>
        <w:spacing w:before="0" w:after="0" w:line="360" w:lineRule="auto"/>
        <w:tabs>
          <w:tab w:val="left" w:pos="142" w:leader="none"/>
          <w:tab w:val="left" w:pos="432" w:leader="none"/>
          <w:tab w:val="left" w:pos="864" w:leader="none"/>
        </w:tabs>
        <w:rPr>
          <w:rFonts w:ascii="宋体" w:hAnsi="宋体" w:cs="Cambria"/>
          <w:bCs w:val="0"/>
          <w:color w:val="000000"/>
          <w:sz w:val="24"/>
        </w:rPr>
      </w:pPr>
      <w:r>
        <w:rPr>
          <w:rFonts w:hint="eastAsia" w:ascii="宋体" w:hAnsi="宋体" w:cs="Cambria"/>
          <w:color w:val="000000"/>
          <w:sz w:val="24"/>
        </w:rPr>
        <w:t xml:space="preserve">3、建设内容</w:t>
      </w:r>
      <w:r>
        <w:rPr>
          <w:rFonts w:ascii="宋体" w:hAnsi="宋体" w:cs="Cambria"/>
          <w:bCs w:val="0"/>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智慧停车系统是在无锡市智慧停车系统建设成果的基础上，深化拓展停车便民场景的应用范围强化数据赋能、科技赋能，提升市民出行生活满意度，缓解城市停车过程中的“停车难、停车乱”。本项目建设内容如下：</w:t>
      </w:r>
      <w:r>
        <w:rPr>
          <w:rFonts w:ascii="宋体" w:hAnsi="宋体"/>
          <w:bCs/>
          <w:color w:val="000000"/>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383"/>
        <w:gridCol w:w="1372"/>
        <w:gridCol w:w="5698"/>
      </w:tblGrid>
      <w:tr>
        <w:trPr>
          <w:trHeight w:val="269"/>
        </w:trPr>
        <w:tc>
          <w:tcPr>
            <w:shd w:val="pct10" w:color="auto" w:fill="auto"/>
            <w:tcW w:w="391" w:type="pct"/>
            <w:vAlign w:val="top"/>
            <w:textDirection w:val="lrTb"/>
            <w:noWrap w:val="false"/>
          </w:tcPr>
          <w:p>
            <w:pPr>
              <w:pStyle w:val="901"/>
              <w:rPr>
                <w:rFonts w:hint="eastAsia" w:ascii="仿宋" w:hAnsi="仿宋" w:cs="仿宋"/>
                <w:b/>
                <w:bCs/>
                <w:color w:val="000000"/>
                <w:sz w:val="22"/>
              </w:rPr>
            </w:pPr>
            <w:r>
              <w:rPr>
                <w:rFonts w:hint="eastAsia" w:ascii="仿宋" w:hAnsi="仿宋" w:cs="仿宋"/>
                <w:b/>
                <w:bCs/>
                <w:color w:val="000000"/>
                <w:sz w:val="22"/>
              </w:rPr>
              <w:t xml:space="preserve">序号</w:t>
            </w:r>
            <w:r/>
          </w:p>
        </w:tc>
        <w:tc>
          <w:tcPr>
            <w:shd w:val="pct10" w:color="auto" w:fill="auto"/>
            <w:tcW w:w="754" w:type="pct"/>
            <w:vAlign w:val="top"/>
            <w:textDirection w:val="lrTb"/>
            <w:noWrap w:val="false"/>
          </w:tcPr>
          <w:p>
            <w:pPr>
              <w:pStyle w:val="901"/>
              <w:rPr>
                <w:rFonts w:hint="eastAsia" w:ascii="仿宋" w:hAnsi="仿宋" w:cs="仿宋"/>
                <w:b/>
                <w:bCs/>
                <w:color w:val="000000"/>
                <w:sz w:val="22"/>
              </w:rPr>
            </w:pPr>
            <w:r>
              <w:rPr>
                <w:rFonts w:hint="eastAsia" w:ascii="仿宋" w:hAnsi="仿宋" w:cs="仿宋"/>
                <w:b/>
                <w:bCs/>
                <w:color w:val="000000"/>
                <w:sz w:val="22"/>
              </w:rPr>
              <w:t xml:space="preserve">系统</w:t>
            </w:r>
            <w:r/>
          </w:p>
        </w:tc>
        <w:tc>
          <w:tcPr>
            <w:shd w:val="pct10" w:color="auto" w:fill="auto"/>
            <w:tcW w:w="748" w:type="pct"/>
            <w:vAlign w:val="top"/>
            <w:textDirection w:val="lrTb"/>
            <w:noWrap w:val="false"/>
          </w:tcPr>
          <w:p>
            <w:pPr>
              <w:pStyle w:val="901"/>
              <w:rPr>
                <w:rFonts w:hint="eastAsia" w:ascii="仿宋" w:hAnsi="仿宋" w:cs="仿宋"/>
                <w:b/>
                <w:bCs/>
                <w:color w:val="000000"/>
                <w:sz w:val="22"/>
              </w:rPr>
            </w:pPr>
            <w:r>
              <w:rPr>
                <w:rFonts w:hint="eastAsia" w:ascii="仿宋" w:hAnsi="仿宋" w:cs="仿宋"/>
                <w:b/>
                <w:bCs/>
                <w:color w:val="000000"/>
                <w:sz w:val="22"/>
              </w:rPr>
              <w:t xml:space="preserve">子模块</w:t>
            </w:r>
            <w:r/>
          </w:p>
        </w:tc>
        <w:tc>
          <w:tcPr>
            <w:shd w:val="pct10" w:color="auto" w:fill="auto"/>
            <w:tcW w:w="3107" w:type="pct"/>
            <w:vAlign w:val="top"/>
            <w:textDirection w:val="lrTb"/>
            <w:noWrap w:val="false"/>
          </w:tcPr>
          <w:p>
            <w:pPr>
              <w:pStyle w:val="901"/>
              <w:rPr>
                <w:rFonts w:hint="eastAsia" w:ascii="仿宋" w:hAnsi="仿宋" w:cs="仿宋"/>
                <w:b/>
                <w:bCs/>
                <w:color w:val="000000"/>
                <w:sz w:val="22"/>
              </w:rPr>
            </w:pPr>
            <w:r>
              <w:rPr>
                <w:rFonts w:hint="eastAsia" w:ascii="仿宋" w:hAnsi="仿宋" w:cs="仿宋"/>
                <w:b/>
                <w:bCs/>
                <w:color w:val="000000"/>
                <w:sz w:val="22"/>
              </w:rPr>
              <w:t xml:space="preserve">建设内容及升级说明</w:t>
            </w:r>
            <w:r/>
          </w:p>
        </w:tc>
      </w:tr>
      <w:tr>
        <w:trPr>
          <w:cantSplit/>
          <w:trHeight w:val="282"/>
        </w:trPr>
        <w:tc>
          <w:tcPr>
            <w:tcW w:w="391" w:type="pct"/>
            <w:vAlign w:val="center"/>
            <w:vMerge w:val="restart"/>
            <w:textDirection w:val="lrTb"/>
            <w:noWrap w:val="false"/>
          </w:tcPr>
          <w:p>
            <w:pPr>
              <w:pStyle w:val="901"/>
              <w:jc w:val="center"/>
              <w:rPr>
                <w:rFonts w:hint="eastAsia" w:ascii="仿宋" w:hAnsi="仿宋" w:cs="仿宋"/>
                <w:color w:val="000000"/>
                <w:sz w:val="22"/>
              </w:rPr>
            </w:pPr>
            <w:r>
              <w:rPr>
                <w:rFonts w:hint="eastAsia" w:ascii="仿宋" w:hAnsi="仿宋" w:cs="仿宋"/>
                <w:color w:val="000000"/>
                <w:sz w:val="22"/>
              </w:rPr>
              <w:t xml:space="preserve">1</w:t>
            </w:r>
            <w:r/>
          </w:p>
        </w:tc>
        <w:tc>
          <w:tcPr>
            <w:tcW w:w="754" w:type="pct"/>
            <w:vAlign w:val="center"/>
            <w:vMerge w:val="restart"/>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智慧停车管理平台</w:t>
            </w:r>
            <w:r/>
          </w:p>
        </w:tc>
        <w:tc>
          <w:tcPr>
            <w:tcW w:w="748"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收费监管</w:t>
            </w:r>
            <w:r/>
          </w:p>
        </w:tc>
        <w:tc>
          <w:tcPr>
            <w:tcW w:w="3107"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停车收费监管模块依托全市停车场动态联网的数据，通过动态联网场库实时传入的车辆进出场及收费流水，加以预设的大数据监管模型进行判断，对全市公共停车场库进行准实时的收费监管并通过预警模块实时监督提醒</w:t>
            </w:r>
            <w:r/>
          </w:p>
        </w:tc>
      </w:tr>
      <w:tr>
        <w:trPr>
          <w:cantSplit/>
          <w:trHeight w:val="282"/>
        </w:trPr>
        <w:tc>
          <w:tcPr>
            <w:tcW w:w="391" w:type="pct"/>
            <w:vAlign w:val="center"/>
            <w:vMerge w:val="continue"/>
            <w:textDirection w:val="lrTb"/>
            <w:noWrap w:val="false"/>
          </w:tcPr>
          <w:p>
            <w:pPr>
              <w:pStyle w:val="901"/>
              <w:jc w:val="center"/>
              <w:rPr>
                <w:rFonts w:hint="eastAsia" w:ascii="仿宋" w:hAnsi="仿宋" w:cs="仿宋"/>
                <w:color w:val="000000"/>
                <w:sz w:val="22"/>
              </w:rPr>
            </w:pPr>
            <w:r>
              <w:rPr>
                <w:rFonts w:hint="eastAsia" w:ascii="仿宋" w:hAnsi="仿宋" w:cs="仿宋"/>
                <w:color w:val="000000"/>
                <w:sz w:val="22"/>
              </w:rPr>
            </w:r>
            <w:r/>
          </w:p>
        </w:tc>
        <w:tc>
          <w:tcPr>
            <w:tcW w:w="754" w:type="pct"/>
            <w:vAlign w:val="center"/>
            <w:vMerge w:val="continue"/>
            <w:textDirection w:val="lrTb"/>
            <w:noWrap w:val="false"/>
          </w:tcPr>
          <w:p>
            <w:pPr>
              <w:pStyle w:val="901"/>
              <w:rPr>
                <w:rFonts w:hint="eastAsia" w:ascii="仿宋" w:hAnsi="仿宋" w:cs="仿宋"/>
                <w:color w:val="000000"/>
                <w:sz w:val="22"/>
              </w:rPr>
            </w:pPr>
            <w:r>
              <w:rPr>
                <w:rFonts w:hint="eastAsia" w:ascii="仿宋" w:hAnsi="仿宋" w:cs="仿宋"/>
                <w:color w:val="000000"/>
                <w:sz w:val="22"/>
              </w:rPr>
            </w:r>
            <w:r/>
          </w:p>
        </w:tc>
        <w:tc>
          <w:tcPr>
            <w:tcW w:w="748"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数据底座</w:t>
            </w:r>
            <w:r/>
          </w:p>
        </w:tc>
        <w:tc>
          <w:tcPr>
            <w:tcW w:w="3107"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将原有数据服务、统一数据标准、静态数据接入、动态数据接入的功能进行统一的整合,搭建统一数据底座,并在原有的数据数据上进行数据审核、业务清洗、质量监测以及统一的输出使用管理。</w:t>
            </w:r>
            <w:r/>
          </w:p>
        </w:tc>
      </w:tr>
      <w:tr>
        <w:trPr>
          <w:cantSplit/>
          <w:trHeight w:val="282"/>
        </w:trPr>
        <w:tc>
          <w:tcPr>
            <w:tcW w:w="391" w:type="pct"/>
            <w:vAlign w:val="center"/>
            <w:vMerge w:val="continue"/>
            <w:textDirection w:val="lrTb"/>
            <w:noWrap w:val="false"/>
          </w:tcPr>
          <w:p>
            <w:pPr>
              <w:pStyle w:val="901"/>
              <w:jc w:val="center"/>
              <w:rPr>
                <w:rFonts w:hint="eastAsia" w:ascii="仿宋" w:hAnsi="仿宋" w:cs="仿宋"/>
                <w:color w:val="000000"/>
                <w:sz w:val="22"/>
              </w:rPr>
            </w:pPr>
            <w:r>
              <w:rPr>
                <w:rFonts w:hint="eastAsia" w:ascii="仿宋" w:hAnsi="仿宋" w:cs="仿宋"/>
                <w:color w:val="000000"/>
                <w:sz w:val="22"/>
              </w:rPr>
            </w:r>
            <w:r/>
          </w:p>
        </w:tc>
        <w:tc>
          <w:tcPr>
            <w:tcW w:w="754" w:type="pct"/>
            <w:vAlign w:val="center"/>
            <w:vMerge w:val="continue"/>
            <w:textDirection w:val="lrTb"/>
            <w:noWrap w:val="false"/>
          </w:tcPr>
          <w:p>
            <w:pPr>
              <w:pStyle w:val="901"/>
              <w:rPr>
                <w:rFonts w:hint="eastAsia" w:ascii="仿宋" w:hAnsi="仿宋" w:cs="仿宋"/>
                <w:color w:val="000000"/>
                <w:sz w:val="22"/>
              </w:rPr>
            </w:pPr>
            <w:r>
              <w:rPr>
                <w:rFonts w:hint="eastAsia" w:ascii="仿宋" w:hAnsi="仿宋" w:cs="仿宋"/>
                <w:color w:val="000000"/>
                <w:sz w:val="22"/>
              </w:rPr>
            </w:r>
            <w:r/>
          </w:p>
        </w:tc>
        <w:tc>
          <w:tcPr>
            <w:tcW w:w="748"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分析研判能力提升</w:t>
            </w:r>
            <w:r/>
          </w:p>
        </w:tc>
        <w:tc>
          <w:tcPr>
            <w:tcW w:w="3107"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原有停车数据分析仅对停车场数据进行统计后简单分析,无法为停车管理决策提供实际依据, 目前分析研判能力提升首先从车流、车牌、停车时长、重难点区域进行专项分析预警，随后对于用户的导航以及服务情况进行分析优化服务质量，增加市民互动以及线下诱导对接的能力</w:t>
            </w:r>
            <w:r/>
          </w:p>
        </w:tc>
      </w:tr>
      <w:tr>
        <w:trPr>
          <w:cantSplit/>
          <w:trHeight w:val="282"/>
        </w:trPr>
        <w:tc>
          <w:tcPr>
            <w:tcW w:w="391" w:type="pct"/>
            <w:vAlign w:val="center"/>
            <w:vMerge w:val="continue"/>
            <w:textDirection w:val="lrTb"/>
            <w:noWrap w:val="false"/>
          </w:tcPr>
          <w:p>
            <w:pPr>
              <w:pStyle w:val="901"/>
              <w:jc w:val="center"/>
              <w:rPr>
                <w:rFonts w:hint="eastAsia" w:ascii="仿宋" w:hAnsi="仿宋" w:cs="仿宋"/>
                <w:color w:val="000000"/>
                <w:sz w:val="22"/>
              </w:rPr>
            </w:pPr>
            <w:r>
              <w:rPr>
                <w:rFonts w:hint="eastAsia" w:ascii="仿宋" w:hAnsi="仿宋" w:cs="仿宋"/>
                <w:color w:val="000000"/>
                <w:sz w:val="22"/>
              </w:rPr>
            </w:r>
            <w:r/>
          </w:p>
        </w:tc>
        <w:tc>
          <w:tcPr>
            <w:tcW w:w="754" w:type="pct"/>
            <w:vAlign w:val="center"/>
            <w:vMerge w:val="continue"/>
            <w:textDirection w:val="lrTb"/>
            <w:noWrap w:val="false"/>
          </w:tcPr>
          <w:p>
            <w:pPr>
              <w:pStyle w:val="901"/>
              <w:rPr>
                <w:rFonts w:hint="eastAsia" w:ascii="仿宋" w:hAnsi="仿宋" w:cs="仿宋"/>
                <w:color w:val="000000"/>
                <w:sz w:val="22"/>
              </w:rPr>
            </w:pPr>
            <w:r>
              <w:rPr>
                <w:rFonts w:hint="eastAsia" w:ascii="仿宋" w:hAnsi="仿宋" w:cs="仿宋"/>
                <w:color w:val="000000"/>
                <w:sz w:val="22"/>
              </w:rPr>
            </w:r>
            <w:r/>
          </w:p>
        </w:tc>
        <w:tc>
          <w:tcPr>
            <w:tcW w:w="748"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综合缴费</w:t>
            </w:r>
            <w:r/>
          </w:p>
        </w:tc>
        <w:tc>
          <w:tcPr>
            <w:tcW w:w="3107"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对于当前无锡市停车收费率不足、欠费逃费严重等现象，建立综合缴费子模块，对全市逃费欠费订单进行管理，并通过管理手段进行合理追缴。</w:t>
            </w:r>
            <w:r/>
          </w:p>
        </w:tc>
      </w:tr>
      <w:tr>
        <w:trPr>
          <w:trHeight w:val="282"/>
        </w:trPr>
        <w:tc>
          <w:tcPr>
            <w:tcW w:w="391" w:type="pct"/>
            <w:vAlign w:val="center"/>
            <w:textDirection w:val="lrTb"/>
            <w:noWrap w:val="false"/>
          </w:tcPr>
          <w:p>
            <w:pPr>
              <w:pStyle w:val="901"/>
              <w:jc w:val="center"/>
              <w:rPr>
                <w:rFonts w:hint="eastAsia" w:ascii="仿宋" w:hAnsi="仿宋" w:cs="仿宋"/>
                <w:color w:val="000000"/>
                <w:sz w:val="22"/>
              </w:rPr>
            </w:pPr>
            <w:r>
              <w:rPr>
                <w:rFonts w:hint="eastAsia" w:ascii="仿宋" w:hAnsi="仿宋" w:cs="仿宋"/>
                <w:color w:val="000000"/>
                <w:sz w:val="22"/>
              </w:rPr>
              <w:t xml:space="preserve">2</w:t>
            </w:r>
            <w:r/>
          </w:p>
        </w:tc>
        <w:tc>
          <w:tcPr>
            <w:gridSpan w:val="2"/>
            <w:tcW w:w="1502" w:type="pct"/>
            <w:vAlign w:val="center"/>
            <w:textDirection w:val="lrTb"/>
            <w:noWrap w:val="false"/>
          </w:tcPr>
          <w:p>
            <w:pPr>
              <w:pStyle w:val="901"/>
              <w:jc w:val="center"/>
              <w:rPr>
                <w:rFonts w:hint="eastAsia" w:ascii="仿宋" w:hAnsi="仿宋" w:cs="仿宋"/>
                <w:color w:val="000000"/>
                <w:sz w:val="22"/>
              </w:rPr>
            </w:pPr>
            <w:r>
              <w:rPr>
                <w:rFonts w:hint="eastAsia" w:ascii="仿宋" w:hAnsi="仿宋" w:cs="仿宋"/>
                <w:color w:val="000000"/>
                <w:sz w:val="22"/>
              </w:rPr>
              <w:t xml:space="preserve">融合组网</w:t>
            </w:r>
            <w:r/>
          </w:p>
        </w:tc>
        <w:tc>
          <w:tcPr>
            <w:tcW w:w="3107"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明确市区两级边界,通过融合组网搭建无锡统一管理服务平台,区级层面负责对停车场进行经营管理,负责数据对接上传。</w:t>
            </w:r>
            <w:r/>
          </w:p>
        </w:tc>
      </w:tr>
      <w:tr>
        <w:trPr>
          <w:trHeight w:val="282"/>
        </w:trPr>
        <w:tc>
          <w:tcPr>
            <w:tcW w:w="391" w:type="pct"/>
            <w:vAlign w:val="center"/>
            <w:textDirection w:val="lrTb"/>
            <w:noWrap w:val="false"/>
          </w:tcPr>
          <w:p>
            <w:pPr>
              <w:pStyle w:val="901"/>
              <w:jc w:val="center"/>
              <w:rPr>
                <w:rFonts w:hint="eastAsia" w:ascii="仿宋" w:hAnsi="仿宋" w:cs="仿宋"/>
                <w:color w:val="000000"/>
                <w:sz w:val="22"/>
              </w:rPr>
            </w:pPr>
            <w:r>
              <w:rPr>
                <w:rFonts w:hint="eastAsia" w:ascii="仿宋" w:hAnsi="仿宋" w:cs="仿宋"/>
                <w:color w:val="000000"/>
                <w:sz w:val="22"/>
              </w:rPr>
              <w:t xml:space="preserve">3</w:t>
            </w:r>
            <w:r/>
          </w:p>
        </w:tc>
        <w:tc>
          <w:tcPr>
            <w:gridSpan w:val="2"/>
            <w:tcW w:w="1502" w:type="pct"/>
            <w:vAlign w:val="center"/>
            <w:textDirection w:val="lrTb"/>
            <w:noWrap w:val="false"/>
          </w:tcPr>
          <w:p>
            <w:pPr>
              <w:pStyle w:val="901"/>
              <w:jc w:val="center"/>
              <w:rPr>
                <w:rFonts w:hint="eastAsia" w:ascii="仿宋" w:hAnsi="仿宋" w:cs="仿宋"/>
                <w:color w:val="000000"/>
                <w:sz w:val="22"/>
              </w:rPr>
            </w:pPr>
            <w:r>
              <w:rPr>
                <w:rFonts w:hint="eastAsia" w:ascii="宋体" w:hAnsi="宋体"/>
                <w:bCs/>
                <w:color w:val="000000"/>
                <w:sz w:val="24"/>
              </w:rPr>
              <w:t xml:space="preserve">停车数字化新场景建设</w:t>
            </w:r>
            <w:r>
              <w:rPr>
                <w:rFonts w:hint="eastAsia" w:ascii="仿宋" w:hAnsi="仿宋" w:cs="仿宋"/>
                <w:color w:val="000000"/>
                <w:sz w:val="22"/>
              </w:rPr>
            </w:r>
            <w:r/>
          </w:p>
        </w:tc>
        <w:tc>
          <w:tcPr>
            <w:tcW w:w="3107" w:type="pct"/>
            <w:vAlign w:val="center"/>
            <w:textDirection w:val="lrTb"/>
            <w:noWrap w:val="false"/>
          </w:tcPr>
          <w:p>
            <w:pPr>
              <w:pStyle w:val="901"/>
              <w:rPr>
                <w:rFonts w:hint="eastAsia" w:ascii="仿宋" w:hAnsi="仿宋" w:cs="仿宋"/>
                <w:color w:val="000000"/>
                <w:sz w:val="22"/>
              </w:rPr>
            </w:pPr>
            <w:r>
              <w:rPr>
                <w:rFonts w:hint="eastAsia" w:ascii="仿宋" w:hAnsi="仿宋" w:cs="仿宋"/>
                <w:color w:val="000000"/>
                <w:sz w:val="22"/>
              </w:rPr>
              <w:t xml:space="preserve">开展停车无感收费建设，实现停车场车辆自动识别、无人收费，以个人信用为基础，推动停车“先离场后付费”，通过该应用场景改善市民停车体验，提高停车场进出效率。</w:t>
            </w:r>
            <w:r/>
          </w:p>
        </w:tc>
      </w:tr>
    </w:tbl>
    <w:p>
      <w:pPr>
        <w:pStyle w:val="901"/>
        <w:ind w:firstLine="480"/>
        <w:spacing w:line="360" w:lineRule="auto"/>
        <w:rPr>
          <w:rFonts w:ascii="宋体" w:hAnsi="宋体"/>
          <w:bCs/>
          <w:color w:val="000000"/>
          <w:sz w:val="24"/>
        </w:rPr>
      </w:pPr>
      <w:r>
        <w:rPr>
          <w:rFonts w:ascii="宋体" w:hAnsi="宋体"/>
          <w:bCs/>
          <w:color w:val="000000"/>
          <w:sz w:val="24"/>
        </w:rPr>
      </w:r>
      <w:r/>
    </w:p>
    <w:p>
      <w:pPr>
        <w:pStyle w:val="901"/>
        <w:ind w:firstLine="480"/>
        <w:spacing w:line="360" w:lineRule="auto"/>
        <w:rPr>
          <w:rFonts w:ascii="宋体" w:hAnsi="宋体"/>
          <w:bCs/>
          <w:color w:val="000000"/>
          <w:sz w:val="24"/>
        </w:rPr>
      </w:pPr>
      <w:r>
        <w:rPr>
          <w:rFonts w:ascii="宋体" w:hAnsi="宋体"/>
          <w:bCs/>
          <w:color w:val="000000"/>
          <w:sz w:val="24"/>
        </w:rPr>
        <w:t xml:space="preserve">3.1</w:t>
      </w:r>
      <w:r>
        <w:rPr>
          <w:rFonts w:hint="eastAsia" w:ascii="宋体" w:hAnsi="宋体"/>
          <w:bCs/>
          <w:color w:val="000000"/>
          <w:sz w:val="24"/>
        </w:rPr>
        <w:t xml:space="preserve">智慧停车管理平台</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通过融合组网实现市区两级平台融合，实现机动车停车场分布位置、泊位数量、使用状况和收费标准等信息通过停车小程序、灵锡APP等发布和引导，提供统一的停车服务，形成全城停车场</w:t>
      </w:r>
      <w:r>
        <w:rPr>
          <w:rFonts w:hint="eastAsia" w:ascii="宋体" w:hAnsi="宋体"/>
          <w:bCs/>
          <w:color w:val="000000"/>
          <w:sz w:val="24"/>
        </w:rPr>
        <w:t xml:space="preserve">"一张网"；对停车底座汇聚的数据进行清洗归集，持续监测停车数据质量，统一管理对外输出数据，建设停车数据驾驶舱，对停车收费进行监管，对停车场收费信息的同比、环比、流水、断线率及缴费率进行多维度监管预警，综合提升停车管理水平。根据无锡市停车管理相关制度以及停车秩序管理需要，升级改造为集停车数据中心、人工智能停车分析研判、停车管理、停车收费管理、综合缴费、停车场管理以及车主服务于一体的综合停车管理服务平台，对接入的场库收费数据实时监管，对接指挥大屏帮助决策支撑，从而实现对全市停车进行统筹管理，切实缓解停车难问题。</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（1）收费监管子系统</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依托动态联网数据对政府性投资停车场进行全过程数据监管，从停车场的经营、断线率、缴费率、白名单等维度对监管场库进行全方位的监察，及时发现异常数据并推送预警控制台，为发现停车收费异常行为提供数据支撑。</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（2）数据底座</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根据《无锡市机动车停车场管理办法》要求，建立全市统一的机动车停车场管理平台，并将信息与相关部门共享，同时需向社会发布停车诱导信息，为此需提升对现有停车数据的管理。</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（3）分析研判能力提升</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依托GIS平台，形成统一智慧停车数据地图，通过车牌、车流/停车时长、重点片区、停车专项问题、市民互等等专题分析模块提升平台整体分析研判能力，同</w:t>
      </w:r>
      <w:r>
        <w:rPr>
          <w:rFonts w:hint="eastAsia" w:ascii="宋体" w:hAnsi="宋体"/>
          <w:bCs/>
          <w:color w:val="000000"/>
          <w:sz w:val="24"/>
        </w:rPr>
        <w:t xml:space="preserve">时通过诱导分析模块展示全市诱导点位分布。依托统一智慧停车门户对</w:t>
      </w:r>
      <w:r>
        <w:rPr>
          <w:rFonts w:hint="eastAsia" w:ascii="宋体" w:hAnsi="宋体"/>
          <w:bCs/>
          <w:color w:val="000000"/>
          <w:sz w:val="24"/>
        </w:rPr>
        <w:t xml:space="preserve">静态数据、动态数据、备案、收费监管、先离后付、就诊联动、错时共享等核心指标进行展示，可通过点击跳转至对应子场景。</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（4）综合缴费子系统</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建立全市统一欠费追缴中心对欠费订单进行统一归集，支持多渠道缴费管理定期形成财务对账及报表，支持对追缴规则、追缴方式及线上线下联动对欠费进行追缴，支持对欠费车辆及用户信用进行评估和管理，同时平台支持通过收集和分析追缴平台的运行数据形成追缴数据分析研判，提高追缴效率。</w:t>
      </w:r>
      <w:r>
        <w:rPr>
          <w:rFonts w:ascii="宋体" w:hAnsi="宋体"/>
          <w:bCs/>
          <w:color w:val="000000"/>
          <w:sz w:val="24"/>
        </w:rPr>
      </w:r>
      <w:r/>
    </w:p>
    <w:p>
      <w:pPr>
        <w:pStyle w:val="901"/>
        <w:ind w:firstLine="480"/>
        <w:spacing w:line="360" w:lineRule="auto"/>
        <w:rPr>
          <w:rFonts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融合组网</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针对当前无锡市智慧停车系统市区两级信息交互不足，停车服务质量不统一等问题，开展市区两级智慧停车系统融合组网，通过制定融合组网对接标准，实现停车场信息共享、停车实时流水、订单支付、车辆权限统一以及用户信息同步，真正实现全市一个停车场，确保数据精准可用，为线上线下停车诱导系统奠定扎实的信息基础。</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（1）开放接口开发</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通过全市统一开放接口对车辆（预缴费）账单信息、车牌信息及权限同步、停车记录通知、账单信息获取及支付结果通知、停车产品账单同步、欠费订单追缴、电子发票接口、停车信息回推等信息进行管理。</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（2）区平台管理</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通过融合组网平台管理功能，区平台管理员可以高效地管理和监控停车场和设备，对系统中的信息进行综合分析和管理，保证停车场的正常运行和安全管理。另外，区平台用户权限管理也能够确保只有具备相应权限的人员才能进行相关操作，提高整个系统的安全性和可控性。平台同时支持专项统计分析，实时统计各个区块平台与市平台的接口对接情况、统计各区融合组网停车场情况、开通人数情况等，分析各区融合组网停车场相比静态数据缺口以及融合组网停车场各项指标的完成情况</w:t>
      </w:r>
      <w:r>
        <w:rPr>
          <w:rFonts w:ascii="宋体" w:hAnsi="宋体"/>
          <w:bCs/>
          <w:color w:val="000000"/>
          <w:sz w:val="24"/>
        </w:rPr>
        <w:t xml:space="preserve"> </w:t>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3</w:t>
      </w:r>
      <w:r>
        <w:rPr>
          <w:rFonts w:hint="eastAsia" w:ascii="宋体" w:hAnsi="宋体"/>
          <w:bCs/>
          <w:color w:val="000000"/>
          <w:sz w:val="24"/>
        </w:rPr>
        <w:t xml:space="preserve">）统一支付</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融合组网统一支付功能是指在停车管理系统中实现统一的支付处理功能，为用户提供便捷的支付方式和管理功能，主要包括全市统一场内付、统一优惠券管理和使用等功能。</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4</w:t>
      </w:r>
      <w:r>
        <w:rPr>
          <w:rFonts w:hint="eastAsia" w:ascii="宋体" w:hAnsi="宋体"/>
          <w:bCs/>
          <w:color w:val="000000"/>
          <w:sz w:val="24"/>
        </w:rPr>
        <w:t xml:space="preserve">）全市停车追缴</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全市停车追缴功能是指在停车管理系统中实现对停车费用的统一追缴和订单管理功能，以确保停车费用的合法性和及时性，主要包括全市统一追缴、追缴订单管理、全市停车产品购买等功能。</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5</w:t>
      </w:r>
      <w:r>
        <w:rPr>
          <w:rFonts w:hint="eastAsia" w:ascii="宋体" w:hAnsi="宋体"/>
          <w:bCs/>
          <w:color w:val="000000"/>
          <w:sz w:val="24"/>
        </w:rPr>
        <w:t xml:space="preserve">）购买全市停车产品</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用户可以在智慧停车系统上查看全市范围内发布的各种停车产品，并选择适合自己需求的产品进行购买。这些停车产品可能包括月卡、季卡、年卡等不同类型的停车服务，主要包括停车产品创建、发布、配置和管理等功能。</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6</w:t>
      </w:r>
      <w:r>
        <w:rPr>
          <w:rFonts w:hint="eastAsia" w:ascii="宋体" w:hAnsi="宋体"/>
          <w:bCs/>
          <w:color w:val="000000"/>
          <w:sz w:val="24"/>
        </w:rPr>
        <w:t xml:space="preserve">）统一开票</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统一开票功能是指在无锡停车管理系统中实现全市停车订单的开票功能和开票管理功能，以提供便捷的发票管理服务，主要包括订单开票和开票管理等功能。</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7</w:t>
      </w:r>
      <w:r>
        <w:rPr>
          <w:rFonts w:hint="eastAsia" w:ascii="宋体" w:hAnsi="宋体"/>
          <w:bCs/>
          <w:color w:val="000000"/>
          <w:sz w:val="24"/>
        </w:rPr>
        <w:t xml:space="preserve">）区平台对接</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通过提供统一对接SDK方便停车场接入和使用，同时支持一键联调功能，接入方可通过商户后台自助申请账号并完成线上调试。</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3</w:t>
      </w:r>
      <w:r>
        <w:rPr>
          <w:rFonts w:hint="eastAsia" w:ascii="宋体" w:hAnsi="宋体"/>
          <w:bCs/>
          <w:color w:val="000000"/>
          <w:sz w:val="24"/>
        </w:rPr>
        <w:t xml:space="preserve">停车数字化新场景建设</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先离场后付费”建设是通过与ETC、支付宝、微信等信用签约，对停车费用实现“先离场后付费”，市民通过在用户端绑定车牌开通先离场后付费功能实现快速出场，与各个停车场对接先离场后付费功能，研发先离场后付费管理后端，对接入方进行线上申请、审批与管理，将数据汇聚展示在大屏上，通过该应用场景改善市民停车体验，提高停车场进出效率。</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（1）支付渠道对接</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平台需支持多种支付渠道对接，如ETC、微信、支付宝等，支持后台对渠道进行管理并排序，方便用户选择适合的渠道完成支付。</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（2）停车场收费系统对接</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平台需支持与接入的智慧停车系统进行交互，将车辆签约信息、停车交易信息、停车对账信息与下游场库进行双向传输，保证链路畅通。</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（3）停车先离场后付费管理端</w:t>
      </w:r>
      <w:r>
        <w:rPr>
          <w:rFonts w:ascii="宋体" w:hAnsi="宋体"/>
          <w:bCs/>
          <w:color w:val="000000"/>
          <w:sz w:val="24"/>
        </w:rPr>
      </w:r>
      <w:r/>
    </w:p>
    <w:p>
      <w:pPr>
        <w:pStyle w:val="901"/>
        <w:ind w:firstLine="480"/>
        <w:spacing w:line="360" w:lineRule="auto"/>
      </w:pPr>
      <w:r>
        <w:rPr>
          <w:rFonts w:hint="eastAsia" w:ascii="宋体" w:hAnsi="宋体"/>
          <w:bCs/>
          <w:color w:val="000000"/>
          <w:sz w:val="24"/>
        </w:rPr>
        <w:t xml:space="preserve">商户后台需支持对先离后付接入方进行一站式管理，包括接入引导步骤、接入审批、数据归集、工单分发、接口分析等功能，支持对先离后付订单进行财务管理，包括停车退费、订单管理、异常订单管理，支持统一大屏汇集先离后付数据统计。</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移动端面向市民提供停车服务，需支持灵锡、微信小程序（公众号）、支付宝小程序等多个渠道对用户开通先离后付全流程进行管理，同时对现有的市民出行引导进一步优化，实现更加精准的停车定位，同时为市民导航提供更多场景，如洗车、充电等场景。</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通过提供统一对接SDK方便接入方对停车出入场、停车扣费交互、退费交互、用户签约交互以及对账进行接入和使用。</w:t>
      </w:r>
      <w:r>
        <w:rPr>
          <w:rFonts w:ascii="宋体" w:hAnsi="宋体"/>
          <w:bCs/>
          <w:color w:val="000000"/>
          <w:sz w:val="24"/>
        </w:rPr>
      </w:r>
      <w:r/>
    </w:p>
    <w:p>
      <w:pPr>
        <w:pStyle w:val="903"/>
        <w:ind w:left="482"/>
        <w:keepLines w:val="0"/>
        <w:keepNext w:val="0"/>
        <w:spacing w:before="0" w:after="0" w:line="360" w:lineRule="auto"/>
        <w:tabs>
          <w:tab w:val="left" w:pos="142" w:leader="none"/>
          <w:tab w:val="left" w:pos="432" w:leader="none"/>
          <w:tab w:val="left" w:pos="864" w:leader="none"/>
        </w:tabs>
        <w:rPr>
          <w:rFonts w:ascii="宋体" w:hAnsi="宋体" w:cs="Cambria"/>
          <w:color w:val="000000"/>
          <w:sz w:val="24"/>
        </w:rPr>
      </w:pPr>
      <w:r>
        <w:rPr>
          <w:rFonts w:hint="eastAsia" w:ascii="宋体" w:hAnsi="宋体" w:cs="Cambria"/>
          <w:color w:val="000000"/>
          <w:sz w:val="24"/>
        </w:rPr>
        <w:t xml:space="preserve">4</w:t>
      </w:r>
      <w:r>
        <w:rPr>
          <w:rFonts w:hint="eastAsia" w:ascii="宋体" w:hAnsi="宋体" w:eastAsia="宋体" w:cs="宋体"/>
          <w:color w:val="000000"/>
          <w:sz w:val="24"/>
        </w:rPr>
        <w:t xml:space="preserve">、基本要求</w:t>
      </w:r>
      <w:r>
        <w:rPr>
          <w:rFonts w:ascii="宋体" w:hAnsi="宋体" w:cs="Cambria"/>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本项目建设必须遵循国家相关法律、法规，尤其是系统安全、计算机信息系统安全的有关标准要求。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4.1安全及保密要求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系统建设必须遵循有关国家电子政务信息安全保障体系要求，按照国家法规实施安全等级保护，加强系统信息安全管理。</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中标人须有完善的、可行的系统安全方案，应包括有双向身份认证、文件加密、数据备份与恢复、防病毒、防入侵等功能。</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必须按照《公共安全视频监控联网信息安全技术要求》，加强视频监控安全访问控制，防止恶意扩散和违规盗用等。</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中标供应商在项目实施中须加强安全管理，所有因施工、租赁设备等导致的安全责任事故由中标供应商承担，且采购方有权对此追责。</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4.2质量保证要求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中标人须有针对本项目的质量保证体系和组织，并制订质量保证计划，列出项目实施过程中质量监督和保证执行的措施，要记录质量保证活动，并保存和维护这些记录。</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本项目所涉及产品必须是符合国家技术规范和质量标准的合格产品，满足采购方的使用需求，并具有可靠的售后服务体系，质量可靠、使用安全。</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中标供应商须保证其提供的产品中所有预装和为本项目安装的软件均为具有合法版权或使用权的正版软件且无质量瑕疵。</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系统的设计、开发和集成应符合现行国家计算机系统规范标准。</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中标供应商须为维修和技术支持所未能解决的问题和故障提供正式的升级方案。</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中标供应商有责任协助采购方解决硬件设备和软件系统在使用过程中碰到的问题，当需要时，中标供应商仍须对所提供产品本身的固有缺陷和瑕疵承担相应责任。</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4.3组织管理要求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中标人须成立合理的实施团队，建立健全保障项目顺利实施的各项管理制度和质量保证体系。</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中标人须指定专职于本项目的项目经理，配置相应的项目管理、系统分析、设计、开发、测试、集成、培训、质量保证等人员，保证有足够的高素质人员参加本项目的建设，确保工程顺利实施。</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参与本项目的技术人员必须具有软件开发经验，能够与用户进行良好沟通，具备相关产品集成、应用和开发的能力。</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参与本项目的技术人员必须对本平台及业务系统相关业务有所熟悉。</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中标人应根据项目建设的具体内容和整体工期要求，向采购方提交切实可行的项目工作计划。</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4.4需求变更支持要求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项目实施过程中，采购方根据实际工作需要，可对建设内容和需求进行适当调整和变更，中标供应商应无条件免费支持。</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4.5项目交付要求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中标人在本平台正式运行前必须提供以光盘为介质的完整的安装系统和源代码，包括标准二次开发接口、运行所必须的附加软件、源代码编译所必须的框架和插件、与应用软件有关的电子文档等。</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软件开发过程中，中标人应按照软件开发要求形成全面详尽的技术资料，包括可运行的程序、过程文档以及最终技术文档，以确保技术资料的一致性和完整性，在系统正式运行前提交完整的与应用系统相关的文档。所交付的文档至少包括：系统需求分析、概要设计、详细设计、数据库设计、测试报告、安装说明书、使用说明书/用户手册、系统维护说明书等。各种文档应当以光盘和书面两种形式交付。</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按照建设方要求制作并提供用于培训、宣传和推广的各类材料，包括（不限于）文案、图册、视频影像等内容。</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4.6项目验收要求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验收方案由采购方最终确定，验收工作由采购人和监理单位共同负责，中标供应商配合。在验收时中标供应商自行组织验收测试用设备、测试所需的测试用例和人员，并在采购人和监理的监查下现场进行测试和验收。</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中标供应商完成项目并通过对项目实施的自我检测后，编制《项目竣工文件》。竣工文件应满足完整性、一致性和可读性要求。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中标供应商应负责在</w:t>
      </w:r>
      <w:r>
        <w:rPr>
          <w:rFonts w:hint="eastAsia" w:ascii="宋体" w:hAnsi="宋体"/>
          <w:bCs/>
          <w:color w:val="000000"/>
          <w:sz w:val="24"/>
        </w:rPr>
        <w:t xml:space="preserve">项目验收前将项目的全部有关产品说明书、安装手册、技术文件、资料</w:t>
      </w:r>
      <w:r>
        <w:rPr>
          <w:rFonts w:hint="eastAsia" w:ascii="宋体" w:hAnsi="宋体"/>
          <w:bCs/>
          <w:color w:val="000000"/>
          <w:sz w:val="24"/>
        </w:rPr>
        <w:t xml:space="preserve">及安装、测试、验收报告等文档汇集成册交付采购人。</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采购方和监理方对《项目竣工文件》会审通过后，通知中标供应商现场验收时间安排。</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现场验收内容包括：《项目竣工文件》一致性检查、系统验收测试等。</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4.7知识产权要求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保证采购方在使用其交付物、服务及其任何部分时不受到第三方关于侵犯专利权、商标权或软件著作权等知识产权的指控。任何第三方如果提出侵权指控，中标供应商应承担可能发生的一切法律责任和费用。</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中标供应商为本项目定制开发的软件，与无锡市城市管理局共享知识产权。</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4.8实施要求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（1）工期要求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本期项目建设期为9个月，从项目招标结束，与中标单位订立合同生效起计算。</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①第一阶段（招标完成起算6个月）</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完成系统需求调研、需求分析、系统建设、系统部署、系统测试等项目建设工作。</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②第二阶段（系统开发完成起算3个月）</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系统上线试运行，完善优化。</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（2）人员要求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项目经理全程驻场管理实施项目，在合同期内，</w:t>
      </w:r>
      <w:r>
        <w:rPr>
          <w:rFonts w:hint="eastAsia" w:ascii="宋体" w:hAnsi="宋体"/>
          <w:bCs/>
          <w:color w:val="000000"/>
          <w:sz w:val="24"/>
        </w:rPr>
        <w:t xml:space="preserve">项目经理、项目技术负责人要专职服务于本项目。任职开始至合同执行完毕</w:t>
      </w:r>
      <w:r>
        <w:rPr>
          <w:rFonts w:hint="eastAsia" w:ascii="宋体" w:hAnsi="宋体"/>
          <w:bCs/>
          <w:color w:val="000000"/>
          <w:sz w:val="24"/>
        </w:rPr>
        <w:t xml:space="preserve">止，履行在合同内应尽的职责。若在合同期内，项目经理从事与本项目无关的工作或进行以上职责以外的工作，将被视为违约。</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（3）培训要求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中标供应商应针对业务人员培训、管理维护人员制定详细的培训计划。明确各项课程内容、参与人员、教材准备、培训教师等。</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培训地点，培训日期、参加培训人员、培训地点由采购方组织协调，中标供应商负责配合。</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（4）文档交付要求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中标供应商将依照国家有关信息系统建设文档的有关规范，组织对本项目进行验收，验收时中标供应商需提供的文档包括：项目建设方案、投标文件、项目的中</w:t>
      </w:r>
      <w:r>
        <w:rPr>
          <w:rFonts w:hint="eastAsia" w:ascii="宋体" w:hAnsi="宋体"/>
          <w:bCs/>
          <w:color w:val="000000"/>
          <w:sz w:val="24"/>
        </w:rPr>
        <w:t xml:space="preserve">标通知书、项目的合同书及合同附件、项目计划书、项目实施方案、调研方案及调研记录、需求规格说明书、数据库设计说明书、各类系统软件、材料的到货验收清单、系统安装实施报告、功能、性能测试方案、测试记录、测试报告、系统安装、配置、维护手册、系统用户手册、系统培训材料、系统培训记录、主机集成方案、网络集成方案、存储集成方案、项目实施周报、初验会议组织材料（签到表、会议议程）、初验报告、系统试运行方案、系统试运行记录、系统试运行报告、项目总结报告、项目用户报告、终验会议组织材料（签到表、会议议程）、终验报告等各项资料。</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4.9售后服务要求</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项目整体免费质保期（服务期）：软件试运行期满，经采购方和监理方确认验收合格后，提供3年原厂免费质保；硬件设备试运行期满，经采购方和监理方确认验收合格后，提供5年原厂免费质保；试运行期满后，经采购方和监理方确认验收合格后，开始计算租赁期。</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在免费维保期内，中标供应商有责任协助建设单位解决硬件设备和软件系统在使用过程中碰到的问题，并按照建设单位要求与其他信息化系统开展设备、应用、数据等对接工作。在免费质保期外，中标供应商仍须对所提供产品本身的固有缺陷和瑕疵承担相应责任，并按照建设单位要求与其他信息化系统有偿开展设备、应用、数据等对接工作。</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在免费质保期内，免费按照建设单位要求对各子系统进行常态化的调整和优化。</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在项目建设及运行的全部过程中，中标供应商必须为采购方提供技术服务热线（7*24小时），负责解答采购方在使用中遇到的问题，并及时提出解决问题的建议和操作方法。技术服务热线支持应是中文服务。</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一般性服务要求，服务内容包含但不限于以下内容：</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1）缺陷管理：针对本次招标的各类系统中存在的bug、缺陷，不论在免费质保期内外，中标供应商均应持续提供修正与消缺服务。及时对各个应用服务的软件bug进行修补，针对服务器（中间件）的运行日志进行归档整理和分析工作，为系统优化提供第一手资料，并及时对各个应用服务的漏洞进行修补。</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（2）按照采购方要求及时对系统进行调整和优化。</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（3）按照采购方要求及时制作并提供用于培训、宣传和推广的文案、图册、视频影像等各类材料。</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（4）中标供应商接到服务请求后，应保证在2小时内及时响应并提供服务，6小时内解决故障并恢复正常运行。对于重大事故或采购方需求的重要事件，应保证1小时内到达现场服务。</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（5）应急故障处理：系统运行环境出现故障或意外情况导致系统不能正常运行时，投标单位应做到7*24小时响应。</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（6）系统升级：提供应用平台的软件补丁版本的升级服务。</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（7）需求变更：提供因采购方业务规则的变化导致的功能需求变更和性能要求提升导致的部署结构变化相关服务。</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（8）文档服务：整个服务过程均需有完善的文档记录，便于跟踪、分析问题；对各项服务提供详细的书面报告，包括故障处理报告、维护总表报告、服务年度报告等。</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（9）运行支持：对系统运行过程中用户及业务部门的问题提供解答和问题解决跟踪、现场保障。</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（10）培训服务：中标供应商须提供高水平的使用与管理培训服务。</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（11）系统升级与迁移服务：在免费质保期内因业务调整需要，提供系统的修改和升级服务，因迁移需要，提供系统的迁移服务。</w:t>
      </w:r>
      <w:r>
        <w:rPr>
          <w:rFonts w:ascii="宋体" w:hAnsi="宋体"/>
          <w:bCs/>
          <w:color w:val="000000"/>
          <w:sz w:val="24"/>
        </w:rPr>
      </w:r>
      <w:r/>
    </w:p>
    <w:p>
      <w:pPr>
        <w:pStyle w:val="901"/>
        <w:rPr>
          <w:color w:val="000000"/>
        </w:rPr>
      </w:pPr>
      <w:r>
        <w:rPr>
          <w:color w:val="000000"/>
        </w:rPr>
      </w:r>
      <w:r/>
    </w:p>
    <w:p>
      <w:pPr>
        <w:pStyle w:val="901"/>
        <w:rPr>
          <w:color w:val="000000"/>
        </w:rPr>
      </w:pPr>
      <w:r>
        <w:rPr>
          <w:color w:val="000000"/>
        </w:rPr>
      </w:r>
      <w:r/>
    </w:p>
    <w:p>
      <w:pPr>
        <w:pStyle w:val="901"/>
        <w:ind w:firstLine="480"/>
        <w:spacing w:line="360" w:lineRule="auto"/>
        <w:rPr>
          <w:rFonts w:ascii="宋体" w:hAnsi="宋体"/>
          <w:bCs/>
          <w:color w:val="000000"/>
          <w:sz w:val="24"/>
          <w:szCs w:val="24"/>
        </w:rPr>
      </w:pPr>
      <w:r>
        <w:rPr>
          <w:rFonts w:ascii="宋体" w:hAnsi="宋体"/>
          <w:bCs/>
          <w:color w:val="000000"/>
          <w:sz w:val="24"/>
          <w:szCs w:val="24"/>
        </w:rPr>
      </w:r>
      <w:r/>
    </w:p>
    <w:p>
      <w:pPr>
        <w:pStyle w:val="901"/>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01"/>
        <w:ind w:firstLine="480"/>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w:t>
      </w:r>
      <w:r>
        <w:rPr>
          <w:rFonts w:hint="eastAsia" w:ascii="宋体"/>
          <w:bCs/>
          <w:color w:val="000000"/>
          <w:sz w:val="24"/>
          <w:szCs w:val="24"/>
        </w:rPr>
        <w:t xml:space="preserve">偏离表中说明。</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完工期：</w:t>
      </w:r>
      <w:r>
        <w:rPr>
          <w:rFonts w:hint="eastAsia" w:ascii="宋体"/>
          <w:bCs/>
          <w:color w:val="000000"/>
          <w:sz w:val="24"/>
          <w:szCs w:val="24"/>
        </w:rPr>
        <w:t xml:space="preserve">本期项目建设期为9个月，从与中标单位订立合同生效起计算。</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付款方式：</w:t>
      </w:r>
      <w:r>
        <w:rPr>
          <w:rFonts w:hint="eastAsia" w:ascii="宋体"/>
          <w:bCs/>
          <w:color w:val="000000"/>
          <w:sz w:val="24"/>
          <w:szCs w:val="24"/>
        </w:rPr>
        <w:t xml:space="preserve">合同签订生效后支付合同总金额的30%为预付款，项目初步验收合格后支付合同总金额的30%，系统终验通过且审定完毕后支付至审定价的95%，剩余5%款项于项目终验结束3年后支付。（具体支付比例和金额以财政预算拨付为准）</w:t>
      </w:r>
      <w:r>
        <w:rPr>
          <w:rFonts w:hint="eastAsia"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中标（成交）供应商和采购人签订合同时应提交履约保函证明。</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本项目合同履行地点：</w:t>
      </w:r>
      <w:r>
        <w:rPr>
          <w:rFonts w:hint="eastAsia" w:ascii="宋体"/>
          <w:bCs/>
          <w:color w:val="000000"/>
          <w:sz w:val="24"/>
          <w:szCs w:val="24"/>
        </w:rPr>
        <w:t xml:space="preserve"> </w:t>
      </w:r>
      <w:r>
        <w:rPr>
          <w:rFonts w:hint="eastAsia" w:ascii="宋体"/>
          <w:bCs/>
          <w:color w:val="000000"/>
          <w:sz w:val="24"/>
          <w:szCs w:val="24"/>
        </w:rPr>
        <w:t xml:space="preserve">无锡</w:t>
      </w:r>
      <w:r>
        <w:rPr>
          <w:rFonts w:hint="eastAsia" w:ascii="宋体"/>
          <w:bCs/>
          <w:color w:val="000000"/>
          <w:sz w:val="24"/>
          <w:szCs w:val="24"/>
        </w:rPr>
        <w:t xml:space="preserve"> ，具体地点以合同书约定为准。中标方必须按采购人要求将本项目中货物送到指定地点</w:t>
      </w:r>
      <w:r>
        <w:rPr>
          <w:rFonts w:ascii="宋体"/>
          <w:bCs/>
          <w:color w:val="000000"/>
          <w:sz w:val="24"/>
          <w:szCs w:val="24"/>
        </w:rPr>
        <w:t xml:space="preserve">(</w:t>
      </w:r>
      <w:r>
        <w:rPr>
          <w:rFonts w:hint="eastAsia" w:ascii="宋体"/>
          <w:bCs/>
          <w:color w:val="000000"/>
          <w:sz w:val="24"/>
          <w:szCs w:val="24"/>
        </w:rPr>
        <w:t xml:space="preserve">包括可能的分布范围</w:t>
      </w:r>
      <w:r>
        <w:rPr>
          <w:rFonts w:ascii="宋体"/>
          <w:bCs/>
          <w:color w:val="000000"/>
          <w:sz w:val="24"/>
          <w:szCs w:val="24"/>
        </w:rPr>
        <w:t xml:space="preserve">)</w:t>
      </w:r>
      <w:r>
        <w:rPr>
          <w:rFonts w:hint="eastAsia" w:ascii="宋体"/>
          <w:bCs/>
          <w:color w:val="000000"/>
          <w:sz w:val="24"/>
          <w:szCs w:val="24"/>
        </w:rPr>
        <w:t xml:space="preserve">，并分地实施安装调试。</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901"/>
        <w:ind w:firstLine="480"/>
        <w:spacing w:line="360" w:lineRule="auto"/>
        <w:rPr>
          <w:rFonts w:ascii="宋体" w:hAnsi="宋体"/>
          <w:b/>
          <w:color w:val="000000"/>
          <w:sz w:val="30"/>
          <w:szCs w:val="30"/>
        </w:rPr>
      </w:pPr>
      <w:r>
        <w:rPr>
          <w:rFonts w:ascii="宋体" w:hAnsi="宋体"/>
          <w:bCs/>
          <w:color w:val="000000"/>
          <w:sz w:val="24"/>
        </w:rPr>
        <w:br w:type="page" w:clear="all"/>
      </w:r>
      <w:r>
        <w:rPr>
          <w:rFonts w:ascii="宋体" w:hAnsi="宋体"/>
          <w:b/>
          <w:color w:val="000000"/>
          <w:sz w:val="30"/>
          <w:szCs w:val="30"/>
        </w:rPr>
      </w:r>
      <w:r/>
    </w:p>
    <w:p>
      <w:pPr>
        <w:pStyle w:val="901"/>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6"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989"/>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89"/>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89"/>
        <w:spacing w:before="0" w:after="0" w:line="500" w:lineRule="exact"/>
        <w:rPr>
          <w:rFonts w:hint="eastAsia" w:cs="Arial"/>
          <w:color w:val="000000"/>
        </w:rPr>
      </w:pPr>
      <w:r>
        <w:rPr>
          <w:rFonts w:hint="eastAsia" w:cs="Arial"/>
          <w:color w:val="000000"/>
        </w:rPr>
        <w:t xml:space="preserve">比较与评价采用综合评分法。</w:t>
      </w:r>
      <w:r/>
    </w:p>
    <w:p>
      <w:pPr>
        <w:pStyle w:val="989"/>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989"/>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spacing w:before="0" w:after="0" w:line="500" w:lineRule="exact"/>
        <w:rPr>
          <w:rFonts w:hint="eastAsia" w:ascii="宋体" w:hAnsi="宋体"/>
          <w:bCs/>
          <w:i/>
          <w:color w:val="000000"/>
        </w:rPr>
      </w:pPr>
      <w:r>
        <w:rPr>
          <w:rFonts w:hint="eastAsia" w:ascii="宋体" w:hAnsi="宋体"/>
          <w:bCs/>
          <w:i/>
          <w:color w:val="000000"/>
        </w:rPr>
      </w:r>
      <w:r/>
    </w:p>
    <w:p>
      <w:pPr>
        <w:pStyle w:val="989"/>
        <w:ind w:firstLine="602"/>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989"/>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901"/>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901"/>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901"/>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901"/>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90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01"/>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901"/>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901"/>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89"/>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90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0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0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
          <w:bCs/>
          <w:color w:val="000000"/>
          <w:sz w:val="24"/>
          <w:szCs w:val="24"/>
        </w:rPr>
      </w:r>
      <w:r/>
    </w:p>
    <w:p>
      <w:pPr>
        <w:pStyle w:val="901"/>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2.1  项目经理（</w:t>
      </w:r>
      <w:r>
        <w:rPr>
          <w:rFonts w:hint="eastAsia" w:ascii="宋体" w:hAnsi="宋体"/>
          <w:bCs/>
          <w:color w:val="000000"/>
          <w:sz w:val="24"/>
          <w:szCs w:val="24"/>
        </w:rPr>
        <w:t xml:space="preserve">2</w:t>
      </w:r>
      <w:r>
        <w:rPr>
          <w:rFonts w:hint="eastAsia" w:ascii="宋体" w:hAnsi="宋体"/>
          <w:bCs/>
          <w:color w:val="000000"/>
          <w:sz w:val="24"/>
          <w:szCs w:val="24"/>
        </w:rPr>
        <w:t xml:space="preserve">分）：投标人针对本项目拟派的项目经理（1人），该项目经理具有高级信息系统项目管理师证书的得1分、高级系统架构设计师证书的得1</w:t>
      </w:r>
      <w:r>
        <w:rPr>
          <w:rFonts w:hint="eastAsia" w:ascii="宋体" w:hAnsi="宋体"/>
          <w:bCs/>
          <w:color w:val="000000"/>
          <w:sz w:val="24"/>
          <w:szCs w:val="24"/>
        </w:rPr>
        <w:t xml:space="preserve">分</w:t>
      </w:r>
      <w:r>
        <w:rPr>
          <w:rFonts w:hint="eastAsia" w:ascii="宋体" w:hAnsi="宋体"/>
          <w:bCs/>
          <w:color w:val="000000"/>
          <w:sz w:val="24"/>
          <w:szCs w:val="24"/>
        </w:rPr>
        <w:t xml:space="preserve">。</w:t>
      </w:r>
      <w:r/>
    </w:p>
    <w:p>
      <w:pPr>
        <w:pStyle w:val="901"/>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2.2  项目技术负责人（</w:t>
      </w:r>
      <w:r>
        <w:rPr>
          <w:rFonts w:hint="eastAsia" w:ascii="宋体" w:hAnsi="宋体"/>
          <w:bCs/>
          <w:color w:val="000000"/>
          <w:sz w:val="24"/>
          <w:szCs w:val="24"/>
        </w:rPr>
        <w:t xml:space="preserve">2</w:t>
      </w:r>
      <w:r>
        <w:rPr>
          <w:rFonts w:hint="eastAsia" w:ascii="宋体" w:hAnsi="宋体"/>
          <w:bCs/>
          <w:color w:val="000000"/>
          <w:sz w:val="24"/>
          <w:szCs w:val="24"/>
        </w:rPr>
        <w:t xml:space="preserve">分）：与项目经理不能为同一人，项目技术负责人（1人）具有高级信息系统项目管理师证书的得1分、高级系统分析师证书的得1</w:t>
      </w:r>
      <w:r>
        <w:rPr>
          <w:rFonts w:hint="eastAsia" w:ascii="宋体" w:hAnsi="宋体"/>
          <w:bCs/>
          <w:color w:val="000000"/>
          <w:sz w:val="24"/>
          <w:szCs w:val="24"/>
        </w:rPr>
        <w:t xml:space="preserve">分</w:t>
      </w:r>
      <w:r>
        <w:rPr>
          <w:rFonts w:hint="eastAsia" w:ascii="宋体" w:hAnsi="宋体"/>
          <w:bCs/>
          <w:color w:val="000000"/>
          <w:sz w:val="24"/>
          <w:szCs w:val="24"/>
        </w:rPr>
        <w:t xml:space="preserve">。</w:t>
      </w:r>
      <w:r/>
    </w:p>
    <w:p>
      <w:pPr>
        <w:pStyle w:val="901"/>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2.3  信息安全负责人（1分）：投标人能够为本项目实施、服务配备一名信息安全负责人（与项目经理、项目技术负责人不能是同一人），该负责人具有信息安全工程师证书的得1分。</w:t>
      </w:r>
      <w:r/>
    </w:p>
    <w:p>
      <w:pPr>
        <w:pStyle w:val="901"/>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2.4  项目成员（1分）：除上述项目经理、项目技术负责人、信息安全负责人外，项目成员具有：数据库系统工程师证书的得1分。</w:t>
      </w:r>
      <w:r/>
    </w:p>
    <w:p>
      <w:pPr>
        <w:pStyle w:val="901"/>
        <w:ind w:left="480"/>
        <w:spacing w:line="500" w:lineRule="exact"/>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3投标人综合情况（</w:t>
      </w:r>
      <w:r>
        <w:rPr>
          <w:rFonts w:hint="eastAsia" w:ascii="宋体" w:hAnsi="宋体"/>
          <w:b/>
          <w:bCs/>
          <w:color w:val="000000"/>
          <w:sz w:val="24"/>
          <w:szCs w:val="24"/>
        </w:rPr>
        <w:t xml:space="preserve">5</w:t>
      </w:r>
      <w:r>
        <w:rPr>
          <w:rFonts w:hint="eastAsia" w:ascii="宋体" w:hAnsi="宋体"/>
          <w:b/>
          <w:bCs/>
          <w:color w:val="000000"/>
          <w:sz w:val="24"/>
          <w:szCs w:val="24"/>
        </w:rPr>
        <w:t xml:space="preserve">分）</w:t>
      </w:r>
      <w:r>
        <w:rPr>
          <w:rFonts w:hint="eastAsia" w:ascii="宋体" w:hAnsi="宋体"/>
          <w:b/>
          <w:bCs/>
          <w:color w:val="000000"/>
          <w:sz w:val="24"/>
          <w:szCs w:val="24"/>
        </w:rPr>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3.1  业绩（</w:t>
      </w:r>
      <w:r>
        <w:rPr>
          <w:rFonts w:hint="eastAsia" w:ascii="宋体" w:hAnsi="宋体"/>
          <w:bCs/>
          <w:color w:val="000000"/>
          <w:sz w:val="24"/>
        </w:rPr>
        <w:t xml:space="preserve">2</w:t>
      </w:r>
      <w:r>
        <w:rPr>
          <w:rFonts w:hint="eastAsia" w:ascii="宋体" w:hAnsi="宋体"/>
          <w:bCs/>
          <w:color w:val="000000"/>
          <w:sz w:val="24"/>
        </w:rPr>
        <w:t xml:space="preserve">分）：投标人</w:t>
      </w:r>
      <w:r>
        <w:rPr>
          <w:rFonts w:hint="eastAsia" w:ascii="宋体" w:hAnsi="宋体"/>
          <w:bCs/>
          <w:color w:val="000000"/>
          <w:sz w:val="24"/>
        </w:rPr>
        <w:t xml:space="preserve">具有</w:t>
      </w:r>
      <w:r>
        <w:rPr>
          <w:rFonts w:hint="eastAsia" w:ascii="宋体" w:hAnsi="宋体"/>
          <w:bCs/>
          <w:color w:val="000000"/>
          <w:sz w:val="24"/>
        </w:rPr>
        <w:t xml:space="preserve">自2021年1月1日以来（以合同签订时间为准）与本项目类似的成功案例，每提供一份有效合同复印件得1分，最高不超过</w:t>
      </w:r>
      <w:r>
        <w:rPr>
          <w:rFonts w:hint="eastAsia" w:ascii="宋体" w:hAnsi="宋体"/>
          <w:bCs/>
          <w:color w:val="000000"/>
          <w:sz w:val="24"/>
        </w:rPr>
        <w:t xml:space="preserve">2</w:t>
      </w:r>
      <w:r>
        <w:rPr>
          <w:rFonts w:hint="eastAsia" w:ascii="宋体" w:hAnsi="宋体"/>
          <w:bCs/>
          <w:color w:val="000000"/>
          <w:sz w:val="24"/>
        </w:rPr>
        <w:t xml:space="preserve">分；合同扫描件上传至投标系统中。</w:t>
      </w:r>
      <w:r>
        <w:rPr>
          <w:rFonts w:ascii="宋体" w:hAnsi="宋体"/>
          <w:bCs/>
          <w:color w:val="000000"/>
          <w:sz w:val="24"/>
        </w:rPr>
      </w:r>
      <w:r/>
    </w:p>
    <w:p>
      <w:pPr>
        <w:pStyle w:val="901"/>
        <w:ind w:firstLine="480"/>
        <w:spacing w:line="360" w:lineRule="auto"/>
        <w:rPr>
          <w:rFonts w:hint="eastAsia" w:ascii="宋体" w:hAnsi="宋体"/>
          <w:bCs/>
          <w:color w:val="000000"/>
          <w:sz w:val="24"/>
        </w:rPr>
      </w:pPr>
      <w:r>
        <w:rPr>
          <w:rFonts w:hint="eastAsia" w:ascii="宋体" w:hAnsi="宋体"/>
          <w:bCs/>
          <w:color w:val="000000"/>
          <w:sz w:val="24"/>
        </w:rPr>
        <w:t xml:space="preserve">3.2  体系认证（2分）：投标人具有有效的：质量管理体系认证证书的得1分、社会责任管理体系认证证书的得1分；</w:t>
      </w:r>
      <w:r>
        <w:rPr>
          <w:rFonts w:hint="eastAsia" w:ascii="宋体" w:hAnsi="宋体"/>
          <w:bCs/>
          <w:color w:val="000000"/>
          <w:sz w:val="24"/>
        </w:rPr>
        <w:t xml:space="preserve">上传证书扫描件至系统。同时还须提供该证书在“国家市场监督管理总局-全国认证认可信息公共服务平台”网站查询到的有效认证截图。</w:t>
      </w:r>
      <w:r/>
    </w:p>
    <w:p>
      <w:pPr>
        <w:pStyle w:val="901"/>
        <w:ind w:firstLine="480"/>
        <w:spacing w:line="360" w:lineRule="auto"/>
        <w:rPr>
          <w:rFonts w:ascii="宋体" w:hAnsi="宋体"/>
          <w:bCs/>
          <w:color w:val="000000"/>
          <w:sz w:val="24"/>
        </w:rPr>
      </w:pPr>
      <w:r>
        <w:rPr>
          <w:rFonts w:hint="eastAsia" w:ascii="宋体" w:hAnsi="宋体"/>
          <w:bCs/>
          <w:color w:val="000000"/>
          <w:sz w:val="24"/>
        </w:rPr>
        <w:t xml:space="preserve">3.3  服务响应承诺（</w:t>
      </w:r>
      <w:r>
        <w:rPr>
          <w:rFonts w:hint="eastAsia" w:ascii="宋体" w:hAnsi="宋体"/>
          <w:bCs/>
          <w:color w:val="000000"/>
          <w:sz w:val="24"/>
        </w:rPr>
        <w:t xml:space="preserve">1</w:t>
      </w:r>
      <w:r>
        <w:rPr>
          <w:rFonts w:hint="eastAsia" w:ascii="宋体" w:hAnsi="宋体"/>
          <w:bCs/>
          <w:color w:val="000000"/>
          <w:sz w:val="24"/>
        </w:rPr>
        <w:t xml:space="preserve">分)：投标人能够承诺服务期间遇到各类突发情况时，响应时间在15分钟（含）以内的得</w:t>
      </w:r>
      <w:r>
        <w:rPr>
          <w:rFonts w:hint="eastAsia" w:ascii="宋体" w:hAnsi="宋体"/>
          <w:bCs/>
          <w:color w:val="000000"/>
          <w:sz w:val="24"/>
        </w:rPr>
        <w:t xml:space="preserve">1</w:t>
      </w:r>
      <w:r>
        <w:rPr>
          <w:rFonts w:hint="eastAsia" w:ascii="宋体" w:hAnsi="宋体"/>
          <w:bCs/>
          <w:color w:val="000000"/>
          <w:sz w:val="24"/>
        </w:rPr>
        <w:t xml:space="preserve">分，不响应不得分。须提供投标人承诺书（格式自拟）并加盖投标人公章。</w:t>
      </w:r>
      <w:r>
        <w:rPr>
          <w:rFonts w:ascii="宋体" w:hAnsi="宋体"/>
          <w:bCs/>
          <w:color w:val="000000"/>
          <w:sz w:val="24"/>
        </w:rPr>
      </w:r>
      <w:r/>
    </w:p>
    <w:p>
      <w:pPr>
        <w:pStyle w:val="901"/>
        <w:ind w:firstLine="480"/>
        <w:spacing w:line="360" w:lineRule="auto"/>
        <w:rPr>
          <w:rFonts w:ascii="宋体" w:hAnsi="宋体"/>
          <w:bCs/>
          <w:color w:val="000000"/>
          <w:sz w:val="24"/>
        </w:rPr>
      </w:pPr>
      <w:r>
        <w:rPr>
          <w:rFonts w:hint="eastAsia" w:ascii="宋体" w:hAnsi="宋体"/>
          <w:b/>
          <w:bCs/>
          <w:color w:val="000000"/>
          <w:sz w:val="24"/>
          <w:szCs w:val="24"/>
        </w:rPr>
        <w:t xml:space="preserve">4</w:t>
      </w:r>
      <w:r>
        <w:rPr>
          <w:rFonts w:hint="eastAsia" w:ascii="宋体" w:hAnsi="宋体"/>
          <w:b/>
          <w:bCs/>
          <w:color w:val="000000"/>
          <w:sz w:val="24"/>
          <w:szCs w:val="24"/>
        </w:rPr>
        <w:t xml:space="preserve">.</w:t>
      </w:r>
      <w:r>
        <w:rPr>
          <w:rFonts w:hint="eastAsia" w:ascii="宋体" w:hAnsi="宋体"/>
          <w:b/>
          <w:bCs/>
          <w:color w:val="000000"/>
          <w:sz w:val="24"/>
          <w:szCs w:val="24"/>
        </w:rPr>
        <w:t xml:space="preserve">演示（</w:t>
      </w:r>
      <w:r>
        <w:rPr>
          <w:rFonts w:hint="eastAsia" w:ascii="宋体" w:hAnsi="宋体"/>
          <w:b/>
          <w:bCs/>
          <w:color w:val="000000"/>
          <w:sz w:val="24"/>
          <w:szCs w:val="24"/>
        </w:rPr>
        <w:t xml:space="preserve">9</w:t>
      </w:r>
      <w:r>
        <w:rPr>
          <w:rFonts w:hint="eastAsia" w:ascii="宋体" w:hAnsi="宋体"/>
          <w:b/>
          <w:bCs/>
          <w:color w:val="000000"/>
          <w:sz w:val="24"/>
          <w:szCs w:val="24"/>
        </w:rPr>
        <w:t xml:space="preserve">分）：</w:t>
      </w:r>
      <w:r>
        <w:rPr>
          <w:rFonts w:hint="eastAsia" w:ascii="宋体" w:hAnsi="宋体"/>
          <w:bCs/>
          <w:color w:val="000000"/>
          <w:sz w:val="24"/>
        </w:rPr>
        <w:t xml:space="preserve">（在线演示表述）</w:t>
      </w:r>
      <w:r>
        <w:rPr>
          <w:rFonts w:hint="eastAsia" w:ascii="宋体" w:hAnsi="宋体"/>
          <w:bCs/>
          <w:color w:val="000000"/>
          <w:sz w:val="24"/>
        </w:rPr>
        <w:t xml:space="preserve">演示必须是目前正在运行的真实环境或模拟环境，不得使用PPT演示稿或录屏、截图等其他方式演示。演示时间不超过15分钟，无演示不得分。本项目演示为投标人在线提供演示，投标人无需到现场，关于在线演示操作，详见</w:t>
      </w:r>
      <w:r>
        <w:rPr>
          <w:rFonts w:hint="eastAsia" w:ascii="宋体" w:hAnsi="宋体"/>
          <w:bCs/>
          <w:color w:val="000000"/>
          <w:sz w:val="24"/>
        </w:rPr>
        <w:t xml:space="preserve">《操作手册》</w:t>
      </w:r>
      <w:r>
        <w:rPr>
          <w:rFonts w:hint="eastAsia" w:ascii="宋体" w:hAnsi="宋体"/>
          <w:bCs/>
          <w:color w:val="000000"/>
          <w:sz w:val="24"/>
        </w:rPr>
        <w:t xml:space="preserve">。投标人提供演示的须自行配备好演示所需设备（包括：电脑、摄像头、耳机、麦克风、网络环境等），并确保有人随时响应演示请求以及演示时网络的通畅，不能按时响应演示请求的视为无演示，不得分。</w:t>
      </w:r>
      <w:r>
        <w:rPr>
          <w:rFonts w:ascii="宋体" w:hAnsi="宋体"/>
          <w:bCs/>
          <w:color w:val="000000"/>
          <w:sz w:val="24"/>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市区两级停车平台融合组网</w:t>
      </w:r>
      <w:r>
        <w:rPr>
          <w:rFonts w:hint="eastAsia" w:ascii="宋体" w:hAnsi="宋体"/>
          <w:color w:val="000000"/>
          <w:sz w:val="24"/>
        </w:rPr>
        <w:t xml:space="preserve">(5分)</w:t>
      </w:r>
      <w:r>
        <w:rPr>
          <w:rFonts w:hint="eastAsia" w:ascii="宋体" w:hAnsi="宋体"/>
          <w:color w:val="000000"/>
          <w:sz w:val="24"/>
        </w:rPr>
        <w:t xml:space="preserve">:</w:t>
      </w:r>
      <w:r>
        <w:rPr>
          <w:rFonts w:hint="eastAsia" w:ascii="宋体" w:hAnsi="宋体"/>
          <w:color w:val="000000"/>
          <w:sz w:val="24"/>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4.1</w:t>
      </w:r>
      <w:r>
        <w:rPr>
          <w:rFonts w:hint="eastAsia" w:ascii="宋体" w:hAnsi="宋体"/>
          <w:color w:val="000000"/>
          <w:sz w:val="24"/>
        </w:rPr>
        <w:t xml:space="preserve">支持查看各停车场接入平台信息：包</w:t>
      </w:r>
      <w:r>
        <w:rPr>
          <w:rFonts w:hint="eastAsia" w:ascii="宋体" w:hAnsi="宋体"/>
          <w:color w:val="000000"/>
          <w:sz w:val="24"/>
        </w:rPr>
        <w:t xml:space="preserve">括进出场完成数、进出场图片完成数、场内付账单完成数、先离后付完成数、发票完成数、产品完成数、车牌权限完成数、欠费追缴完成数、微信特约商户数、支付宝停车场数（1分）；支持查看各停车场数据信息明细：包括车辆到达、离开记录数、上传图片记录数、上传停车账单支付记录数、停车场申请支付扣款记录数、发票结果上传记录数、停车产品账单上传记录数、车牌权限信息上传数、欠费订单上传数（1分）；支持查看各停车场其他信息：先离后付订单数、账单数量、预交费订单数量、照片数量、车牌权限数量、产品账单数量、欠费账单数量、开票数量（1分）；</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4.2</w:t>
      </w:r>
      <w:r>
        <w:rPr>
          <w:rFonts w:hint="eastAsia" w:ascii="宋体" w:hAnsi="宋体"/>
          <w:color w:val="000000"/>
          <w:sz w:val="24"/>
        </w:rPr>
        <w:t xml:space="preserve">平台提供数据异常自查功能，提供各停车场根据支付通知、临停缴费、入场、扣费、轮询、图片上传排查接口异常的原因（1</w:t>
      </w:r>
      <w:r>
        <w:rPr>
          <w:rFonts w:hint="eastAsia" w:ascii="宋体" w:hAnsi="宋体"/>
          <w:color w:val="000000"/>
          <w:sz w:val="24"/>
        </w:rPr>
        <w:t xml:space="preserve">分）；可查询失活停车场清单（一定时间未上报数据</w:t>
      </w:r>
      <w:r>
        <w:rPr>
          <w:rFonts w:hint="eastAsia" w:ascii="宋体" w:hAnsi="宋体"/>
          <w:color w:val="000000"/>
          <w:sz w:val="24"/>
        </w:rPr>
        <w:t xml:space="preserve">，支持删除和导出失活停车场（1分）。</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 先离后付系统</w:t>
      </w:r>
      <w:r>
        <w:rPr>
          <w:rFonts w:hint="eastAsia" w:ascii="宋体" w:hAnsi="宋体"/>
          <w:color w:val="000000"/>
          <w:sz w:val="24"/>
        </w:rPr>
        <w:t xml:space="preserve">（4分）</w:t>
      </w:r>
      <w:r>
        <w:rPr>
          <w:rFonts w:hint="eastAsia" w:ascii="宋体" w:hAnsi="宋体"/>
          <w:color w:val="000000"/>
          <w:sz w:val="24"/>
        </w:rPr>
        <w:t xml:space="preserve">:</w:t>
      </w:r>
      <w:r>
        <w:rPr>
          <w:rFonts w:hint="eastAsia" w:ascii="宋体" w:hAnsi="宋体"/>
          <w:color w:val="000000"/>
          <w:sz w:val="24"/>
        </w:rPr>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4.3</w:t>
      </w:r>
      <w:r>
        <w:rPr>
          <w:rFonts w:hint="eastAsia" w:ascii="宋体" w:hAnsi="宋体"/>
          <w:color w:val="000000"/>
          <w:sz w:val="24"/>
        </w:rPr>
        <w:t xml:space="preserve">平台完成商户（停车场持有方）与微信对接(进件接口)，商户（停车场持有方）可在平台提供的页面内提交申请资料（</w:t>
      </w:r>
      <w:r>
        <w:rPr>
          <w:rFonts w:hint="eastAsia" w:ascii="宋体" w:hAnsi="宋体"/>
          <w:color w:val="000000"/>
          <w:sz w:val="24"/>
        </w:rPr>
        <w:t xml:space="preserve">0.5</w:t>
      </w:r>
      <w:r>
        <w:rPr>
          <w:rFonts w:hint="eastAsia" w:ascii="宋体" w:hAnsi="宋体"/>
          <w:color w:val="000000"/>
          <w:sz w:val="24"/>
        </w:rPr>
        <w:t xml:space="preserve">分），申请提交后可在后台查询进件状态（审核中、待签约、审核通过、审核不通过）（</w:t>
      </w:r>
      <w:r>
        <w:rPr>
          <w:rFonts w:hint="eastAsia" w:ascii="宋体" w:hAnsi="宋体"/>
          <w:color w:val="000000"/>
          <w:sz w:val="24"/>
        </w:rPr>
        <w:t xml:space="preserve">0.5</w:t>
      </w:r>
      <w:r>
        <w:rPr>
          <w:rFonts w:hint="eastAsia" w:ascii="宋体" w:hAnsi="宋体"/>
          <w:color w:val="000000"/>
          <w:sz w:val="24"/>
        </w:rPr>
        <w:t xml:space="preserve">分），支持显示管理员签约码，支持按照申请时间、商户号查询申请记录（</w:t>
      </w:r>
      <w:r>
        <w:rPr>
          <w:rFonts w:hint="eastAsia" w:ascii="宋体" w:hAnsi="宋体"/>
          <w:color w:val="000000"/>
          <w:sz w:val="24"/>
        </w:rPr>
        <w:t xml:space="preserve">0.5</w:t>
      </w:r>
      <w:r>
        <w:rPr>
          <w:rFonts w:hint="eastAsia" w:ascii="宋体" w:hAnsi="宋体"/>
          <w:color w:val="000000"/>
          <w:sz w:val="24"/>
        </w:rPr>
        <w:t xml:space="preserve">分）。</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4.4</w:t>
      </w:r>
      <w:r>
        <w:rPr>
          <w:rFonts w:hint="eastAsia" w:ascii="宋体" w:hAnsi="宋体"/>
          <w:color w:val="000000"/>
          <w:sz w:val="24"/>
        </w:rPr>
        <w:t xml:space="preserve">平台完成与支付宝对接(录入停车场信息接口)，商户（停车场持有方）可在平台提供的停车场支付参数配置页面内填写支付宝支付参数（</w:t>
      </w:r>
      <w:r>
        <w:rPr>
          <w:rFonts w:hint="eastAsia" w:ascii="宋体" w:hAnsi="宋体"/>
          <w:color w:val="000000"/>
          <w:sz w:val="24"/>
        </w:rPr>
        <w:t xml:space="preserve">0.5</w:t>
      </w:r>
      <w:r>
        <w:rPr>
          <w:rFonts w:hint="eastAsia" w:ascii="宋体" w:hAnsi="宋体"/>
          <w:color w:val="000000"/>
          <w:sz w:val="24"/>
        </w:rPr>
        <w:t xml:space="preserve">分）；可配置支付宝停车场相关信息完成支付宝停车场注册,生成支付宝停车场id（</w:t>
      </w:r>
      <w:r>
        <w:rPr>
          <w:rFonts w:hint="eastAsia" w:ascii="宋体" w:hAnsi="宋体"/>
          <w:color w:val="000000"/>
          <w:sz w:val="24"/>
        </w:rPr>
        <w:t xml:space="preserve">0.5</w:t>
      </w:r>
      <w:r>
        <w:rPr>
          <w:rFonts w:hint="eastAsia" w:ascii="宋体" w:hAnsi="宋体"/>
          <w:color w:val="000000"/>
          <w:sz w:val="24"/>
        </w:rPr>
        <w:t xml:space="preserve">分）。</w:t>
      </w:r>
      <w:r/>
    </w:p>
    <w:p>
      <w:pPr>
        <w:pStyle w:val="901"/>
        <w:ind w:firstLine="480"/>
        <w:spacing w:line="500" w:lineRule="exact"/>
        <w:rPr>
          <w:rFonts w:hint="eastAsia" w:ascii="宋体" w:hAnsi="宋体"/>
          <w:color w:val="000000"/>
          <w:sz w:val="24"/>
        </w:rPr>
      </w:pPr>
      <w:r>
        <w:rPr>
          <w:rFonts w:hint="eastAsia" w:ascii="宋体" w:hAnsi="宋体"/>
          <w:color w:val="000000"/>
          <w:sz w:val="24"/>
        </w:rPr>
        <w:t xml:space="preserve">4.5</w:t>
      </w:r>
      <w:r>
        <w:rPr>
          <w:rFonts w:hint="eastAsia" w:ascii="宋体" w:hAnsi="宋体"/>
          <w:color w:val="000000"/>
          <w:sz w:val="24"/>
        </w:rPr>
        <w:t xml:space="preserve">平台支持在线自助调试功能，调用微信车主服务或支付宝信用停车扣费接口，调试成功生成微信或支付宝侧的扣费订单并自动退费。（</w:t>
      </w:r>
      <w:r>
        <w:rPr>
          <w:rFonts w:hint="eastAsia" w:ascii="宋体" w:hAnsi="宋体"/>
          <w:color w:val="000000"/>
          <w:sz w:val="24"/>
        </w:rPr>
        <w:t xml:space="preserve">0.5</w:t>
      </w:r>
      <w:r>
        <w:rPr>
          <w:rFonts w:hint="eastAsia" w:ascii="宋体" w:hAnsi="宋体"/>
          <w:color w:val="000000"/>
          <w:sz w:val="24"/>
        </w:rPr>
        <w:t xml:space="preserve">分）</w:t>
      </w:r>
      <w:r/>
    </w:p>
    <w:p>
      <w:pPr>
        <w:pStyle w:val="901"/>
        <w:ind w:firstLine="480"/>
        <w:spacing w:line="500" w:lineRule="exact"/>
        <w:rPr>
          <w:rFonts w:ascii="宋体" w:hAnsi="宋体"/>
          <w:color w:val="000000"/>
          <w:sz w:val="24"/>
        </w:rPr>
      </w:pPr>
      <w:r>
        <w:rPr>
          <w:rFonts w:hint="eastAsia" w:ascii="宋体" w:hAnsi="宋体"/>
          <w:color w:val="000000"/>
          <w:sz w:val="24"/>
        </w:rPr>
        <w:t xml:space="preserve">4.6</w:t>
      </w:r>
      <w:r>
        <w:rPr>
          <w:rFonts w:hint="eastAsia" w:ascii="宋体" w:hAnsi="宋体"/>
          <w:color w:val="000000"/>
          <w:sz w:val="24"/>
        </w:rPr>
        <w:t xml:space="preserve">平台支持商户（停车场持有方）提交微信/支付宝支付参数的修改申请，提交申请后由平台管理员在收款商户（停车场持有方）变更菜单内完成对申请的审批</w:t>
      </w:r>
      <w:r>
        <w:rPr>
          <w:rFonts w:hint="eastAsia" w:ascii="宋体" w:hAnsi="宋体"/>
          <w:color w:val="000000"/>
          <w:sz w:val="24"/>
        </w:rPr>
        <w:t xml:space="preserve">(0.5</w:t>
      </w:r>
      <w:r>
        <w:rPr>
          <w:rFonts w:hint="eastAsia" w:ascii="宋体" w:hAnsi="宋体"/>
          <w:color w:val="000000"/>
          <w:sz w:val="24"/>
        </w:rPr>
        <w:t xml:space="preserve">分</w:t>
      </w:r>
      <w:r>
        <w:rPr>
          <w:rFonts w:hint="eastAsia" w:ascii="宋体" w:hAnsi="宋体"/>
          <w:color w:val="000000"/>
          <w:sz w:val="24"/>
        </w:rPr>
        <w:t xml:space="preserve">)</w:t>
      </w:r>
      <w:r>
        <w:rPr>
          <w:rFonts w:hint="eastAsia" w:ascii="宋体" w:hAnsi="宋体"/>
          <w:color w:val="000000"/>
          <w:sz w:val="24"/>
        </w:rPr>
        <w:t xml:space="preserve">；平台管理员可在审批页面查看修改前后的支付参数（</w:t>
      </w:r>
      <w:r>
        <w:rPr>
          <w:rFonts w:hint="eastAsia" w:ascii="宋体" w:hAnsi="宋体"/>
          <w:color w:val="000000"/>
          <w:sz w:val="24"/>
        </w:rPr>
        <w:t xml:space="preserve">0.5</w:t>
      </w:r>
      <w:r>
        <w:rPr>
          <w:rFonts w:hint="eastAsia" w:ascii="宋体" w:hAnsi="宋体"/>
          <w:color w:val="000000"/>
          <w:sz w:val="24"/>
        </w:rPr>
        <w:t xml:space="preserve">分）</w:t>
      </w:r>
      <w:r>
        <w:rPr>
          <w:rFonts w:hint="eastAsia" w:ascii="宋体" w:hAnsi="宋体"/>
          <w:color w:val="000000"/>
          <w:sz w:val="24"/>
        </w:rPr>
        <w:t xml:space="preserve"> </w:t>
      </w:r>
      <w:r>
        <w:rPr>
          <w:rFonts w:ascii="宋体" w:hAnsi="宋体"/>
          <w:color w:val="000000"/>
          <w:sz w:val="24"/>
        </w:rPr>
      </w:r>
      <w:r/>
    </w:p>
    <w:p>
      <w:pPr>
        <w:pStyle w:val="989"/>
        <w:ind w:firstLine="482"/>
        <w:spacing w:before="0" w:after="0" w:line="500" w:lineRule="exact"/>
        <w:rPr>
          <w:rFonts w:hint="eastAsia" w:ascii="宋体" w:hAnsi="宋体"/>
          <w:b/>
          <w:bCs/>
          <w:color w:val="000000"/>
        </w:rPr>
      </w:pPr>
      <w:r>
        <w:rPr>
          <w:rFonts w:hint="eastAsia" w:ascii="宋体" w:hAnsi="宋体"/>
          <w:b/>
          <w:bCs/>
          <w:color w:val="000000"/>
        </w:rPr>
        <w:t xml:space="preserve">5项目方案（60分）</w:t>
      </w:r>
      <w:r>
        <w:rPr>
          <w:rFonts w:hint="eastAsia" w:ascii="宋体" w:hAnsi="宋体"/>
          <w:color w:val="000000"/>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rPr>
      </w:r>
      <w:r/>
    </w:p>
    <w:p>
      <w:pPr>
        <w:pStyle w:val="989"/>
        <w:spacing w:line="500" w:lineRule="exact"/>
        <w:rPr>
          <w:rFonts w:hint="eastAsia" w:ascii="宋体" w:hAnsi="宋体"/>
          <w:color w:val="000000"/>
        </w:rPr>
      </w:pPr>
      <w:r>
        <w:rPr>
          <w:rFonts w:hint="eastAsia" w:ascii="宋体" w:hAnsi="宋体"/>
          <w:color w:val="000000"/>
        </w:rPr>
        <w:t xml:space="preserve">5.1需求分析（8分）：系统设计符合整体需求及业务需求，投标人能够结合无锡智慧停车信息化建设现状以及属地智慧停车平台衔接现状对现有的智慧停车系统进行全面分析(包括对本项目建设背景、建设目标、建设内容、总体需求分析等)。</w:t>
      </w:r>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在响应招标文件需求的基础上针对下列各部分进行评价，要求体现科学合理性、条理性、可行性、完善性、针对性，以下各部分如未见阐述则不得分；方案基本满足招标文件要求（4 分）；方案清晰、合理、详细、全面（6 分）；方案清晰、合理、详细、全面、针对性强、可行性强（ 8分）。</w:t>
      </w:r>
      <w:r>
        <w:rPr>
          <w:rFonts w:hint="eastAsia" w:ascii="宋体" w:hAnsi="宋体"/>
          <w:color w:val="000000"/>
        </w:rPr>
      </w:r>
      <w:r/>
    </w:p>
    <w:p>
      <w:pPr>
        <w:pStyle w:val="989"/>
        <w:spacing w:line="500" w:lineRule="exact"/>
        <w:rPr>
          <w:rFonts w:hint="eastAsia" w:ascii="宋体" w:hAnsi="宋体"/>
          <w:color w:val="000000"/>
        </w:rPr>
      </w:pPr>
      <w:r>
        <w:rPr>
          <w:rFonts w:hint="eastAsia" w:ascii="宋体" w:hAnsi="宋体"/>
          <w:color w:val="000000"/>
        </w:rPr>
        <w:t xml:space="preserve">5.2总体设计方案（</w:t>
      </w:r>
      <w:r>
        <w:rPr>
          <w:rFonts w:hint="eastAsia" w:ascii="宋体" w:hAnsi="宋体"/>
          <w:color w:val="000000"/>
        </w:rPr>
        <w:t xml:space="preserve">8</w:t>
      </w:r>
      <w:r>
        <w:rPr>
          <w:rFonts w:hint="eastAsia" w:ascii="宋体" w:hAnsi="宋体"/>
          <w:color w:val="000000"/>
        </w:rPr>
        <w:t xml:space="preserve">分）：根据投标人提供的方案中总体设计思想、总体框架、功能架构图进行综合评分。</w:t>
      </w:r>
      <w:bookmarkStart w:id="197" w:name="OLE_LINK7"/>
      <w:r/>
      <w:bookmarkStart w:id="198" w:name="OLE_LINK8"/>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w:t>
      </w:r>
      <w:r>
        <w:rPr>
          <w:rFonts w:hint="eastAsia" w:ascii="宋体" w:hAnsi="宋体"/>
          <w:color w:val="000000"/>
        </w:rPr>
        <w:t xml:space="preserve">4</w:t>
      </w:r>
      <w:r>
        <w:rPr>
          <w:rFonts w:hint="eastAsia" w:ascii="宋体" w:hAnsi="宋体"/>
          <w:color w:val="000000"/>
        </w:rPr>
        <w:t xml:space="preserve"> 分）；方案清晰、合理、详细、全面（</w:t>
      </w:r>
      <w:r>
        <w:rPr>
          <w:rFonts w:hint="eastAsia" w:ascii="宋体" w:hAnsi="宋体"/>
          <w:color w:val="000000"/>
        </w:rPr>
        <w:t xml:space="preserve">6</w:t>
      </w:r>
      <w:r>
        <w:rPr>
          <w:rFonts w:hint="eastAsia" w:ascii="宋体" w:hAnsi="宋体"/>
          <w:color w:val="000000"/>
        </w:rPr>
        <w:t xml:space="preserve">分）；方案清晰、合理、详细、全面、针对性强、可行性强（</w:t>
      </w:r>
      <w:r>
        <w:rPr>
          <w:rFonts w:hint="eastAsia" w:ascii="宋体" w:hAnsi="宋体"/>
          <w:color w:val="000000"/>
        </w:rPr>
        <w:t xml:space="preserve">8</w:t>
      </w:r>
      <w:r>
        <w:rPr>
          <w:rFonts w:hint="eastAsia" w:ascii="宋体" w:hAnsi="宋体"/>
          <w:color w:val="000000"/>
        </w:rPr>
        <w:t xml:space="preserve">分）</w:t>
      </w:r>
      <w:bookmarkEnd w:id="197"/>
      <w:r/>
      <w:bookmarkEnd w:id="198"/>
      <w:r>
        <w:rPr>
          <w:rFonts w:hint="eastAsia" w:ascii="宋体" w:hAnsi="宋体"/>
          <w:color w:val="000000"/>
        </w:rPr>
      </w:r>
      <w:r/>
    </w:p>
    <w:p>
      <w:pPr>
        <w:pStyle w:val="989"/>
        <w:spacing w:line="500" w:lineRule="exact"/>
        <w:rPr>
          <w:rFonts w:hint="eastAsia" w:ascii="宋体" w:hAnsi="宋体"/>
          <w:color w:val="000000"/>
        </w:rPr>
      </w:pPr>
      <w:r>
        <w:rPr>
          <w:rFonts w:hint="eastAsia" w:ascii="宋体" w:hAnsi="宋体"/>
          <w:color w:val="000000"/>
        </w:rPr>
        <w:t xml:space="preserve">5.3智慧停车平台建设方案（</w:t>
      </w:r>
      <w:r>
        <w:rPr>
          <w:rFonts w:hint="eastAsia" w:ascii="宋体" w:hAnsi="宋体"/>
          <w:color w:val="000000"/>
        </w:rPr>
        <w:t xml:space="preserve">8</w:t>
      </w:r>
      <w:r>
        <w:rPr>
          <w:rFonts w:hint="eastAsia" w:ascii="宋体" w:hAnsi="宋体"/>
          <w:color w:val="000000"/>
        </w:rPr>
        <w:t xml:space="preserve">分）：根据投标人提供的智慧停车平台建设方案(包括收费监管子系统、数据底座对接、分析研判能力提升、综合缴费子系统等方案)进行综合评分。</w:t>
      </w:r>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w:t>
      </w:r>
      <w:r>
        <w:rPr>
          <w:rFonts w:hint="eastAsia" w:ascii="宋体" w:hAnsi="宋体"/>
          <w:color w:val="000000"/>
        </w:rPr>
        <w:t xml:space="preserve">4</w:t>
      </w:r>
      <w:r>
        <w:rPr>
          <w:rFonts w:hint="eastAsia" w:ascii="宋体" w:hAnsi="宋体"/>
          <w:color w:val="000000"/>
        </w:rPr>
        <w:t xml:space="preserve">分）；方案清晰、合理、详细、全面（</w:t>
      </w:r>
      <w:r>
        <w:rPr>
          <w:rFonts w:hint="eastAsia" w:ascii="宋体" w:hAnsi="宋体"/>
          <w:color w:val="000000"/>
        </w:rPr>
        <w:t xml:space="preserve">6</w:t>
      </w:r>
      <w:r>
        <w:rPr>
          <w:rFonts w:hint="eastAsia" w:ascii="宋体" w:hAnsi="宋体"/>
          <w:color w:val="000000"/>
        </w:rPr>
        <w:t xml:space="preserve">分）；方案清晰、合理、详细、全面、针对性强、可行性强（</w:t>
      </w:r>
      <w:r>
        <w:rPr>
          <w:rFonts w:hint="eastAsia" w:ascii="宋体" w:hAnsi="宋体"/>
          <w:color w:val="000000"/>
        </w:rPr>
        <w:t xml:space="preserve">8</w:t>
      </w:r>
      <w:r>
        <w:rPr>
          <w:rFonts w:hint="eastAsia" w:ascii="宋体" w:hAnsi="宋体"/>
          <w:color w:val="000000"/>
        </w:rPr>
        <w:t xml:space="preserve">分）</w:t>
      </w:r>
      <w:r>
        <w:rPr>
          <w:rFonts w:hint="eastAsia" w:ascii="宋体" w:hAnsi="宋体"/>
          <w:color w:val="000000"/>
        </w:rPr>
      </w:r>
      <w:r/>
    </w:p>
    <w:p>
      <w:pPr>
        <w:pStyle w:val="989"/>
        <w:spacing w:line="500" w:lineRule="exact"/>
        <w:rPr>
          <w:rFonts w:hint="eastAsia" w:ascii="宋体" w:hAnsi="宋体"/>
          <w:color w:val="000000"/>
        </w:rPr>
      </w:pPr>
      <w:r>
        <w:rPr>
          <w:rFonts w:hint="eastAsia" w:ascii="宋体" w:hAnsi="宋体"/>
          <w:color w:val="000000"/>
        </w:rPr>
        <w:t xml:space="preserve">5.4融合组网建设方案（</w:t>
      </w:r>
      <w:r>
        <w:rPr>
          <w:rFonts w:hint="eastAsia" w:ascii="宋体" w:hAnsi="宋体"/>
          <w:color w:val="000000"/>
        </w:rPr>
        <w:t xml:space="preserve">8</w:t>
      </w:r>
      <w:r>
        <w:rPr>
          <w:rFonts w:hint="eastAsia" w:ascii="宋体" w:hAnsi="宋体"/>
          <w:color w:val="000000"/>
        </w:rPr>
        <w:t xml:space="preserve">分）：根据投标人提供的融合组网建设方案(包括开放接口开发、区平台管理、统一支付、全市停车追缴、购买全市停车产品、统一开票、区平台对接等方案)进行综合评分。</w:t>
      </w:r>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 </w:t>
      </w:r>
      <w:r>
        <w:rPr>
          <w:rFonts w:hint="eastAsia" w:ascii="宋体" w:hAnsi="宋体"/>
          <w:color w:val="000000"/>
        </w:rPr>
        <w:t xml:space="preserve">4</w:t>
      </w:r>
      <w:r>
        <w:rPr>
          <w:rFonts w:hint="eastAsia" w:ascii="宋体" w:hAnsi="宋体"/>
          <w:color w:val="000000"/>
        </w:rPr>
        <w:t xml:space="preserve"> 分）；方案清晰、合理、详细、全面（</w:t>
      </w:r>
      <w:r>
        <w:rPr>
          <w:rFonts w:hint="eastAsia" w:ascii="宋体" w:hAnsi="宋体"/>
          <w:color w:val="000000"/>
        </w:rPr>
        <w:t xml:space="preserve">6</w:t>
      </w:r>
      <w:r>
        <w:rPr>
          <w:rFonts w:hint="eastAsia" w:ascii="宋体" w:hAnsi="宋体"/>
          <w:color w:val="000000"/>
        </w:rPr>
        <w:t xml:space="preserve">分）；方案清晰、合理、详细、全面、针对性强</w:t>
      </w:r>
      <w:r>
        <w:rPr>
          <w:rFonts w:hint="eastAsia" w:ascii="宋体" w:hAnsi="宋体"/>
          <w:color w:val="000000"/>
        </w:rPr>
        <w:t xml:space="preserve">、可行性强</w:t>
      </w:r>
      <w:r>
        <w:rPr>
          <w:rFonts w:hint="eastAsia" w:ascii="宋体" w:hAnsi="宋体"/>
          <w:color w:val="000000"/>
        </w:rPr>
        <w:t xml:space="preserve"> </w:t>
      </w:r>
      <w:r>
        <w:rPr>
          <w:rFonts w:hint="eastAsia" w:ascii="宋体" w:hAnsi="宋体"/>
          <w:color w:val="000000"/>
        </w:rPr>
        <w:t xml:space="preserve">8</w:t>
      </w:r>
      <w:r>
        <w:rPr>
          <w:rFonts w:hint="eastAsia" w:ascii="宋体" w:hAnsi="宋体"/>
          <w:color w:val="000000"/>
        </w:rPr>
        <w:t xml:space="preserve">分）</w:t>
      </w:r>
      <w:r>
        <w:rPr>
          <w:rFonts w:hint="eastAsia" w:ascii="宋体" w:hAnsi="宋体"/>
          <w:color w:val="000000"/>
        </w:rPr>
      </w:r>
      <w:r/>
    </w:p>
    <w:p>
      <w:pPr>
        <w:pStyle w:val="989"/>
        <w:spacing w:line="500" w:lineRule="exact"/>
        <w:rPr>
          <w:rFonts w:hint="eastAsia" w:ascii="宋体" w:hAnsi="宋体"/>
          <w:color w:val="000000"/>
        </w:rPr>
      </w:pPr>
      <w:r>
        <w:rPr>
          <w:rFonts w:hint="eastAsia" w:ascii="宋体" w:hAnsi="宋体"/>
          <w:color w:val="000000"/>
        </w:rPr>
        <w:t xml:space="preserve">5.5先离场后付费场景建设方案（6分）:根据投标人提供的先离场后付费场景建设方案(包括支付渠道对接、停车场收费系统对接、停车先离场后付费管理端、停车先离场后付费驾驶舱、先离场后付费移动端建设、停车场对接等方案)进行综合评分。</w:t>
      </w:r>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w:t>
      </w:r>
      <w:r>
        <w:rPr>
          <w:rFonts w:hint="eastAsia" w:ascii="宋体" w:hAnsi="宋体"/>
          <w:color w:val="000000"/>
        </w:rPr>
        <w:t xml:space="preserve">3</w:t>
      </w:r>
      <w:r>
        <w:rPr>
          <w:rFonts w:hint="eastAsia" w:ascii="宋体" w:hAnsi="宋体"/>
          <w:color w:val="000000"/>
        </w:rPr>
        <w:t xml:space="preserve">分）；方案清晰、合理、详细、全面（ </w:t>
      </w:r>
      <w:r>
        <w:rPr>
          <w:rFonts w:hint="eastAsia" w:ascii="宋体" w:hAnsi="宋体"/>
          <w:color w:val="000000"/>
        </w:rPr>
        <w:t xml:space="preserve">4</w:t>
      </w:r>
      <w:r>
        <w:rPr>
          <w:rFonts w:hint="eastAsia" w:ascii="宋体" w:hAnsi="宋体"/>
          <w:color w:val="000000"/>
        </w:rPr>
        <w:t xml:space="preserve">分）；方案清晰、合理、详细、全面、针对性强、可行性强（</w:t>
      </w:r>
      <w:r>
        <w:rPr>
          <w:rFonts w:hint="eastAsia" w:ascii="宋体" w:hAnsi="宋体"/>
          <w:color w:val="000000"/>
        </w:rPr>
        <w:t xml:space="preserve">6</w:t>
      </w:r>
      <w:r>
        <w:rPr>
          <w:rFonts w:hint="eastAsia" w:ascii="宋体" w:hAnsi="宋体"/>
          <w:color w:val="000000"/>
        </w:rPr>
        <w:t xml:space="preserve">分）</w:t>
      </w:r>
      <w:r>
        <w:rPr>
          <w:rFonts w:hint="eastAsia" w:ascii="宋体" w:hAnsi="宋体"/>
          <w:color w:val="000000"/>
        </w:rPr>
      </w:r>
      <w:r/>
    </w:p>
    <w:p>
      <w:pPr>
        <w:pStyle w:val="989"/>
        <w:spacing w:line="500" w:lineRule="exact"/>
        <w:rPr>
          <w:rFonts w:hint="eastAsia" w:ascii="宋体" w:hAnsi="宋体"/>
          <w:color w:val="000000"/>
        </w:rPr>
      </w:pPr>
      <w:r>
        <w:rPr>
          <w:rFonts w:hint="eastAsia" w:ascii="宋体" w:hAnsi="宋体"/>
          <w:color w:val="000000"/>
        </w:rPr>
        <w:t xml:space="preserve">5.6网络安全建设方案（6分）：根据投标人提供的网络安全建设方案(包括网络架构、网络安全设计方案、备份系统建设等方案)进行综合评分。</w:t>
      </w:r>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 </w:t>
      </w:r>
      <w:r>
        <w:rPr>
          <w:rFonts w:hint="eastAsia" w:ascii="宋体" w:hAnsi="宋体"/>
          <w:color w:val="000000"/>
        </w:rPr>
        <w:t xml:space="preserve">3</w:t>
      </w:r>
      <w:r>
        <w:rPr>
          <w:rFonts w:hint="eastAsia" w:ascii="宋体" w:hAnsi="宋体"/>
          <w:color w:val="000000"/>
        </w:rPr>
        <w:t xml:space="preserve">分）；方案清晰、合理、详细、全面（</w:t>
      </w:r>
      <w:r>
        <w:rPr>
          <w:rFonts w:hint="eastAsia" w:ascii="宋体" w:hAnsi="宋体"/>
          <w:color w:val="000000"/>
        </w:rPr>
        <w:t xml:space="preserve">4</w:t>
      </w:r>
      <w:r>
        <w:rPr>
          <w:rFonts w:hint="eastAsia" w:ascii="宋体" w:hAnsi="宋体"/>
          <w:color w:val="000000"/>
        </w:rPr>
        <w:t xml:space="preserve">分）；方案清晰、合理、详细、全面、针对性强、可行性强（ </w:t>
      </w:r>
      <w:r>
        <w:rPr>
          <w:rFonts w:hint="eastAsia" w:ascii="宋体" w:hAnsi="宋体"/>
          <w:color w:val="000000"/>
        </w:rPr>
        <w:t xml:space="preserve">6</w:t>
      </w:r>
      <w:r>
        <w:rPr>
          <w:rFonts w:hint="eastAsia" w:ascii="宋体" w:hAnsi="宋体"/>
          <w:color w:val="000000"/>
        </w:rPr>
        <w:t xml:space="preserve"> 分）</w:t>
      </w:r>
      <w:r>
        <w:rPr>
          <w:rFonts w:hint="eastAsia" w:ascii="宋体" w:hAnsi="宋体"/>
          <w:color w:val="000000"/>
        </w:rPr>
      </w:r>
      <w:r/>
    </w:p>
    <w:p>
      <w:pPr>
        <w:pStyle w:val="989"/>
        <w:spacing w:line="500" w:lineRule="exact"/>
        <w:rPr>
          <w:rFonts w:hint="eastAsia" w:ascii="宋体" w:hAnsi="宋体"/>
          <w:color w:val="000000"/>
        </w:rPr>
      </w:pPr>
      <w:r>
        <w:rPr>
          <w:rFonts w:hint="eastAsia" w:ascii="宋体" w:hAnsi="宋体"/>
          <w:color w:val="000000"/>
        </w:rPr>
        <w:t xml:space="preserve">5.7项目实施方案（6分）：投标人应根据招标文件要求，提供本项目的针对性实施方案（包括：实施方案描述、人员组织安排、进度规划等内容）进行综合评分。</w:t>
      </w:r>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w:t>
      </w:r>
      <w:r>
        <w:rPr>
          <w:rFonts w:hint="eastAsia" w:ascii="宋体" w:hAnsi="宋体"/>
          <w:color w:val="000000"/>
        </w:rPr>
        <w:t xml:space="preserve">3</w:t>
      </w:r>
      <w:r>
        <w:rPr>
          <w:rFonts w:hint="eastAsia" w:ascii="宋体" w:hAnsi="宋体"/>
          <w:color w:val="000000"/>
        </w:rPr>
        <w:t xml:space="preserve">分）；方案清晰、合理、详细、全面（</w:t>
      </w:r>
      <w:r>
        <w:rPr>
          <w:rFonts w:hint="eastAsia" w:ascii="宋体" w:hAnsi="宋体"/>
          <w:color w:val="000000"/>
        </w:rPr>
        <w:t xml:space="preserve">4</w:t>
      </w:r>
      <w:r>
        <w:rPr>
          <w:rFonts w:hint="eastAsia" w:ascii="宋体" w:hAnsi="宋体"/>
          <w:color w:val="000000"/>
        </w:rPr>
        <w:t xml:space="preserve">分）；方案清晰、合理、详细、全面、针对性强、可行性强（</w:t>
      </w:r>
      <w:r>
        <w:rPr>
          <w:rFonts w:hint="eastAsia" w:ascii="宋体" w:hAnsi="宋体"/>
          <w:color w:val="000000"/>
        </w:rPr>
        <w:t xml:space="preserve">6</w:t>
      </w:r>
      <w:r>
        <w:rPr>
          <w:rFonts w:hint="eastAsia" w:ascii="宋体" w:hAnsi="宋体"/>
          <w:color w:val="000000"/>
        </w:rPr>
        <w:t xml:space="preserve"> 分）</w:t>
      </w:r>
      <w:r>
        <w:rPr>
          <w:rFonts w:hint="eastAsia" w:ascii="宋体" w:hAnsi="宋体"/>
          <w:color w:val="000000"/>
        </w:rPr>
      </w:r>
      <w:r/>
    </w:p>
    <w:p>
      <w:pPr>
        <w:pStyle w:val="989"/>
        <w:spacing w:line="500" w:lineRule="exact"/>
        <w:rPr>
          <w:rFonts w:hint="eastAsia" w:ascii="宋体" w:hAnsi="宋体"/>
          <w:color w:val="000000"/>
        </w:rPr>
      </w:pPr>
      <w:r>
        <w:rPr>
          <w:rFonts w:hint="eastAsia" w:ascii="宋体" w:hAnsi="宋体"/>
          <w:color w:val="000000"/>
        </w:rPr>
        <w:t xml:space="preserve">5.8项目运维方案（6分）：投标人应根据招标文件要求，提供本项目具体的运维服务方案（包括技术运维、业务运维、运维流程等）。</w:t>
      </w:r>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w:t>
      </w:r>
      <w:r>
        <w:rPr>
          <w:rFonts w:hint="eastAsia" w:ascii="宋体" w:hAnsi="宋体"/>
          <w:color w:val="000000"/>
        </w:rPr>
        <w:t xml:space="preserve">3</w:t>
      </w:r>
      <w:r>
        <w:rPr>
          <w:rFonts w:hint="eastAsia" w:ascii="宋体" w:hAnsi="宋体"/>
          <w:color w:val="000000"/>
        </w:rPr>
        <w:t xml:space="preserve"> 分）；方案清晰、合理、详细、全面（</w:t>
      </w:r>
      <w:r>
        <w:rPr>
          <w:rFonts w:hint="eastAsia" w:ascii="宋体" w:hAnsi="宋体"/>
          <w:color w:val="000000"/>
        </w:rPr>
        <w:t xml:space="preserve">4</w:t>
      </w:r>
      <w:r>
        <w:rPr>
          <w:rFonts w:hint="eastAsia" w:ascii="宋体" w:hAnsi="宋体"/>
          <w:color w:val="000000"/>
        </w:rPr>
        <w:t xml:space="preserve"> 分）；方案清晰、合理、详细、全面、针对性强、可行性强（</w:t>
      </w:r>
      <w:r>
        <w:rPr>
          <w:rFonts w:hint="eastAsia" w:ascii="宋体" w:hAnsi="宋体"/>
          <w:color w:val="000000"/>
        </w:rPr>
        <w:t xml:space="preserve">6</w:t>
      </w:r>
      <w:r>
        <w:rPr>
          <w:rFonts w:hint="eastAsia" w:ascii="宋体" w:hAnsi="宋体"/>
          <w:color w:val="000000"/>
        </w:rPr>
        <w:t xml:space="preserve"> 分）</w:t>
      </w:r>
      <w:r>
        <w:rPr>
          <w:rFonts w:hint="eastAsia" w:ascii="宋体" w:hAnsi="宋体"/>
          <w:color w:val="000000"/>
        </w:rPr>
      </w:r>
      <w:r/>
    </w:p>
    <w:p>
      <w:pPr>
        <w:pStyle w:val="989"/>
        <w:spacing w:line="500" w:lineRule="exact"/>
        <w:rPr>
          <w:rFonts w:hint="eastAsia" w:ascii="宋体" w:hAnsi="宋体"/>
          <w:color w:val="000000"/>
        </w:rPr>
      </w:pPr>
      <w:r>
        <w:rPr>
          <w:rFonts w:hint="eastAsia" w:ascii="宋体" w:hAnsi="宋体"/>
          <w:color w:val="000000"/>
        </w:rPr>
        <w:t xml:space="preserve">5.9</w:t>
      </w:r>
      <w:r>
        <w:rPr>
          <w:rFonts w:hint="eastAsia" w:ascii="宋体" w:hAnsi="宋体"/>
          <w:color w:val="000000"/>
        </w:rPr>
        <w:t xml:space="preserve">项目培训方案（4分）：投标人应根据招标文件要求，提供本项目具体的培训服务方案（包括培训计划、培训实施方案等）。</w:t>
      </w:r>
      <w:r>
        <w:rPr>
          <w:rFonts w:hint="eastAsia" w:ascii="宋体" w:hAnsi="宋体"/>
          <w:color w:val="000000"/>
        </w:rPr>
        <w:t xml:space="preserve">在响应招标文件需求的基础上针对下列各部分进行评价，要求体现科学合理性、条理性、可行性、完善性、针对性，以下各部分如未见阐述则不得分；方案基本满足招标文件要求（</w:t>
      </w:r>
      <w:r>
        <w:rPr>
          <w:rFonts w:hint="eastAsia" w:ascii="宋体" w:hAnsi="宋体"/>
          <w:color w:val="000000"/>
        </w:rPr>
        <w:t xml:space="preserve">2</w:t>
      </w:r>
      <w:r>
        <w:rPr>
          <w:rFonts w:hint="eastAsia" w:ascii="宋体" w:hAnsi="宋体"/>
          <w:color w:val="000000"/>
        </w:rPr>
        <w:t xml:space="preserve"> 分）；方案清晰、合理、详细、全面（ </w:t>
      </w:r>
      <w:r>
        <w:rPr>
          <w:rFonts w:hint="eastAsia" w:ascii="宋体" w:hAnsi="宋体"/>
          <w:color w:val="000000"/>
        </w:rPr>
        <w:t xml:space="preserve">3</w:t>
      </w:r>
      <w:r>
        <w:rPr>
          <w:rFonts w:hint="eastAsia" w:ascii="宋体" w:hAnsi="宋体"/>
          <w:color w:val="000000"/>
        </w:rPr>
        <w:t xml:space="preserve">分）；方案清晰、合理、详细、全面、针对性强、可行性强（ </w:t>
      </w:r>
      <w:r>
        <w:rPr>
          <w:rFonts w:hint="eastAsia" w:ascii="宋体" w:hAnsi="宋体"/>
          <w:color w:val="000000"/>
        </w:rPr>
        <w:t xml:space="preserve">4</w:t>
      </w:r>
      <w:r>
        <w:rPr>
          <w:rFonts w:hint="eastAsia" w:ascii="宋体" w:hAnsi="宋体"/>
          <w:color w:val="000000"/>
        </w:rPr>
        <w:t xml:space="preserve"> 分）</w:t>
      </w:r>
      <w:r>
        <w:rPr>
          <w:rFonts w:hint="eastAsia" w:ascii="宋体" w:hAnsi="宋体"/>
          <w:color w:val="000000"/>
        </w:rPr>
      </w:r>
      <w:r/>
    </w:p>
    <w:p>
      <w:pPr>
        <w:pStyle w:val="989"/>
        <w:spacing w:before="0" w:after="0" w:line="500" w:lineRule="exact"/>
        <w:rPr>
          <w:rFonts w:ascii="黑体" w:eastAsia="黑体"/>
          <w:bCs/>
          <w:color w:val="000000"/>
          <w:sz w:val="36"/>
          <w:szCs w:val="36"/>
        </w:rPr>
      </w:pPr>
      <w:r>
        <w:rPr>
          <w:rFonts w:ascii="宋体" w:hAnsi="宋体"/>
          <w:color w:val="000000"/>
        </w:rPr>
        <w:br w:type="page" w:clear="all"/>
      </w:r>
      <w:r>
        <w:rPr>
          <w:rFonts w:ascii="黑体" w:eastAsia="黑体"/>
          <w:bCs/>
          <w:color w:val="000000"/>
          <w:sz w:val="36"/>
          <w:szCs w:val="36"/>
        </w:rPr>
      </w:r>
      <w:r/>
    </w:p>
    <w:p>
      <w:pPr>
        <w:pStyle w:val="901"/>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6"/>
      <w:r>
        <w:rPr>
          <w:rFonts w:hint="eastAsia" w:ascii="黑体" w:eastAsia="黑体"/>
          <w:bCs/>
          <w:color w:val="000000"/>
          <w:sz w:val="36"/>
          <w:szCs w:val="36"/>
        </w:rPr>
        <w:t xml:space="preserve">投标文件内容与格式</w:t>
      </w:r>
      <w:r/>
    </w:p>
    <w:p>
      <w:pPr>
        <w:pStyle w:val="989"/>
        <w:ind w:firstLine="602"/>
        <w:spacing w:before="0" w:after="0" w:line="500" w:lineRule="exact"/>
        <w:rPr>
          <w:rFonts w:hint="eastAsia" w:cs="Arial"/>
          <w:b/>
          <w:color w:val="000000"/>
          <w:sz w:val="30"/>
          <w:szCs w:val="30"/>
        </w:rPr>
      </w:pPr>
      <w:r/>
      <w:bookmarkStart w:id="199" w:name="_Hlt26955039"/>
      <w:r/>
      <w:bookmarkEnd w:id="199"/>
      <w:r/>
      <w:bookmarkStart w:id="200" w:name="_Toc49090576"/>
      <w:r/>
      <w:bookmarkStart w:id="201" w:name="_Toc120614282"/>
      <w:r/>
      <w:bookmarkStart w:id="202" w:name="_Toc26554094"/>
      <w:r/>
      <w:bookmarkStart w:id="203" w:name="_Hlt26671244"/>
      <w:r/>
      <w:bookmarkEnd w:id="203"/>
      <w:r>
        <w:rPr>
          <w:rFonts w:hint="eastAsia" w:cs="Arial"/>
          <w:b/>
          <w:color w:val="000000"/>
          <w:sz w:val="30"/>
          <w:szCs w:val="30"/>
        </w:rPr>
        <w:t xml:space="preserve">第一部分  投标文件内容</w:t>
      </w:r>
      <w:r/>
    </w:p>
    <w:p>
      <w:pPr>
        <w:pStyle w:val="989"/>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89"/>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989"/>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989"/>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89"/>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901"/>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1"/>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901"/>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901"/>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901"/>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901"/>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901"/>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989"/>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989"/>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89"/>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89"/>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w:t>
            </w:r>
            <w:r>
              <w:rPr>
                <w:rFonts w:hint="eastAsia" w:ascii="宋体" w:hAnsi="宋体"/>
                <w:color w:val="000000"/>
              </w:rPr>
              <w:t xml:space="preserve">给定格式</w:t>
            </w:r>
            <w:r>
              <w:rPr>
                <w:rFonts w:hint="eastAsia" w:ascii="宋体" w:hAnsi="宋体"/>
                <w:color w:val="000000"/>
              </w:rPr>
              <w:t xml:space="preserve">）</w:t>
            </w:r>
            <w:r>
              <w:rPr>
                <w:rFonts w:hint="eastAsia" w:ascii="宋体" w:hAnsi="宋体" w:cs="Arial"/>
                <w:color w:val="000000"/>
              </w:rPr>
            </w:r>
            <w:r/>
          </w:p>
        </w:tc>
        <w:tc>
          <w:tcPr>
            <w:tcW w:w="1979" w:type="dxa"/>
            <w:vAlign w:val="center"/>
            <w:vMerge w:val="restart"/>
            <w:textDirection w:val="lrTb"/>
            <w:noWrap w:val="false"/>
          </w:tcPr>
          <w:p>
            <w:pPr>
              <w:pStyle w:val="989"/>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89"/>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989"/>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89"/>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989"/>
              <w:ind w:firstLine="0"/>
              <w:jc w:val="center"/>
              <w:spacing w:before="0" w:after="0" w:line="240" w:lineRule="auto"/>
              <w:rPr>
                <w:rFonts w:hint="eastAsia" w:cs="Arial"/>
                <w:color w:val="000000"/>
              </w:rPr>
            </w:pPr>
            <w:r>
              <w:rPr>
                <w:rFonts w:hint="eastAsia" w:cs="Arial"/>
                <w:color w:val="000000"/>
              </w:rPr>
            </w:r>
            <w:r/>
          </w:p>
        </w:tc>
      </w:tr>
    </w:tbl>
    <w:p>
      <w:pPr>
        <w:pStyle w:val="90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901"/>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901"/>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901"/>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901"/>
        <w:rPr>
          <w:rFonts w:hint="eastAsia"/>
          <w:b/>
          <w:color w:val="000000"/>
          <w:sz w:val="28"/>
          <w:szCs w:val="28"/>
        </w:rPr>
      </w:pPr>
      <w:r>
        <w:rPr>
          <w:rFonts w:hint="eastAsia"/>
          <w:b/>
          <w:color w:val="000000"/>
          <w:sz w:val="28"/>
          <w:szCs w:val="28"/>
        </w:rPr>
      </w:r>
      <w:r/>
    </w:p>
    <w:p>
      <w:pPr>
        <w:pStyle w:val="901"/>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901"/>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901"/>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901"/>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89"/>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90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1"/>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90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JSZC-320200-JZCG-G2024-0189</w:t>
      </w:r>
      <w:r>
        <w:rPr>
          <w:rFonts w:ascii="黑体" w:hAnsi="华文中宋" w:eastAsia="黑体"/>
          <w:bCs/>
          <w:color w:val="000000"/>
          <w:sz w:val="30"/>
          <w:szCs w:val="30"/>
        </w:rPr>
      </w:r>
      <w:r/>
    </w:p>
    <w:p>
      <w:pPr>
        <w:pStyle w:val="90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无锡市城市管理局智慧停车系统</w:t>
      </w:r>
      <w:r>
        <w:rPr>
          <w:rFonts w:hint="eastAsia" w:ascii="黑体" w:hAnsi="华文中宋" w:eastAsia="黑体"/>
          <w:bCs/>
          <w:color w:val="000000"/>
          <w:sz w:val="30"/>
          <w:szCs w:val="30"/>
        </w:rPr>
      </w:r>
      <w:r/>
    </w:p>
    <w:p>
      <w:pPr>
        <w:pStyle w:val="90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90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01"/>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901"/>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87"/>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JSZC-320200-JZCG-G2024-0189</w:t>
      </w:r>
      <w:r>
        <w:rPr>
          <w:rFonts w:hint="eastAsia" w:ascii="宋体" w:hAnsi="宋体"/>
          <w:bCs/>
          <w:color w:val="000000"/>
          <w:sz w:val="24"/>
          <w:szCs w:val="24"/>
        </w:rPr>
        <w:t xml:space="preserve">项目，兹授权：</w:t>
      </w:r>
      <w:r>
        <w:rPr>
          <w:rFonts w:hint="eastAsia"/>
          <w:color w:val="000000"/>
          <w:sz w:val="24"/>
          <w:szCs w:val="24"/>
        </w:rPr>
      </w:r>
      <w:r/>
    </w:p>
    <w:p>
      <w:pPr>
        <w:pStyle w:val="987"/>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87"/>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87"/>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87"/>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87"/>
        <w:ind w:firstLine="480"/>
        <w:rPr>
          <w:rFonts w:hint="eastAsia"/>
          <w:color w:val="000000"/>
          <w:sz w:val="24"/>
          <w:szCs w:val="24"/>
        </w:rPr>
      </w:pPr>
      <w:r>
        <w:rPr>
          <w:rFonts w:hint="eastAsia"/>
          <w:color w:val="000000"/>
          <w:sz w:val="24"/>
          <w:szCs w:val="24"/>
        </w:rPr>
        <w:t xml:space="preserve">特此授权委托。</w:t>
      </w:r>
      <w:r/>
    </w:p>
    <w:p>
      <w:pPr>
        <w:pStyle w:val="987"/>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87"/>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987"/>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87"/>
        <w:ind w:firstLine="0"/>
        <w:rPr>
          <w:rFonts w:hint="eastAsia"/>
          <w:color w:val="000000"/>
          <w:sz w:val="24"/>
          <w:szCs w:val="24"/>
        </w:rPr>
      </w:pPr>
      <w:r>
        <w:rPr>
          <w:rFonts w:hint="eastAsia"/>
          <w:color w:val="000000"/>
          <w:sz w:val="24"/>
          <w:szCs w:val="24"/>
        </w:rPr>
        <w:t xml:space="preserve">说明：</w:t>
      </w:r>
      <w:r/>
    </w:p>
    <w:p>
      <w:pPr>
        <w:pStyle w:val="987"/>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87"/>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987"/>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87"/>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87"/>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901"/>
        <w:jc w:val="center"/>
        <w:rPr>
          <w:rFonts w:ascii="黑体" w:eastAsia="黑体"/>
          <w:bCs/>
          <w:color w:val="000000"/>
          <w:sz w:val="28"/>
          <w:szCs w:val="28"/>
        </w:rPr>
        <w:outlineLvl w:val="0"/>
      </w:pPr>
      <w:r/>
      <w:bookmarkStart w:id="204" w:name="报价方关于资格的声明函（格式）"/>
      <w:r/>
      <w:bookmarkEnd w:id="204"/>
      <w:r>
        <w:rPr>
          <w:rFonts w:hint="eastAsia" w:ascii="黑体" w:eastAsia="黑体"/>
          <w:bCs/>
          <w:color w:val="000000"/>
          <w:sz w:val="28"/>
          <w:szCs w:val="28"/>
        </w:rPr>
        <w:t xml:space="preserve">资格声明函</w:t>
      </w:r>
      <w:r>
        <w:rPr>
          <w:rFonts w:ascii="黑体" w:eastAsia="黑体"/>
          <w:bCs/>
          <w:color w:val="000000"/>
          <w:sz w:val="28"/>
          <w:szCs w:val="28"/>
        </w:rPr>
      </w:r>
      <w:r/>
    </w:p>
    <w:p>
      <w:pPr>
        <w:pStyle w:val="901"/>
        <w:jc w:val="center"/>
        <w:spacing w:line="480" w:lineRule="auto"/>
        <w:rPr>
          <w:rFonts w:ascii="宋体"/>
          <w:bCs/>
          <w:color w:val="000000"/>
          <w:sz w:val="24"/>
          <w:szCs w:val="24"/>
        </w:rPr>
      </w:pPr>
      <w:r>
        <w:rPr>
          <w:rFonts w:ascii="宋体"/>
          <w:bCs/>
          <w:color w:val="000000"/>
          <w:sz w:val="24"/>
          <w:szCs w:val="24"/>
        </w:rPr>
      </w:r>
      <w:r/>
    </w:p>
    <w:p>
      <w:pPr>
        <w:pStyle w:val="901"/>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0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JSZC-320200-JZCG-G2024-0189</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1"/>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01"/>
        <w:spacing w:line="480" w:lineRule="auto"/>
        <w:rPr>
          <w:rFonts w:ascii="宋体"/>
          <w:bCs/>
          <w:color w:val="000000"/>
          <w:sz w:val="24"/>
          <w:szCs w:val="24"/>
        </w:rPr>
      </w:pPr>
      <w:r>
        <w:rPr>
          <w:rFonts w:ascii="宋体"/>
          <w:bCs/>
          <w:color w:val="000000"/>
          <w:sz w:val="24"/>
          <w:szCs w:val="24"/>
        </w:rPr>
      </w:r>
      <w:r/>
    </w:p>
    <w:p>
      <w:pPr>
        <w:pStyle w:val="90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01"/>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901"/>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901"/>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901"/>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901"/>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901"/>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901"/>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01"/>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901"/>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1"/>
        <w:ind w:firstLine="420"/>
        <w:spacing w:line="360" w:lineRule="auto"/>
        <w:rPr>
          <w:rFonts w:hint="eastAsia"/>
          <w:color w:val="000000"/>
        </w:rPr>
      </w:pPr>
      <w:r>
        <w:rPr>
          <w:rFonts w:hint="eastAsia"/>
          <w:color w:val="000000"/>
        </w:rPr>
      </w:r>
      <w:r/>
    </w:p>
    <w:p>
      <w:pPr>
        <w:pStyle w:val="901"/>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01"/>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901"/>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901"/>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901"/>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901"/>
        <w:ind w:firstLine="482"/>
        <w:spacing w:line="440" w:lineRule="exact"/>
        <w:rPr>
          <w:rFonts w:ascii="Arial" w:hAnsi="Arial"/>
          <w:b/>
          <w:color w:val="000000"/>
          <w:sz w:val="24"/>
        </w:rPr>
      </w:pPr>
      <w:r>
        <w:rPr>
          <w:rFonts w:ascii="Arial" w:hAnsi="Arial"/>
          <w:b/>
          <w:color w:val="000000"/>
          <w:sz w:val="24"/>
        </w:rPr>
      </w:r>
      <w:r/>
    </w:p>
    <w:p>
      <w:pPr>
        <w:pStyle w:val="90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01"/>
        <w:jc w:val="center"/>
        <w:rPr>
          <w:rFonts w:ascii="黑体" w:eastAsia="黑体"/>
          <w:bCs/>
          <w:color w:val="000000"/>
          <w:sz w:val="28"/>
          <w:szCs w:val="28"/>
        </w:rPr>
      </w:pPr>
      <w:r>
        <w:rPr>
          <w:rFonts w:ascii="黑体" w:eastAsia="黑体"/>
          <w:bCs/>
          <w:color w:val="000000"/>
          <w:sz w:val="28"/>
          <w:szCs w:val="28"/>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1"/>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901"/>
        <w:spacing w:line="360" w:lineRule="auto"/>
        <w:rPr>
          <w:rFonts w:hint="eastAsia"/>
          <w:b/>
          <w:color w:val="000000"/>
          <w:sz w:val="30"/>
          <w:szCs w:val="30"/>
        </w:rPr>
      </w:pPr>
      <w:r>
        <w:rPr>
          <w:rFonts w:hint="eastAsia"/>
          <w:b/>
          <w:color w:val="000000"/>
          <w:sz w:val="30"/>
          <w:szCs w:val="30"/>
        </w:rPr>
      </w:r>
      <w:r/>
    </w:p>
    <w:p>
      <w:pPr>
        <w:pStyle w:val="90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01"/>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01"/>
        <w:ind w:firstLine="480"/>
        <w:spacing w:line="400" w:lineRule="exact"/>
        <w:rPr>
          <w:rFonts w:ascii="宋体"/>
          <w:bCs/>
          <w:color w:val="000000"/>
          <w:sz w:val="24"/>
          <w:szCs w:val="24"/>
        </w:rPr>
      </w:pPr>
      <w:r>
        <w:rPr>
          <w:rFonts w:ascii="宋体"/>
          <w:bCs/>
          <w:color w:val="000000"/>
          <w:sz w:val="24"/>
          <w:szCs w:val="24"/>
        </w:rPr>
      </w:r>
      <w:r/>
    </w:p>
    <w:p>
      <w:pPr>
        <w:pStyle w:val="901"/>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JSZC-320200-JZCG-G2024-0189</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color w:val="000000"/>
        </w:rPr>
      </w:pPr>
      <w:r>
        <w:rPr>
          <w:rFonts w:hint="eastAsia" w:ascii="宋体" w:hAnsi="宋体"/>
          <w:bCs/>
          <w:color w:val="000000"/>
          <w:sz w:val="24"/>
          <w:szCs w:val="24"/>
        </w:rPr>
        <w:t xml:space="preserve">我方愿意提供无锡市公共资源交易中心在招标文件中要求的文件、资料。</w:t>
      </w:r>
      <w:r>
        <w:rPr>
          <w:rStyle w:val="976"/>
          <w:bCs/>
          <w:color w:val="000000"/>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01"/>
        <w:ind w:firstLine="720"/>
        <w:spacing w:line="400" w:lineRule="exact"/>
        <w:rPr>
          <w:rFonts w:ascii="宋体"/>
          <w:bCs/>
          <w:color w:val="000000"/>
          <w:sz w:val="24"/>
          <w:szCs w:val="24"/>
        </w:rPr>
      </w:pPr>
      <w:r>
        <w:rPr>
          <w:rFonts w:ascii="宋体"/>
          <w:bCs/>
          <w:color w:val="000000"/>
          <w:sz w:val="24"/>
          <w:szCs w:val="24"/>
        </w:rPr>
      </w:r>
      <w:r/>
    </w:p>
    <w:p>
      <w:pPr>
        <w:pStyle w:val="90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0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0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01"/>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901"/>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901"/>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JSZC-320200-JZCG-G2024-0189</w:t>
      </w:r>
      <w:r>
        <w:rPr>
          <w:rFonts w:hint="eastAsia" w:ascii="宋体" w:hAnsi="宋体"/>
          <w:color w:val="000000"/>
          <w:sz w:val="24"/>
          <w:szCs w:val="24"/>
        </w:rPr>
        <w:t xml:space="preserve">在此承诺：</w:t>
      </w:r>
      <w:r>
        <w:rPr>
          <w:rFonts w:ascii="宋体" w:hAnsi="宋体"/>
          <w:color w:val="000000"/>
          <w:sz w:val="24"/>
          <w:szCs w:val="24"/>
        </w:rPr>
      </w:r>
      <w:r/>
    </w:p>
    <w:p>
      <w:pPr>
        <w:pStyle w:val="901"/>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901"/>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901"/>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1"/>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901"/>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901"/>
        <w:ind w:firstLine="480"/>
        <w:spacing w:line="480" w:lineRule="auto"/>
        <w:rPr>
          <w:rFonts w:hint="eastAsia" w:ascii="宋体"/>
          <w:bCs/>
          <w:color w:val="000000"/>
          <w:sz w:val="24"/>
          <w:szCs w:val="24"/>
        </w:rPr>
      </w:pPr>
      <w:r>
        <w:rPr>
          <w:rFonts w:hint="eastAsia" w:ascii="宋体"/>
          <w:bCs/>
          <w:color w:val="000000"/>
          <w:sz w:val="24"/>
          <w:szCs w:val="24"/>
        </w:rPr>
      </w:r>
      <w:r/>
    </w:p>
    <w:p>
      <w:pPr>
        <w:pStyle w:val="901"/>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901"/>
        <w:ind w:firstLine="480"/>
        <w:spacing w:line="480" w:lineRule="auto"/>
        <w:rPr>
          <w:rFonts w:hint="eastAsia" w:ascii="宋体"/>
          <w:bCs/>
          <w:color w:val="000000"/>
          <w:sz w:val="24"/>
          <w:szCs w:val="24"/>
        </w:rPr>
      </w:pPr>
      <w:r>
        <w:rPr>
          <w:rFonts w:hint="eastAsia" w:ascii="宋体"/>
          <w:bCs/>
          <w:color w:val="000000"/>
          <w:sz w:val="24"/>
          <w:szCs w:val="24"/>
        </w:rPr>
      </w:r>
      <w:r/>
    </w:p>
    <w:p>
      <w:pPr>
        <w:pStyle w:val="901"/>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901"/>
        <w:ind w:firstLine="5400"/>
        <w:spacing w:line="480" w:lineRule="auto"/>
        <w:rPr>
          <w:rFonts w:ascii="宋体" w:hAnsi="宋体"/>
          <w:bCs/>
          <w:color w:val="000000"/>
          <w:sz w:val="24"/>
          <w:szCs w:val="24"/>
        </w:rPr>
      </w:pPr>
      <w:r>
        <w:rPr>
          <w:rFonts w:ascii="宋体" w:hAnsi="宋体"/>
          <w:bCs/>
          <w:color w:val="000000"/>
          <w:sz w:val="24"/>
          <w:szCs w:val="24"/>
        </w:rPr>
      </w:r>
      <w:r/>
    </w:p>
    <w:p>
      <w:pPr>
        <w:pStyle w:val="901"/>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901"/>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901"/>
        <w:spacing w:line="360" w:lineRule="auto"/>
        <w:rPr>
          <w:rFonts w:hint="eastAsia"/>
          <w:b/>
          <w:color w:val="000000"/>
          <w:sz w:val="28"/>
          <w:szCs w:val="28"/>
        </w:rPr>
      </w:pPr>
      <w:r>
        <w:rPr>
          <w:rFonts w:hint="eastAsia"/>
          <w:b/>
          <w:color w:val="000000"/>
          <w:sz w:val="28"/>
          <w:szCs w:val="28"/>
        </w:rPr>
        <w:t xml:space="preserve">八、开标一览表：</w:t>
      </w:r>
      <w:r/>
    </w:p>
    <w:p>
      <w:pPr>
        <w:pStyle w:val="901"/>
        <w:ind w:firstLine="482"/>
        <w:spacing w:line="440" w:lineRule="exact"/>
        <w:rPr>
          <w:rFonts w:hint="eastAsia" w:ascii="Arial" w:hAnsi="Arial"/>
          <w:b/>
          <w:color w:val="000000"/>
          <w:sz w:val="24"/>
        </w:rPr>
      </w:pPr>
      <w:r>
        <w:rPr>
          <w:rFonts w:hint="eastAsia" w:ascii="Arial" w:hAnsi="Arial"/>
          <w:b/>
          <w:color w:val="000000"/>
          <w:sz w:val="24"/>
        </w:rPr>
      </w:r>
      <w:r/>
    </w:p>
    <w:p>
      <w:pPr>
        <w:pStyle w:val="90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01"/>
        <w:jc w:val="center"/>
        <w:rPr>
          <w:rFonts w:ascii="黑体" w:eastAsia="黑体"/>
          <w:bCs/>
          <w:color w:val="000000"/>
          <w:sz w:val="28"/>
          <w:szCs w:val="28"/>
        </w:rPr>
        <w:outlineLvl w:val="0"/>
      </w:pPr>
      <w:r>
        <w:rPr>
          <w:rFonts w:ascii="黑体" w:eastAsia="黑体"/>
          <w:bCs/>
          <w:color w:val="000000"/>
          <w:sz w:val="28"/>
          <w:szCs w:val="28"/>
        </w:rPr>
      </w:r>
      <w:r/>
    </w:p>
    <w:p>
      <w:pPr>
        <w:pStyle w:val="901"/>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01"/>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01"/>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JSZC-320200-JZCG-G2024-0189</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15"/>
              <w:jc w:val="center"/>
              <w:spacing w:line="400" w:lineRule="exact"/>
              <w:rPr>
                <w:rFonts w:hAnsi="宋体"/>
                <w:bCs/>
                <w:color w:val="000000"/>
                <w:szCs w:val="24"/>
              </w:rPr>
            </w:pPr>
            <w:r>
              <w:rPr>
                <w:rFonts w:hint="eastAsia" w:hAnsi="宋体"/>
                <w:bCs/>
                <w:color w:val="000000"/>
                <w:szCs w:val="24"/>
              </w:rPr>
              <w:t xml:space="preserve">无锡市城市管理局智慧停车系统</w:t>
            </w:r>
            <w:r>
              <w:rPr>
                <w:rFonts w:hAnsi="宋体"/>
                <w:bCs/>
                <w:color w:val="000000"/>
                <w:szCs w:val="24"/>
              </w:rPr>
            </w:r>
            <w:r/>
          </w:p>
        </w:tc>
        <w:tc>
          <w:tcPr>
            <w:tcW w:w="3188" w:type="dxa"/>
            <w:vAlign w:val="center"/>
            <w:textDirection w:val="lrTb"/>
            <w:noWrap w:val="false"/>
          </w:tcPr>
          <w:p>
            <w:pPr>
              <w:pStyle w:val="1015"/>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01"/>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w:t>
      </w:r>
      <w:r>
        <w:rPr>
          <w:rFonts w:hint="eastAsia" w:ascii="黑体" w:eastAsia="黑体"/>
          <w:bCs/>
          <w:color w:val="000000"/>
          <w:sz w:val="24"/>
          <w:szCs w:val="24"/>
        </w:rPr>
        <w:t xml:space="preserve">因</w:t>
      </w:r>
      <w:r>
        <w:rPr>
          <w:rFonts w:hint="eastAsia" w:ascii="黑体" w:eastAsia="黑体"/>
          <w:bCs/>
          <w:color w:val="000000"/>
          <w:sz w:val="24"/>
          <w:szCs w:val="24"/>
        </w:rPr>
        <w:t xml:space="preserve">“苏采云”系统</w:t>
      </w:r>
      <w:r>
        <w:rPr>
          <w:rFonts w:hint="eastAsia" w:ascii="黑体" w:eastAsia="黑体"/>
          <w:bCs/>
          <w:color w:val="000000"/>
          <w:sz w:val="24"/>
          <w:szCs w:val="24"/>
        </w:rPr>
        <w:t xml:space="preserve">自带</w:t>
      </w:r>
      <w:r>
        <w:rPr>
          <w:rFonts w:hint="eastAsia" w:ascii="黑体" w:eastAsia="黑体"/>
          <w:bCs/>
          <w:color w:val="000000"/>
          <w:sz w:val="24"/>
          <w:szCs w:val="24"/>
        </w:rPr>
        <w:t xml:space="preserve">“开标一览表”模块，</w:t>
      </w:r>
      <w:r>
        <w:rPr>
          <w:rFonts w:hint="eastAsia" w:ascii="黑体" w:eastAsia="黑体"/>
          <w:bCs/>
          <w:color w:val="000000"/>
          <w:sz w:val="24"/>
          <w:szCs w:val="24"/>
        </w:rPr>
        <w:t xml:space="preserve">投标人</w:t>
      </w:r>
      <w:r>
        <w:rPr>
          <w:rFonts w:hint="eastAsia" w:ascii="黑体" w:eastAsia="黑体"/>
          <w:bCs/>
          <w:color w:val="000000"/>
          <w:sz w:val="24"/>
          <w:szCs w:val="24"/>
        </w:rPr>
        <w:t xml:space="preserve">须按“苏采云”系统中给定</w:t>
      </w:r>
      <w:r>
        <w:rPr>
          <w:rFonts w:hint="eastAsia" w:ascii="黑体" w:eastAsia="黑体"/>
          <w:bCs/>
          <w:color w:val="000000"/>
          <w:sz w:val="24"/>
          <w:szCs w:val="24"/>
        </w:rPr>
        <w:t xml:space="preserve">的</w:t>
      </w:r>
      <w:r>
        <w:rPr>
          <w:rFonts w:hint="eastAsia" w:ascii="黑体" w:eastAsia="黑体"/>
          <w:bCs/>
          <w:color w:val="000000"/>
          <w:sz w:val="24"/>
          <w:szCs w:val="24"/>
        </w:rPr>
        <w:t xml:space="preserve">模块</w:t>
      </w:r>
      <w:r>
        <w:rPr>
          <w:rFonts w:hint="eastAsia" w:ascii="黑体" w:eastAsia="黑体"/>
          <w:bCs/>
          <w:color w:val="000000"/>
          <w:sz w:val="24"/>
          <w:szCs w:val="24"/>
        </w:rPr>
        <w:t xml:space="preserve">格式</w:t>
      </w:r>
      <w:r>
        <w:rPr>
          <w:rFonts w:hint="eastAsia" w:ascii="黑体" w:eastAsia="黑体"/>
          <w:bCs/>
          <w:color w:val="000000"/>
          <w:sz w:val="24"/>
          <w:szCs w:val="24"/>
        </w:rPr>
        <w:t xml:space="preserve">，完整、正确地进行填报（具体位置为“基本目录”</w:t>
      </w:r>
      <w:r>
        <w:rPr>
          <w:rFonts w:hint="eastAsia" w:ascii="黑体" w:eastAsia="黑体"/>
          <w:bCs/>
          <w:color w:val="000000"/>
          <w:sz w:val="24"/>
          <w:szCs w:val="24"/>
        </w:rPr>
        <w:t xml:space="preserve">——“开标一览表”</w:t>
      </w:r>
      <w:r>
        <w:rPr>
          <w:rFonts w:hint="eastAsia" w:ascii="黑体" w:eastAsia="黑体"/>
          <w:bCs/>
          <w:color w:val="000000"/>
          <w:sz w:val="24"/>
          <w:szCs w:val="24"/>
        </w:rPr>
        <w:t xml:space="preserve">）</w:t>
      </w:r>
      <w:r>
        <w:rPr>
          <w:rFonts w:hint="eastAsia" w:ascii="黑体" w:eastAsia="黑体"/>
          <w:bCs/>
          <w:color w:val="000000"/>
          <w:sz w:val="24"/>
          <w:szCs w:val="24"/>
        </w:rPr>
        <w:t xml:space="preserve">，此处</w:t>
      </w:r>
      <w:r>
        <w:rPr>
          <w:rFonts w:hint="eastAsia" w:ascii="黑体" w:eastAsia="黑体"/>
          <w:bCs/>
          <w:color w:val="000000"/>
          <w:sz w:val="24"/>
          <w:szCs w:val="24"/>
        </w:rPr>
        <w:t xml:space="preserve">可不用再重复填报</w:t>
      </w:r>
      <w:r>
        <w:rPr>
          <w:rFonts w:hint="eastAsia" w:ascii="黑体" w:eastAsia="黑体"/>
          <w:bCs/>
          <w:color w:val="000000"/>
          <w:sz w:val="24"/>
          <w:szCs w:val="24"/>
        </w:rPr>
        <w:t xml:space="preserve">。投标人的“开标一览表”及</w:t>
      </w:r>
      <w:r>
        <w:rPr>
          <w:rFonts w:hint="eastAsia" w:ascii="黑体" w:eastAsia="黑体"/>
          <w:bCs/>
          <w:color w:val="000000"/>
          <w:sz w:val="24"/>
          <w:szCs w:val="24"/>
        </w:rPr>
        <w:t xml:space="preserve">表</w:t>
      </w:r>
      <w:r>
        <w:rPr>
          <w:rFonts w:hint="eastAsia" w:ascii="黑体" w:eastAsia="黑体"/>
          <w:bCs/>
          <w:color w:val="000000"/>
          <w:sz w:val="24"/>
          <w:szCs w:val="24"/>
        </w:rPr>
        <w:t xml:space="preserve">中所填</w:t>
      </w:r>
      <w:r>
        <w:rPr>
          <w:rFonts w:hint="eastAsia" w:ascii="黑体" w:eastAsia="黑体"/>
          <w:bCs/>
          <w:color w:val="000000"/>
          <w:sz w:val="24"/>
          <w:szCs w:val="24"/>
        </w:rPr>
        <w:t xml:space="preserve">的投标</w:t>
      </w:r>
      <w:r>
        <w:rPr>
          <w:rFonts w:hint="eastAsia" w:ascii="黑体" w:eastAsia="黑体"/>
          <w:bCs/>
          <w:color w:val="000000"/>
          <w:sz w:val="24"/>
          <w:szCs w:val="24"/>
        </w:rPr>
        <w:t xml:space="preserve">报价均将</w:t>
      </w:r>
      <w:r>
        <w:rPr>
          <w:rFonts w:hint="eastAsia" w:ascii="黑体" w:eastAsia="黑体"/>
          <w:bCs/>
          <w:color w:val="000000"/>
          <w:sz w:val="24"/>
          <w:szCs w:val="24"/>
        </w:rPr>
        <w:t xml:space="preserve">以</w:t>
      </w:r>
      <w:r>
        <w:rPr>
          <w:rFonts w:hint="eastAsia" w:ascii="黑体" w:eastAsia="黑体"/>
          <w:bCs/>
          <w:color w:val="000000"/>
          <w:sz w:val="24"/>
          <w:szCs w:val="24"/>
        </w:rPr>
        <w:t xml:space="preserve">投标人在“苏采云”系统</w:t>
      </w:r>
      <w:r>
        <w:rPr>
          <w:rFonts w:hint="eastAsia" w:ascii="黑体" w:eastAsia="黑体"/>
          <w:bCs/>
          <w:color w:val="000000"/>
          <w:sz w:val="24"/>
          <w:szCs w:val="24"/>
        </w:rPr>
        <w:t xml:space="preserve">自带的</w:t>
      </w:r>
      <w:r>
        <w:rPr>
          <w:rFonts w:hint="eastAsia" w:ascii="黑体" w:eastAsia="黑体"/>
          <w:bCs/>
          <w:color w:val="000000"/>
          <w:sz w:val="24"/>
          <w:szCs w:val="24"/>
        </w:rPr>
        <w:t xml:space="preserve">模块格式中填报的为准。</w:t>
      </w:r>
      <w:r>
        <w:rPr>
          <w:rFonts w:hint="eastAsia" w:ascii="黑体" w:eastAsia="黑体"/>
          <w:bCs/>
          <w:color w:val="000000"/>
          <w:sz w:val="24"/>
          <w:szCs w:val="24"/>
        </w:rPr>
      </w:r>
      <w:r/>
    </w:p>
    <w:p>
      <w:pPr>
        <w:pStyle w:val="901"/>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901"/>
        <w:spacing w:line="360" w:lineRule="auto"/>
        <w:rPr>
          <w:rFonts w:hint="eastAsia"/>
          <w:b/>
          <w:color w:val="000000"/>
          <w:sz w:val="30"/>
          <w:szCs w:val="30"/>
        </w:rPr>
      </w:pPr>
      <w:r>
        <w:rPr>
          <w:rFonts w:hint="eastAsia"/>
          <w:b/>
          <w:color w:val="000000"/>
          <w:sz w:val="30"/>
          <w:szCs w:val="30"/>
        </w:rPr>
      </w:r>
      <w:r/>
    </w:p>
    <w:p>
      <w:pPr>
        <w:pStyle w:val="901"/>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901"/>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JSZC-320200-JZCG-G2024-0189</w:t>
      </w:r>
      <w:r>
        <w:rPr>
          <w:rFonts w:ascii="黑体" w:eastAsia="黑体"/>
          <w:bCs/>
          <w:color w:val="000000"/>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01"/>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901"/>
              <w:jc w:val="center"/>
              <w:spacing w:before="5"/>
              <w:rPr>
                <w:color w:val="000000"/>
                <w:sz w:val="18"/>
              </w:rPr>
            </w:pPr>
            <w:r>
              <w:rPr>
                <w:color w:val="000000"/>
                <w:sz w:val="18"/>
              </w:rPr>
              <w:t xml:space="preserve">服务内容</w:t>
            </w:r>
            <w:r/>
          </w:p>
        </w:tc>
        <w:tc>
          <w:tcPr>
            <w:tcW w:w="851" w:type="dxa"/>
            <w:vAlign w:val="center"/>
            <w:textDirection w:val="lrTb"/>
            <w:noWrap w:val="false"/>
          </w:tcPr>
          <w:p>
            <w:pPr>
              <w:pStyle w:val="901"/>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901"/>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901"/>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901"/>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51"/>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01"/>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01"/>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01"/>
        <w:spacing w:line="400" w:lineRule="exact"/>
        <w:rPr>
          <w:rFonts w:hint="eastAsia" w:ascii="宋体" w:hAnsi="宋体"/>
          <w:b/>
          <w:color w:val="000000"/>
        </w:rPr>
        <w:outlineLvl w:val="0"/>
      </w:pPr>
      <w:r>
        <w:rPr>
          <w:rFonts w:hint="eastAsia" w:ascii="宋体" w:hAnsi="宋体"/>
          <w:b/>
          <w:color w:val="000000"/>
        </w:rPr>
      </w:r>
      <w:r/>
    </w:p>
    <w:p>
      <w:pPr>
        <w:pStyle w:val="901"/>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901"/>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901"/>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901"/>
        <w:spacing w:line="400" w:lineRule="exact"/>
        <w:rPr>
          <w:rFonts w:ascii="宋体" w:hAnsi="宋体" w:cs="宋体"/>
          <w:color w:val="000000"/>
          <w:lang w:val="zh-CN"/>
        </w:rPr>
        <w:outlineLvl w:val="0"/>
      </w:pPr>
      <w:r/>
      <w:bookmarkEnd w:id="200"/>
      <w:r/>
      <w:bookmarkEnd w:id="201"/>
      <w:r/>
      <w:bookmarkEnd w:id="202"/>
      <w:r/>
      <w:bookmarkStart w:id="205" w:name="_Toc120614284"/>
      <w:r>
        <w:rPr>
          <w:rFonts w:ascii="宋体" w:hAnsi="宋体" w:cs="宋体"/>
          <w:color w:val="000000"/>
          <w:lang w:val="zh-CN"/>
        </w:rPr>
        <w:t xml:space="preserve"> </w:t>
      </w:r>
      <w:r>
        <w:rPr>
          <w:rFonts w:ascii="宋体" w:hAnsi="宋体" w:cs="宋体"/>
          <w:color w:val="000000"/>
          <w:lang w:val="zh-CN"/>
        </w:rPr>
      </w:r>
      <w:r/>
    </w:p>
    <w:p>
      <w:pPr>
        <w:pStyle w:val="901"/>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901"/>
        <w:ind w:firstLine="490"/>
        <w:jc w:val="center"/>
        <w:rPr>
          <w:rFonts w:ascii="黑体" w:eastAsia="黑体"/>
          <w:bCs/>
          <w:color w:val="000000"/>
          <w:sz w:val="28"/>
          <w:szCs w:val="28"/>
        </w:rPr>
        <w:outlineLvl w:val="0"/>
      </w:pPr>
      <w:r>
        <w:rPr>
          <w:rFonts w:ascii="黑体" w:eastAsia="黑体"/>
          <w:bCs/>
          <w:color w:val="000000"/>
          <w:sz w:val="28"/>
          <w:szCs w:val="28"/>
        </w:rPr>
      </w:r>
      <w:r/>
    </w:p>
    <w:p>
      <w:pPr>
        <w:pStyle w:val="90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0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1"/>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JSZC-320200-JZCG-G2024-0189</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Cs/>
                <w:color w:val="000000"/>
              </w:rPr>
            </w:pPr>
            <w:r>
              <w:rPr>
                <w:rFonts w:ascii="宋体"/>
                <w:bCs/>
                <w:color w:val="000000"/>
              </w:rPr>
            </w:r>
            <w:r/>
          </w:p>
        </w:tc>
      </w:tr>
    </w:tbl>
    <w:p>
      <w:pPr>
        <w:pStyle w:val="90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01"/>
        <w:rPr>
          <w:rFonts w:ascii="宋体"/>
          <w:bCs/>
          <w:color w:val="000000"/>
          <w:sz w:val="30"/>
        </w:rPr>
      </w:pPr>
      <w:r>
        <w:rPr>
          <w:rFonts w:ascii="宋体"/>
          <w:bCs/>
          <w:color w:val="000000"/>
          <w:sz w:val="30"/>
        </w:rPr>
      </w:r>
      <w:r/>
    </w:p>
    <w:p>
      <w:pPr>
        <w:pStyle w:val="901"/>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01"/>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01"/>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5"/>
      <w:r/>
      <w:bookmarkStart w:id="206" w:name="_Hlt26671374"/>
      <w:r/>
      <w:bookmarkEnd w:id="206"/>
      <w:r/>
      <w:bookmarkStart w:id="207" w:name="_格式2__法定代表人授权书"/>
      <w:r/>
      <w:bookmarkEnd w:id="207"/>
      <w:r/>
      <w:bookmarkStart w:id="208" w:name="_Hlt26955066"/>
      <w:r/>
      <w:bookmarkEnd w:id="208"/>
      <w:r/>
      <w:bookmarkStart w:id="209" w:name="_Hlt26609389"/>
      <w:r/>
      <w:bookmarkEnd w:id="209"/>
      <w:r>
        <w:rPr>
          <w:rFonts w:hint="eastAsia" w:ascii="宋体" w:hAnsi="宋体"/>
          <w:bCs/>
          <w:color w:val="000000"/>
          <w:sz w:val="24"/>
          <w:szCs w:val="24"/>
        </w:rPr>
      </w:r>
      <w:r/>
    </w:p>
    <w:p>
      <w:pPr>
        <w:pStyle w:val="901"/>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01"/>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901"/>
        <w:spacing w:line="400" w:lineRule="exact"/>
        <w:rPr>
          <w:rFonts w:ascii="黑体" w:eastAsia="黑体"/>
          <w:bCs/>
          <w:color w:val="000000"/>
          <w:sz w:val="28"/>
          <w:szCs w:val="28"/>
        </w:rPr>
      </w:pPr>
      <w:r>
        <w:rPr>
          <w:rFonts w:ascii="黑体" w:eastAsia="黑体"/>
          <w:bCs/>
          <w:color w:val="000000"/>
          <w:sz w:val="28"/>
          <w:szCs w:val="28"/>
        </w:rPr>
      </w:r>
      <w:r/>
    </w:p>
    <w:p>
      <w:pPr>
        <w:pStyle w:val="901"/>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901"/>
        <w:jc w:val="center"/>
        <w:spacing w:line="400" w:lineRule="exact"/>
        <w:rPr>
          <w:rFonts w:ascii="黑体" w:eastAsia="黑体"/>
          <w:bCs/>
          <w:color w:val="000000"/>
          <w:sz w:val="28"/>
          <w:szCs w:val="28"/>
        </w:rPr>
      </w:pPr>
      <w:r>
        <w:rPr>
          <w:rFonts w:ascii="黑体" w:eastAsia="黑体"/>
          <w:bCs/>
          <w:color w:val="000000"/>
          <w:sz w:val="28"/>
          <w:szCs w:val="28"/>
        </w:rPr>
      </w:r>
      <w:r/>
    </w:p>
    <w:p>
      <w:pPr>
        <w:pStyle w:val="901"/>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JSZC-320200-JZCG-G2024-0189</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1"/>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01"/>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01"/>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01"/>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01"/>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bl>
    <w:p>
      <w:pPr>
        <w:pStyle w:val="901"/>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901"/>
        <w:rPr>
          <w:rFonts w:hint="eastAsia" w:ascii="宋体" w:hAnsi="宋体"/>
          <w:bCs/>
          <w:color w:val="000000"/>
        </w:rPr>
      </w:pPr>
      <w:r>
        <w:rPr>
          <w:rFonts w:hint="eastAsia" w:ascii="宋体" w:hAnsi="宋体"/>
          <w:bCs/>
          <w:color w:val="000000"/>
        </w:rPr>
      </w:r>
      <w:r/>
    </w:p>
    <w:p>
      <w:pPr>
        <w:pStyle w:val="901"/>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01"/>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901"/>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w:panose1 w:val="0204050305040603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３１</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semiHidden/>
    <w:pPr>
      <w:jc w:val="left"/>
    </w:pPr>
    <w:rPr>
      <w:sz w:val="20"/>
      <w:lang w:val="en-US" w:eastAsia="en-US"/>
    </w:rPr>
  </w:style>
  <w:style w:type="character" w:styleId="930">
    <w:name w:val="批注文字 Char"/>
    <w:next w:val="930"/>
    <w:link w:val="929"/>
    <w:semiHidden/>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99"/>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603</cp:revision>
  <dcterms:created xsi:type="dcterms:W3CDTF">2023-03-16T02:16:00Z</dcterms:created>
  <dcterms:modified xsi:type="dcterms:W3CDTF">2024-09-03T01:41:49Z</dcterms:modified>
  <cp:version>917504</cp:version>
</cp:coreProperties>
</file>