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jc w:val="both"/>
        <w:spacing w:line="920" w:lineRule="exact"/>
        <w:rPr>
          <w:rFonts w:hint="eastAsia" w:ascii="宋体" w:hAnsi="宋体" w:eastAsia="宋体"/>
          <w:b/>
          <w:bCs/>
          <w:sz w:val="48"/>
        </w:rPr>
      </w:pPr>
      <w:r>
        <w:rPr>
          <w:rFonts w:hint="eastAsia" w:ascii="宋体" w:hAnsi="宋体" w:eastAsia="宋体"/>
          <w:b/>
          <w:bCs/>
          <w:sz w:val="48"/>
        </w:rPr>
      </w:r>
      <w:r/>
    </w:p>
    <w:p>
      <w:pPr>
        <w:pStyle w:val="653"/>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3"/>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3"/>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653"/>
        <w:ind w:firstLine="2862"/>
        <w:rPr>
          <w:rFonts w:hint="eastAsia" w:ascii="宋体" w:hAnsi="宋体"/>
          <w:bCs/>
          <w:sz w:val="36"/>
        </w:rPr>
      </w:pPr>
      <w:r>
        <w:rPr>
          <w:rFonts w:hint="eastAsia" w:ascii="宋体" w:hAnsi="宋体"/>
          <w:bCs/>
          <w:sz w:val="36"/>
        </w:rPr>
      </w:r>
      <w:r/>
    </w:p>
    <w:p>
      <w:pPr>
        <w:pStyle w:val="653"/>
        <w:ind w:firstLine="2862"/>
        <w:rPr>
          <w:rFonts w:hint="eastAsia" w:ascii="宋体" w:hAnsi="宋体"/>
          <w:bCs/>
          <w:sz w:val="36"/>
        </w:rPr>
      </w:pPr>
      <w:r>
        <w:rPr>
          <w:rFonts w:hint="eastAsia" w:ascii="宋体" w:hAnsi="宋体"/>
          <w:bCs/>
          <w:sz w:val="36"/>
        </w:rPr>
      </w:r>
      <w:r/>
    </w:p>
    <w:p>
      <w:pPr>
        <w:pStyle w:val="653"/>
        <w:ind w:firstLine="2862"/>
        <w:rPr>
          <w:rFonts w:hint="eastAsia" w:ascii="宋体" w:hAnsi="宋体"/>
          <w:bCs/>
          <w:sz w:val="36"/>
        </w:rPr>
      </w:pPr>
      <w:r>
        <w:rPr>
          <w:rFonts w:hint="eastAsia" w:ascii="宋体" w:hAnsi="宋体"/>
          <w:bCs/>
          <w:sz w:val="36"/>
        </w:rPr>
      </w:r>
      <w:r/>
    </w:p>
    <w:p>
      <w:pPr>
        <w:pStyle w:val="653"/>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 淮安市公安局清江浦分局物业管理服务采购项目 </w:t>
      </w:r>
      <w:r>
        <w:rPr>
          <w:rFonts w:hint="eastAsia" w:ascii="黑体" w:hAnsi="黑体" w:eastAsia="黑体"/>
          <w:b/>
          <w:sz w:val="36"/>
          <w:szCs w:val="36"/>
        </w:rPr>
      </w:r>
      <w:r/>
    </w:p>
    <w:p>
      <w:pPr>
        <w:pStyle w:val="653"/>
        <w:spacing w:line="760" w:lineRule="exact"/>
        <w:rPr>
          <w:rFonts w:hint="eastAsia" w:ascii="黑体" w:hAnsi="黑体" w:eastAsia="黑体"/>
          <w:b/>
          <w:sz w:val="36"/>
        </w:rPr>
      </w:pPr>
      <w:r>
        <w:rPr>
          <w:rFonts w:hint="eastAsia" w:ascii="黑体" w:hAnsi="黑体" w:eastAsia="黑体"/>
          <w:b/>
          <w:sz w:val="36"/>
        </w:rPr>
      </w:r>
      <w:r/>
    </w:p>
    <w:p>
      <w:pPr>
        <w:pStyle w:val="653"/>
        <w:spacing w:line="760" w:lineRule="exact"/>
        <w:rPr>
          <w:rFonts w:hint="eastAsia" w:ascii="黑体" w:hAnsi="黑体" w:eastAsia="黑体"/>
          <w:b/>
          <w:sz w:val="36"/>
        </w:rPr>
      </w:pPr>
      <w:r>
        <w:rPr>
          <w:rFonts w:hint="eastAsia" w:ascii="黑体" w:hAnsi="黑体" w:eastAsia="黑体"/>
          <w:b/>
          <w:sz w:val="36"/>
        </w:rPr>
      </w:r>
      <w:r/>
    </w:p>
    <w:p>
      <w:pPr>
        <w:pStyle w:val="653"/>
        <w:ind w:firstLine="716"/>
        <w:spacing w:line="760" w:lineRule="exact"/>
        <w:rPr>
          <w:rFonts w:ascii="黑体" w:hAnsi="黑体" w:eastAsia="黑体"/>
          <w:b/>
          <w:sz w:val="36"/>
        </w:rPr>
      </w:pPr>
      <w:r>
        <w:rPr>
          <w:rFonts w:hint="eastAsia" w:ascii="黑体" w:hAnsi="黑体" w:eastAsia="黑体"/>
          <w:b/>
          <w:sz w:val="36"/>
        </w:rPr>
        <w:t xml:space="preserve">项目编号: JSZC-320800-JZCG-C2025-0019 </w:t>
      </w:r>
      <w:r>
        <w:rPr>
          <w:rFonts w:ascii="黑体" w:hAnsi="黑体" w:eastAsia="黑体"/>
          <w:b/>
          <w:sz w:val="36"/>
        </w:rPr>
      </w:r>
      <w:r/>
    </w:p>
    <w:p>
      <w:pPr>
        <w:pStyle w:val="653"/>
        <w:ind w:left="-359" w:firstLine="360"/>
        <w:rPr>
          <w:rFonts w:ascii="黑体" w:hAnsi="黑体" w:eastAsia="黑体"/>
          <w:b/>
          <w:sz w:val="32"/>
        </w:rPr>
      </w:pPr>
      <w:r>
        <w:rPr>
          <w:rFonts w:ascii="黑体" w:hAnsi="黑体" w:eastAsia="黑体"/>
          <w:b/>
          <w:sz w:val="32"/>
        </w:rPr>
      </w:r>
      <w:r/>
    </w:p>
    <w:p>
      <w:pPr>
        <w:pStyle w:val="653"/>
        <w:rPr>
          <w:rFonts w:ascii="黑体" w:hAnsi="黑体" w:eastAsia="黑体"/>
          <w:b/>
          <w:sz w:val="32"/>
        </w:rPr>
      </w:pPr>
      <w:r>
        <w:rPr>
          <w:rFonts w:ascii="黑体" w:hAnsi="黑体" w:eastAsia="黑体"/>
          <w:b/>
          <w:sz w:val="32"/>
        </w:rPr>
      </w:r>
      <w:r/>
    </w:p>
    <w:p>
      <w:pPr>
        <w:pStyle w:val="653"/>
        <w:rPr>
          <w:rFonts w:hint="eastAsia" w:ascii="黑体" w:hAnsi="黑体" w:eastAsia="黑体"/>
          <w:b/>
          <w:sz w:val="32"/>
        </w:rPr>
      </w:pPr>
      <w:r>
        <w:rPr>
          <w:rFonts w:hint="eastAsia" w:ascii="黑体" w:hAnsi="黑体" w:eastAsia="黑体"/>
          <w:b/>
          <w:sz w:val="32"/>
        </w:rPr>
      </w:r>
      <w:r/>
    </w:p>
    <w:p>
      <w:pPr>
        <w:pStyle w:val="653"/>
        <w:rPr>
          <w:rFonts w:hint="eastAsia" w:ascii="黑体" w:hAnsi="黑体" w:eastAsia="黑体"/>
          <w:b/>
          <w:sz w:val="32"/>
        </w:rPr>
      </w:pPr>
      <w:r>
        <w:rPr>
          <w:rFonts w:hint="eastAsia" w:ascii="黑体" w:hAnsi="黑体" w:eastAsia="黑体"/>
          <w:b/>
          <w:sz w:val="32"/>
        </w:rPr>
      </w:r>
      <w:r/>
    </w:p>
    <w:p>
      <w:pPr>
        <w:pStyle w:val="653"/>
        <w:ind w:firstLine="2884"/>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53"/>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十三</w:t>
      </w:r>
      <w:r>
        <w:rPr>
          <w:rFonts w:hint="eastAsia" w:ascii="黑体" w:hAnsi="黑体" w:eastAsia="黑体"/>
          <w:b/>
          <w:sz w:val="36"/>
          <w:szCs w:val="36"/>
        </w:rPr>
        <w:t xml:space="preserve">日</w:t>
      </w:r>
      <w:r>
        <w:rPr>
          <w:rFonts w:ascii="黑体" w:hAnsi="黑体" w:eastAsia="黑体"/>
          <w:b/>
          <w:sz w:val="36"/>
          <w:szCs w:val="36"/>
        </w:rPr>
        <w:tab/>
      </w:r>
      <w:r>
        <w:rPr>
          <w:rFonts w:hint="eastAsia" w:ascii="黑体" w:hAnsi="黑体" w:eastAsia="黑体"/>
          <w:b/>
          <w:sz w:val="36"/>
          <w:szCs w:val="36"/>
        </w:rPr>
      </w:r>
      <w:r/>
    </w:p>
    <w:p>
      <w:pPr>
        <w:pStyle w:val="653"/>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653"/>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highlight w:val="none"/>
          <w:lang w:val="en-US" w:eastAsia="zh-CN"/>
        </w:rPr>
        <w:t xml:space="preserve">淮安市公安局清江浦分局</w:t>
      </w:r>
      <w:r>
        <w:rPr>
          <w:rFonts w:hint="eastAsia" w:ascii="仿宋" w:hAnsi="仿宋" w:eastAsia="仿宋"/>
          <w:sz w:val="28"/>
        </w:rPr>
        <w:t xml:space="preserve">的委托，淮安市政府采购中心就</w:t>
      </w:r>
      <w:r>
        <w:rPr>
          <w:rFonts w:hint="eastAsia" w:ascii="仿宋" w:hAnsi="仿宋" w:eastAsia="仿宋"/>
          <w:sz w:val="28"/>
          <w:highlight w:val="none"/>
          <w:lang w:val="en-US" w:eastAsia="zh-CN"/>
        </w:rPr>
        <w:t xml:space="preserve">清江浦分局物业管理服务</w:t>
      </w:r>
      <w:r>
        <w:rPr>
          <w:rFonts w:hint="eastAsia" w:ascii="仿宋" w:hAnsi="仿宋" w:eastAsia="仿宋"/>
          <w:sz w:val="28"/>
          <w:highlight w:val="none"/>
        </w:rPr>
        <w:t xml:space="preserve">政府采购项目</w:t>
      </w:r>
      <w:r>
        <w:rPr>
          <w:rFonts w:hint="eastAsia" w:ascii="仿宋" w:hAnsi="仿宋" w:eastAsia="仿宋"/>
          <w:sz w:val="28"/>
        </w:rPr>
        <w:t xml:space="preserve">进行竞争性磋商采购，现邀请符合条件的供应商参加竞争性磋商。</w:t>
      </w:r>
      <w:r>
        <w:rPr>
          <w:rFonts w:ascii="仿宋" w:hAnsi="仿宋" w:eastAsia="仿宋"/>
          <w:sz w:val="28"/>
        </w:rPr>
      </w:r>
      <w:r/>
    </w:p>
    <w:p>
      <w:pPr>
        <w:pStyle w:val="653"/>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875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87500"/>
                        </a:xfrm>
                        <a:prstGeom prst="rect">
                          <a:avLst/>
                        </a:prstGeom>
                        <a:solidFill>
                          <a:srgbClr val="FFFFFF"/>
                        </a:solidFill>
                        <a:ln>
                          <a:solidFill>
                            <a:srgbClr val="000000"/>
                          </a:solidFill>
                        </a:ln>
                      </wps:spPr>
                      <wps:txbx>
                        <w:txbxContent>
                          <w:p>
                            <w:pPr>
                              <w:pStyle w:val="653"/>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淮安市公安局清江浦分局物业管理服务</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3"/>
                            </w:pPr>
                            <w:r/>
                            <w:r/>
                          </w:p>
                          <w:p>
                            <w:pPr>
                              <w:pStyle w:val="653"/>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5.0pt;mso-wrap-distance-left:9.0pt;mso-wrap-distance-top:0.0pt;mso-wrap-distance-right:9.0pt;mso-wrap-distance-bottom:0.0pt;visibility:visible;" fillcolor="#FFFFFF" strokecolor="#000000">
                <v:textbox inset="0,0,0,0">
                  <w:txbxContent>
                    <w:p>
                      <w:pPr>
                        <w:pStyle w:val="653"/>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淮安市公安局清江浦分局物业管理服务</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3"/>
                      </w:pPr>
                      <w:r/>
                      <w:r/>
                    </w:p>
                    <w:p>
                      <w:pPr>
                        <w:pStyle w:val="653"/>
                      </w:pPr>
                      <w:r/>
                      <w:r/>
                    </w:p>
                  </w:txbxContent>
                </v:textbox>
              </v:shape>
            </w:pict>
          </mc:Fallback>
        </mc:AlternateContent>
      </w: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（一）项目编号:JSZC-320800-JZCG-C2025-0019 </w:t>
      </w:r>
      <w:r>
        <w:rPr>
          <w:rFonts w:ascii="仿宋" w:hAnsi="仿宋" w:eastAsia="仿宋"/>
          <w:sz w:val="28"/>
          <w:szCs w:val="28"/>
        </w:rPr>
      </w:r>
      <w:r/>
    </w:p>
    <w:p>
      <w:pPr>
        <w:pStyle w:val="653"/>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（二）项目名称:淮安市公安局清江浦分局物业管理服务采购项目 </w:t>
      </w:r>
      <w:r>
        <w:rPr>
          <w:rFonts w:hint="eastAsia" w:ascii="仿宋" w:hAnsi="仿宋" w:eastAsia="仿宋"/>
          <w:bCs/>
          <w:sz w:val="28"/>
          <w:szCs w:val="28"/>
        </w:rPr>
        <w:t xml:space="preserve"> </w:t>
      </w:r>
      <w:r>
        <w:rPr>
          <w:rFonts w:hint="eastAsia" w:ascii="仿宋" w:hAnsi="仿宋" w:eastAsia="仿宋"/>
          <w:bCs/>
          <w:sz w:val="28"/>
          <w:szCs w:val="28"/>
        </w:rPr>
      </w:r>
      <w:r/>
    </w:p>
    <w:p>
      <w:pPr>
        <w:pStyle w:val="653"/>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290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290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highlight w:val="none"/>
          <w:lang w:eastAsia="zh-CN"/>
        </w:rPr>
        <w:t xml:space="preserve">清江浦分局物业管理服务</w:t>
      </w:r>
      <w:r>
        <w:rPr>
          <w:rFonts w:hint="eastAsia" w:ascii="仿宋" w:hAnsi="仿宋" w:eastAsia="仿宋"/>
          <w:color w:val="000000"/>
          <w:sz w:val="28"/>
          <w:szCs w:val="28"/>
          <w:highlight w:val="none"/>
        </w:rPr>
        <w:t xml:space="preserve">，详见磋商文件第五章。</w:t>
      </w:r>
      <w:r>
        <w:rPr>
          <w:rFonts w:ascii="仿宋" w:hAnsi="仿宋" w:eastAsia="仿宋"/>
          <w:sz w:val="28"/>
          <w:szCs w:val="28"/>
        </w:rPr>
      </w:r>
      <w:r/>
    </w:p>
    <w:p>
      <w:pPr>
        <w:pStyle w:val="653"/>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r>
        <w:rPr>
          <w:rFonts w:hint="eastAsia" w:ascii="仿宋" w:hAnsi="仿宋" w:eastAsia="仿宋" w:cs="仿宋"/>
          <w:sz w:val="28"/>
          <w:szCs w:val="24"/>
          <w:highlight w:val="none"/>
        </w:rPr>
        <w:t xml:space="preserve">一年。合同到期后经双方协商一致，报财政监管部门审核同意后方可续签。</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653"/>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物业管理</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3"/>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3"/>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color w:val="000000"/>
          <w:sz w:val="28"/>
          <w:szCs w:val="28"/>
          <w:lang w:val="en-US" w:eastAsia="zh-CN"/>
        </w:rPr>
        <w:t xml:space="preserve">无，</w:t>
      </w:r>
      <w:r>
        <w:rPr>
          <w:rFonts w:hint="eastAsia" w:ascii="仿宋" w:hAnsi="仿宋" w:eastAsia="仿宋"/>
          <w:sz w:val="28"/>
          <w:szCs w:val="28"/>
          <w:lang w:val="en-US" w:eastAsia="zh-CN"/>
        </w:rPr>
      </w:r>
      <w:r/>
    </w:p>
    <w:p>
      <w:pPr>
        <w:pStyle w:val="653"/>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3"/>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3"/>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653"/>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653"/>
        <w:ind w:firstLine="565"/>
        <w:spacing w:line="520" w:lineRule="exact"/>
        <w:rPr>
          <w:rFonts w:ascii="仿宋" w:hAnsi="仿宋" w:eastAsia="仿宋"/>
          <w:sz w:val="28"/>
          <w:szCs w:val="28"/>
          <w:lang w:val="en-US" w:eastAsia="zh-CN"/>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09:30。</w:t>
      </w:r>
      <w:r>
        <w:rPr>
          <w:rFonts w:ascii="仿宋" w:hAnsi="仿宋" w:eastAsia="仿宋"/>
          <w:sz w:val="28"/>
          <w:szCs w:val="28"/>
          <w:lang w:val="en-US" w:eastAsia="zh-CN"/>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653"/>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名称:</w:t>
      </w:r>
      <w:r>
        <w:rPr>
          <w:rFonts w:hint="eastAsia" w:ascii="仿宋" w:hAnsi="仿宋" w:eastAsia="仿宋"/>
          <w:sz w:val="28"/>
          <w:szCs w:val="28"/>
          <w:highlight w:val="none"/>
          <w:lang w:eastAsia="zh-CN"/>
        </w:rPr>
        <w:t xml:space="preserve">淮安市公安局清江浦分局</w:t>
      </w:r>
      <w:r>
        <w:rPr>
          <w:rFonts w:hint="eastAsia" w:ascii="仿宋" w:hAnsi="仿宋" w:eastAsia="仿宋"/>
          <w:sz w:val="28"/>
          <w:szCs w:val="28"/>
          <w:highlight w:val="none"/>
          <w:lang w:eastAsia="zh-CN"/>
        </w:rPr>
      </w:r>
      <w:r/>
    </w:p>
    <w:p>
      <w:pPr>
        <w:pStyle w:val="653"/>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地址:淮安市清江浦区</w:t>
      </w:r>
      <w:r>
        <w:rPr>
          <w:rFonts w:hint="eastAsia" w:ascii="仿宋" w:hAnsi="仿宋" w:eastAsia="仿宋"/>
          <w:sz w:val="28"/>
          <w:szCs w:val="28"/>
          <w:highlight w:val="none"/>
          <w:lang w:eastAsia="zh-CN"/>
        </w:rPr>
        <w:t xml:space="preserve">明远西路</w:t>
      </w:r>
      <w:r>
        <w:rPr>
          <w:rFonts w:hint="eastAsia" w:ascii="仿宋" w:hAnsi="仿宋" w:eastAsia="仿宋"/>
          <w:sz w:val="28"/>
          <w:szCs w:val="28"/>
          <w:highlight w:val="none"/>
          <w:lang w:val="en-US" w:eastAsia="zh-CN"/>
        </w:rPr>
        <w:t xml:space="preserve">11号</w:t>
      </w:r>
      <w:r>
        <w:rPr>
          <w:rFonts w:ascii="仿宋" w:hAnsi="仿宋" w:eastAsia="仿宋"/>
          <w:sz w:val="28"/>
          <w:szCs w:val="28"/>
          <w:highlight w:val="none"/>
          <w:lang w:val="en-US" w:eastAsia="zh-CN"/>
        </w:rPr>
      </w:r>
      <w:r/>
    </w:p>
    <w:p>
      <w:pPr>
        <w:pStyle w:val="653"/>
        <w:ind w:firstLine="560"/>
        <w:spacing w:line="520" w:lineRule="exact"/>
        <w:rPr>
          <w:rFonts w:ascii="仿宋" w:hAnsi="仿宋" w:eastAsia="仿宋"/>
          <w:color w:val="0000ff"/>
          <w:sz w:val="28"/>
          <w:szCs w:val="28"/>
          <w:highlight w:val="none"/>
          <w:lang w:val="en-US"/>
        </w:rPr>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张锐    </w:t>
      </w:r>
      <w:r>
        <w:rPr>
          <w:rFonts w:hint="eastAsia" w:ascii="仿宋" w:hAnsi="仿宋" w:eastAsia="仿宋"/>
          <w:color w:val="000000"/>
          <w:sz w:val="28"/>
          <w:szCs w:val="28"/>
          <w:highlight w:val="none"/>
          <w:lang w:val="en-US" w:eastAsia="zh-CN"/>
        </w:rPr>
        <w:t xml:space="preserve">19052082466</w:t>
      </w:r>
      <w:r>
        <w:rPr>
          <w:rFonts w:ascii="仿宋" w:hAnsi="仿宋" w:eastAsia="仿宋"/>
          <w:color w:val="0000ff"/>
          <w:sz w:val="28"/>
          <w:szCs w:val="28"/>
          <w:highlight w:val="none"/>
          <w:lang w:val="en-US"/>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53"/>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w:t>
      </w:r>
      <w:r>
        <w:rPr>
          <w:rFonts w:hint="eastAsia" w:ascii="仿宋" w:hAnsi="仿宋" w:eastAsia="仿宋"/>
          <w:color w:val="000000"/>
          <w:sz w:val="28"/>
          <w:szCs w:val="28"/>
          <w:highlight w:val="none"/>
          <w:lang w:eastAsia="zh-CN"/>
        </w:rPr>
        <w:t xml:space="preserve">   </w:t>
      </w:r>
      <w:r>
        <w:rPr>
          <w:rFonts w:hint="eastAsia" w:ascii="仿宋" w:hAnsi="仿宋" w:eastAsia="仿宋"/>
          <w:sz w:val="28"/>
          <w:szCs w:val="28"/>
          <w:lang w:val="en-US" w:eastAsia="zh-CN"/>
        </w:rPr>
        <w:t xml:space="preserve"> 0517-80996050</w:t>
      </w:r>
      <w:r>
        <w:rPr>
          <w:rFonts w:ascii="仿宋" w:hAnsi="仿宋" w:eastAsia="仿宋"/>
          <w:sz w:val="28"/>
          <w:szCs w:val="28"/>
          <w:lang w:val="en-US" w:eastAsia="zh-CN"/>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3"/>
        <w:jc w:val="center"/>
        <w:rPr>
          <w:rFonts w:hint="eastAsia" w:ascii="宋体" w:hAnsi="宋体"/>
          <w:bCs/>
          <w:sz w:val="32"/>
        </w:rPr>
      </w:pPr>
      <w:r>
        <w:rPr>
          <w:rFonts w:hint="eastAsia" w:ascii="宋体" w:hAnsi="宋体"/>
          <w:bCs/>
          <w:sz w:val="32"/>
        </w:rPr>
      </w:r>
      <w:r/>
    </w:p>
    <w:p>
      <w:pPr>
        <w:pStyle w:val="653"/>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spacing w:line="440" w:lineRule="exact"/>
        <w:rPr>
          <w:rFonts w:hint="eastAsia" w:ascii="宋体" w:hAnsi="宋体"/>
          <w:bCs/>
          <w:sz w:val="32"/>
          <w:szCs w:val="32"/>
        </w:rPr>
      </w:pPr>
      <w:r>
        <w:rPr>
          <w:rFonts w:hint="eastAsia" w:ascii="宋体" w:hAnsi="宋体"/>
          <w:bCs/>
          <w:sz w:val="32"/>
          <w:szCs w:val="32"/>
        </w:rPr>
      </w:r>
      <w:r/>
    </w:p>
    <w:p>
      <w:pPr>
        <w:pStyle w:val="653"/>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653"/>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653"/>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653"/>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4.2本次项目不收取文件工本费和成交管理费。</w:t>
      </w:r>
      <w:r>
        <w:rPr>
          <w:rFonts w:hint="eastAsia" w:ascii="仿宋" w:hAnsi="仿宋" w:eastAsia="仿宋"/>
          <w:sz w:val="28"/>
          <w:szCs w:val="28"/>
        </w:rPr>
      </w:r>
      <w:r/>
    </w:p>
    <w:p>
      <w:pPr>
        <w:pStyle w:val="653"/>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653"/>
        <w:spacing w:line="520" w:lineRule="exact"/>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5.1磋商邀请</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5.2供应商须知</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5.3评标标准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5.4合同格式及条款</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5.5项目采购需求</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5.6响应文件</w:t>
      </w:r>
      <w:r>
        <w:rPr>
          <w:rFonts w:hint="eastAsia" w:ascii="仿宋" w:hAnsi="仿宋" w:eastAsia="仿宋"/>
          <w:sz w:val="28"/>
          <w:szCs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6.磋商文件的澄清</w:t>
      </w:r>
      <w:r>
        <w:rPr>
          <w:rFonts w:hint="eastAsia" w:ascii="仿宋" w:hAnsi="仿宋" w:eastAsia="仿宋"/>
          <w:bCs/>
          <w:sz w:val="28"/>
        </w:rPr>
      </w:r>
      <w:r/>
    </w:p>
    <w:p>
      <w:pPr>
        <w:pStyle w:val="653"/>
        <w:ind w:firstLine="560"/>
        <w:spacing w:line="520" w:lineRule="exact"/>
        <w:rPr>
          <w:rFonts w:hint="eastAsia"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任何要求对磋商进行澄清的供应商，均应在磋商截止时间五日前通过书面形式并加盖公章通知采购中心，采购中心对磋商截止时间前五日收到的任何澄清要求将以书面形式予以答复。</w:t>
      </w:r>
      <w:r>
        <w:rPr>
          <w:rFonts w:hint="eastAsia" w:ascii="仿宋" w:hAnsi="仿宋" w:eastAsia="仿宋"/>
          <w:bCs/>
          <w:sz w:val="28"/>
        </w:rPr>
      </w:r>
      <w:r/>
    </w:p>
    <w:p>
      <w:pPr>
        <w:pStyle w:val="653"/>
        <w:spacing w:line="520" w:lineRule="exact"/>
        <w:rPr>
          <w:rFonts w:hint="eastAsia" w:ascii="仿宋" w:hAnsi="仿宋" w:eastAsia="仿宋" w:cs="楷体_GB2312"/>
          <w:sz w:val="28"/>
          <w:szCs w:val="28"/>
          <w:lang w:val="zh-CN"/>
        </w:rPr>
      </w:pPr>
      <w:r>
        <w:rPr>
          <w:rFonts w:hint="eastAsia" w:ascii="仿宋" w:hAnsi="仿宋" w:eastAsia="仿宋"/>
          <w:bCs/>
          <w:sz w:val="28"/>
          <w:szCs w:val="28"/>
        </w:rPr>
        <w:t xml:space="preserve">7.磋商文件的更正或补充</w:t>
      </w:r>
      <w:r>
        <w:rPr>
          <w:rFonts w:hint="eastAsia" w:ascii="仿宋" w:hAnsi="仿宋" w:eastAsia="仿宋" w:cs="楷体_GB2312"/>
          <w:sz w:val="28"/>
          <w:szCs w:val="28"/>
          <w:lang w:val="zh-CN"/>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7.1在磋商时间前，采购中心可主动或在解答供应商提出的澄清问题时对磋商文件用更正公告的方式进行修正。</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7.3为使供应商有足够的时间按磋商文件的更正要求修正响应文件，采购中心有权按照相关法定的要求推迟响应文件接收截止时间和磋商时间。</w:t>
      </w:r>
      <w:r>
        <w:rPr>
          <w:rFonts w:hint="eastAsia" w:ascii="仿宋" w:hAnsi="仿宋" w:eastAsia="仿宋"/>
          <w:sz w:val="28"/>
          <w:szCs w:val="28"/>
        </w:rPr>
      </w:r>
      <w:r/>
    </w:p>
    <w:p>
      <w:pPr>
        <w:pStyle w:val="653"/>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653"/>
        <w:spacing w:line="520" w:lineRule="exact"/>
        <w:rPr>
          <w:rFonts w:hint="eastAsia" w:ascii="仿宋" w:hAnsi="仿宋" w:eastAsia="仿宋"/>
          <w:sz w:val="28"/>
          <w:szCs w:val="28"/>
        </w:rPr>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8．响应文件的语言及度量衡单位</w:t>
      </w:r>
      <w:bookmarkEnd w:id="0"/>
      <w:r/>
      <w:bookmarkEnd w:id="1"/>
      <w:r/>
      <w:bookmarkEnd w:id="2"/>
      <w:r/>
      <w:bookmarkEnd w:id="3"/>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8.1供应商提交的响应文件以及供应商与采购中心就有关磋商的所有来往通知、函件和文件均应使用简体中文。</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4" w:name="_Toc513029215"/>
      <w:r/>
      <w:bookmarkStart w:id="5" w:name="_Toc16938531"/>
      <w:r/>
      <w:bookmarkStart w:id="6" w:name="_Toc462564074"/>
      <w:r/>
      <w:bookmarkStart w:id="7" w:name="_Toc20823287"/>
      <w:r>
        <w:rPr>
          <w:rFonts w:hint="eastAsia" w:ascii="仿宋" w:hAnsi="仿宋" w:eastAsia="仿宋"/>
          <w:sz w:val="28"/>
          <w:szCs w:val="28"/>
        </w:rPr>
        <w:t xml:space="preserve">9．响应文件构成</w:t>
      </w:r>
      <w:bookmarkEnd w:id="4"/>
      <w:r/>
      <w:bookmarkEnd w:id="5"/>
      <w:r/>
      <w:bookmarkEnd w:id="6"/>
      <w:r/>
      <w:bookmarkEnd w:id="7"/>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w:t>
      </w:r>
      <w:r>
        <w:rPr>
          <w:rFonts w:hint="eastAsia" w:ascii="仿宋" w:hAnsi="仿宋" w:eastAsia="仿宋"/>
          <w:sz w:val="28"/>
          <w:szCs w:val="28"/>
          <w:lang w:val="en-US" w:eastAsia="zh-CN"/>
        </w:rPr>
        <w:t xml:space="preserve">响应文件</w:t>
      </w:r>
      <w:r>
        <w:rPr>
          <w:rFonts w:hint="eastAsia" w:ascii="仿宋" w:hAnsi="仿宋" w:eastAsia="仿宋"/>
          <w:sz w:val="28"/>
          <w:szCs w:val="28"/>
        </w:rPr>
        <w:t xml:space="preserve">制作工具中格式和内容与“淮安市政府采购网”发布的磋商文件不一致，请以“淮安市政府采购网”发布的磋商文件为准。</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8" w:name="_Toc14577357"/>
      <w:r/>
      <w:bookmarkStart w:id="9" w:name="_Toc513029219"/>
      <w:r/>
      <w:bookmarkStart w:id="10" w:name="_Toc49090509"/>
      <w:r/>
      <w:bookmarkStart w:id="11" w:name="_Toc513029216"/>
      <w:r/>
      <w:bookmarkStart w:id="12" w:name="_Toc14577354"/>
      <w:r/>
      <w:bookmarkStart w:id="13" w:name="_Toc49090507"/>
      <w:r/>
      <w:bookmarkStart w:id="14" w:name="_Toc14577355"/>
      <w:r/>
      <w:bookmarkStart w:id="15" w:name="_Toc49090508"/>
      <w:r>
        <w:rPr>
          <w:rFonts w:hint="eastAsia" w:ascii="仿宋" w:hAnsi="仿宋" w:eastAsia="仿宋"/>
          <w:sz w:val="28"/>
          <w:szCs w:val="28"/>
        </w:rPr>
        <w:t xml:space="preserve">10．证明磋商响应标的符合磋商文件规定的文件</w:t>
      </w:r>
      <w:bookmarkEnd w:id="8"/>
      <w:r/>
      <w:bookmarkEnd w:id="9"/>
      <w:r/>
      <w:bookmarkEnd w:id="10"/>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bookmarkEnd w:id="11"/>
      <w:r/>
      <w:bookmarkEnd w:id="12"/>
      <w:r/>
      <w:bookmarkEnd w:id="13"/>
      <w:r>
        <w:rPr>
          <w:rFonts w:hint="eastAsia" w:ascii="仿宋" w:hAnsi="仿宋" w:eastAsia="仿宋"/>
          <w:sz w:val="28"/>
          <w:szCs w:val="28"/>
        </w:rPr>
        <w:t xml:space="preserve">10.1供应商应按照磋商文件要求提交证明文件，证明其及磋商响应标的符合磋商文件规定。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End w:id="14"/>
      <w:r/>
      <w:bookmarkEnd w:id="15"/>
      <w:r>
        <w:rPr>
          <w:rFonts w:hint="eastAsia" w:ascii="仿宋" w:hAnsi="仿宋" w:eastAsia="仿宋"/>
          <w:sz w:val="28"/>
          <w:szCs w:val="28"/>
        </w:rPr>
        <w:t xml:space="preserve">11．分项报价表</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16" w:name="_Hlt26670486"/>
      <w:r/>
      <w:bookmarkEnd w:id="16"/>
      <w:r/>
      <w:bookmarkStart w:id="17" w:name="_Hlt26954731"/>
      <w:r/>
      <w:bookmarkEnd w:id="17"/>
      <w:r/>
      <w:bookmarkStart w:id="18" w:name="_Hlt26954848"/>
      <w:r/>
      <w:bookmarkEnd w:id="18"/>
      <w:r/>
      <w:bookmarkStart w:id="19" w:name="_Hlt26954846"/>
      <w:r/>
      <w:bookmarkEnd w:id="19"/>
      <w:r/>
      <w:bookmarkStart w:id="20" w:name="_Hlt26670482"/>
      <w:r/>
      <w:bookmarkEnd w:id="20"/>
      <w:r>
        <w:rPr>
          <w:rFonts w:hint="eastAsia" w:ascii="仿宋" w:hAnsi="仿宋" w:eastAsia="仿宋"/>
          <w:sz w:val="28"/>
          <w:szCs w:val="28"/>
        </w:rPr>
        <w:t xml:space="preserve">12.技术要求响应及偏离表、商务要求响应及偏离表（如有）</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21" w:name="_Toc14577359"/>
      <w:r/>
      <w:bookmarkStart w:id="22" w:name="_Toc49090510"/>
      <w:r>
        <w:rPr>
          <w:rFonts w:hint="eastAsia" w:ascii="仿宋" w:hAnsi="仿宋" w:eastAsia="仿宋"/>
          <w:sz w:val="28"/>
          <w:szCs w:val="28"/>
        </w:rPr>
        <w:t xml:space="preserve">14.磋商响应函</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End w:id="21"/>
      <w:r/>
      <w:bookmarkEnd w:id="22"/>
      <w:r>
        <w:rPr>
          <w:rFonts w:hint="eastAsia" w:ascii="仿宋" w:hAnsi="仿宋" w:eastAsia="仿宋"/>
          <w:sz w:val="28"/>
          <w:szCs w:val="28"/>
        </w:rPr>
        <w:t xml:space="preserve">15.磋商有效期的延长</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15.1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仿宋" w:hAnsi="仿宋" w:eastAsia="仿宋"/>
          <w:sz w:val="28"/>
          <w:szCs w:val="28"/>
        </w:rPr>
      </w:r>
      <w:r/>
    </w:p>
    <w:p>
      <w:pPr>
        <w:pStyle w:val="653"/>
        <w:spacing w:line="520" w:lineRule="exact"/>
        <w:rPr>
          <w:rFonts w:hint="eastAsia" w:ascii="仿宋" w:hAnsi="仿宋" w:eastAsia="仿宋"/>
          <w:bCs/>
          <w:sz w:val="28"/>
          <w:szCs w:val="28"/>
        </w:rPr>
      </w:pPr>
      <w:r>
        <w:rPr>
          <w:rFonts w:hint="eastAsia" w:ascii="仿宋" w:hAnsi="仿宋" w:eastAsia="仿宋"/>
          <w:bCs/>
          <w:sz w:val="28"/>
          <w:szCs w:val="28"/>
        </w:rPr>
        <w:t xml:space="preserve">16.方案部分（如本项目涉及的话）</w:t>
      </w:r>
      <w:r>
        <w:rPr>
          <w:rFonts w:hint="eastAsia" w:ascii="仿宋" w:hAnsi="仿宋" w:eastAsia="仿宋"/>
          <w:bCs/>
          <w:sz w:val="28"/>
          <w:szCs w:val="28"/>
        </w:rPr>
      </w:r>
      <w:r/>
    </w:p>
    <w:p>
      <w:pPr>
        <w:pStyle w:val="65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16.1本项目评标标准中的方案部分采用暗标方式进行评审。</w:t>
      </w:r>
      <w:r>
        <w:rPr>
          <w:rFonts w:hint="eastAsia" w:ascii="仿宋" w:hAnsi="仿宋" w:eastAsia="仿宋"/>
          <w:bCs/>
          <w:sz w:val="28"/>
          <w:szCs w:val="28"/>
        </w:rPr>
      </w:r>
      <w:r/>
    </w:p>
    <w:p>
      <w:pPr>
        <w:pStyle w:val="653"/>
        <w:ind w:firstLine="560"/>
        <w:spacing w:line="520" w:lineRule="exact"/>
        <w:rPr>
          <w:rFonts w:ascii="仿宋" w:hAnsi="仿宋" w:eastAsia="仿宋"/>
          <w:bCs/>
          <w:sz w:val="28"/>
          <w:szCs w:val="28"/>
        </w:rPr>
      </w:pPr>
      <w:r>
        <w:rPr>
          <w:rFonts w:hint="eastAsia" w:ascii="仿宋" w:hAnsi="仿宋" w:eastAsia="仿宋"/>
          <w:bCs/>
          <w:sz w:val="28"/>
          <w:szCs w:val="28"/>
        </w:rPr>
        <w:t xml:space="preserve">16.2编制要求：</w:t>
      </w:r>
      <w:r>
        <w:rPr>
          <w:rFonts w:ascii="仿宋" w:hAnsi="仿宋" w:eastAsia="仿宋"/>
          <w:bCs/>
          <w:sz w:val="28"/>
          <w:szCs w:val="28"/>
        </w:rPr>
      </w:r>
      <w:r/>
    </w:p>
    <w:p>
      <w:pPr>
        <w:pStyle w:val="65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w:t>
      </w:r>
      <w:r>
        <w:rPr>
          <w:rFonts w:hint="eastAsia" w:ascii="仿宋" w:hAnsi="仿宋" w:eastAsia="仿宋"/>
          <w:bCs/>
          <w:sz w:val="28"/>
          <w:szCs w:val="28"/>
          <w:highlight w:val="none"/>
          <w:lang w:val="en-US" w:eastAsia="zh-CN"/>
        </w:rPr>
        <w:t xml:space="preserve">供应商</w:t>
      </w:r>
      <w:r>
        <w:rPr>
          <w:rFonts w:hint="eastAsia" w:ascii="仿宋" w:hAnsi="仿宋" w:eastAsia="仿宋"/>
          <w:bCs/>
          <w:sz w:val="28"/>
          <w:szCs w:val="28"/>
          <w:highlight w:val="none"/>
        </w:rPr>
        <w:t xml:space="preserve">名称、相关人员姓名和其他可识别</w:t>
      </w:r>
      <w:r>
        <w:rPr>
          <w:rFonts w:hint="eastAsia" w:ascii="仿宋" w:hAnsi="仿宋" w:eastAsia="仿宋"/>
          <w:bCs/>
          <w:sz w:val="28"/>
          <w:szCs w:val="28"/>
          <w:highlight w:val="none"/>
          <w:lang w:eastAsia="zh-CN"/>
        </w:rPr>
        <w:t xml:space="preserve">供应商</w:t>
      </w:r>
      <w:r>
        <w:rPr>
          <w:rFonts w:hint="eastAsia" w:ascii="仿宋" w:hAnsi="仿宋" w:eastAsia="仿宋"/>
          <w:bCs/>
          <w:sz w:val="28"/>
          <w:szCs w:val="28"/>
          <w:highlight w:val="none"/>
        </w:rPr>
        <w:t xml:space="preserve">身份的字符、徽标、人员名称等内容，不得出现以前所承担过的项目名称，不得作任何标识或暗示该</w:t>
      </w:r>
      <w:r>
        <w:rPr>
          <w:rFonts w:hint="eastAsia" w:ascii="仿宋" w:hAnsi="仿宋" w:eastAsia="仿宋"/>
          <w:bCs/>
          <w:sz w:val="28"/>
          <w:szCs w:val="28"/>
          <w:highlight w:val="none"/>
          <w:lang w:eastAsia="zh-CN"/>
        </w:rPr>
        <w:t xml:space="preserve">供应商</w:t>
      </w:r>
      <w:r>
        <w:rPr>
          <w:rFonts w:hint="eastAsia" w:ascii="仿宋" w:hAnsi="仿宋" w:eastAsia="仿宋"/>
          <w:bCs/>
          <w:sz w:val="28"/>
          <w:szCs w:val="28"/>
          <w:highlight w:val="none"/>
        </w:rPr>
        <w:t xml:space="preserve">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highlight w:val="none"/>
        </w:rPr>
      </w:r>
      <w:r/>
    </w:p>
    <w:p>
      <w:pPr>
        <w:pStyle w:val="65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16.3供应商需按16.2的要求编制方案，否则按未提供方案处理。</w:t>
      </w:r>
      <w:r>
        <w:rPr>
          <w:rFonts w:hint="eastAsia" w:ascii="仿宋" w:hAnsi="仿宋" w:eastAsia="仿宋"/>
          <w:bCs/>
          <w:sz w:val="28"/>
          <w:szCs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17.磋商有效期</w:t>
      </w:r>
      <w:r>
        <w:rPr>
          <w:rFonts w:hint="eastAsia" w:ascii="仿宋" w:hAnsi="仿宋" w:eastAsia="仿宋"/>
          <w:bCs/>
          <w:sz w:val="28"/>
        </w:rPr>
      </w:r>
      <w:r/>
    </w:p>
    <w:p>
      <w:pPr>
        <w:pStyle w:val="653"/>
        <w:ind w:firstLine="540"/>
        <w:spacing w:line="520" w:lineRule="exact"/>
        <w:rPr>
          <w:rFonts w:hint="eastAsia"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lang w:val="en-US" w:eastAsia="zh-CN"/>
        </w:rPr>
        <w:t xml:space="preserve">九</w:t>
      </w:r>
      <w:r>
        <w:rPr>
          <w:rFonts w:hint="eastAsia" w:ascii="仿宋" w:hAnsi="仿宋" w:eastAsia="仿宋"/>
          <w:bCs/>
          <w:sz w:val="28"/>
        </w:rPr>
        <w:t xml:space="preserve">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hint="eastAsia" w:ascii="仿宋" w:hAnsi="仿宋" w:eastAsia="仿宋"/>
          <w:b/>
          <w:bCs/>
          <w:sz w:val="28"/>
        </w:rPr>
      </w:r>
      <w:r/>
    </w:p>
    <w:p>
      <w:pPr>
        <w:pStyle w:val="653"/>
        <w:ind w:firstLine="540"/>
        <w:spacing w:line="520" w:lineRule="exact"/>
        <w:rPr>
          <w:rFonts w:hint="eastAsia"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sz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18.响应文件的签署</w:t>
      </w:r>
      <w:r>
        <w:rPr>
          <w:rFonts w:hint="eastAsia" w:ascii="仿宋" w:hAnsi="仿宋" w:eastAsia="仿宋"/>
          <w:sz w:val="28"/>
          <w:szCs w:val="28"/>
        </w:rPr>
      </w:r>
      <w:r/>
    </w:p>
    <w:p>
      <w:pPr>
        <w:pStyle w:val="653"/>
        <w:ind w:firstLine="540"/>
        <w:spacing w:line="520" w:lineRule="exact"/>
        <w:rPr>
          <w:rFonts w:hint="eastAsia"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18.1响应文件仅需要在供应商进行签章的位置应进行电子签章。电子响应文件不得涂改、行间插字或删除，如果出现上述情况应重新编制。</w:t>
      </w:r>
      <w:r>
        <w:rPr>
          <w:rFonts w:hint="eastAsia" w:ascii="仿宋" w:hAnsi="仿宋" w:eastAsia="仿宋"/>
          <w:sz w:val="28"/>
          <w:szCs w:val="28"/>
        </w:rPr>
      </w:r>
      <w:r/>
    </w:p>
    <w:p>
      <w:pPr>
        <w:pStyle w:val="653"/>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19.响应文件的上传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19.1供应商应当按照《操作手册》规定，在提交响应文件截止时间前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20.响应文件被拒绝接收的情形</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rPr>
          <w:rFonts w:hint="eastAsia" w:ascii="仿宋" w:hAnsi="仿宋" w:eastAsia="仿宋"/>
          <w:sz w:val="28"/>
          <w:szCs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21.响应文件的修改和撤回</w:t>
      </w:r>
      <w:r>
        <w:rPr>
          <w:rFonts w:hint="eastAsia" w:ascii="仿宋" w:hAnsi="仿宋" w:eastAsia="仿宋"/>
          <w:bCs/>
          <w:sz w:val="28"/>
        </w:rPr>
      </w:r>
      <w:r/>
    </w:p>
    <w:p>
      <w:pPr>
        <w:pStyle w:val="653"/>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21.3供应商不得在磋商时间以后修改电子响应文件。</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rPr>
          <w:rFonts w:hint="eastAsia" w:ascii="仿宋" w:hAnsi="仿宋" w:eastAsia="仿宋"/>
          <w:sz w:val="28"/>
          <w:szCs w:val="28"/>
        </w:rPr>
      </w:r>
      <w:r/>
    </w:p>
    <w:p>
      <w:pPr>
        <w:pStyle w:val="653"/>
        <w:spacing w:line="520" w:lineRule="exact"/>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653"/>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24.3在项目评审期间，采购中心将设专门人员与供应商联系。</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bookmarkStart w:id="29" w:name="_Toc20823305"/>
      <w:r/>
      <w:bookmarkStart w:id="30" w:name="_Toc513029233"/>
      <w:r/>
      <w:bookmarkStart w:id="31" w:name="_Toc16938549"/>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26.3.8  响应文件含有采购人不能接受的附加条件的。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26.3.11其他法律、法规及本磋商文件规定的属无效响应的情形。</w:t>
      </w:r>
      <w:r>
        <w:rPr>
          <w:rFonts w:hint="eastAsia" w:ascii="仿宋" w:hAnsi="仿宋" w:eastAsia="仿宋"/>
          <w:sz w:val="28"/>
          <w:szCs w:val="28"/>
        </w:rPr>
      </w:r>
      <w:r/>
    </w:p>
    <w:p>
      <w:pPr>
        <w:pStyle w:val="653"/>
        <w:ind w:firstLine="560"/>
        <w:spacing w:line="520" w:lineRule="exact"/>
        <w:rPr>
          <w:rFonts w:hint="eastAsia"/>
        </w:rPr>
      </w:pPr>
      <w:r>
        <w:rPr>
          <w:rFonts w:hint="eastAsia" w:ascii="仿宋" w:hAnsi="仿宋" w:eastAsia="仿宋"/>
          <w:sz w:val="28"/>
          <w:szCs w:val="28"/>
          <w:highlight w:val="none"/>
          <w:lang w:val="en-US" w:eastAsia="zh-CN"/>
        </w:rPr>
        <w:t xml:space="preserve">26.3.12供应商未按照第五章项目采购需求</w:t>
      </w:r>
      <w:r>
        <w:rPr>
          <w:rFonts w:hint="eastAsia" w:ascii="仿宋" w:hAnsi="仿宋" w:eastAsia="仿宋"/>
          <w:color w:val="000000"/>
          <w:sz w:val="28"/>
          <w:szCs w:val="28"/>
          <w:highlight w:val="none"/>
          <w:lang w:val="en-US" w:eastAsia="zh-CN"/>
        </w:rPr>
        <w:t xml:space="preserve">“二、项目人员最低配置及要求”提供人员配备表的。</w:t>
      </w:r>
      <w:r>
        <w:rPr>
          <w:rFonts w:hint="eastAsia"/>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26.6供应商在项目评审全过程中应保持通讯畅通，并安排专人与采购中心及磋商小组联系。</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653"/>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653"/>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653"/>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653"/>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653"/>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653"/>
        <w:ind w:firstLine="537"/>
        <w:spacing w:line="520" w:lineRule="exact"/>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668"/>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35.</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35.1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68"/>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35.2</w:t>
      </w: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ascii="仿宋" w:hAnsi="仿宋" w:eastAsia="仿宋"/>
          <w:sz w:val="28"/>
          <w:szCs w:val="28"/>
        </w:rPr>
      </w:r>
      <w:r/>
    </w:p>
    <w:p>
      <w:pPr>
        <w:pStyle w:val="668"/>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35.3</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35.4</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35.5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35.6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35.7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lang w:val="en-US" w:eastAsia="zh-CN"/>
        </w:rPr>
      </w:r>
      <w:r/>
    </w:p>
    <w:p>
      <w:pPr>
        <w:pStyle w:val="653"/>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.5条的要求提供质疑的均不予受理。</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.2上述应知其权益受到损害之日是指:</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.4质疑供应商在法定质疑期内应当一次性针对同一采购环节提出质疑。</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.5质疑函应当包括以下主要内容，附上相关证明材料。否则，采购中心不予受理。</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653"/>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.2联合体及分包</w:t>
      </w:r>
      <w:r>
        <w:rPr>
          <w:rFonts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.3小微型企业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文件的要求提供《残疾人福利性单位声明函》，详见</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文件第六章示范格式。</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.2节能产品</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.3环保产品</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w:t>
      </w:r>
      <w:r>
        <w:rPr>
          <w:rFonts w:ascii="仿宋" w:hAnsi="仿宋" w:eastAsia="仿宋"/>
          <w:sz w:val="28"/>
          <w:szCs w:val="28"/>
        </w:rPr>
      </w:r>
      <w:r/>
    </w:p>
    <w:p>
      <w:pPr>
        <w:pStyle w:val="653"/>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653"/>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3"/>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53"/>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678"/>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678"/>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3054"/>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653"/>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1、价格:</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54</w:t>
      </w:r>
      <w:r>
        <w:rPr>
          <w:rFonts w:hint="eastAsia" w:ascii="仿宋" w:hAnsi="仿宋" w:eastAsia="仿宋"/>
          <w:sz w:val="28"/>
          <w:szCs w:val="28"/>
        </w:rPr>
        <w:t xml:space="preserve">分</w:t>
      </w:r>
      <w:r>
        <w:rPr>
          <w:rFonts w:hint="eastAsia" w:ascii="仿宋" w:hAnsi="仿宋" w:eastAsia="仿宋"/>
          <w:sz w:val="28"/>
          <w:szCs w:val="28"/>
        </w:rPr>
      </w:r>
      <w:r/>
    </w:p>
    <w:p>
      <w:pPr>
        <w:pStyle w:val="678"/>
        <w:numPr>
          <w:ilvl w:val="0"/>
          <w:numId w:val="0"/>
        </w:numPr>
        <w:ind w:firstLine="560"/>
        <w:keepLines w:val="0"/>
        <w:keepNext w:val="0"/>
        <w:pageBreakBefore w:val="0"/>
        <w:spacing w:line="52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lang w:val="en-US" w:eastAsia="zh-CN" w:bidi="ar-SA"/>
        </w:rPr>
      </w:r>
      <w:r/>
    </w:p>
    <w:p>
      <w:pPr>
        <w:pStyle w:val="653"/>
        <w:numPr>
          <w:ilvl w:val="0"/>
          <w:numId w:val="3"/>
        </w:numPr>
        <w:ind w:firstLine="560"/>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针对本项目物业管理的整体设想、物业管理方案规划及服务质量目标等</w:t>
      </w:r>
      <w:r>
        <w:rPr>
          <w:rFonts w:hint="eastAsia" w:ascii="仿宋" w:hAnsi="仿宋" w:eastAsia="仿宋" w:cs="仿宋"/>
          <w:sz w:val="28"/>
          <w:szCs w:val="28"/>
          <w:highlight w:val="none"/>
        </w:rPr>
        <w:t xml:space="preserve">（包含但不限于针对本项目特点制定的物业服务管理重点难点和措施）（8分）；</w:t>
      </w:r>
      <w:r>
        <w:rPr>
          <w:rFonts w:hint="eastAsia"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整体设想周到全面，物业管理方案规划全面详细、针对性强，服务质量目标明确，方案内容详细完善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优于项目需求的得8分，完全符合项目需求的得5分，基本符合项目需求的得2分，不提供不得分。</w:t>
      </w:r>
      <w:r>
        <w:rPr>
          <w:rFonts w:hint="eastAsia" w:ascii="仿宋" w:hAnsi="仿宋" w:eastAsia="仿宋"/>
          <w:sz w:val="28"/>
          <w:szCs w:val="28"/>
          <w:highlight w:val="none"/>
        </w:rPr>
      </w:r>
      <w:r/>
    </w:p>
    <w:p>
      <w:pPr>
        <w:pStyle w:val="653"/>
        <w:numPr>
          <w:ilvl w:val="0"/>
          <w:numId w:val="3"/>
        </w:num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组织架构、人员管理方式、管理制度（</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组</w:t>
      </w:r>
      <w:r>
        <w:rPr>
          <w:rFonts w:hint="eastAsia" w:ascii="仿宋" w:hAnsi="仿宋" w:eastAsia="仿宋"/>
          <w:sz w:val="28"/>
          <w:szCs w:val="28"/>
          <w:highlight w:val="none"/>
        </w:rPr>
        <w:t xml:space="preserve">织架构科学合理，各类岗位人员有全面的服务技能培训、安全管理培训、操作规范培训，拟采取的管理制度详细、可操作性强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分，完全符合项目需求的得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分，基本符合项目需求的得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rPr>
      </w:r>
      <w:r/>
    </w:p>
    <w:p>
      <w:pPr>
        <w:pStyle w:val="653"/>
        <w:numPr>
          <w:ilvl w:val="0"/>
          <w:numId w:val="3"/>
        </w:num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保洁、绿化管理服务方案、制度及办法（</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方案详细、内容齐全、表述准确、条理清晰、可操作性强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分；方案较合理的得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分；基本满足采购需求的得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rPr>
      </w:r>
      <w:r/>
    </w:p>
    <w:p>
      <w:pPr>
        <w:pStyle w:val="653"/>
        <w:numPr>
          <w:ilvl w:val="0"/>
          <w:numId w:val="3"/>
        </w:num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工程维修管理服务方案、制度及办法（</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方案详细、内容齐全、表述准确、条理清晰、可操作性强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分；方案较合理的得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分；基本满足采购需求的得2分，不提供不得分。</w:t>
      </w:r>
      <w:r>
        <w:rPr>
          <w:rFonts w:hint="eastAsia" w:ascii="仿宋" w:hAnsi="仿宋" w:eastAsia="仿宋"/>
          <w:sz w:val="28"/>
          <w:szCs w:val="28"/>
          <w:highlight w:val="none"/>
        </w:rPr>
      </w:r>
      <w:r/>
    </w:p>
    <w:p>
      <w:pPr>
        <w:pStyle w:val="653"/>
        <w:numPr>
          <w:ilvl w:val="0"/>
          <w:numId w:val="3"/>
        </w:num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物业档案资料管理（</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方案详细、内容齐全、表述准确、条理清晰、可操作性强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分；方案较合理的得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分；基本满足采购需求的得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rPr>
      </w:r>
      <w:r/>
    </w:p>
    <w:p>
      <w:pPr>
        <w:pStyle w:val="65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（6）突发、应急事件的处理预案（</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w:t>
      </w:r>
      <w:r>
        <w:rPr>
          <w:rFonts w:ascii="仿宋" w:hAnsi="仿宋" w:eastAsia="仿宋" w:cs="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预案合理，保障措施周全，项目人员专业性强，能够应对各种突发事件，有详细的应急保障措施</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分，完全符合项目需求的得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分，基本符合项目需求的得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rPr>
      </w:r>
      <w:r/>
    </w:p>
    <w:p>
      <w:pPr>
        <w:pStyle w:val="653"/>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lang w:eastAsia="zh-CN"/>
        </w:rPr>
        <w:t xml:space="preserve">）物业服务人员配备及激励、奖惩、福利制度方案（</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分）</w:t>
      </w:r>
      <w:r>
        <w:rPr>
          <w:rFonts w:hint="eastAsia" w:ascii="仿宋" w:hAnsi="仿宋" w:eastAsia="仿宋"/>
          <w:sz w:val="28"/>
          <w:szCs w:val="28"/>
          <w:highlight w:val="none"/>
          <w:lang w:eastAsia="zh-CN"/>
        </w:rPr>
      </w:r>
      <w:r/>
    </w:p>
    <w:p>
      <w:pPr>
        <w:pStyle w:val="653"/>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人员配备合理，激励、奖惩、福利制度方案全面详细，可操作性强。优于项目需求的得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分；完全符合项目需求的得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分；</w:t>
      </w:r>
      <w:r>
        <w:rPr>
          <w:rFonts w:hint="eastAsia" w:ascii="仿宋" w:hAnsi="仿宋" w:eastAsia="仿宋"/>
          <w:sz w:val="28"/>
          <w:szCs w:val="28"/>
          <w:highlight w:val="none"/>
        </w:rPr>
        <w:t xml:space="preserve">基本符合项目需求的得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lang w:eastAsia="zh-CN"/>
        </w:rPr>
      </w:r>
      <w:r/>
    </w:p>
    <w:p>
      <w:pPr>
        <w:pStyle w:val="653"/>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lang w:eastAsia="zh-CN"/>
        </w:rPr>
        <w:t xml:space="preserve">）吸收原有人员、进退场对接方案（</w:t>
      </w:r>
      <w:r>
        <w:rPr>
          <w:rFonts w:hint="eastAsia" w:ascii="仿宋" w:hAnsi="仿宋" w:eastAsia="仿宋"/>
          <w:sz w:val="28"/>
          <w:szCs w:val="28"/>
          <w:highlight w:val="none"/>
          <w:lang w:val="en-US" w:eastAsia="zh-CN"/>
        </w:rPr>
        <w:t xml:space="preserve">6分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highlight w:val="none"/>
        </w:rPr>
        <w:t xml:space="preserve">方案详细、内容齐全、表述准确、条理清晰、可操作性强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方案内容详细完善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优于项目需求的得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分；方案较合理的得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分；基本满足采购需求的得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分，不提供不得分。</w:t>
      </w:r>
      <w:r>
        <w:rPr>
          <w:rFonts w:hint="eastAsia" w:ascii="仿宋" w:hAnsi="仿宋" w:eastAsia="仿宋"/>
          <w:sz w:val="28"/>
          <w:szCs w:val="28"/>
        </w:rPr>
      </w:r>
      <w:r/>
    </w:p>
    <w:p>
      <w:pPr>
        <w:pStyle w:val="653"/>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须知”第16条的要求编制方案，未按要求编制的本项不得分</w:t>
      </w:r>
      <w:r>
        <w:rPr>
          <w:rFonts w:hint="eastAsia" w:ascii="仿宋" w:hAnsi="仿宋" w:eastAsia="仿宋"/>
          <w:b/>
          <w:bCs/>
          <w:sz w:val="28"/>
          <w:szCs w:val="28"/>
          <w:lang w:eastAsia="zh-CN"/>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31</w:t>
      </w:r>
      <w:r>
        <w:rPr>
          <w:rFonts w:hint="eastAsia" w:ascii="仿宋" w:hAnsi="仿宋" w:eastAsia="仿宋"/>
          <w:sz w:val="28"/>
          <w:szCs w:val="28"/>
        </w:rPr>
        <w:t xml:space="preserve">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具有有效期内的ISO9001质量管理体系认证、ISO14001 环境管理体系认证、ISO45001（原OHSAS18001）职业健康安全管理体系认证的，每提供一个得2分，本项最高得6分，没有不得分。</w:t>
      </w:r>
      <w:r>
        <w:rPr>
          <w:rFonts w:hint="eastAsia" w:ascii="仿宋" w:hAnsi="仿宋" w:eastAsia="仿宋"/>
          <w:sz w:val="28"/>
          <w:highlight w:val="none"/>
        </w:rPr>
        <w:t xml:space="preserve">（提供</w:t>
      </w:r>
      <w:r>
        <w:rPr>
          <w:rFonts w:hint="eastAsia" w:ascii="仿宋" w:hAnsi="仿宋" w:eastAsia="仿宋"/>
          <w:sz w:val="28"/>
          <w:highlight w:val="none"/>
          <w:lang w:eastAsia="zh-CN"/>
        </w:rPr>
        <w:t xml:space="preserve">证书</w:t>
      </w:r>
      <w:r>
        <w:rPr>
          <w:rFonts w:hint="eastAsia" w:ascii="仿宋" w:hAnsi="仿宋" w:eastAsia="仿宋"/>
          <w:sz w:val="28"/>
          <w:highlight w:val="none"/>
        </w:rPr>
        <w:t xml:space="preserve">扫描件，加盖</w:t>
      </w:r>
      <w:r>
        <w:rPr>
          <w:rFonts w:hint="eastAsia" w:ascii="仿宋" w:hAnsi="仿宋" w:eastAsia="仿宋"/>
          <w:sz w:val="28"/>
          <w:highlight w:val="none"/>
          <w:lang w:eastAsia="zh-CN"/>
        </w:rPr>
        <w:t xml:space="preserve">供应商</w:t>
      </w:r>
      <w:r>
        <w:rPr>
          <w:rFonts w:hint="eastAsia" w:ascii="仿宋" w:hAnsi="仿宋" w:eastAsia="仿宋"/>
          <w:sz w:val="28"/>
          <w:highlight w:val="none"/>
        </w:rPr>
        <w:t xml:space="preserve">电子签章，否则不得分）</w:t>
      </w:r>
      <w:r>
        <w:rPr>
          <w:rFonts w:hint="eastAsia" w:ascii="仿宋" w:hAnsi="仿宋" w:eastAsia="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针对本项目拟派的项目经理具有</w:t>
      </w:r>
      <w:r>
        <w:rPr>
          <w:rFonts w:hint="eastAsia" w:ascii="仿宋" w:hAnsi="仿宋" w:eastAsia="仿宋"/>
          <w:sz w:val="28"/>
          <w:szCs w:val="28"/>
          <w:highlight w:val="none"/>
          <w:lang w:eastAsia="zh-CN"/>
        </w:rPr>
        <w:t xml:space="preserve">3年以上类似项目工作经验</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物业管理师</w:t>
      </w:r>
      <w:r>
        <w:rPr>
          <w:rFonts w:hint="eastAsia" w:ascii="仿宋" w:hAnsi="仿宋" w:eastAsia="仿宋"/>
          <w:sz w:val="28"/>
          <w:szCs w:val="28"/>
          <w:highlight w:val="none"/>
        </w:rPr>
        <w:t xml:space="preserve">证书，每提供一项得3分，本项最高得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年以来管理服务的物业项目获得物业</w:t>
      </w:r>
      <w:r>
        <w:rPr>
          <w:rFonts w:hint="eastAsia" w:ascii="仿宋" w:hAnsi="仿宋" w:eastAsia="仿宋"/>
          <w:sz w:val="28"/>
          <w:szCs w:val="28"/>
          <w:highlight w:val="none"/>
          <w:lang w:eastAsia="zh-CN"/>
        </w:rPr>
        <w:t xml:space="preserve">行政</w:t>
      </w:r>
      <w:r>
        <w:rPr>
          <w:rFonts w:hint="eastAsia" w:ascii="仿宋" w:hAnsi="仿宋" w:eastAsia="仿宋"/>
          <w:sz w:val="28"/>
          <w:szCs w:val="28"/>
          <w:highlight w:val="none"/>
        </w:rPr>
        <w:t xml:space="preserve">主管部门颁发的市级优秀（示范）物业荣誉的</w:t>
      </w:r>
      <w:r>
        <w:rPr>
          <w:rFonts w:hint="eastAsia" w:ascii="仿宋" w:hAnsi="仿宋" w:eastAsia="仿宋"/>
          <w:sz w:val="28"/>
          <w:highlight w:val="none"/>
        </w:rPr>
        <w:t xml:space="preserve">每提供一个</w:t>
      </w:r>
      <w:r>
        <w:rPr>
          <w:rFonts w:hint="eastAsia" w:ascii="仿宋" w:hAnsi="仿宋" w:eastAsia="仿宋"/>
          <w:sz w:val="28"/>
          <w:szCs w:val="28"/>
          <w:highlight w:val="none"/>
        </w:rPr>
        <w:t xml:space="preserve">得2分、省级优秀（示范）物业荣誉的</w:t>
      </w:r>
      <w:r>
        <w:rPr>
          <w:rFonts w:hint="eastAsia" w:ascii="仿宋" w:hAnsi="仿宋" w:eastAsia="仿宋"/>
          <w:sz w:val="28"/>
          <w:highlight w:val="none"/>
        </w:rPr>
        <w:t xml:space="preserve">每提供一个</w:t>
      </w:r>
      <w:r>
        <w:rPr>
          <w:rFonts w:hint="eastAsia" w:ascii="仿宋" w:hAnsi="仿宋" w:eastAsia="仿宋"/>
          <w:sz w:val="28"/>
          <w:szCs w:val="28"/>
          <w:highlight w:val="none"/>
        </w:rPr>
        <w:t xml:space="preserve">得3分,本项最高得9分；没有不得分（同一项目不重复计分）。</w:t>
      </w:r>
      <w:r>
        <w:rPr>
          <w:rFonts w:hint="eastAsia" w:ascii="仿宋" w:hAnsi="仿宋" w:eastAsia="仿宋"/>
          <w:sz w:val="28"/>
          <w:highlight w:val="none"/>
        </w:rPr>
        <w:t xml:space="preserve">（提供</w:t>
      </w:r>
      <w:r>
        <w:rPr>
          <w:rFonts w:hint="eastAsia" w:ascii="仿宋" w:hAnsi="仿宋" w:eastAsia="仿宋"/>
          <w:sz w:val="28"/>
          <w:highlight w:val="none"/>
          <w:lang w:eastAsia="zh-CN"/>
        </w:rPr>
        <w:t xml:space="preserve">证书、证明</w:t>
      </w:r>
      <w:r>
        <w:rPr>
          <w:rFonts w:hint="eastAsia" w:ascii="仿宋" w:hAnsi="仿宋" w:eastAsia="仿宋"/>
          <w:sz w:val="28"/>
          <w:highlight w:val="none"/>
        </w:rPr>
        <w:t xml:space="preserve">扫描件，加盖</w:t>
      </w:r>
      <w:r>
        <w:rPr>
          <w:rFonts w:hint="eastAsia" w:ascii="仿宋" w:hAnsi="仿宋" w:eastAsia="仿宋"/>
          <w:sz w:val="28"/>
          <w:szCs w:val="28"/>
          <w:highlight w:val="none"/>
          <w:lang w:eastAsia="zh-CN"/>
        </w:rPr>
        <w:t xml:space="preserve">供应商</w:t>
      </w:r>
      <w:r>
        <w:rPr>
          <w:rFonts w:hint="eastAsia" w:ascii="仿宋" w:hAnsi="仿宋" w:eastAsia="仿宋"/>
          <w:sz w:val="28"/>
          <w:highlight w:val="none"/>
        </w:rPr>
        <w:t xml:space="preserve">电子签章，否则不得分）</w:t>
      </w:r>
      <w:r>
        <w:rPr>
          <w:rFonts w:hint="eastAsia" w:ascii="仿宋" w:hAnsi="仿宋" w:eastAsia="仿宋"/>
          <w:sz w:val="28"/>
          <w:szCs w:val="28"/>
          <w:highlight w:val="none"/>
        </w:rPr>
      </w:r>
      <w:r/>
    </w:p>
    <w:p>
      <w:pPr>
        <w:pStyle w:val="65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年以来承接过物业类</w:t>
      </w:r>
      <w:r>
        <w:rPr>
          <w:rFonts w:hint="eastAsia" w:ascii="仿宋" w:hAnsi="仿宋" w:eastAsia="仿宋"/>
          <w:sz w:val="28"/>
          <w:szCs w:val="28"/>
          <w:highlight w:val="none"/>
          <w:lang w:eastAsia="zh-CN"/>
        </w:rPr>
        <w:t xml:space="preserve">（非住宅）</w:t>
      </w:r>
      <w:r>
        <w:rPr>
          <w:rFonts w:hint="eastAsia" w:ascii="仿宋" w:hAnsi="仿宋" w:eastAsia="仿宋"/>
          <w:sz w:val="28"/>
          <w:szCs w:val="28"/>
          <w:highlight w:val="none"/>
        </w:rPr>
        <w:t xml:space="preserve">项目成功案例的，每提供一个得2分，本项最高得6分，没有不得分。</w:t>
      </w:r>
      <w:r>
        <w:rPr>
          <w:rFonts w:hint="eastAsia" w:ascii="仿宋" w:hAnsi="仿宋" w:eastAsia="仿宋"/>
          <w:sz w:val="28"/>
          <w:highlight w:val="none"/>
        </w:rPr>
        <w:t xml:space="preserve">（提供合同扫描件，加盖</w:t>
      </w:r>
      <w:r>
        <w:rPr>
          <w:rFonts w:hint="eastAsia" w:ascii="仿宋" w:hAnsi="仿宋" w:eastAsia="仿宋"/>
          <w:sz w:val="28"/>
          <w:szCs w:val="28"/>
          <w:highlight w:val="none"/>
          <w:lang w:eastAsia="zh-CN"/>
        </w:rPr>
        <w:t xml:space="preserve">供应商</w:t>
      </w:r>
      <w:r>
        <w:rPr>
          <w:rFonts w:hint="eastAsia" w:ascii="仿宋" w:hAnsi="仿宋" w:eastAsia="仿宋"/>
          <w:sz w:val="28"/>
          <w:highlight w:val="none"/>
        </w:rPr>
        <w:t xml:space="preserve">电子签章，否则不得分）</w:t>
      </w:r>
      <w:r>
        <w:rPr>
          <w:rFonts w:hint="eastAsia" w:ascii="仿宋" w:hAnsi="仿宋" w:eastAsia="仿宋"/>
          <w:sz w:val="28"/>
          <w:szCs w:val="28"/>
          <w:highlight w:val="none"/>
        </w:rPr>
      </w:r>
      <w:r/>
    </w:p>
    <w:p>
      <w:pPr>
        <w:pStyle w:val="653"/>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lang w:eastAsia="zh-CN"/>
        </w:rPr>
        <w:t xml:space="preserve">）供应商</w:t>
      </w:r>
      <w:r>
        <w:rPr>
          <w:rFonts w:hint="eastAsia" w:ascii="仿宋" w:hAnsi="仿宋" w:eastAsia="仿宋"/>
          <w:sz w:val="28"/>
          <w:highlight w:val="none"/>
        </w:rPr>
        <w:t xml:space="preserve">自202</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年以来获得项目所在地级市及以上物业行政主管部门信用体系考评，优秀的得</w:t>
      </w:r>
      <w:r>
        <w:rPr>
          <w:rFonts w:hint="eastAsia" w:ascii="仿宋" w:hAnsi="仿宋" w:eastAsia="仿宋"/>
          <w:sz w:val="28"/>
          <w:highlight w:val="none"/>
          <w:lang w:val="en-US" w:eastAsia="zh-CN"/>
        </w:rPr>
        <w:t xml:space="preserve">4</w:t>
      </w:r>
      <w:r>
        <w:rPr>
          <w:rFonts w:hint="eastAsia" w:ascii="仿宋" w:hAnsi="仿宋" w:eastAsia="仿宋"/>
          <w:sz w:val="28"/>
          <w:highlight w:val="none"/>
        </w:rPr>
        <w:t xml:space="preserve">分，良好的得</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分，合格的得1分，本项最多得</w:t>
      </w:r>
      <w:r>
        <w:rPr>
          <w:rFonts w:hint="eastAsia" w:ascii="仿宋" w:hAnsi="仿宋" w:eastAsia="仿宋"/>
          <w:sz w:val="28"/>
          <w:highlight w:val="none"/>
          <w:lang w:val="en-US" w:eastAsia="zh-CN"/>
        </w:rPr>
        <w:t xml:space="preserve">4</w:t>
      </w:r>
      <w:r>
        <w:rPr>
          <w:rFonts w:hint="eastAsia" w:ascii="仿宋" w:hAnsi="仿宋" w:eastAsia="仿宋"/>
          <w:sz w:val="28"/>
          <w:highlight w:val="none"/>
        </w:rPr>
        <w:t xml:space="preserve">分，不提供不得分。（需提供物业行政主管部门出具的证明或物业行政主管部门出具的信用体系评定评分明细表，扫描件加盖</w:t>
      </w:r>
      <w:r>
        <w:rPr>
          <w:rFonts w:hint="eastAsia" w:ascii="仿宋" w:hAnsi="仿宋" w:eastAsia="仿宋"/>
          <w:sz w:val="28"/>
          <w:highlight w:val="none"/>
          <w:lang w:eastAsia="zh-CN"/>
        </w:rPr>
        <w:t xml:space="preserve">投标人</w:t>
      </w:r>
      <w:r>
        <w:rPr>
          <w:rFonts w:hint="eastAsia" w:ascii="仿宋" w:hAnsi="仿宋" w:eastAsia="仿宋"/>
          <w:sz w:val="28"/>
          <w:highlight w:val="none"/>
        </w:rPr>
        <w:t xml:space="preserve">电子签章，否则不得分）</w:t>
      </w:r>
      <w:r>
        <w:rPr>
          <w:rFonts w:hint="eastAsia" w:ascii="仿宋" w:hAnsi="仿宋" w:eastAsia="仿宋"/>
          <w:sz w:val="28"/>
          <w:szCs w:val="28"/>
          <w:highlight w:val="none"/>
          <w:lang w:eastAsia="zh-CN"/>
        </w:rPr>
      </w:r>
      <w:r/>
    </w:p>
    <w:p>
      <w:pPr>
        <w:pStyle w:val="653"/>
        <w:numPr>
          <w:ilvl w:val="0"/>
          <w:numId w:val="0"/>
        </w:numPr>
        <w:ind w:firstLine="843"/>
        <w:spacing w:line="520" w:lineRule="exact"/>
        <w:rPr>
          <w:rFonts w:hint="eastAsia" w:ascii="仿宋" w:hAnsi="仿宋" w:eastAsia="仿宋"/>
          <w:sz w:val="28"/>
          <w:szCs w:val="28"/>
        </w:rPr>
      </w:pPr>
      <w:r>
        <w:rPr>
          <w:rFonts w:hint="eastAsia" w:ascii="仿宋" w:hAnsi="仿宋" w:eastAsia="仿宋"/>
          <w:b/>
          <w:bCs/>
          <w:sz w:val="28"/>
          <w:szCs w:val="28"/>
          <w:highlight w:val="none"/>
        </w:rPr>
        <w:t xml:space="preserve">注：上述第（2）项中提供人员证书</w:t>
      </w:r>
      <w:r>
        <w:rPr>
          <w:rFonts w:hint="eastAsia" w:ascii="仿宋" w:hAnsi="仿宋" w:eastAsia="仿宋"/>
          <w:b/>
          <w:bCs/>
          <w:sz w:val="28"/>
          <w:szCs w:val="28"/>
          <w:highlight w:val="none"/>
          <w:lang w:eastAsia="zh-CN"/>
        </w:rPr>
        <w:t xml:space="preserve">、工作经验时间（提供物业服务合同，如合同中未体现项目经理名称的，需提供业主单位出具加盖公章的证明）等证明</w:t>
      </w:r>
      <w:r>
        <w:rPr>
          <w:rFonts w:hint="eastAsia" w:ascii="仿宋" w:hAnsi="仿宋" w:eastAsia="仿宋"/>
          <w:b/>
          <w:bCs/>
          <w:sz w:val="28"/>
          <w:szCs w:val="28"/>
          <w:highlight w:val="none"/>
        </w:rPr>
        <w:t xml:space="preserve">文件以及供应商为其缴纳的自2024年</w:t>
      </w:r>
      <w:r>
        <w:rPr>
          <w:rFonts w:hint="eastAsia" w:ascii="仿宋" w:hAnsi="仿宋" w:eastAsia="仿宋"/>
          <w:b/>
          <w:bCs/>
          <w:sz w:val="28"/>
          <w:szCs w:val="28"/>
          <w:highlight w:val="none"/>
          <w:lang w:val="en-US" w:eastAsia="zh-CN"/>
        </w:rPr>
        <w:t xml:space="preserve">10</w:t>
      </w:r>
      <w:r>
        <w:rPr>
          <w:rFonts w:hint="eastAsia" w:ascii="仿宋" w:hAnsi="仿宋" w:eastAsia="仿宋"/>
          <w:b/>
          <w:bCs/>
          <w:sz w:val="28"/>
          <w:szCs w:val="28"/>
          <w:highlight w:val="none"/>
        </w:rPr>
        <w:t xml:space="preserve">月以来任意</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rPr>
        <w:t xml:space="preserve">个月的社保证明</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扫描件加盖</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电子签章，未提供或提供不全的均不得分。</w:t>
      </w:r>
      <w:r>
        <w:rPr>
          <w:rFonts w:hint="eastAsia" w:ascii="仿宋" w:hAnsi="仿宋" w:eastAsia="仿宋"/>
          <w:sz w:val="28"/>
          <w:szCs w:val="28"/>
        </w:rPr>
      </w:r>
      <w:r/>
    </w:p>
    <w:p>
      <w:pPr>
        <w:pStyle w:val="653"/>
        <w:ind w:firstLine="271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653"/>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653"/>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668"/>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653"/>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68"/>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68"/>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668"/>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68"/>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68"/>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668"/>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rPr>
          <w:rFonts w:hint="eastAsia" w:ascii="仿宋" w:hAnsi="仿宋" w:eastAsia="仿宋"/>
          <w:sz w:val="28"/>
          <w:szCs w:val="24"/>
        </w:rPr>
      </w:r>
      <w:r/>
    </w:p>
    <w:p>
      <w:pPr>
        <w:pStyle w:val="668"/>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本合同供货时间和地点在磋商文件中有明确规定。</w:t>
      </w:r>
      <w:r>
        <w:rPr>
          <w:rFonts w:hint="eastAsia" w:ascii="仿宋" w:hAnsi="仿宋" w:eastAsia="仿宋"/>
          <w:sz w:val="28"/>
          <w:szCs w:val="28"/>
        </w:rPr>
      </w:r>
      <w:r/>
    </w:p>
    <w:p>
      <w:pPr>
        <w:pStyle w:val="668"/>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668"/>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本合同的付款条件在磋商文件中有明确规定。</w:t>
      </w:r>
      <w:r>
        <w:rPr>
          <w:rFonts w:hint="eastAsia" w:ascii="仿宋" w:hAnsi="仿宋" w:eastAsia="仿宋"/>
          <w:sz w:val="28"/>
          <w:szCs w:val="24"/>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668"/>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53"/>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53"/>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53"/>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val="en-US" w:eastAsia="zh-CN"/>
        </w:rPr>
        <w:t xml:space="preserve">基准</w:t>
      </w:r>
      <w:r>
        <w:rPr>
          <w:rFonts w:hint="eastAsia" w:ascii="仿宋" w:hAnsi="仿宋" w:eastAsia="仿宋"/>
          <w:sz w:val="28"/>
          <w:szCs w:val="28"/>
        </w:rPr>
        <w:t xml:space="preserve">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7、履约保证金在合同约定期间内不予退还或者完全有效，履约保证金在项目验收合格后无息退还给乙方。</w:t>
      </w:r>
      <w:r>
        <w:rPr>
          <w:rFonts w:hint="eastAsia" w:ascii="仿宋" w:hAnsi="仿宋" w:eastAsia="仿宋"/>
          <w:sz w:val="28"/>
          <w:szCs w:val="28"/>
        </w:rPr>
      </w:r>
      <w:r/>
    </w:p>
    <w:p>
      <w:pPr>
        <w:pStyle w:val="668"/>
        <w:ind w:firstLine="562"/>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53"/>
        <w:ind w:firstLine="548"/>
        <w:spacing w:line="520" w:lineRule="exact"/>
        <w:rPr>
          <w:rFonts w:hint="eastAsia" w:ascii="仿宋" w:hAnsi="仿宋" w:eastAsia="仿宋"/>
          <w:sz w:val="28"/>
          <w:szCs w:val="28"/>
          <w:lang w:eastAsia="zh-CN"/>
        </w:rPr>
      </w:pPr>
      <w:r>
        <w:rPr>
          <w:rFonts w:hint="eastAsia" w:ascii="仿宋" w:hAnsi="仿宋" w:eastAsia="仿宋"/>
          <w:sz w:val="28"/>
          <w:szCs w:val="28"/>
        </w:rPr>
        <w:t xml:space="preserve">八、合同生效及</w:t>
      </w:r>
      <w:r>
        <w:rPr>
          <w:rFonts w:hint="eastAsia" w:ascii="仿宋" w:hAnsi="仿宋" w:eastAsia="仿宋"/>
          <w:sz w:val="28"/>
          <w:szCs w:val="28"/>
          <w:lang w:val="en-US" w:eastAsia="zh-CN"/>
        </w:rPr>
        <w:t xml:space="preserve">其他</w:t>
      </w:r>
      <w:r>
        <w:rPr>
          <w:rFonts w:hint="eastAsia" w:ascii="仿宋" w:hAnsi="仿宋" w:eastAsia="仿宋"/>
          <w:sz w:val="28"/>
          <w:szCs w:val="28"/>
          <w:lang w:eastAsia="zh-CN"/>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rPr>
          <w:rFonts w:hint="eastAsia" w:ascii="仿宋" w:hAnsi="仿宋" w:eastAsia="仿宋"/>
          <w:sz w:val="28"/>
          <w:szCs w:val="28"/>
        </w:rPr>
      </w:r>
      <w:r/>
    </w:p>
    <w:p>
      <w:pPr>
        <w:pStyle w:val="653"/>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668"/>
        <w:spacing w:line="520" w:lineRule="exact"/>
        <w:rPr>
          <w:rFonts w:hint="eastAsia" w:ascii="仿宋" w:hAnsi="仿宋" w:eastAsia="仿宋"/>
          <w:sz w:val="28"/>
        </w:rPr>
      </w:pPr>
      <w:r>
        <w:rPr>
          <w:rFonts w:hint="eastAsia" w:ascii="仿宋" w:hAnsi="仿宋" w:eastAsia="仿宋"/>
          <w:sz w:val="28"/>
        </w:rPr>
      </w:r>
      <w:r/>
    </w:p>
    <w:p>
      <w:pPr>
        <w:pStyle w:val="668"/>
        <w:spacing w:line="520" w:lineRule="exact"/>
        <w:rPr>
          <w:rFonts w:hint="eastAsia" w:ascii="仿宋" w:hAnsi="仿宋" w:eastAsia="仿宋"/>
          <w:sz w:val="28"/>
          <w:szCs w:val="28"/>
        </w:rPr>
      </w:pPr>
      <w:r>
        <w:rPr>
          <w:rFonts w:hint="eastAsia" w:ascii="仿宋" w:hAnsi="仿宋" w:eastAsia="仿宋"/>
          <w:sz w:val="28"/>
          <w:szCs w:val="28"/>
        </w:rPr>
      </w:r>
      <w:r/>
    </w:p>
    <w:p>
      <w:pPr>
        <w:pStyle w:val="668"/>
        <w:spacing w:line="520" w:lineRule="exact"/>
        <w:rPr>
          <w:rFonts w:hint="eastAsia" w:ascii="仿宋" w:hAnsi="仿宋" w:eastAsia="仿宋"/>
          <w:sz w:val="28"/>
          <w:szCs w:val="28"/>
        </w:rPr>
      </w:pPr>
      <w:r>
        <w:rPr>
          <w:rFonts w:hint="eastAsia" w:ascii="仿宋" w:hAnsi="仿宋" w:eastAsia="仿宋"/>
          <w:sz w:val="28"/>
          <w:szCs w:val="28"/>
        </w:rPr>
      </w:r>
      <w:r/>
    </w:p>
    <w:p>
      <w:pPr>
        <w:pStyle w:val="668"/>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r>
      <w:r/>
    </w:p>
    <w:p>
      <w:pPr>
        <w:pStyle w:val="653"/>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rPr>
          <w:rFonts w:hint="eastAsia" w:ascii="宋体" w:hAnsi="宋体"/>
          <w:bCs/>
          <w:sz w:val="32"/>
          <w:szCs w:val="32"/>
        </w:rPr>
      </w:pPr>
      <w:r>
        <w:rPr>
          <w:rFonts w:hint="eastAsia" w:ascii="宋体" w:hAnsi="宋体"/>
          <w:bCs/>
          <w:sz w:val="32"/>
          <w:szCs w:val="32"/>
        </w:rPr>
      </w:r>
      <w:r/>
    </w:p>
    <w:p>
      <w:pPr>
        <w:pStyle w:val="653"/>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rPr>
          <w:rFonts w:hint="eastAsia" w:ascii="仿宋" w:hAnsi="仿宋" w:eastAsia="仿宋"/>
          <w:sz w:val="28"/>
        </w:rPr>
      </w:r>
      <w:r/>
    </w:p>
    <w:p>
      <w:pPr>
        <w:pStyle w:val="653"/>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653"/>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53"/>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w:t>
      </w:r>
      <w:r>
        <w:rPr>
          <w:rFonts w:hint="eastAsia" w:ascii="仿宋" w:hAnsi="仿宋" w:eastAsia="仿宋"/>
          <w:sz w:val="28"/>
          <w:lang w:val="en-US" w:eastAsia="zh-CN"/>
        </w:rPr>
        <w:t xml:space="preserve">至</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rPr>
          <w:rFonts w:hint="eastAsia" w:ascii="仿宋" w:hAnsi="仿宋" w:eastAsia="仿宋"/>
          <w:sz w:val="28"/>
        </w:rPr>
      </w:r>
      <w:r/>
    </w:p>
    <w:p>
      <w:pPr>
        <w:pStyle w:val="653"/>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653"/>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53"/>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53"/>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53"/>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rPr>
          <w:rFonts w:hint="eastAsia" w:ascii="仿宋" w:hAnsi="仿宋" w:eastAsia="仿宋"/>
          <w:sz w:val="28"/>
        </w:rPr>
      </w:r>
      <w:r/>
    </w:p>
    <w:p>
      <w:pPr>
        <w:pStyle w:val="653"/>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53"/>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53"/>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653"/>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53"/>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53"/>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53"/>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53"/>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653"/>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53"/>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53"/>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53"/>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53"/>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53"/>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653"/>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53"/>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53"/>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653"/>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53"/>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rPr>
          <w:rFonts w:hint="eastAsia" w:ascii="仿宋" w:hAnsi="仿宋" w:eastAsia="仿宋"/>
          <w:sz w:val="28"/>
          <w:szCs w:val="28"/>
        </w:rPr>
      </w:r>
      <w:r/>
    </w:p>
    <w:p>
      <w:pPr>
        <w:pStyle w:val="653"/>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53"/>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53"/>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53"/>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53"/>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653"/>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53"/>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653"/>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53"/>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53"/>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53"/>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53"/>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653"/>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742"/>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742"/>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742"/>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在甲方根据第17</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rPr>
      </w:r>
      <w:r/>
    </w:p>
    <w:p>
      <w:pPr>
        <w:pStyle w:val="668"/>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668"/>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668"/>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668"/>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668"/>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653"/>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68"/>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68"/>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53"/>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668"/>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763"/>
        <w:ind w:firstLine="562"/>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一、项目概况</w:t>
      </w:r>
      <w:r>
        <w:rPr>
          <w:rFonts w:ascii="仿宋" w:hAnsi="仿宋" w:eastAsia="仿宋"/>
          <w:b/>
          <w:sz w:val="28"/>
          <w:szCs w:val="28"/>
          <w:highlight w:val="none"/>
        </w:rPr>
      </w:r>
      <w:r/>
    </w:p>
    <w:p>
      <w:pPr>
        <w:pStyle w:val="764"/>
        <w:numPr>
          <w:ilvl w:val="0"/>
          <w:numId w:val="0"/>
        </w:numPr>
        <w:ind w:left="105" w:firstLine="560"/>
        <w:spacing w:line="520" w:lineRule="exact"/>
        <w:rPr>
          <w:rFonts w:hint="eastAsia" w:ascii="仿宋" w:hAnsi="仿宋" w:eastAsia="仿宋" w:cs="Times New Roman"/>
          <w:b w:val="0"/>
          <w:color w:val="000000"/>
          <w:sz w:val="28"/>
          <w:szCs w:val="28"/>
          <w:highlight w:val="none"/>
          <w:lang w:val="en-US" w:eastAsia="zh-CN" w:bidi="ar-SA"/>
        </w:rPr>
      </w:pPr>
      <w:r>
        <w:rPr>
          <w:rFonts w:hint="eastAsia" w:ascii="仿宋" w:hAnsi="仿宋" w:eastAsia="仿宋" w:cs="Times New Roman"/>
          <w:b w:val="0"/>
          <w:color w:val="000000"/>
          <w:sz w:val="28"/>
          <w:szCs w:val="28"/>
          <w:highlight w:val="none"/>
          <w:lang w:val="en-US" w:eastAsia="zh-CN" w:bidi="ar-SA"/>
        </w:rPr>
        <w:t xml:space="preserve">1、淮安市公安局清江浦分局明远路办公区位于清江浦区明远西路11号，占地面积20亩，主要建筑为一栋20层办公大楼，其中地上19层，地下1层，总建筑面积19000平方米，设有办公用房、业务技术用房及员工餐厅。</w:t>
      </w:r>
      <w:r>
        <w:rPr>
          <w:rFonts w:hint="eastAsia" w:ascii="仿宋" w:hAnsi="仿宋" w:eastAsia="仿宋" w:cs="Times New Roman"/>
          <w:b w:val="0"/>
          <w:color w:val="000000"/>
          <w:sz w:val="28"/>
          <w:szCs w:val="28"/>
          <w:highlight w:val="none"/>
          <w:lang w:val="en-US" w:eastAsia="zh-CN" w:bidi="ar-SA"/>
        </w:rPr>
      </w:r>
      <w:r/>
    </w:p>
    <w:p>
      <w:pPr>
        <w:pStyle w:val="764"/>
        <w:numPr>
          <w:ilvl w:val="0"/>
          <w:numId w:val="0"/>
        </w:numPr>
        <w:ind w:left="105" w:firstLine="560"/>
        <w:spacing w:line="520" w:lineRule="exact"/>
        <w:rPr>
          <w:rFonts w:hint="eastAsia" w:ascii="仿宋" w:hAnsi="仿宋" w:eastAsia="仿宋" w:cs="Times New Roman"/>
          <w:b w:val="0"/>
          <w:color w:val="000000"/>
          <w:sz w:val="28"/>
          <w:szCs w:val="28"/>
          <w:highlight w:val="none"/>
          <w:lang w:val="en-US" w:eastAsia="zh-CN" w:bidi="ar-SA"/>
        </w:rPr>
      </w:pPr>
      <w:r>
        <w:rPr>
          <w:rFonts w:hint="eastAsia" w:ascii="仿宋" w:hAnsi="仿宋" w:eastAsia="仿宋" w:cs="Times New Roman"/>
          <w:b w:val="0"/>
          <w:color w:val="000000"/>
          <w:sz w:val="28"/>
          <w:szCs w:val="28"/>
          <w:highlight w:val="none"/>
          <w:lang w:val="en-US" w:eastAsia="zh-CN" w:bidi="ar-SA"/>
        </w:rPr>
        <w:t xml:space="preserve">2、淮安市公安局清江浦分局大治路办公区位于清江浦区大治路17号，占地面积6亩，主要建筑由南楼、北楼及东西两侧小楼组成，总建筑面积约6000平方米，其中南、北楼为办公用房，东西小楼为库房及休息用房，另有员工餐厅。</w:t>
      </w:r>
      <w:r>
        <w:rPr>
          <w:rFonts w:hint="eastAsia" w:ascii="仿宋" w:hAnsi="仿宋" w:eastAsia="仿宋" w:cs="Times New Roman"/>
          <w:b w:val="0"/>
          <w:color w:val="000000"/>
          <w:sz w:val="28"/>
          <w:szCs w:val="28"/>
          <w:highlight w:val="none"/>
          <w:lang w:val="en-US" w:eastAsia="zh-CN" w:bidi="ar-SA"/>
        </w:rPr>
      </w:r>
      <w:r/>
    </w:p>
    <w:p>
      <w:pPr>
        <w:pStyle w:val="764"/>
        <w:numPr>
          <w:ilvl w:val="0"/>
          <w:numId w:val="0"/>
        </w:numPr>
        <w:ind w:left="105" w:firstLine="560"/>
        <w:spacing w:line="520" w:lineRule="exact"/>
        <w:rPr>
          <w:rFonts w:hint="eastAsia" w:ascii="仿宋" w:hAnsi="仿宋" w:eastAsia="仿宋" w:cs="Times New Roman"/>
          <w:b w:val="0"/>
          <w:color w:val="000000"/>
          <w:sz w:val="28"/>
          <w:szCs w:val="28"/>
          <w:highlight w:val="none"/>
          <w:lang w:val="en-US" w:eastAsia="zh-CN" w:bidi="ar-SA"/>
        </w:rPr>
      </w:pPr>
      <w:r>
        <w:rPr>
          <w:rFonts w:hint="eastAsia" w:ascii="仿宋" w:hAnsi="仿宋" w:eastAsia="仿宋" w:cs="Times New Roman"/>
          <w:b w:val="0"/>
          <w:color w:val="000000"/>
          <w:sz w:val="28"/>
          <w:szCs w:val="28"/>
          <w:highlight w:val="none"/>
          <w:lang w:val="en-US" w:eastAsia="zh-CN" w:bidi="ar-SA"/>
        </w:rPr>
        <w:t xml:space="preserve">3、淮安市公安局清江浦分局下辖13个派出所，分别为闸北、长西、淮海路、北京路、白鹭湖、清江、闸口、清安、浦楼、城南、武墩、黄码、和平派出所，另有反恐处突大队，各派出所及反恐处突大队均独立办公。</w:t>
      </w:r>
      <w:r>
        <w:rPr>
          <w:rFonts w:hint="eastAsia" w:ascii="仿宋" w:hAnsi="仿宋" w:eastAsia="仿宋" w:cs="Times New Roman"/>
          <w:b w:val="0"/>
          <w:color w:val="000000"/>
          <w:sz w:val="28"/>
          <w:szCs w:val="28"/>
          <w:highlight w:val="none"/>
          <w:lang w:val="en-US" w:eastAsia="zh-CN" w:bidi="ar-SA"/>
        </w:rPr>
      </w:r>
      <w:r/>
    </w:p>
    <w:p>
      <w:pPr>
        <w:pStyle w:val="764"/>
        <w:numPr>
          <w:ilvl w:val="0"/>
          <w:numId w:val="0"/>
        </w:numPr>
        <w:ind w:left="105" w:firstLine="560"/>
        <w:spacing w:line="520" w:lineRule="exact"/>
        <w:rPr>
          <w:rFonts w:hint="eastAsia" w:ascii="仿宋" w:hAnsi="仿宋" w:eastAsia="仿宋" w:cs="Times New Roman"/>
          <w:b w:val="0"/>
          <w:color w:val="000000"/>
          <w:sz w:val="28"/>
          <w:szCs w:val="28"/>
          <w:highlight w:val="none"/>
          <w:lang w:val="en-US" w:eastAsia="zh-CN" w:bidi="ar-SA"/>
        </w:rPr>
      </w:pPr>
      <w:r>
        <w:rPr>
          <w:rFonts w:hint="eastAsia" w:ascii="仿宋" w:hAnsi="仿宋" w:eastAsia="仿宋" w:cs="Times New Roman"/>
          <w:b w:val="0"/>
          <w:color w:val="000000"/>
          <w:sz w:val="28"/>
          <w:szCs w:val="28"/>
          <w:highlight w:val="none"/>
          <w:lang w:val="en-US" w:eastAsia="zh-CN" w:bidi="ar-SA"/>
        </w:rPr>
        <w:t xml:space="preserve">4、淮安市公安局清江浦分局承德路公安局宿舍位于淮安市清江浦区承德南路108号，目前住户约90户，分为南、北两栋楼。</w:t>
      </w:r>
      <w:r>
        <w:rPr>
          <w:rFonts w:hint="eastAsia" w:ascii="仿宋" w:hAnsi="仿宋" w:eastAsia="仿宋" w:cs="Times New Roman"/>
          <w:b w:val="0"/>
          <w:color w:val="000000"/>
          <w:sz w:val="28"/>
          <w:szCs w:val="28"/>
          <w:highlight w:val="none"/>
          <w:lang w:val="en-US" w:eastAsia="zh-CN" w:bidi="ar-SA"/>
        </w:rPr>
      </w:r>
      <w:r/>
    </w:p>
    <w:p>
      <w:pPr>
        <w:pStyle w:val="653"/>
        <w:ind w:firstLine="560"/>
        <w:spacing w:line="520" w:lineRule="exact"/>
        <w:rPr>
          <w:rFonts w:ascii="仿宋" w:hAnsi="仿宋" w:eastAsia="仿宋" w:cs="Times New Roman"/>
          <w:color w:val="000000"/>
          <w:sz w:val="28"/>
          <w:highlight w:val="none"/>
          <w:lang w:val="en-US" w:eastAsia="zh-CN"/>
        </w:rPr>
      </w:pPr>
      <w:r>
        <w:rPr>
          <w:rFonts w:hint="eastAsia" w:ascii="仿宋" w:hAnsi="仿宋" w:eastAsia="仿宋" w:cs="仿宋"/>
          <w:color w:val="000000"/>
          <w:sz w:val="28"/>
          <w:szCs w:val="24"/>
          <w:highlight w:val="none"/>
        </w:rPr>
        <w:t xml:space="preserve">本次物业管理服务</w:t>
      </w:r>
      <w:r>
        <w:rPr>
          <w:rFonts w:hint="eastAsia" w:ascii="仿宋" w:hAnsi="仿宋" w:eastAsia="仿宋" w:cs="仿宋"/>
          <w:color w:val="000000"/>
          <w:sz w:val="28"/>
          <w:szCs w:val="24"/>
          <w:highlight w:val="none"/>
          <w:lang w:eastAsia="zh-CN"/>
        </w:rPr>
        <w:t xml:space="preserve">采购</w:t>
      </w:r>
      <w:r>
        <w:rPr>
          <w:rFonts w:hint="eastAsia" w:ascii="仿宋" w:hAnsi="仿宋" w:eastAsia="仿宋" w:cs="仿宋"/>
          <w:color w:val="000000"/>
          <w:sz w:val="28"/>
          <w:szCs w:val="24"/>
          <w:highlight w:val="none"/>
        </w:rPr>
        <w:t xml:space="preserve">项目含</w:t>
      </w:r>
      <w:r>
        <w:rPr>
          <w:rFonts w:hint="eastAsia" w:ascii="仿宋" w:hAnsi="仿宋" w:eastAsia="仿宋" w:cs="仿宋"/>
          <w:color w:val="000000"/>
          <w:sz w:val="28"/>
          <w:szCs w:val="24"/>
          <w:highlight w:val="none"/>
          <w:lang w:eastAsia="zh-CN"/>
        </w:rPr>
        <w:t xml:space="preserve">包含</w:t>
      </w:r>
      <w:r>
        <w:rPr>
          <w:rFonts w:hint="eastAsia" w:ascii="仿宋" w:hAnsi="仿宋" w:eastAsia="仿宋" w:cs="仿宋"/>
          <w:color w:val="000000"/>
          <w:sz w:val="28"/>
          <w:szCs w:val="24"/>
          <w:highlight w:val="none"/>
        </w:rPr>
        <w:t xml:space="preserve">办公区域内常规设备维修、维保（</w:t>
      </w:r>
      <w:r>
        <w:rPr>
          <w:rFonts w:hint="eastAsia" w:ascii="仿宋" w:hAnsi="仿宋" w:eastAsia="仿宋" w:cs="仿宋"/>
          <w:color w:val="000000"/>
          <w:sz w:val="28"/>
          <w:szCs w:val="24"/>
          <w:highlight w:val="none"/>
          <w:lang w:eastAsia="zh-CN"/>
        </w:rPr>
        <w:t xml:space="preserve">具体内容</w:t>
      </w:r>
      <w:r>
        <w:rPr>
          <w:rFonts w:hint="eastAsia" w:ascii="仿宋" w:hAnsi="仿宋" w:eastAsia="仿宋" w:cs="仿宋"/>
          <w:color w:val="000000"/>
          <w:sz w:val="28"/>
          <w:szCs w:val="24"/>
          <w:highlight w:val="none"/>
        </w:rPr>
        <w:t xml:space="preserve">详见附件）</w:t>
      </w:r>
      <w:r>
        <w:rPr>
          <w:rFonts w:hint="eastAsia" w:ascii="仿宋" w:hAnsi="仿宋" w:eastAsia="仿宋" w:cs="仿宋"/>
          <w:color w:val="000000"/>
          <w:sz w:val="28"/>
          <w:szCs w:val="24"/>
          <w:highlight w:val="none"/>
          <w:lang w:val="en-US" w:eastAsia="zh-CN"/>
        </w:rPr>
        <w:t xml:space="preserve">，</w:t>
      </w:r>
      <w:r>
        <w:rPr>
          <w:rFonts w:hint="eastAsia" w:ascii="仿宋" w:hAnsi="仿宋" w:eastAsia="仿宋" w:cs="Times New Roman"/>
          <w:color w:val="000000"/>
          <w:sz w:val="28"/>
          <w:highlight w:val="none"/>
        </w:rPr>
        <w:t xml:space="preserve">为</w:t>
      </w:r>
      <w:r>
        <w:rPr>
          <w:rFonts w:hint="eastAsia" w:ascii="仿宋" w:hAnsi="仿宋" w:eastAsia="仿宋" w:cs="Times New Roman"/>
          <w:color w:val="000000"/>
          <w:sz w:val="28"/>
          <w:highlight w:val="none"/>
          <w:lang w:eastAsia="zh-CN"/>
        </w:rPr>
        <w:t xml:space="preserve">方便投标供应商更好了解本项目采购需求及现场实际情况，建议各投标供应商自行组织现场勘察，联系人：张锐，电话：</w:t>
      </w:r>
      <w:r>
        <w:rPr>
          <w:rFonts w:hint="eastAsia" w:ascii="仿宋" w:hAnsi="仿宋" w:eastAsia="仿宋" w:cs="Times New Roman"/>
          <w:color w:val="000000"/>
          <w:sz w:val="28"/>
          <w:highlight w:val="none"/>
          <w:lang w:val="en-US" w:eastAsia="zh-CN"/>
        </w:rPr>
        <w:t xml:space="preserve">19052082466。</w:t>
      </w:r>
      <w:r>
        <w:rPr>
          <w:rFonts w:ascii="仿宋" w:hAnsi="仿宋" w:eastAsia="仿宋" w:cs="Times New Roman"/>
          <w:color w:val="000000"/>
          <w:sz w:val="28"/>
          <w:highlight w:val="none"/>
          <w:lang w:val="en-US" w:eastAsia="zh-CN"/>
        </w:rPr>
      </w:r>
      <w:r/>
    </w:p>
    <w:p>
      <w:pPr>
        <w:pStyle w:val="653"/>
        <w:jc w:val="both"/>
        <w:spacing w:line="520" w:lineRule="exact"/>
        <w:widowControl w:val="off"/>
        <w:rPr>
          <w:rFonts w:hint="eastAsia" w:ascii="仿宋" w:hAnsi="仿宋" w:eastAsia="仿宋" w:cs="Times New Roman"/>
          <w:b/>
          <w:bCs w:val="0"/>
          <w:sz w:val="28"/>
          <w:szCs w:val="28"/>
          <w:highlight w:val="none"/>
          <w:lang w:val="en-US" w:eastAsia="zh-CN" w:bidi="ar-SA"/>
        </w:rPr>
      </w:pPr>
      <w:r>
        <w:rPr>
          <w:rFonts w:hint="eastAsia" w:ascii="仿宋" w:hAnsi="仿宋" w:eastAsia="仿宋" w:cs="Times New Roman"/>
          <w:b/>
          <w:bCs w:val="0"/>
          <w:sz w:val="28"/>
          <w:szCs w:val="28"/>
          <w:highlight w:val="none"/>
          <w:lang w:val="en-US" w:eastAsia="zh-CN" w:bidi="ar-SA"/>
        </w:rPr>
        <w:t xml:space="preserve">二、</w:t>
      </w:r>
      <w:r>
        <w:rPr>
          <w:rFonts w:hint="eastAsia" w:ascii="仿宋" w:hAnsi="仿宋" w:eastAsia="仿宋" w:cs="仿宋"/>
          <w:b/>
          <w:bCs/>
          <w:sz w:val="28"/>
          <w:szCs w:val="24"/>
          <w:highlight w:val="none"/>
        </w:rPr>
        <w:t xml:space="preserve">项目人员最低配置及要求</w:t>
      </w:r>
      <w:r>
        <w:rPr>
          <w:rFonts w:hint="eastAsia" w:ascii="仿宋" w:hAnsi="仿宋" w:eastAsia="仿宋" w:cs="Times New Roman"/>
          <w:b/>
          <w:bCs w:val="0"/>
          <w:sz w:val="28"/>
          <w:szCs w:val="28"/>
          <w:highlight w:val="none"/>
          <w:lang w:val="en-US" w:eastAsia="zh-CN" w:bidi="ar-SA"/>
        </w:rPr>
      </w:r>
      <w:r/>
    </w:p>
    <w:tbl>
      <w:tblPr>
        <w:tblW w:w="96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536"/>
        <w:gridCol w:w="1112"/>
        <w:gridCol w:w="6039"/>
      </w:tblGrid>
      <w:tr>
        <w:trPr>
          <w:trHeight w:val="512"/>
          <w:tblHeader/>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W w:w="603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人员要求及工作内容</w:t>
            </w:r>
            <w:r>
              <w:rPr>
                <w:rFonts w:hint="eastAsia" w:ascii="仿宋" w:hAnsi="仿宋" w:eastAsia="仿宋" w:cs="仿宋"/>
                <w:sz w:val="24"/>
                <w:szCs w:val="24"/>
                <w:highlight w:val="none"/>
              </w:rPr>
            </w:r>
            <w:r/>
          </w:p>
        </w:tc>
      </w:tr>
      <w:tr>
        <w:trPr>
          <w:trHeight w:val="2197"/>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物业经理</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039"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1、大专及以上学历，年龄不超过45周岁，具备项目管理及工程设备管理经验，有良好的组织、协调、沟通能力；</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2、负责统筹物业服务工作，牵头会务、维保、保洁、绿化养护等岗位</w:t>
            </w:r>
            <w:r>
              <w:rPr>
                <w:rFonts w:hint="eastAsia" w:ascii="仿宋" w:hAnsi="仿宋" w:eastAsia="仿宋" w:cs="仿宋"/>
                <w:sz w:val="24"/>
                <w:szCs w:val="24"/>
                <w:highlight w:val="none"/>
                <w:lang w:eastAsia="zh-CN"/>
              </w:rPr>
              <w:t xml:space="preserve">工作</w:t>
            </w:r>
            <w:r>
              <w:rPr>
                <w:rFonts w:hint="eastAsia" w:ascii="仿宋" w:hAnsi="仿宋" w:eastAsia="仿宋" w:cs="仿宋"/>
                <w:sz w:val="24"/>
                <w:szCs w:val="24"/>
                <w:highlight w:val="none"/>
              </w:rPr>
              <w:t xml:space="preserve">；负责物业管理区域的秩序维护，负责工程设施、设备的运维及协调维保工作；</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3、工作日内必须在岗上班。</w:t>
            </w:r>
            <w:r>
              <w:rPr>
                <w:rFonts w:hint="eastAsia" w:ascii="仿宋" w:hAnsi="仿宋" w:eastAsia="仿宋" w:cs="仿宋"/>
                <w:sz w:val="24"/>
                <w:szCs w:val="24"/>
                <w:highlight w:val="none"/>
              </w:rPr>
            </w:r>
            <w:r/>
          </w:p>
        </w:tc>
      </w:tr>
      <w:tr>
        <w:trPr>
          <w:trHeight w:val="1029"/>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水电木工程人员</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r>
            <w:r/>
          </w:p>
        </w:tc>
        <w:tc>
          <w:tcPr>
            <w:tcW w:w="6039" w:type="dxa"/>
            <w:vAlign w:val="center"/>
            <w:textDirection w:val="lrTb"/>
            <w:noWrap w:val="false"/>
          </w:tcPr>
          <w:p>
            <w:pPr>
              <w:pStyle w:val="668"/>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男性，年龄不超过55周岁。电工必须具有高压或低压电工操作证</w:t>
            </w:r>
            <w:r>
              <w:rPr>
                <w:rFonts w:hint="eastAsia" w:ascii="仿宋" w:hAnsi="仿宋" w:eastAsia="仿宋" w:cs="仿宋"/>
                <w:color w:val="000000"/>
                <w:sz w:val="24"/>
                <w:szCs w:val="24"/>
                <w:highlight w:val="none"/>
                <w:lang w:eastAsia="zh-CN"/>
              </w:rPr>
              <w:t xml:space="preserve">，消控室值班人员必须具有建（构）筑物消防员证书。</w:t>
            </w:r>
            <w:r>
              <w:rPr>
                <w:rFonts w:hint="eastAsia"/>
                <w:highlight w:val="none"/>
                <w:lang w:eastAsia="zh-CN"/>
              </w:rPr>
              <w:t xml:space="preserve">注：</w:t>
            </w:r>
            <w:r>
              <w:rPr>
                <w:rFonts w:hint="eastAsia" w:ascii="仿宋" w:hAnsi="仿宋" w:eastAsia="仿宋" w:cs="仿宋"/>
                <w:color w:val="000000"/>
                <w:sz w:val="24"/>
                <w:szCs w:val="24"/>
                <w:highlight w:val="none"/>
                <w:lang w:eastAsia="zh-CN"/>
              </w:rPr>
              <w:t xml:space="preserve">进场时提供证书原件供采购人审核。</w:t>
            </w:r>
            <w:r>
              <w:rPr>
                <w:rFonts w:hint="eastAsia" w:ascii="仿宋" w:hAnsi="仿宋" w:eastAsia="仿宋" w:cs="仿宋"/>
                <w:sz w:val="24"/>
                <w:szCs w:val="24"/>
                <w:highlight w:val="none"/>
                <w:lang w:eastAsia="zh-CN"/>
              </w:rPr>
            </w:r>
            <w:r/>
          </w:p>
        </w:tc>
      </w:tr>
      <w:tr>
        <w:trPr>
          <w:trHeight w:val="1259"/>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会务</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接待员</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6039"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女性，年龄不超过35周岁，高中及以上学历，有良好的协调、沟通能力，语言表达能力良好，有会务服务2年以上经历，负责会务接待安排及会场现场统筹，会务用品摆放，卫生检查等。</w:t>
            </w:r>
            <w:r>
              <w:rPr>
                <w:rFonts w:hint="eastAsia" w:ascii="仿宋" w:hAnsi="仿宋" w:eastAsia="仿宋" w:cs="仿宋"/>
                <w:sz w:val="24"/>
                <w:szCs w:val="24"/>
                <w:highlight w:val="none"/>
              </w:rPr>
            </w:r>
            <w:r/>
          </w:p>
        </w:tc>
      </w:tr>
      <w:tr>
        <w:trPr>
          <w:trHeight w:val="1287"/>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保洁员</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rPr>
                <w:rFonts w:ascii="仿宋" w:hAnsi="仿宋" w:eastAsia="仿宋" w:cs="仿宋"/>
                <w:sz w:val="24"/>
                <w:szCs w:val="24"/>
                <w:highlight w:val="none"/>
                <w:lang w:val="en-US" w:eastAsia="zh-CN"/>
              </w:rPr>
            </w:r>
            <w:r/>
          </w:p>
        </w:tc>
        <w:tc>
          <w:tcPr>
            <w:tcW w:w="6039"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保洁(女)不超过50周岁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初中及以上文化，一年以上工作经验。</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负责</w:t>
            </w:r>
            <w:r>
              <w:rPr>
                <w:rFonts w:hint="eastAsia" w:ascii="仿宋" w:hAnsi="仿宋" w:eastAsia="仿宋" w:cs="仿宋"/>
                <w:sz w:val="24"/>
                <w:szCs w:val="24"/>
                <w:highlight w:val="none"/>
                <w:lang w:eastAsia="zh-CN"/>
              </w:rPr>
              <w:t xml:space="preserve">明远路、大治路办公区卫生</w:t>
            </w:r>
            <w:r>
              <w:rPr>
                <w:rFonts w:hint="eastAsia" w:ascii="仿宋" w:hAnsi="仿宋" w:eastAsia="仿宋" w:cs="仿宋"/>
                <w:sz w:val="24"/>
                <w:szCs w:val="24"/>
                <w:highlight w:val="none"/>
              </w:rPr>
              <w:t xml:space="preserve">保洁工作。</w:t>
            </w:r>
            <w:r>
              <w:rPr>
                <w:rFonts w:hint="eastAsia" w:ascii="仿宋" w:hAnsi="仿宋" w:eastAsia="仿宋" w:cs="仿宋"/>
                <w:sz w:val="24"/>
                <w:szCs w:val="24"/>
                <w:highlight w:val="none"/>
              </w:rPr>
            </w:r>
            <w:r/>
          </w:p>
        </w:tc>
      </w:tr>
      <w:tr>
        <w:trPr>
          <w:trHeight w:val="947"/>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保洁员</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rPr>
                <w:rFonts w:ascii="仿宋" w:hAnsi="仿宋" w:eastAsia="仿宋" w:cs="仿宋"/>
                <w:sz w:val="24"/>
                <w:szCs w:val="24"/>
                <w:highlight w:val="none"/>
                <w:lang w:val="en-US" w:eastAsia="zh-CN"/>
              </w:rPr>
            </w:r>
            <w:r/>
          </w:p>
        </w:tc>
        <w:tc>
          <w:tcPr>
            <w:tcW w:w="6039"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保洁(女)不超过50周岁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初中及以上文化，一年以上工作经验。</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负责13家派出所</w:t>
            </w:r>
            <w:r>
              <w:rPr>
                <w:rFonts w:hint="eastAsia" w:ascii="仿宋" w:hAnsi="仿宋" w:eastAsia="仿宋" w:cs="仿宋"/>
                <w:sz w:val="24"/>
                <w:szCs w:val="24"/>
                <w:highlight w:val="none"/>
                <w:lang w:eastAsia="zh-CN"/>
              </w:rPr>
              <w:t xml:space="preserve">及反恐处突大队卫生</w:t>
            </w:r>
            <w:r>
              <w:rPr>
                <w:rFonts w:hint="eastAsia" w:ascii="仿宋" w:hAnsi="仿宋" w:eastAsia="仿宋" w:cs="仿宋"/>
                <w:sz w:val="24"/>
                <w:szCs w:val="24"/>
                <w:highlight w:val="none"/>
              </w:rPr>
              <w:t xml:space="preserve">保洁工作。</w:t>
            </w:r>
            <w:r>
              <w:rPr>
                <w:rFonts w:hint="eastAsia" w:ascii="仿宋" w:hAnsi="仿宋" w:eastAsia="仿宋" w:cs="仿宋"/>
                <w:sz w:val="24"/>
                <w:szCs w:val="24"/>
                <w:highlight w:val="none"/>
              </w:rPr>
            </w:r>
            <w:r/>
          </w:p>
        </w:tc>
      </w:tr>
      <w:tr>
        <w:trPr>
          <w:trHeight w:val="947"/>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保洁员</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039"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保洁(女)不超过50周岁。初中及以上文化，一年以上工作经验。</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负责承德路公安局宿舍保洁工作。</w:t>
            </w:r>
            <w:r>
              <w:rPr>
                <w:rFonts w:hint="eastAsia" w:ascii="仿宋" w:hAnsi="仿宋" w:eastAsia="仿宋" w:cs="仿宋"/>
                <w:sz w:val="24"/>
                <w:szCs w:val="24"/>
                <w:highlight w:val="none"/>
              </w:rPr>
            </w:r>
            <w:r/>
          </w:p>
        </w:tc>
      </w:tr>
      <w:tr>
        <w:trPr>
          <w:trHeight w:val="744"/>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153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门卫</w:t>
            </w:r>
            <w:r>
              <w:rPr>
                <w:rFonts w:hint="eastAsia" w:ascii="仿宋" w:hAnsi="仿宋" w:eastAsia="仿宋" w:cs="仿宋"/>
                <w:sz w:val="24"/>
                <w:szCs w:val="24"/>
                <w:highlight w:val="none"/>
              </w:rPr>
            </w:r>
            <w:r/>
          </w:p>
        </w:tc>
        <w:tc>
          <w:tcPr>
            <w:tcW w:w="111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039" w:type="dxa"/>
            <w:vAlign w:val="center"/>
            <w:textDirection w:val="lrTb"/>
            <w:noWrap w:val="false"/>
          </w:tcPr>
          <w:p>
            <w:pPr>
              <w:pStyle w:val="668"/>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男性，年龄不超过55周岁，一年以上工作经验。负责承德路公安局宿舍门卫工作。</w:t>
            </w:r>
            <w:r>
              <w:rPr>
                <w:rFonts w:hint="eastAsia" w:ascii="仿宋" w:hAnsi="仿宋" w:eastAsia="仿宋" w:cs="仿宋"/>
                <w:sz w:val="24"/>
                <w:szCs w:val="24"/>
                <w:highlight w:val="none"/>
                <w:lang w:eastAsia="zh-CN"/>
              </w:rPr>
              <w:t xml:space="preserve">工作时间：白天值守。</w:t>
            </w:r>
            <w:r>
              <w:rPr>
                <w:rFonts w:hint="eastAsia" w:ascii="仿宋" w:hAnsi="仿宋" w:eastAsia="仿宋" w:cs="仿宋"/>
                <w:sz w:val="24"/>
                <w:szCs w:val="24"/>
                <w:highlight w:val="none"/>
                <w:lang w:eastAsia="zh-CN"/>
              </w:rPr>
            </w:r>
            <w:r/>
          </w:p>
        </w:tc>
      </w:tr>
      <w:tr>
        <w:trPr>
          <w:trHeight w:val="525"/>
        </w:trPr>
        <w:tc>
          <w:tcPr>
            <w:tcW w:w="95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rPr>
                <w:rFonts w:hint="eastAsia" w:ascii="仿宋" w:hAnsi="仿宋" w:eastAsia="仿宋" w:cs="仿宋"/>
                <w:sz w:val="24"/>
                <w:szCs w:val="24"/>
                <w:highlight w:val="none"/>
              </w:rPr>
            </w:r>
            <w:r/>
          </w:p>
        </w:tc>
        <w:tc>
          <w:tcPr>
            <w:gridSpan w:val="3"/>
            <w:tcW w:w="8687"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lang w:eastAsia="zh-CN"/>
              </w:rPr>
              <w:t xml:space="preserve">（包含原有</w:t>
            </w:r>
            <w:r>
              <w:rPr>
                <w:rFonts w:hint="eastAsia" w:ascii="仿宋" w:hAnsi="仿宋" w:eastAsia="仿宋" w:cs="仿宋"/>
                <w:sz w:val="24"/>
                <w:szCs w:val="24"/>
                <w:highlight w:val="none"/>
                <w:lang w:val="en-US" w:eastAsia="zh-CN"/>
              </w:rPr>
              <w:t xml:space="preserve">10名保洁人员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tc>
      </w:tr>
    </w:tbl>
    <w:p>
      <w:pPr>
        <w:pStyle w:val="653"/>
        <w:ind w:firstLine="562"/>
        <w:spacing w:line="520" w:lineRule="exact"/>
        <w:rPr>
          <w:rFonts w:hint="eastAsia" w:ascii="仿宋" w:hAnsi="仿宋" w:eastAsia="宋体" w:cs="Times New Roman"/>
          <w:color w:val="000000"/>
          <w:sz w:val="28"/>
          <w:szCs w:val="28"/>
          <w:highlight w:val="none"/>
          <w:lang w:eastAsia="zh-CN"/>
        </w:rPr>
      </w:pPr>
      <w:r>
        <w:rPr>
          <w:rFonts w:hint="eastAsia" w:ascii="仿宋" w:hAnsi="仿宋" w:eastAsia="仿宋" w:cs="宋体"/>
          <w:b/>
          <w:bCs/>
          <w:color w:val="000000"/>
          <w:sz w:val="28"/>
          <w:szCs w:val="28"/>
          <w:highlight w:val="none"/>
        </w:rPr>
        <w:t xml:space="preserve">注：★</w:t>
      </w:r>
      <w:r>
        <w:rPr>
          <w:rFonts w:hint="eastAsia" w:ascii="仿宋" w:hAnsi="仿宋" w:eastAsia="仿宋" w:cs="Times New Roman"/>
          <w:color w:val="000000"/>
          <w:sz w:val="28"/>
          <w:szCs w:val="28"/>
          <w:highlight w:val="none"/>
        </w:rPr>
        <w:t xml:space="preserve">（1）供应商对本项目人员配置自行设定，但不得低于上述人员配置最低要求</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未达到最低配置要求的作无效响应文件处理</w:t>
      </w:r>
      <w:r>
        <w:rPr>
          <w:rFonts w:hint="eastAsia" w:ascii="仿宋" w:hAnsi="仿宋" w:eastAsia="仿宋" w:cs="Times New Roman"/>
          <w:color w:val="000000"/>
          <w:sz w:val="28"/>
          <w:szCs w:val="28"/>
          <w:highlight w:val="none"/>
          <w:lang w:eastAsia="zh-CN"/>
        </w:rPr>
        <w:t xml:space="preserve">，提供人员配备表。</w:t>
      </w:r>
      <w:r>
        <w:rPr>
          <w:rFonts w:hint="eastAsia" w:ascii="仿宋" w:hAnsi="仿宋" w:eastAsia="宋体"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）所有人员必须与成交供应商签订符合劳动法的用工合同，成交供应商必须按规定缴纳养老金、医疗保险、工伤保险、失业保险、生育保险。成交之后，所有拟聘用人员需</w:t>
      </w:r>
      <w:r>
        <w:rPr>
          <w:rFonts w:hint="eastAsia" w:ascii="仿宋" w:hAnsi="仿宋" w:eastAsia="仿宋" w:cs="Times New Roman"/>
          <w:sz w:val="28"/>
          <w:szCs w:val="28"/>
          <w:highlight w:val="none"/>
          <w:lang w:eastAsia="zh-CN"/>
        </w:rPr>
        <w:t xml:space="preserve">经</w:t>
      </w:r>
      <w:r>
        <w:rPr>
          <w:rFonts w:hint="eastAsia" w:ascii="仿宋" w:hAnsi="仿宋" w:eastAsia="仿宋" w:cs="Times New Roman"/>
          <w:sz w:val="28"/>
          <w:szCs w:val="28"/>
          <w:highlight w:val="none"/>
        </w:rPr>
        <w:t xml:space="preserve">采购人认可，并将所有工作人员的身份证、上岗证等</w:t>
      </w:r>
      <w:r>
        <w:rPr>
          <w:rFonts w:hint="eastAsia" w:ascii="仿宋" w:hAnsi="仿宋" w:eastAsia="仿宋" w:cs="Times New Roman"/>
          <w:sz w:val="28"/>
          <w:szCs w:val="28"/>
          <w:highlight w:val="none"/>
          <w:lang w:eastAsia="zh-CN"/>
        </w:rPr>
        <w:t xml:space="preserve">证件的</w:t>
      </w:r>
      <w:r>
        <w:rPr>
          <w:rFonts w:hint="eastAsia" w:ascii="仿宋" w:hAnsi="仿宋" w:eastAsia="仿宋" w:cs="Times New Roman"/>
          <w:sz w:val="28"/>
          <w:szCs w:val="28"/>
          <w:highlight w:val="none"/>
        </w:rPr>
        <w:t xml:space="preserve">复印件报采购人</w:t>
      </w:r>
      <w:r>
        <w:rPr>
          <w:rFonts w:hint="eastAsia" w:ascii="仿宋" w:hAnsi="仿宋" w:eastAsia="仿宋" w:cs="Times New Roman"/>
          <w:sz w:val="28"/>
          <w:szCs w:val="28"/>
          <w:highlight w:val="none"/>
          <w:lang w:eastAsia="zh-CN"/>
        </w:rPr>
        <w:t xml:space="preserve">处</w:t>
      </w:r>
      <w:r>
        <w:rPr>
          <w:rFonts w:hint="eastAsia" w:ascii="仿宋" w:hAnsi="仿宋" w:eastAsia="仿宋" w:cs="Times New Roman"/>
          <w:sz w:val="28"/>
          <w:szCs w:val="28"/>
          <w:highlight w:val="none"/>
        </w:rPr>
        <w:t xml:space="preserve">备案。</w:t>
      </w:r>
      <w:r>
        <w:rPr>
          <w:rFonts w:hint="eastAsia" w:ascii="仿宋" w:hAnsi="仿宋" w:eastAsia="仿宋" w:cs="Times New Roman"/>
          <w:bCs/>
          <w:sz w:val="28"/>
          <w:szCs w:val="28"/>
          <w:highlight w:val="none"/>
          <w:lang w:val="en-US" w:eastAsia="zh-CN" w:bidi="ar-SA"/>
        </w:rPr>
      </w:r>
      <w:r/>
    </w:p>
    <w:p>
      <w:pPr>
        <w:pStyle w:val="668"/>
        <w:spacing w:line="520" w:lineRule="exact"/>
        <w:rPr>
          <w:rFonts w:hint="eastAsia" w:ascii="仿宋" w:hAnsi="仿宋" w:eastAsia="仿宋" w:cs="仿宋"/>
          <w:b/>
          <w:bCs/>
          <w:sz w:val="28"/>
          <w:szCs w:val="24"/>
          <w:highlight w:val="none"/>
        </w:rPr>
      </w:pPr>
      <w:r>
        <w:rPr>
          <w:rFonts w:hint="eastAsia" w:ascii="仿宋" w:hAnsi="仿宋" w:eastAsia="仿宋" w:cs="Times New Roman"/>
          <w:b/>
          <w:bCs w:val="0"/>
          <w:sz w:val="28"/>
          <w:szCs w:val="28"/>
          <w:highlight w:val="none"/>
          <w:lang w:val="en-US" w:eastAsia="zh-CN" w:bidi="ar-SA"/>
        </w:rPr>
        <w:t xml:space="preserve">三、</w:t>
      </w:r>
      <w:r>
        <w:rPr>
          <w:rFonts w:hint="eastAsia" w:ascii="仿宋" w:hAnsi="仿宋" w:eastAsia="仿宋" w:cs="仿宋"/>
          <w:b/>
          <w:bCs/>
          <w:sz w:val="28"/>
          <w:szCs w:val="24"/>
          <w:highlight w:val="none"/>
        </w:rPr>
        <w:t xml:space="preserve">服务范围及内容</w:t>
      </w:r>
      <w:r>
        <w:rPr>
          <w:rFonts w:hint="eastAsia" w:ascii="仿宋" w:hAnsi="仿宋" w:eastAsia="仿宋" w:cs="仿宋"/>
          <w:b/>
          <w:bCs/>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1、物业服务范围及职责：</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（1）保洁工作：甲方规定的范围与内容，保证办公区域内整洁明亮，公共区域卫生日均打扫不少于两次；</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（2）会务接待: 甲方规定的范围与内容；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（3）公共设备、电力设施的运行、管理和维护保养工作（包括电梯、</w:t>
      </w:r>
      <w:r>
        <w:rPr>
          <w:rFonts w:hint="eastAsia" w:ascii="仿宋" w:hAnsi="仿宋" w:eastAsia="仿宋" w:cs="仿宋"/>
          <w:sz w:val="28"/>
          <w:szCs w:val="24"/>
          <w:highlight w:val="none"/>
          <w:lang w:eastAsia="zh-CN"/>
        </w:rPr>
        <w:t xml:space="preserve">供水系统</w:t>
      </w:r>
      <w:r>
        <w:rPr>
          <w:rFonts w:hint="eastAsia" w:ascii="仿宋" w:hAnsi="仿宋" w:eastAsia="仿宋" w:cs="仿宋"/>
          <w:sz w:val="28"/>
          <w:szCs w:val="24"/>
          <w:highlight w:val="none"/>
        </w:rPr>
        <w:t xml:space="preserve">、中央空调等甲方规定的范围与内容）；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（4）院内园林绿化整理及监管；</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（5）市政下水管网、化粪池、卫生间疏通；</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（6）物业档案、资料管理，物业所需零配件保管、领用；</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（7）建立、健全物业管理制度。根据甲方的具体情况，乙方制定内部管理制度、日常服务的运作管理制度等；</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（8）协助甲方应对突发事件的处理及善后工作；</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（9）负责与</w:t>
      </w:r>
      <w:r>
        <w:rPr>
          <w:rFonts w:hint="eastAsia" w:ascii="仿宋" w:hAnsi="仿宋" w:eastAsia="仿宋" w:cs="仿宋"/>
          <w:sz w:val="28"/>
          <w:szCs w:val="24"/>
          <w:highlight w:val="none"/>
          <w:lang w:eastAsia="zh-CN"/>
        </w:rPr>
        <w:t xml:space="preserve">属地</w:t>
      </w:r>
      <w:r>
        <w:rPr>
          <w:rFonts w:hint="eastAsia" w:ascii="仿宋" w:hAnsi="仿宋" w:eastAsia="仿宋" w:cs="仿宋"/>
          <w:sz w:val="28"/>
          <w:szCs w:val="24"/>
          <w:highlight w:val="none"/>
        </w:rPr>
        <w:t xml:space="preserve">社区、街道、环卫等部门的对接和联系工作；</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（10）法律、法规和政策规定以及文件要求物业管理公司管理的其它事项。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2、保洁服务的具体内容：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（1）办公区域内楼梯、公共过道、安全楼道、扶手、楼顶、窗台、平台、空调风口、其他辅助设施及所有楼层的内玻璃；</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（2）办公会议座椅、电器（空调、饮水机、开水炉）灯具及开关、电源盒、消防器材、公告栏、指示版、房间门牌、烟灰筒、地垫、洗手池、烘手机、纸盒、镜面、台面、水池、尿斗、厕位、垃圾桶（篓）；</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（3）一次性保洁用品（注：洗手液、肥皂、擦手纸、垃圾袋等常用品均由甲方购买，乙方领取使用）摆放到位，及时更换；</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（4）所有设备机房的地面、墙面、顶面；</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（5）供水卫生安全保障，定期消杀（办公大楼内的相关部位进行一次消毒杀菌）；</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（6）道路、停车场、绿地、沟、渠、池、井、照明设备；</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3、会务服务要求</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（1）会前的准备工作 </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1）能掌握主办会议单位、人数、时间、要客及具体要求；</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2）按要求布置会议室，摆放好用品用具。根据人数和要求摆放桌椅，将多余的桌椅撤去；</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w:t>
      </w:r>
      <w:r>
        <w:rPr>
          <w:rFonts w:hint="eastAsia" w:ascii="仿宋" w:hAnsi="仿宋" w:eastAsia="仿宋" w:cs="仿宋"/>
          <w:sz w:val="28"/>
          <w:szCs w:val="24"/>
          <w:highlight w:val="none"/>
          <w:lang w:eastAsia="zh-CN"/>
        </w:rPr>
        <w:t xml:space="preserve">负责</w:t>
      </w:r>
      <w:r>
        <w:rPr>
          <w:rFonts w:hint="eastAsia" w:ascii="仿宋" w:hAnsi="仿宋" w:eastAsia="仿宋" w:cs="仿宋"/>
          <w:sz w:val="28"/>
          <w:szCs w:val="24"/>
          <w:highlight w:val="none"/>
        </w:rPr>
        <w:t xml:space="preserve">会场内外的卫生清洁 ；</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4）摆放的用具（茶杯、杯垫），必须统一、美观；</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5）按要求摆放告示牌，挂横幅、贴背板等；</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6）按要求酌情摆放签到台</w:t>
      </w:r>
      <w:r>
        <w:rPr>
          <w:rFonts w:hint="eastAsia" w:ascii="仿宋" w:hAnsi="仿宋" w:eastAsia="仿宋" w:cs="仿宋"/>
          <w:sz w:val="28"/>
          <w:szCs w:val="24"/>
          <w:highlight w:val="none"/>
          <w:lang w:eastAsia="zh-CN"/>
        </w:rPr>
        <w:t xml:space="preserve">，</w:t>
      </w:r>
      <w:r>
        <w:rPr>
          <w:rFonts w:hint="eastAsia" w:ascii="仿宋" w:hAnsi="仿宋" w:eastAsia="仿宋" w:cs="仿宋"/>
          <w:sz w:val="28"/>
          <w:szCs w:val="24"/>
          <w:highlight w:val="none"/>
        </w:rPr>
        <w:t xml:space="preserve">提供用具，桌椅，签到牌，铺设台裙；</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7）如果提供自助茶水或饮料，需提前准备好服务台，提供相应的用品用具，</w:t>
      </w:r>
      <w:r>
        <w:rPr>
          <w:rFonts w:hint="eastAsia" w:ascii="仿宋" w:hAnsi="仿宋" w:eastAsia="仿宋" w:cs="仿宋"/>
          <w:sz w:val="28"/>
          <w:szCs w:val="24"/>
          <w:highlight w:val="none"/>
          <w:lang w:eastAsia="zh-CN"/>
        </w:rPr>
        <w:t xml:space="preserve">安排</w:t>
      </w:r>
      <w:r>
        <w:rPr>
          <w:rFonts w:hint="eastAsia" w:ascii="仿宋" w:hAnsi="仿宋" w:eastAsia="仿宋" w:cs="仿宋"/>
          <w:sz w:val="28"/>
          <w:szCs w:val="24"/>
          <w:highlight w:val="none"/>
        </w:rPr>
        <w:t xml:space="preserve">专人服务；</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8）按要求铺好会议桌布，注意垂边整齐等；</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9）</w:t>
      </w:r>
      <w:r>
        <w:rPr>
          <w:rFonts w:hint="eastAsia" w:ascii="仿宋" w:hAnsi="仿宋" w:eastAsia="仿宋" w:cs="仿宋"/>
          <w:sz w:val="28"/>
          <w:szCs w:val="24"/>
          <w:highlight w:val="none"/>
          <w:lang w:eastAsia="zh-CN"/>
        </w:rPr>
        <w:t xml:space="preserve">提前</w:t>
      </w:r>
      <w:r>
        <w:rPr>
          <w:rFonts w:hint="eastAsia" w:ascii="仿宋" w:hAnsi="仿宋" w:eastAsia="仿宋" w:cs="仿宋"/>
          <w:sz w:val="28"/>
          <w:szCs w:val="24"/>
          <w:highlight w:val="none"/>
        </w:rPr>
        <w:t xml:space="preserve">调节好室内空气、温度；</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10）配合甲方检查电源，调试音响，灯光效果，电器设备（话筒、音响、灯、录像机、电视机、投影仪、幻灯机等）。</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（2）开会过程的服务工作 </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1）服务员要坚守岗位，注意观察和控制会议室的门，维持秩序，保证会场周围安静，保证会议安全；</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2）注意观察会议情况，</w:t>
      </w:r>
      <w:r>
        <w:rPr>
          <w:rFonts w:hint="eastAsia" w:ascii="仿宋" w:hAnsi="仿宋" w:eastAsia="仿宋" w:cs="仿宋"/>
          <w:sz w:val="28"/>
          <w:szCs w:val="24"/>
          <w:highlight w:val="none"/>
          <w:lang w:eastAsia="zh-CN"/>
        </w:rPr>
        <w:t xml:space="preserve">及时</w:t>
      </w:r>
      <w:r>
        <w:rPr>
          <w:rFonts w:hint="eastAsia" w:ascii="仿宋" w:hAnsi="仿宋" w:eastAsia="仿宋" w:cs="仿宋"/>
          <w:sz w:val="28"/>
          <w:szCs w:val="24"/>
          <w:highlight w:val="none"/>
        </w:rPr>
        <w:t xml:space="preserve">添加茶水；</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3）接听电话可通过会议工作人员，不得大声传呼；</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4）注意观察场内温度、空气，提请相关人员适时调整；</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5）确保会议中的音响效果，并及时为客人调整话筒位置（高、低）。</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（3）会议结束时的服务工作 </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1）及时打开大门，在门口欢送客人；</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2）检查会场有无遗留文件及物品，如有，及时与主办部门联系；</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3）检查室内用品有无短缺和损坏；</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4）进行安全检查，关闭所有电器、电源、收拾场内用品、用具；</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5）清扫会议室卫生 ，必要时进行消毒，关灯锁门。</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（4）主席台、贵宾室的服务工作</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1）主席台、贵宾室是会议服务的重点，</w:t>
      </w:r>
      <w:r>
        <w:rPr>
          <w:rFonts w:hint="eastAsia" w:ascii="仿宋" w:hAnsi="仿宋" w:eastAsia="仿宋" w:cs="仿宋"/>
          <w:sz w:val="28"/>
          <w:szCs w:val="24"/>
          <w:highlight w:val="none"/>
          <w:lang w:eastAsia="zh-CN"/>
        </w:rPr>
        <w:t xml:space="preserve">须安排</w:t>
      </w:r>
      <w:r>
        <w:rPr>
          <w:rFonts w:hint="eastAsia" w:ascii="仿宋" w:hAnsi="仿宋" w:eastAsia="仿宋" w:cs="仿宋"/>
          <w:sz w:val="28"/>
          <w:szCs w:val="24"/>
          <w:highlight w:val="none"/>
        </w:rPr>
        <w:t xml:space="preserve">专人服务；</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2）按要求及时做好主席台、贵宾室布置工作；</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3）按人数摆放椅子，以及其它用具，按要求摆放茶叶；</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4）根据要求摆放席卡；</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5）注意观察主席台上人员要求，按时添加茶水。</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lang w:eastAsia="zh-CN"/>
        </w:rPr>
      </w:pP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lang w:val="en-US" w:eastAsia="zh-CN"/>
        </w:rPr>
        <w:t xml:space="preserve">5</w:t>
      </w: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lang w:eastAsia="zh-CN"/>
        </w:rPr>
        <w:t xml:space="preserve">临时会议服务</w:t>
      </w:r>
      <w:r>
        <w:rPr>
          <w:rFonts w:hint="eastAsia" w:ascii="仿宋" w:hAnsi="仿宋" w:eastAsia="仿宋" w:cs="仿宋"/>
          <w:sz w:val="28"/>
          <w:szCs w:val="24"/>
          <w:highlight w:val="none"/>
          <w:lang w:eastAsia="zh-CN"/>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w:t>
      </w:r>
      <w:r>
        <w:rPr>
          <w:rFonts w:hint="eastAsia" w:ascii="仿宋" w:hAnsi="仿宋" w:eastAsia="仿宋" w:cs="仿宋"/>
          <w:sz w:val="28"/>
          <w:szCs w:val="24"/>
          <w:highlight w:val="none"/>
          <w:lang w:eastAsia="zh-CN"/>
        </w:rPr>
        <w:t xml:space="preserve">非工作时间遇有会议安排，须协调客服人员到场服务</w:t>
      </w: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w:t>
      </w:r>
      <w:r>
        <w:rPr>
          <w:rFonts w:hint="eastAsia" w:ascii="仿宋" w:hAnsi="仿宋" w:eastAsia="仿宋" w:cs="仿宋"/>
          <w:sz w:val="28"/>
          <w:szCs w:val="24"/>
          <w:highlight w:val="none"/>
          <w:lang w:eastAsia="zh-CN"/>
        </w:rPr>
        <w:t xml:space="preserve">保证会议服务质量。</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4、设备维保服务内容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管理基本要求：确保各类设施设备正常运行，安全无事故。制定设备维保计划并定期实施，按照设备需求开展设备巡检，发现问题能够及时处理给予解决，不能及时处理的要及时向采购人汇报，并能采取相应的应急措施。突发事件按照应急遇案处置。公共照明系统的楼道灯、道路灯完好率达99%，景观灯、节日灯完好率达99%；室内外公共电气柜每周巡查一次；停电、限电通知甲方对口部门负责人。</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（1）维修服务工作标准：</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1）提供24小时维修接报服务，客户报修接报后15分钟到场处理，对急需解决的故障能应急调整或修复；</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2）工程零修、急修及时率99%；零修工程合格率100%；</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3)各类设施、设备完好、整洁、无污损，完好率、合格率均达到99%以上；</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4)做好维修跟踪服务，满意率99%以上。</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（2）确保楼宇设施、设备的正常使用、运行、监护，协调维保工作，负责零修及随工监理。具体内容：</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1)负责各类设施、设备的巡查与值守，按照设备技术要求对相关设备巡视检查；保证配电房常用配件齐全和供电系统正常运行；做好巡查、值班记录；</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2)各类设施、设备包含：建筑设施、公共设备、电力设施的运行、管理和维护保养工作（如：电梯、地下泵房、中央空调维护服务等，维保项目详见清单附件），设备出现故障时由乙方负责维修；</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本项目中需要第三方提供维保服务的，供应商负责协调各维保单位对相关设备进行定期保养与维护、检测与年检等工作，如供应商具备相应资质则必须供应商自身独立完成；如供应商缺乏必要资质，则供应商负责协调具备资质的单位和服务人员完成。供应商对全部事项承担连带责任，选择第三方服务单位的须通过采购人监督、审核与管理。审核通过后方可进行维保服务。此部分费用各供应商根据维修、维保项目简述及现场勘察情况，自行测算，包干使用。</w:t>
      </w:r>
      <w:r>
        <w:rPr>
          <w:rFonts w:hint="eastAsia" w:ascii="仿宋" w:hAnsi="仿宋" w:eastAsia="仿宋" w:cs="仿宋"/>
          <w:sz w:val="28"/>
          <w:szCs w:val="24"/>
          <w:highlight w:val="none"/>
        </w:rPr>
      </w:r>
      <w:r/>
    </w:p>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5、质量标准及考核办法</w:t>
      </w:r>
      <w:r>
        <w:rPr>
          <w:rFonts w:hint="eastAsia" w:ascii="仿宋" w:hAnsi="仿宋" w:eastAsia="仿宋" w:cs="仿宋"/>
          <w:sz w:val="28"/>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17"/>
        <w:gridCol w:w="6431"/>
        <w:gridCol w:w="1721"/>
      </w:tblGrid>
      <w:tr>
        <w:trPr>
          <w:trHeight w:val="369"/>
        </w:trPr>
        <w:tc>
          <w:tcPr>
            <w:gridSpan w:val="4"/>
            <w:tcW w:w="9940" w:type="dxa"/>
            <w:vAlign w:val="bottom"/>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1、常规保洁服务质量控制标准</w:t>
            </w:r>
            <w:r>
              <w:rPr>
                <w:rFonts w:hint="eastAsia" w:ascii="仿宋" w:hAnsi="仿宋" w:eastAsia="仿宋" w:cs="仿宋"/>
                <w:sz w:val="24"/>
                <w:szCs w:val="24"/>
                <w:highlight w:val="none"/>
              </w:rPr>
            </w:r>
            <w:r/>
          </w:p>
        </w:tc>
      </w:tr>
      <w:tr>
        <w:trPr>
          <w:trHeight w:val="375"/>
        </w:trPr>
        <w:tc>
          <w:tcPr>
            <w:gridSpan w:val="2"/>
            <w:tcW w:w="1521"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保洁位置</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质量控制标准</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保洁频次</w:t>
            </w:r>
            <w:r>
              <w:rPr>
                <w:rFonts w:hint="eastAsia" w:ascii="仿宋" w:hAnsi="仿宋" w:eastAsia="仿宋" w:cs="仿宋"/>
                <w:sz w:val="24"/>
                <w:szCs w:val="24"/>
                <w:highlight w:val="none"/>
              </w:rPr>
            </w:r>
            <w:r/>
          </w:p>
        </w:tc>
      </w:tr>
      <w:tr>
        <w:trPr>
          <w:cantSplit/>
          <w:trHeight w:val="743"/>
        </w:trPr>
        <w:tc>
          <w:tcPr>
            <w:tcW w:w="684"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楼</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层</w:t>
            </w:r>
            <w:r>
              <w:rPr>
                <w:rFonts w:hint="eastAsia" w:ascii="仿宋" w:hAnsi="仿宋" w:eastAsia="仿宋" w:cs="仿宋"/>
                <w:sz w:val="24"/>
                <w:szCs w:val="24"/>
                <w:highlight w:val="none"/>
              </w:rPr>
            </w:r>
            <w:r/>
          </w:p>
        </w:tc>
        <w:tc>
          <w:tcPr>
            <w:tcW w:w="837" w:type="dxa"/>
            <w:vAlign w:val="center"/>
            <w:vMerge w:val="restart"/>
            <w:textDirection w:val="tbRlV"/>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公共区域</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1、楼内外走道、楼梯道、广场、道路、地面、墙面干净整洁、清洁无灰尘、杂草杂物、水迹、黄斑等</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2、墙面清洁无污迹、灰尘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2次/周</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3、顶面清洁无积灰、蜘蛛网</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4、踢脚线清洁无积尘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107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5、垃圾桶外观清洁，道路、广场、绿化带等公共部位的杂物、纸头、烟头等清理及时，垃圾袋倾倒及时，无积存垃圾（垃圾积存不可超过桶的2/3）</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6、各类标牌、开关、插座、消防箱（栓）等清洁无污迹、灰尘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7、门（窗）框、门头、窗台清洁无积灰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8、植物盆体下清洁，需移位并及时复位</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洗</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手</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间</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1、地面清洁无水迹、拖痕</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2、墙面瓷砖清洁无污迹</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3、顶面清洁，沟缝无积灰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1次/月</w:t>
            </w:r>
            <w:r>
              <w:rPr>
                <w:rFonts w:hint="eastAsia" w:ascii="仿宋" w:hAnsi="仿宋" w:eastAsia="仿宋" w:cs="仿宋"/>
                <w:sz w:val="24"/>
                <w:szCs w:val="24"/>
                <w:highlight w:val="none"/>
              </w:rPr>
            </w:r>
            <w:r/>
          </w:p>
        </w:tc>
      </w:tr>
      <w:tr>
        <w:trPr>
          <w:cantSplit/>
          <w:trHeight w:val="90"/>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座便器、蹬位、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120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5、台盆清洁干燥无污迹，下水口无积垢；水龙头表面光洁无水迹，水龙头把手摆放位置端正，下水管无积灰；台面清洁无水迹、水垢，装饰物摆放规范；镜面光亮无水迹、污迹</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6、擦手纸盒、皂液盒表面清洁无污迹、灰尘，添加及时</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7、开关、插座清洁无污迹，装饰画清洁摆放端正统一</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8、门窗及门框清洁无积灰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楼</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层</w:t>
            </w:r>
            <w:r>
              <w:rPr>
                <w:rFonts w:hint="eastAsia" w:ascii="仿宋" w:hAnsi="仿宋" w:eastAsia="仿宋" w:cs="仿宋"/>
                <w:sz w:val="24"/>
                <w:szCs w:val="24"/>
                <w:highlight w:val="none"/>
              </w:rPr>
            </w:r>
            <w:r/>
          </w:p>
        </w:tc>
        <w:tc>
          <w:tcPr>
            <w:tcW w:w="837"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消</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防</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通</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道</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1、地面清洁无灰尘、杂物、水迹、黄斑</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2、顶面清洁,沟缝无积灰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1次/月</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3、地面墙角无积灰，墙面无蜘蛛网</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907"/>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4、垃圾桶内外观清洁无灰尘，垃圾袋套装规范（垃圾袋套入桶内后翻出袋边约2厘米，然后将袋口收紧，），垃圾日产日清</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5、各类指示牌、开关、插座、巡更器等清洁无污迹、灰尘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6、消防箱（栓）空调风口清洁无积灰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43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7、楼梯、踢脚线清洁无杂物灰尘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8、栏杆清洁无污迹</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9、各类管道清洁无积灰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1次/周</w:t>
            </w:r>
            <w:r>
              <w:rPr>
                <w:rFonts w:hint="eastAsia" w:ascii="仿宋" w:hAnsi="仿宋" w:eastAsia="仿宋" w:cs="仿宋"/>
                <w:sz w:val="24"/>
                <w:szCs w:val="24"/>
                <w:highlight w:val="none"/>
              </w:rPr>
            </w:r>
            <w:r/>
          </w:p>
        </w:tc>
      </w:tr>
      <w:tr>
        <w:trPr>
          <w:cantSplit/>
          <w:trHeight w:val="611"/>
        </w:trPr>
        <w:tc>
          <w:tcPr>
            <w:tcW w:w="684"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大</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厅</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走</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道</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公</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共</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区</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域</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1、地面清洁无灰尘、杂物、水迹、黄斑</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2、墙面清洁无污迹，沟缝无积灰，无污迹、积灰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3、顶部风口处清洁无积灰，不锈钢饰物清洁定期保养</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1次/月</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4、接待柜清洁无积灰，沙发茶几清洁定期保养</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459"/>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5、烟缸清洁倾倒及时</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537"/>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6、玻璃门及玻璃光洁明亮无污迹、手印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7、垃圾桶外观清洁，烟头清理及时，垃圾袋倾倒及时无积存垃圾（垃圾袋套入桶内后翻出袋边约2厘米，然后将袋口收紧，垃圾积存不可超过桶的2/3），垃圾日产日清，大厅垃圾随产随消</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8、各类告示牌、标牌、开关、插座、显示屏等清洁无污迹、灰尘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1次/日</w:t>
            </w:r>
            <w:r>
              <w:rPr>
                <w:rFonts w:hint="eastAsia" w:ascii="仿宋" w:hAnsi="仿宋" w:eastAsia="仿宋" w:cs="仿宋"/>
                <w:sz w:val="24"/>
                <w:szCs w:val="24"/>
                <w:highlight w:val="none"/>
              </w:rPr>
            </w:r>
            <w:r/>
          </w:p>
        </w:tc>
      </w:tr>
      <w:tr>
        <w:trPr>
          <w:cantSplit/>
          <w:trHeight w:val="43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9、消防箱（栓）门、门框等清洁无积灰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1次/日</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10、壁灯清洁无污迹装饰石清洁无积尘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1次/周</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11、出入口台阶清洁无污迹</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公共</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走道</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1、沙发、茶几清洁无积灰，沙发定期保养</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1次/日</w:t>
            </w:r>
            <w:r>
              <w:rPr>
                <w:rFonts w:hint="eastAsia" w:ascii="仿宋" w:hAnsi="仿宋" w:eastAsia="仿宋" w:cs="仿宋"/>
                <w:sz w:val="24"/>
                <w:szCs w:val="24"/>
                <w:highlight w:val="none"/>
              </w:rPr>
            </w:r>
            <w:r/>
          </w:p>
        </w:tc>
      </w:tr>
      <w:tr>
        <w:trPr>
          <w:cantSplit/>
          <w:trHeight w:val="653"/>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2、装饰画表面清洁无积灰，装饰石清洁无灰尘</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保养 1次/周</w:t>
            </w:r>
            <w:r>
              <w:rPr>
                <w:rFonts w:hint="eastAsia" w:ascii="仿宋" w:hAnsi="仿宋" w:eastAsia="仿宋" w:cs="仿宋"/>
                <w:sz w:val="24"/>
                <w:szCs w:val="24"/>
                <w:highlight w:val="none"/>
              </w:rPr>
            </w:r>
            <w:r/>
          </w:p>
        </w:tc>
      </w:tr>
      <w:tr>
        <w:trPr>
          <w:cantSplit/>
          <w:trHeight w:val="314"/>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3、其余同标准楼层</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同标准楼层</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电梯</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1、电梯门套、门缝、层显等清洁无污迹、手印</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tcW w:w="684"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37"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2、电梯不锈钢饰面无灰尘手印、上油均匀不腻</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611"/>
        </w:trPr>
        <w:tc>
          <w:tcPr>
            <w:gridSpan w:val="2"/>
            <w:tcW w:w="1521" w:type="dxa"/>
            <w:vAlign w:val="center"/>
            <w:vMerge w:val="restart"/>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节假日</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值班</w:t>
            </w: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各层（含大厅、地下室）地面、开水间、洗手间巡视，垃圾清运</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r>
        <w:trPr>
          <w:cantSplit/>
          <w:trHeight w:val="353"/>
        </w:trPr>
        <w:tc>
          <w:tcPr>
            <w:gridSpan w:val="2"/>
            <w:tcW w:w="1521" w:type="dxa"/>
            <w:vAlign w:val="center"/>
            <w:vMerge w:val="continue"/>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46"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庭院地面保洁、垃圾桶清洁、垃圾清运</w:t>
            </w:r>
            <w:r>
              <w:rPr>
                <w:rFonts w:hint="eastAsia" w:ascii="仿宋" w:hAnsi="仿宋" w:eastAsia="仿宋" w:cs="仿宋"/>
                <w:sz w:val="24"/>
                <w:szCs w:val="24"/>
                <w:highlight w:val="none"/>
              </w:rPr>
            </w:r>
            <w:r/>
          </w:p>
        </w:tc>
        <w:tc>
          <w:tcPr>
            <w:tcW w:w="17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动态保洁</w:t>
            </w:r>
            <w:r>
              <w:rPr>
                <w:rFonts w:hint="eastAsia" w:ascii="仿宋" w:hAnsi="仿宋" w:eastAsia="仿宋" w:cs="仿宋"/>
                <w:sz w:val="24"/>
                <w:szCs w:val="24"/>
                <w:highlight w:val="none"/>
              </w:rPr>
            </w:r>
            <w:r/>
          </w:p>
        </w:tc>
      </w:tr>
    </w:tbl>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lang w:val="en-US" w:eastAsia="zh-CN"/>
        </w:rPr>
        <w:t xml:space="preserve">6</w:t>
      </w:r>
      <w:r>
        <w:rPr>
          <w:rFonts w:hint="eastAsia" w:ascii="仿宋" w:hAnsi="仿宋" w:eastAsia="仿宋" w:cs="仿宋"/>
          <w:sz w:val="28"/>
          <w:szCs w:val="24"/>
          <w:highlight w:val="none"/>
        </w:rPr>
        <w:t xml:space="preserve">、管理考核办法</w:t>
      </w:r>
      <w:r>
        <w:rPr>
          <w:rFonts w:hint="eastAsia" w:ascii="仿宋" w:hAnsi="仿宋" w:eastAsia="仿宋" w:cs="仿宋"/>
          <w:sz w:val="28"/>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7"/>
        <w:gridCol w:w="6849"/>
        <w:gridCol w:w="1402"/>
      </w:tblGrid>
      <w:tr>
        <w:trPr/>
        <w:tc>
          <w:tcPr>
            <w:gridSpan w:val="3"/>
            <w:tcW w:w="980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日常考核评分表（满分为100分，倒扣制，扣完为止）</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c>
          <w:tcPr>
            <w:gridSpan w:val="2"/>
            <w:tcW w:w="8397" w:type="dxa"/>
            <w:vAlign w:val="center"/>
            <w:textDirection w:val="lrTb"/>
            <w:noWrap w:val="false"/>
          </w:tcPr>
          <w:p>
            <w:pPr>
              <w:pStyle w:val="668"/>
              <w:ind w:firstLine="264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月     日</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类别</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考核内容扣分标准</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扣分情况</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从业人员的监管</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1、政审合格，所有需要持证上岗的岗位，必须挂牌服务。发现1人不合格扣1分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2、配足保洁服务人员，一次发现少一人扣1分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3、徇私谋利，如发现经查实一人一次扣1分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4、服从命令，听从指挥，着装整齐；行、立、坐按规范标准；精神饱满，仪表整洁；文明服务、礼貌待人。不符合者每人次扣0.5分 </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清洁服务监管</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1、各区域保洁人员，仪表整洁，不得出现蓬头散发等现象。不合格者每人次扣0.2分。使用统一着装、文明服务，礼貌待人，不合格者每人次扣0.5分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2、办公楼楼层卫生间玻璃镜面、洗手台面和地面无积水、无明显污渍，地面无明显脚印；卫生死角定期进行清洁，不合格者每处扣0.3分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3、卫生间墙面瓷砖、门窗无灰尘，大、小便池内无污物，卫生间其他设施完好没有异味。不合格者每处扣0.3分。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4、公共楼道、步行梯上无瓜果皮壳、烟头、纸屑、痰迹等杂物，地面无积水、无污渍。如发现应在30分钟内清扫。不合格者每处扣0.3分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5、大厅内地面保持清洁，窗口柜台、等候区桌椅无杂物、无污迹，公共楼道、卫生间、走廊、广场等公共部分的面砖、地砖无污迹。不合格者每处扣0.3分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6、公共门窗、消防栓、标牌、栏杆、扶手门（窗）框、电梯内，目视无污渍、灰尘，玻璃门窗（内）无污迹。不合格者每处扣0.3分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7、广场路面、绿地路面、停车场、水池、各楼入口台阶无瓜果皮壳、纸屑，无垃圾杂物、无泥沙、无积水、无污渍。标识牌目视表面无灰尘、无污迹。如发现垃圾30分钟内及时清扫。不合格者每处扣0.5分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8、天花板、天棚目视无蜘蛛网、无灰尘；灯罩、烟感、吹风口、指示灯目视无灰尘、无污迹。不合格者每处扣0.3分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9、烟灰盅、垃圾桶等环卫设施内垃圾当日及时清理，不超出器皿容量的50%；烟灰盅、垃圾桶外表无污迹、黏附物，垃圾桶周围无散落垃圾，无污水、污渍，环卫设施保护完好，广场垃圾箱及灯箱干净、整洁。不合格者每处扣0.1-0.2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10、雨、污水管井的井底无沉淀物，水流畅通，井盖上无锈迹。盖板无污迹，并按计划进行清理，确保畅通。不合格者每处扣0.5分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11、卫生间内垃圾篓、大、小卷桶纸、洗手液、香皂、洗洁精等易耗品等要摆放到位，不能出现断缺现象。不合格者每处扣0.5分。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12、楼面平台地漏完好无堵塞，无大面积积水，明沟、暗沟排水畅通，无垃圾，无溢流现象。沟盖板安装牢固、平稳。不合格者每处扣0.5分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13、在清运垃圾、收集垃圾时做到不溢出，无散落。不合格者每处扣0.5分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14、大厅进出门玻璃每周切底清理1次，平时发现手印、污渍等及时擦净，天花板无蜘蛛网等，不合格者处扣0.5分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15、每天擦抹检查大楼区域的盆载植物、花槽，保持盆载植物无黄叶、烟头、纸屑等杂物，使其无尘、无垃圾，如发现应在30分钟内清扫。不合格者每处扣0.5分</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设备设施操作、维护监管 </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lef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给排水</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1、每日检查电源系统、控制系统、水泵运转部分的润滑情况。没执行的发现一次扣1分。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2、保证水泵运行平稳、无异响、电源指示无波动、控制箱清洁、开机时盘根滴水不超标。达不到要求的发现一次扣1分。</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每周对供水系统的各个主要部分进行详细检查，作好详细记录。检查缺一次扣2分，应该查到而没查出扣1分，检查后记录不全扣0.5分。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4、每星期检查一次排污井，排污不畅扣0.5分，污水井溢出地面的扣1分。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5、每年雨季来临之前必须彻底清畅，保证正常运转。发现一次有故障，扣1分；发现一次因故障造成积水，扣2分。</w:t>
            </w:r>
            <w:r>
              <w:rPr>
                <w:rFonts w:hint="eastAsia" w:ascii="仿宋" w:hAnsi="仿宋" w:eastAsia="仿宋" w:cs="仿宋"/>
                <w:color w:val="000000"/>
                <w:sz w:val="24"/>
                <w:szCs w:val="24"/>
                <w:highlight w:val="none"/>
              </w:rPr>
              <w:br w:type="textWrapping" w:clear="all"/>
            </w:r>
            <w:r>
              <w:rPr>
                <w:rFonts w:hint="eastAsia" w:ascii="仿宋" w:hAnsi="仿宋" w:eastAsia="仿宋" w:cs="仿宋"/>
                <w:b/>
                <w:bCs/>
                <w:color w:val="000000"/>
                <w:sz w:val="24"/>
                <w:szCs w:val="24"/>
                <w:highlight w:val="none"/>
              </w:rPr>
              <w:t xml:space="preserve">设备设施维护</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1、各种设备的运行、维护、巡查记录、报表齐全及时准确。缺项者扣1分。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2、接到报修通知后，维修人员必须在10分钟内赶到现场，当日进行维修。人为拖延时间或不作为一项扣1分。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3、维修人员不能推诿本职工作。发现一次扣1分，同一人出现二次以上，要求乙方予以</w:t>
            </w:r>
            <w:r>
              <w:rPr>
                <w:rFonts w:hint="eastAsia" w:ascii="仿宋" w:hAnsi="仿宋" w:eastAsia="仿宋" w:cs="仿宋"/>
                <w:color w:val="000000"/>
                <w:sz w:val="24"/>
                <w:szCs w:val="24"/>
                <w:highlight w:val="none"/>
                <w:lang w:eastAsia="zh-CN"/>
              </w:rPr>
              <w:t xml:space="preserve">更换。</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4、设备设施的巡查工作应及时，发现问题，应及时处理，并作好记录。对应发现而未发现，一次扣1分；对已发现而未及时处理或不处理，扣5分。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5、做出详细的设备月、季、年保养计划</w:t>
            </w:r>
            <w:r>
              <w:rPr>
                <w:rFonts w:hint="eastAsia" w:ascii="仿宋" w:hAnsi="仿宋" w:eastAsia="仿宋" w:cs="仿宋"/>
                <w:color w:val="000000"/>
                <w:sz w:val="24"/>
                <w:szCs w:val="24"/>
                <w:highlight w:val="none"/>
                <w:lang w:eastAsia="zh-CN"/>
              </w:rPr>
              <w:t xml:space="preserve">交警保室备案</w:t>
            </w:r>
            <w:r>
              <w:rPr>
                <w:rFonts w:hint="eastAsia" w:ascii="仿宋" w:hAnsi="仿宋" w:eastAsia="仿宋" w:cs="仿宋"/>
                <w:color w:val="000000"/>
                <w:sz w:val="24"/>
                <w:szCs w:val="24"/>
                <w:highlight w:val="none"/>
              </w:rPr>
              <w:t xml:space="preserve">，并严格按计划认真执行。发现未按保养计划执行一项又无合理理由</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b/>
                <w:bCs/>
                <w:color w:val="000000"/>
                <w:sz w:val="24"/>
                <w:szCs w:val="24"/>
                <w:highlight w:val="none"/>
              </w:rPr>
              <w:t xml:space="preserve">电梯</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1、电梯轿厢运行平稳，无抖动，摆动或异响现象。如果有异常应及时通知专业公司进行维护，出现一次不作为者扣0.5分。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2、电梯内、外开关或开门正常。如果有异常应及时通知专业公司进行维护，不正常不作为每次扣0.5分。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3、电梯轿厢电风扇，照明，各按键，楼层显示灯完好。如果有异常应及时通知专业公司进行维护，抽查时坏二个以上扣0.5分。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4、电梯突发故障，维修人员须在5分钟内赶到现场处理。超过5分钟赶到扣1分。</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5、停、检修电梯须提前通知甲方，认可后方可执行（紧急情况除外），并在电梯最低层外门处设置警示牌。不符合者每次扣0.5分。</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6、每月二次由维保公司牵头组织专业人员进行一次电梯检查、保养，作好纪录。如没有实施，或工作不到位，扣3分，并要求立即补做完成工作</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中央空调</w:t>
            </w:r>
            <w:r>
              <w:rPr>
                <w:rFonts w:hint="eastAsia" w:ascii="仿宋" w:hAnsi="仿宋" w:eastAsia="仿宋" w:cs="仿宋"/>
                <w:b/>
                <w:bCs/>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1、每季度组织一次保养，主要内容包括：检查机组吸排气压力、测试机组压缩机、风机、水泵运行电压及电流、调校机组安全及控制装置、检查机组噪音及振动。</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2、每年组织两次机组全面检验（夏季及冬季开机前），内容包括：清洗机组冷凝器、交换器、过滤器，空调机、管道、过滤器及风口的清洗、杀菌、消毒，维护电路。</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3、空调遇有故障时，维修人员在接到通知后2小时内赶到现场，并组织维修。</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4、维修保养需在采购人的监督下组织实施，维修保养完毕后需由采购人代表签字确认。</w:t>
            </w:r>
            <w:r>
              <w:rPr>
                <w:rFonts w:hint="eastAsia" w:ascii="仿宋" w:hAnsi="仿宋" w:eastAsia="仿宋" w:cs="仿宋"/>
                <w:color w:val="000000"/>
                <w:sz w:val="24"/>
                <w:szCs w:val="24"/>
                <w:highlight w:val="none"/>
              </w:rPr>
            </w:r>
            <w:r/>
          </w:p>
          <w:p>
            <w:pPr>
              <w:pStyle w:val="668"/>
              <w:jc w:val="left"/>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5、更换零配件时，替换的零配件交由采购人进行检查</w:t>
            </w:r>
            <w:r>
              <w:rPr>
                <w:rFonts w:hint="eastAsia" w:ascii="仿宋" w:hAnsi="仿宋" w:eastAsia="仿宋" w:cs="仿宋"/>
                <w:color w:val="000000"/>
                <w:sz w:val="24"/>
                <w:szCs w:val="24"/>
                <w:highlight w:val="none"/>
                <w:lang w:eastAsia="zh-CN"/>
              </w:rPr>
              <w:t xml:space="preserve">、保管。</w:t>
            </w:r>
            <w:r>
              <w:rPr>
                <w:rFonts w:hint="eastAsia" w:ascii="仿宋" w:hAnsi="仿宋" w:eastAsia="仿宋" w:cs="仿宋"/>
                <w:sz w:val="24"/>
                <w:szCs w:val="24"/>
                <w:highlight w:val="none"/>
                <w:lang w:eastAsia="zh-CN"/>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会务服务监督</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1、建立会务管理制度、会务服务制度、岗位责任明确；无相关制度的缺一项扣0.5分。</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2、按要求着工装、佩戴工牌，未按要求着装的发现一次扣0.5分。</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3、接到会议通知，提前1小时做好会场内的准备工作。包括按照会议要求做好会场布置，台面摆设；提前给会议室换气通风、调控温度、打扫卫生及准备茶水等。不合格者处扣0.5分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4、配合会议</w:t>
            </w:r>
            <w:r>
              <w:rPr>
                <w:rFonts w:hint="eastAsia" w:ascii="仿宋" w:hAnsi="仿宋" w:eastAsia="仿宋" w:cs="仿宋"/>
                <w:sz w:val="24"/>
                <w:szCs w:val="24"/>
                <w:highlight w:val="none"/>
                <w:lang w:eastAsia="zh-CN"/>
              </w:rPr>
              <w:t xml:space="preserve">主办</w:t>
            </w:r>
            <w:r>
              <w:rPr>
                <w:rFonts w:hint="eastAsia" w:ascii="仿宋" w:hAnsi="仿宋" w:eastAsia="仿宋" w:cs="仿宋"/>
                <w:sz w:val="24"/>
                <w:szCs w:val="24"/>
                <w:highlight w:val="none"/>
              </w:rPr>
              <w:t xml:space="preserve">部门对绿化、会标、席卡、话筒等到位情况的检查。不合格者</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rPr>
              <w:t xml:space="preserve">处扣0.5分</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5、要时刻保持面带笑容、容光焕发。动作举止要得体，不造作；态度要热情、和蔼；服务态度生硬或引起投诉的，发现一次扣0.5分。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6、会中及时给会场及休息室人员更换、添加茶水。不合格者</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rPr>
              <w:t xml:space="preserve">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7、严禁在服务时大声讲话，在工作间闲坐。在整个服务过程中要以主动、热情、细致、周到的服务贯穿始终。不合格者</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rPr>
              <w:t xml:space="preserve">处扣0.5分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8、做好收尾工作。对与会人员遗留物品与资料要及时归还，不得擅作主张。会后茶杯和桌椅等物，及时送至清洁处清洗、复位。关闭所有的照明、空调、门窗、音响，经检查合格后方可结束工作。不合格者</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rPr>
              <w:t xml:space="preserve">处扣0.5分</w:t>
            </w:r>
            <w:r>
              <w:rPr>
                <w:rFonts w:hint="eastAsia" w:ascii="仿宋" w:hAnsi="仿宋" w:eastAsia="仿宋" w:cs="仿宋"/>
                <w:sz w:val="24"/>
                <w:szCs w:val="24"/>
                <w:highlight w:val="none"/>
              </w:rPr>
            </w:r>
            <w:r/>
          </w:p>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9、对涉及个人情况、会议内容等保密信息要严格遵守保密制度。发生一起泄密事件，</w:t>
            </w:r>
            <w:r>
              <w:rPr>
                <w:rFonts w:hint="eastAsia" w:ascii="仿宋" w:hAnsi="仿宋" w:eastAsia="仿宋" w:cs="仿宋"/>
                <w:sz w:val="24"/>
                <w:szCs w:val="24"/>
                <w:highlight w:val="none"/>
                <w:lang w:eastAsia="zh-CN"/>
              </w:rPr>
              <w:t xml:space="preserve">视情节严重</w:t>
            </w:r>
            <w:r>
              <w:rPr>
                <w:rFonts w:hint="eastAsia" w:ascii="仿宋" w:hAnsi="仿宋" w:eastAsia="仿宋" w:cs="仿宋"/>
                <w:sz w:val="24"/>
                <w:szCs w:val="24"/>
                <w:highlight w:val="none"/>
              </w:rPr>
              <w:t xml:space="preserve">扣1分-10分。</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tc>
          <w:tcPr>
            <w:tcW w:w="1409"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其它</w:t>
            </w:r>
            <w:r>
              <w:rPr>
                <w:rFonts w:hint="eastAsia" w:ascii="仿宋" w:hAnsi="仿宋" w:eastAsia="仿宋" w:cs="仿宋"/>
                <w:sz w:val="24"/>
                <w:szCs w:val="24"/>
                <w:highlight w:val="none"/>
              </w:rPr>
            </w:r>
            <w:r/>
          </w:p>
        </w:tc>
        <w:tc>
          <w:tcPr>
            <w:tcW w:w="6973" w:type="dxa"/>
            <w:vAlign w:val="center"/>
            <w:textDirection w:val="lrTb"/>
            <w:noWrap w:val="false"/>
          </w:tcPr>
          <w:p>
            <w:pPr>
              <w:pStyle w:val="66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1、绿化带、草坪、灌木定期修剪、养护、施肥，绿化长势良好，整齐美观，无病害、无斑秃或人为损坏；经常进行清除杂草，花草树木无枯死。发现枯死应在一周内清除更换。未按时处理扣0.5分。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2、有保绿养护计划、绿化养护工作记录等，并按一级养护标准进行养护。无计划或工作纪录，发现一次扣0.5分。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3、公司管理层必须每日对办公大楼进行保洁管理综合巡查，每天有记录，处理问题有结果。发现缺日或缺项，每次扣1分。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4、服务值班电话必须保持24小时畅通，如无人接听或关机，每次扣0.5分。</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5、凡受到有效用户投诉，一经查实，视事件严重</w:t>
            </w:r>
            <w:r>
              <w:rPr>
                <w:rFonts w:hint="eastAsia" w:ascii="仿宋" w:hAnsi="仿宋" w:eastAsia="仿宋" w:cs="仿宋"/>
                <w:sz w:val="24"/>
                <w:szCs w:val="24"/>
                <w:highlight w:val="none"/>
                <w:lang w:eastAsia="zh-CN"/>
              </w:rPr>
              <w:t xml:space="preserve">及</w:t>
            </w:r>
            <w:r>
              <w:rPr>
                <w:rFonts w:hint="eastAsia" w:ascii="仿宋" w:hAnsi="仿宋" w:eastAsia="仿宋" w:cs="仿宋"/>
                <w:sz w:val="24"/>
                <w:szCs w:val="24"/>
                <w:highlight w:val="none"/>
              </w:rPr>
              <w:t xml:space="preserve">影响程度。每次扣1-5分。</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8382"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扣分合计：</w:t>
            </w:r>
            <w:r>
              <w:rPr>
                <w:rFonts w:hint="eastAsia" w:ascii="仿宋" w:hAnsi="仿宋" w:eastAsia="仿宋" w:cs="仿宋"/>
                <w:sz w:val="24"/>
                <w:szCs w:val="24"/>
                <w:highlight w:val="none"/>
              </w:rPr>
            </w:r>
            <w:r/>
          </w:p>
        </w:tc>
        <w:tc>
          <w:tcPr>
            <w:tcW w:w="14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3"/>
            <w:tcW w:w="980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考核得分：</w:t>
            </w:r>
            <w:r>
              <w:rPr>
                <w:rFonts w:hint="eastAsia" w:ascii="仿宋" w:hAnsi="仿宋" w:eastAsia="仿宋" w:cs="仿宋"/>
                <w:sz w:val="24"/>
                <w:szCs w:val="24"/>
                <w:highlight w:val="none"/>
              </w:rPr>
            </w:r>
            <w:r/>
          </w:p>
        </w:tc>
      </w:tr>
    </w:tbl>
    <w:p>
      <w:pPr>
        <w:pStyle w:val="668"/>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lang w:val="en-US" w:eastAsia="zh-CN"/>
        </w:rPr>
        <w:t xml:space="preserve">7</w:t>
      </w:r>
      <w:r>
        <w:rPr>
          <w:rFonts w:hint="eastAsia" w:ascii="仿宋" w:hAnsi="仿宋" w:eastAsia="仿宋" w:cs="仿宋"/>
          <w:sz w:val="28"/>
          <w:szCs w:val="24"/>
          <w:highlight w:val="none"/>
        </w:rPr>
        <w:t xml:space="preserve">、考核结果及运用</w:t>
      </w:r>
      <w:r>
        <w:rPr>
          <w:rFonts w:hint="eastAsia" w:ascii="仿宋" w:hAnsi="仿宋" w:eastAsia="仿宋" w:cs="仿宋"/>
          <w:sz w:val="28"/>
          <w:szCs w:val="24"/>
          <w:highlight w:val="none"/>
        </w:rPr>
      </w:r>
      <w:r/>
    </w:p>
    <w:p>
      <w:pPr>
        <w:pStyle w:val="668"/>
        <w:ind w:firstLine="560"/>
        <w:jc w:val="left"/>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每月由分局警务保障室对物业管理服务进行考核，并于每月进行不定期检查，查出的问题按考核标准扣分。轻微差错限期进行整改，严重差错与管理费用挂钩。</w:t>
      </w:r>
      <w:r>
        <w:rPr>
          <w:rFonts w:hint="eastAsia" w:ascii="仿宋" w:hAnsi="仿宋" w:eastAsia="仿宋" w:cs="仿宋"/>
          <w:sz w:val="28"/>
          <w:szCs w:val="24"/>
          <w:highlight w:val="none"/>
          <w:lang w:eastAsia="zh-CN"/>
        </w:rPr>
        <w:t xml:space="preserve">分局内部设立</w:t>
      </w:r>
      <w:r>
        <w:rPr>
          <w:rFonts w:hint="eastAsia" w:ascii="仿宋" w:hAnsi="仿宋" w:eastAsia="仿宋" w:cs="仿宋"/>
          <w:sz w:val="28"/>
          <w:szCs w:val="24"/>
          <w:highlight w:val="none"/>
        </w:rPr>
        <w:t xml:space="preserve">物业</w:t>
      </w:r>
      <w:r>
        <w:rPr>
          <w:rFonts w:hint="eastAsia" w:ascii="仿宋" w:hAnsi="仿宋" w:eastAsia="仿宋" w:cs="仿宋"/>
          <w:sz w:val="28"/>
          <w:szCs w:val="24"/>
          <w:highlight w:val="none"/>
          <w:lang w:eastAsia="zh-CN"/>
        </w:rPr>
        <w:t xml:space="preserve">服务</w:t>
      </w:r>
      <w:r>
        <w:rPr>
          <w:rFonts w:hint="eastAsia" w:ascii="仿宋" w:hAnsi="仿宋" w:eastAsia="仿宋" w:cs="仿宋"/>
          <w:sz w:val="28"/>
          <w:szCs w:val="24"/>
          <w:highlight w:val="none"/>
        </w:rPr>
        <w:t xml:space="preserve">投诉电话，投诉情况将纳入考核范围。物业从业人员被投诉且被确认存在明显过失或工作疏漏的，视情况在1-2分/次范围</w:t>
      </w:r>
      <w:r>
        <w:rPr>
          <w:rFonts w:hint="eastAsia" w:ascii="仿宋" w:hAnsi="仿宋" w:eastAsia="仿宋" w:cs="仿宋"/>
          <w:sz w:val="28"/>
          <w:szCs w:val="24"/>
          <w:highlight w:val="none"/>
          <w:lang w:eastAsia="zh-CN"/>
        </w:rPr>
        <w:t xml:space="preserve">内</w:t>
      </w:r>
      <w:r>
        <w:rPr>
          <w:rFonts w:hint="eastAsia" w:ascii="仿宋" w:hAnsi="仿宋" w:eastAsia="仿宋" w:cs="仿宋"/>
          <w:sz w:val="28"/>
          <w:szCs w:val="24"/>
          <w:highlight w:val="none"/>
        </w:rPr>
        <w:t xml:space="preserve">给予扣分。经考核，每月达到95分，给予全额付款。低于95分，每1分扣5000元。对于要求整改而没有在规定时间内进行整改的，或者由于差错造成事故的，可以视情节轻重扣除当月物业管理费用的15%-50％。</w:t>
      </w:r>
      <w:r>
        <w:rPr>
          <w:rFonts w:hint="eastAsia" w:ascii="仿宋" w:hAnsi="仿宋" w:eastAsia="仿宋" w:cs="仿宋"/>
          <w:sz w:val="28"/>
          <w:szCs w:val="24"/>
          <w:highlight w:val="none"/>
        </w:rPr>
      </w:r>
      <w:r/>
    </w:p>
    <w:p>
      <w:pPr>
        <w:pStyle w:val="668"/>
        <w:ind w:firstLine="560"/>
        <w:jc w:val="left"/>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月度考核低于90分的，第一次采购人将约谈警告，第二次按采购人要求更换项目经理，第三次采购人将终止合同并报</w:t>
      </w:r>
      <w:r>
        <w:rPr>
          <w:rFonts w:hint="eastAsia" w:ascii="仿宋" w:hAnsi="仿宋" w:eastAsia="仿宋" w:cs="仿宋"/>
          <w:sz w:val="28"/>
          <w:szCs w:val="24"/>
          <w:highlight w:val="none"/>
          <w:lang w:eastAsia="zh-CN"/>
        </w:rPr>
        <w:t xml:space="preserve">告</w:t>
      </w:r>
      <w:r>
        <w:rPr>
          <w:rFonts w:hint="eastAsia" w:ascii="仿宋" w:hAnsi="仿宋" w:eastAsia="仿宋" w:cs="仿宋"/>
          <w:sz w:val="28"/>
          <w:szCs w:val="24"/>
          <w:highlight w:val="none"/>
        </w:rPr>
        <w:t xml:space="preserve">政府采购监管部门。</w:t>
      </w:r>
      <w:r>
        <w:rPr>
          <w:rFonts w:hint="eastAsia" w:ascii="仿宋" w:hAnsi="仿宋" w:eastAsia="仿宋" w:cs="仿宋"/>
          <w:sz w:val="28"/>
          <w:szCs w:val="24"/>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68"/>
        <w:jc w:val="both"/>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b/>
          <w:bCs/>
          <w:sz w:val="28"/>
          <w:szCs w:val="28"/>
          <w:highlight w:val="none"/>
        </w:rPr>
        <w:t xml:space="preserve">附件</w:t>
      </w:r>
      <w:r>
        <w:rPr>
          <w:rFonts w:hint="eastAsia" w:ascii="仿宋_GB2312" w:hAnsi="仿宋_GB2312" w:eastAsia="仿宋_GB2312" w:cs="仿宋_GB2312"/>
          <w:b/>
          <w:bCs/>
          <w:sz w:val="28"/>
          <w:szCs w:val="28"/>
          <w:highlight w:val="none"/>
          <w:lang w:eastAsia="zh-CN"/>
        </w:rPr>
        <w:t xml:space="preserve">：</w:t>
      </w:r>
      <w:r>
        <w:rPr>
          <w:rFonts w:hint="eastAsia" w:ascii="仿宋_GB2312" w:hAnsi="仿宋_GB2312" w:eastAsia="仿宋_GB2312" w:cs="仿宋_GB2312"/>
          <w:b/>
          <w:bCs/>
          <w:sz w:val="28"/>
          <w:szCs w:val="28"/>
          <w:highlight w:val="none"/>
          <w:lang w:eastAsia="zh-CN"/>
        </w:rPr>
      </w:r>
      <w:r/>
    </w:p>
    <w:p>
      <w:pPr>
        <w:pStyle w:val="668"/>
        <w:jc w:val="center"/>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清江浦分局办公区维修、维保项目</w:t>
      </w:r>
      <w:r>
        <w:rPr>
          <w:rFonts w:hint="eastAsia" w:ascii="仿宋_GB2312" w:hAnsi="仿宋_GB2312" w:eastAsia="仿宋_GB2312" w:cs="仿宋_GB2312"/>
          <w:b/>
          <w:bCs/>
          <w:sz w:val="28"/>
          <w:szCs w:val="28"/>
          <w:highlight w:val="none"/>
        </w:rPr>
      </w:r>
      <w:r/>
    </w:p>
    <w:tbl>
      <w:tblPr>
        <w:tblW w:w="9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756"/>
        <w:gridCol w:w="924"/>
        <w:gridCol w:w="6180"/>
      </w:tblGrid>
      <w:tr>
        <w:trPr>
          <w:trHeight w:val="500"/>
        </w:trPr>
        <w:tc>
          <w:tcPr>
            <w:tcW w:w="967"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W w:w="6180"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项目及维保内容简述</w:t>
            </w:r>
            <w:r>
              <w:rPr>
                <w:rFonts w:hint="eastAsia" w:ascii="仿宋" w:hAnsi="仿宋" w:eastAsia="仿宋" w:cs="仿宋"/>
                <w:sz w:val="24"/>
                <w:szCs w:val="24"/>
                <w:highlight w:val="none"/>
              </w:rPr>
            </w:r>
            <w:r/>
          </w:p>
        </w:tc>
      </w:tr>
      <w:tr>
        <w:trPr>
          <w:trHeight w:val="1448"/>
        </w:trPr>
        <w:tc>
          <w:tcPr>
            <w:tcW w:w="967"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电梯维修、维保</w:t>
            </w:r>
            <w:r>
              <w:rPr>
                <w:rFonts w:hint="eastAsia" w:ascii="仿宋" w:hAnsi="仿宋" w:eastAsia="仿宋" w:cs="仿宋"/>
                <w:sz w:val="24"/>
                <w:szCs w:val="24"/>
                <w:highlight w:val="none"/>
                <w:lang w:eastAsia="zh-CN"/>
              </w:rPr>
              <w:t xml:space="preserve">、安检</w:t>
            </w:r>
            <w:r>
              <w:rPr>
                <w:rFonts w:hint="eastAsia" w:ascii="仿宋" w:hAnsi="仿宋" w:eastAsia="仿宋" w:cs="仿宋"/>
                <w:sz w:val="24"/>
                <w:szCs w:val="24"/>
                <w:highlight w:val="none"/>
                <w:lang w:eastAsia="zh-CN"/>
              </w:rPr>
            </w:r>
            <w:r/>
          </w:p>
        </w:tc>
        <w:tc>
          <w:tcPr>
            <w:tcW w:w="9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6180" w:type="dxa"/>
            <w:vAlign w:val="center"/>
            <w:textDirection w:val="lrTb"/>
            <w:noWrap w:val="false"/>
          </w:tcPr>
          <w:p>
            <w:pPr>
              <w:pStyle w:val="66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上海三菱进口电梯，执行厂家保养标准；每14天一次保养；全天24小时应急维修；重大活动中电梯现场安全保障；购买电梯保险；要部件如控制柜（型号：E-Y1-G9)，主机（型号：E-Y1-G9)，钢丝绳（型号：φ12mm）均由日本进口；本项目采用上海三菱电梯有限公司5台MAXIEZ-CZ有机房电梯(高层，5台-1-12-14-19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6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5部电梯</w:t>
            </w:r>
            <w:r>
              <w:rPr>
                <w:rFonts w:hint="eastAsia" w:ascii="仿宋" w:hAnsi="仿宋" w:eastAsia="仿宋" w:cs="仿宋"/>
                <w:sz w:val="24"/>
                <w:szCs w:val="24"/>
                <w:highlight w:val="none"/>
                <w:lang w:eastAsia="zh-CN"/>
              </w:rPr>
              <w:t xml:space="preserve">每年安检、年审。</w:t>
            </w:r>
            <w:r>
              <w:rPr>
                <w:rFonts w:hint="eastAsia" w:ascii="仿宋" w:hAnsi="仿宋" w:eastAsia="仿宋" w:cs="仿宋"/>
                <w:sz w:val="24"/>
                <w:szCs w:val="24"/>
                <w:highlight w:val="none"/>
                <w:lang w:eastAsia="zh-CN"/>
              </w:rPr>
            </w:r>
            <w:r/>
          </w:p>
        </w:tc>
      </w:tr>
      <w:tr>
        <w:trPr>
          <w:trHeight w:val="360"/>
        </w:trPr>
        <w:tc>
          <w:tcPr>
            <w:tcW w:w="967" w:type="dxa"/>
            <w:vAlign w:val="center"/>
            <w:textDirection w:val="lrTb"/>
            <w:noWrap w:val="false"/>
          </w:tcPr>
          <w:p>
            <w:pPr>
              <w:pStyle w:val="668"/>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en-US" w:eastAsia="zh-CN"/>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中央空调维护保养</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w:t>
            </w:r>
            <w:r>
              <w:rPr>
                <w:rFonts w:hint="eastAsia" w:ascii="仿宋" w:hAnsi="仿宋" w:eastAsia="仿宋" w:cs="仿宋"/>
                <w:sz w:val="24"/>
                <w:szCs w:val="24"/>
                <w:highlight w:val="none"/>
                <w:lang w:val="en-US" w:eastAsia="zh-CN"/>
              </w:rPr>
            </w:r>
            <w:r/>
          </w:p>
        </w:tc>
        <w:tc>
          <w:tcPr>
            <w:tcW w:w="6180" w:type="dxa"/>
            <w:vAlign w:val="center"/>
            <w:textDirection w:val="lrTb"/>
            <w:noWrap w:val="false"/>
          </w:tcPr>
          <w:p>
            <w:pPr>
              <w:pStyle w:val="668"/>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明远路办公区：</w:t>
            </w:r>
            <w:r>
              <w:rPr>
                <w:rFonts w:hint="eastAsia" w:ascii="仿宋" w:hAnsi="仿宋" w:eastAsia="仿宋" w:cs="仿宋"/>
                <w:sz w:val="24"/>
                <w:szCs w:val="24"/>
                <w:highlight w:val="none"/>
              </w:rPr>
              <w:t xml:space="preserve">大金中央空调，室外机21台（RUXYQ</w:t>
            </w:r>
            <w:r>
              <w:rPr>
                <w:rFonts w:hint="eastAsia" w:ascii="仿宋" w:hAnsi="仿宋" w:eastAsia="仿宋" w:cs="仿宋"/>
                <w:sz w:val="24"/>
                <w:szCs w:val="24"/>
                <w:highlight w:val="none"/>
              </w:rPr>
              <w:t xml:space="preserve">20AB型1台，RUXYQ24AB型1台,RUXYQ26AB型1台，RUXYQ36AB型3台，RUXYQ38AB型1台，RUXYQ44AB型8台，RUXYQ46AB型4台，RUXYQ48AB型1台，RUXYQ54AB型1台），室内机314台（FXFP28LVC型1台，FXFP45LVC型11台，FXDP56QPVC型150台，FXDP71QPVC型46台，FXDP80QPVC型34台，FXDP90QPVC型49台，FXDP100QPVC型14台，FXFP125LVC型5台，FXMP140N(A)VC型4台）</w:t>
            </w:r>
            <w:r>
              <w:rPr>
                <w:rFonts w:hint="eastAsia" w:ascii="仿宋" w:hAnsi="仿宋" w:eastAsia="仿宋" w:cs="仿宋"/>
                <w:sz w:val="24"/>
                <w:szCs w:val="24"/>
                <w:highlight w:val="none"/>
              </w:rPr>
            </w:r>
            <w:r/>
          </w:p>
          <w:p>
            <w:pPr>
              <w:pStyle w:val="668"/>
              <w:jc w:val="both"/>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河畔路</w:t>
            </w:r>
            <w:r>
              <w:rPr>
                <w:rFonts w:hint="eastAsia" w:ascii="仿宋" w:hAnsi="仿宋" w:eastAsia="仿宋" w:cs="仿宋"/>
                <w:sz w:val="24"/>
                <w:szCs w:val="24"/>
                <w:highlight w:val="none"/>
                <w:lang w:val="en-US" w:eastAsia="zh-CN"/>
              </w:rPr>
              <w:t xml:space="preserve">8号办公区：格力中央空调，外机8台，室内机92台。</w:t>
            </w:r>
            <w:r>
              <w:rPr>
                <w:rFonts w:ascii="仿宋" w:hAnsi="仿宋" w:eastAsia="仿宋" w:cs="仿宋"/>
                <w:sz w:val="24"/>
                <w:szCs w:val="24"/>
                <w:highlight w:val="none"/>
                <w:lang w:val="en-US" w:eastAsia="zh-CN"/>
              </w:rPr>
            </w:r>
            <w:r/>
          </w:p>
          <w:p>
            <w:pPr>
              <w:pStyle w:val="668"/>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明远路办公区</w:t>
            </w:r>
            <w:r>
              <w:rPr>
                <w:rFonts w:hint="eastAsia" w:ascii="仿宋" w:hAnsi="仿宋" w:eastAsia="仿宋" w:cs="仿宋"/>
                <w:sz w:val="24"/>
                <w:szCs w:val="24"/>
                <w:highlight w:val="none"/>
                <w:lang w:val="en-US" w:eastAsia="zh-CN"/>
              </w:rPr>
              <w:t xml:space="preserve">1楼机房：精密空调6台。</w:t>
            </w:r>
            <w:r>
              <w:rPr>
                <w:rFonts w:hint="eastAsia" w:ascii="仿宋" w:hAnsi="仿宋" w:eastAsia="仿宋" w:cs="仿宋"/>
                <w:sz w:val="24"/>
                <w:szCs w:val="24"/>
                <w:highlight w:val="none"/>
              </w:rPr>
            </w:r>
            <w:r/>
          </w:p>
        </w:tc>
      </w:tr>
      <w:tr>
        <w:trPr>
          <w:trHeight w:val="608"/>
        </w:trPr>
        <w:tc>
          <w:tcPr>
            <w:tcW w:w="967" w:type="dxa"/>
            <w:vAlign w:val="center"/>
            <w:textDirection w:val="lrTb"/>
            <w:noWrap w:val="false"/>
          </w:tcPr>
          <w:p>
            <w:pPr>
              <w:pStyle w:val="668"/>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ascii="仿宋" w:hAnsi="仿宋" w:eastAsia="仿宋" w:cs="仿宋"/>
                <w:sz w:val="24"/>
                <w:szCs w:val="24"/>
                <w:highlight w:val="none"/>
                <w:lang w:val="en-US" w:eastAsia="zh-CN"/>
              </w:rPr>
            </w:r>
            <w:r/>
          </w:p>
        </w:tc>
        <w:tc>
          <w:tcPr>
            <w:tcW w:w="1756" w:type="dxa"/>
            <w:vAlign w:val="center"/>
            <w:textDirection w:val="lrTb"/>
            <w:noWrap w:val="false"/>
          </w:tcPr>
          <w:p>
            <w:pPr>
              <w:pStyle w:val="668"/>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净水器租赁</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32台</w:t>
            </w:r>
            <w:r>
              <w:rPr>
                <w:rFonts w:hint="eastAsia" w:ascii="仿宋" w:hAnsi="仿宋" w:eastAsia="仿宋" w:cs="仿宋"/>
                <w:sz w:val="24"/>
                <w:szCs w:val="24"/>
                <w:highlight w:val="none"/>
              </w:rPr>
            </w:r>
            <w:r/>
          </w:p>
        </w:tc>
        <w:tc>
          <w:tcPr>
            <w:tcW w:w="6180" w:type="dxa"/>
            <w:vAlign w:val="center"/>
            <w:textDirection w:val="lrTb"/>
            <w:noWrap w:val="false"/>
          </w:tcPr>
          <w:p>
            <w:pPr>
              <w:pStyle w:val="66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台浩泽直饮水机（现有租赁价格为2800元/台/年）</w:t>
            </w:r>
            <w:r>
              <w:rPr>
                <w:rFonts w:hint="eastAsia" w:ascii="仿宋" w:hAnsi="仿宋" w:eastAsia="仿宋" w:cs="仿宋"/>
                <w:sz w:val="24"/>
                <w:szCs w:val="24"/>
                <w:highlight w:val="none"/>
                <w:lang w:eastAsia="zh-CN"/>
              </w:rPr>
            </w:r>
            <w:r/>
          </w:p>
        </w:tc>
      </w:tr>
      <w:tr>
        <w:trPr>
          <w:trHeight w:val="796"/>
        </w:trPr>
        <w:tc>
          <w:tcPr>
            <w:tcW w:w="967" w:type="dxa"/>
            <w:vAlign w:val="center"/>
            <w:textDirection w:val="lrTb"/>
            <w:noWrap w:val="false"/>
          </w:tcPr>
          <w:p>
            <w:pPr>
              <w:pStyle w:val="668"/>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ascii="仿宋" w:hAnsi="仿宋" w:eastAsia="仿宋" w:cs="仿宋"/>
                <w:sz w:val="24"/>
                <w:szCs w:val="24"/>
                <w:highlight w:val="none"/>
                <w:lang w:val="en-US" w:eastAsia="zh-CN"/>
              </w:rPr>
            </w:r>
            <w:r/>
          </w:p>
        </w:tc>
        <w:tc>
          <w:tcPr>
            <w:tcW w:w="1756" w:type="dxa"/>
            <w:vAlign w:val="center"/>
            <w:textDirection w:val="lrTb"/>
            <w:noWrap w:val="false"/>
          </w:tcPr>
          <w:p>
            <w:pPr>
              <w:pStyle w:val="668"/>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绿植摆放租赁</w:t>
            </w:r>
            <w:r>
              <w:rPr>
                <w:rFonts w:hint="eastAsia" w:ascii="仿宋" w:hAnsi="仿宋" w:eastAsia="仿宋" w:cs="仿宋"/>
                <w:sz w:val="24"/>
                <w:szCs w:val="24"/>
                <w:highlight w:val="none"/>
                <w:lang w:val="en-US" w:eastAsia="zh-CN"/>
              </w:rPr>
            </w:r>
            <w:r/>
          </w:p>
        </w:tc>
        <w:tc>
          <w:tcPr>
            <w:tcW w:w="924" w:type="dxa"/>
            <w:vAlign w:val="center"/>
            <w:textDirection w:val="lrTb"/>
            <w:noWrap w:val="false"/>
          </w:tcPr>
          <w:p>
            <w:pPr>
              <w:pStyle w:val="668"/>
              <w:jc w:val="center"/>
              <w:rPr>
                <w:rFonts w:ascii="方正仿宋_GBK" w:hAnsi="方正仿宋_GBK" w:eastAsia="方正仿宋_GBK" w:cs="方正仿宋_GBK"/>
                <w:i w:val="0"/>
                <w:iCs w:val="0"/>
                <w:color w:val="000000"/>
                <w:sz w:val="20"/>
                <w:szCs w:val="20"/>
                <w:highlight w:val="none"/>
                <w:u w:val="none"/>
                <w:lang w:val="en-US" w:eastAsia="zh-CN" w:bidi="ar"/>
              </w:rPr>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700盆</w:t>
            </w:r>
            <w:r>
              <w:rPr>
                <w:rFonts w:ascii="方正仿宋_GBK" w:hAnsi="方正仿宋_GBK" w:eastAsia="方正仿宋_GBK" w:cs="方正仿宋_GBK"/>
                <w:i w:val="0"/>
                <w:iCs w:val="0"/>
                <w:color w:val="000000"/>
                <w:sz w:val="20"/>
                <w:szCs w:val="20"/>
                <w:highlight w:val="none"/>
                <w:u w:val="none"/>
                <w:lang w:val="en-US" w:eastAsia="zh-CN" w:bidi="ar"/>
              </w:rPr>
            </w:r>
            <w:r/>
          </w:p>
        </w:tc>
        <w:tc>
          <w:tcPr>
            <w:tcW w:w="6180" w:type="dxa"/>
            <w:vAlign w:val="center"/>
            <w:textDirection w:val="lrTb"/>
            <w:noWrap w:val="false"/>
          </w:tcPr>
          <w:p>
            <w:pPr>
              <w:pStyle w:val="668"/>
              <w:jc w:val="both"/>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办公区</w:t>
            </w:r>
            <w:r>
              <w:rPr>
                <w:rFonts w:hint="eastAsia" w:ascii="仿宋" w:hAnsi="仿宋" w:eastAsia="仿宋" w:cs="仿宋"/>
                <w:sz w:val="24"/>
                <w:szCs w:val="24"/>
                <w:highlight w:val="none"/>
              </w:rPr>
              <w:t xml:space="preserve">日常公共区域摆放及重大节日、重要活动临时摆放</w:t>
            </w:r>
            <w:r>
              <w:rPr>
                <w:rFonts w:hint="eastAsia" w:ascii="仿宋" w:hAnsi="仿宋" w:eastAsia="仿宋" w:cs="仿宋"/>
                <w:sz w:val="24"/>
                <w:szCs w:val="24"/>
                <w:highlight w:val="none"/>
                <w:lang w:eastAsia="zh-CN"/>
              </w:rPr>
              <w:t xml:space="preserve">，其中明远路</w:t>
            </w:r>
            <w:r>
              <w:rPr>
                <w:rFonts w:hint="eastAsia" w:ascii="仿宋" w:hAnsi="仿宋" w:eastAsia="仿宋" w:cs="仿宋"/>
                <w:sz w:val="24"/>
                <w:szCs w:val="24"/>
                <w:highlight w:val="none"/>
                <w:lang w:val="en-US" w:eastAsia="zh-CN"/>
              </w:rPr>
              <w:t xml:space="preserve">600盆，大治路100盆</w:t>
            </w:r>
            <w:r>
              <w:rPr>
                <w:rFonts w:ascii="仿宋" w:hAnsi="仿宋" w:eastAsia="仿宋" w:cs="仿宋"/>
                <w:sz w:val="24"/>
                <w:szCs w:val="24"/>
                <w:highlight w:val="none"/>
                <w:lang w:val="en-US" w:eastAsia="zh-CN"/>
              </w:rPr>
            </w:r>
            <w:r/>
          </w:p>
        </w:tc>
      </w:tr>
      <w:tr>
        <w:trPr>
          <w:trHeight w:val="975"/>
        </w:trPr>
        <w:tc>
          <w:tcPr>
            <w:tcW w:w="967" w:type="dxa"/>
            <w:vAlign w:val="center"/>
            <w:textDirection w:val="lrTb"/>
            <w:noWrap w:val="false"/>
          </w:tcPr>
          <w:p>
            <w:pPr>
              <w:pStyle w:val="668"/>
              <w:jc w:val="center"/>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ascii="仿宋" w:hAnsi="仿宋" w:eastAsia="仿宋" w:cs="仿宋"/>
                <w:sz w:val="24"/>
                <w:szCs w:val="24"/>
                <w:highlight w:val="none"/>
                <w:lang w:val="en-US" w:eastAsia="zh-CN"/>
              </w:rPr>
            </w:r>
            <w:r/>
          </w:p>
        </w:tc>
        <w:tc>
          <w:tcPr>
            <w:tcW w:w="1756" w:type="dxa"/>
            <w:vAlign w:val="center"/>
            <w:textDirection w:val="lrTb"/>
            <w:noWrap w:val="false"/>
          </w:tcPr>
          <w:p>
            <w:pPr>
              <w:pStyle w:val="668"/>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办公区管道、供水系统设备维修维保</w:t>
            </w:r>
            <w:r>
              <w:rPr>
                <w:rFonts w:hint="eastAsia" w:ascii="仿宋" w:hAnsi="仿宋" w:eastAsia="仿宋" w:cs="仿宋"/>
                <w:sz w:val="24"/>
                <w:szCs w:val="24"/>
                <w:highlight w:val="none"/>
                <w:lang w:val="en-US" w:eastAsia="zh-CN"/>
              </w:rPr>
            </w:r>
            <w:r/>
          </w:p>
        </w:tc>
        <w:tc>
          <w:tcPr>
            <w:tcW w:w="924" w:type="dxa"/>
            <w:vAlign w:val="center"/>
            <w:textDirection w:val="lrTb"/>
            <w:noWrap w:val="false"/>
          </w:tcPr>
          <w:p>
            <w:pPr>
              <w:pStyle w:val="668"/>
              <w:jc w:val="center"/>
              <w:rPr>
                <w:rFonts w:ascii="方正仿宋_GBK" w:hAnsi="方正仿宋_GBK" w:eastAsia="方正仿宋_GBK" w:cs="方正仿宋_GBK"/>
                <w:i w:val="0"/>
                <w:iCs w:val="0"/>
                <w:color w:val="000000"/>
                <w:sz w:val="20"/>
                <w:szCs w:val="20"/>
                <w:highlight w:val="none"/>
                <w:u w:val="none"/>
                <w:lang w:val="en-US" w:eastAsia="zh-CN" w:bidi="ar"/>
              </w:rPr>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1项</w:t>
            </w:r>
            <w:r>
              <w:rPr>
                <w:rFonts w:ascii="方正仿宋_GBK" w:hAnsi="方正仿宋_GBK" w:eastAsia="方正仿宋_GBK" w:cs="方正仿宋_GBK"/>
                <w:i w:val="0"/>
                <w:iCs w:val="0"/>
                <w:color w:val="000000"/>
                <w:sz w:val="20"/>
                <w:szCs w:val="20"/>
                <w:highlight w:val="none"/>
                <w:u w:val="none"/>
                <w:lang w:val="en-US" w:eastAsia="zh-CN" w:bidi="ar"/>
              </w:rPr>
            </w:r>
            <w:r/>
          </w:p>
        </w:tc>
        <w:tc>
          <w:tcPr>
            <w:tcW w:w="6180" w:type="dxa"/>
            <w:vAlign w:val="center"/>
            <w:textDirection w:val="lrTb"/>
            <w:noWrap w:val="false"/>
          </w:tcPr>
          <w:p>
            <w:pPr>
              <w:pStyle w:val="66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明远路办公区负一层水房，明远路及大治路办公区供水系统维护、保养、维修服务</w:t>
            </w:r>
            <w:r>
              <w:rPr>
                <w:rFonts w:hint="eastAsia" w:ascii="仿宋" w:hAnsi="仿宋" w:eastAsia="仿宋" w:cs="仿宋"/>
                <w:sz w:val="24"/>
                <w:szCs w:val="24"/>
                <w:highlight w:val="none"/>
                <w:lang w:eastAsia="zh-CN"/>
              </w:rPr>
            </w:r>
            <w:r/>
          </w:p>
        </w:tc>
      </w:tr>
      <w:tr>
        <w:trPr>
          <w:trHeight w:val="914"/>
        </w:trPr>
        <w:tc>
          <w:tcPr>
            <w:tcW w:w="967"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院内绿化养护</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w:t>
            </w:r>
            <w:r>
              <w:rPr>
                <w:rFonts w:hint="eastAsia" w:ascii="仿宋" w:hAnsi="仿宋" w:eastAsia="仿宋" w:cs="仿宋"/>
                <w:sz w:val="24"/>
                <w:szCs w:val="24"/>
                <w:highlight w:val="none"/>
              </w:rPr>
            </w:r>
            <w:r/>
          </w:p>
        </w:tc>
        <w:tc>
          <w:tcPr>
            <w:tcW w:w="6180" w:type="dxa"/>
            <w:vAlign w:val="center"/>
            <w:textDirection w:val="lrTb"/>
            <w:noWrap w:val="false"/>
          </w:tcPr>
          <w:p>
            <w:pPr>
              <w:pStyle w:val="668"/>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包括两个办公区院内绿化除草、施肥、更换、修剪等</w:t>
            </w:r>
            <w:r>
              <w:rPr>
                <w:rFonts w:hint="eastAsia" w:ascii="仿宋" w:hAnsi="仿宋" w:eastAsia="仿宋" w:cs="仿宋"/>
                <w:sz w:val="24"/>
                <w:szCs w:val="24"/>
                <w:highlight w:val="none"/>
                <w:lang w:val="en-US" w:eastAsia="zh-CN"/>
              </w:rPr>
            </w:r>
            <w:r/>
          </w:p>
          <w:p>
            <w:pPr>
              <w:pStyle w:val="668"/>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绿化面积约2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00平米</w:t>
            </w:r>
            <w:r>
              <w:rPr>
                <w:rFonts w:hint="eastAsia" w:ascii="仿宋" w:hAnsi="仿宋" w:eastAsia="仿宋" w:cs="仿宋"/>
                <w:sz w:val="24"/>
                <w:szCs w:val="24"/>
                <w:highlight w:val="none"/>
              </w:rPr>
            </w:r>
            <w:r/>
          </w:p>
        </w:tc>
      </w:tr>
      <w:tr>
        <w:trPr>
          <w:trHeight w:val="365"/>
        </w:trPr>
        <w:tc>
          <w:tcPr>
            <w:tcW w:w="967"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灭火器过保更新</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300</w:t>
            </w:r>
            <w:r>
              <w:rPr>
                <w:rFonts w:hint="eastAsia" w:ascii="仿宋" w:hAnsi="仿宋" w:eastAsia="仿宋" w:cs="仿宋"/>
                <w:sz w:val="24"/>
                <w:szCs w:val="24"/>
                <w:highlight w:val="none"/>
                <w:lang w:eastAsia="zh-CN"/>
              </w:rPr>
              <w:t xml:space="preserve">支</w:t>
            </w:r>
            <w:r>
              <w:rPr>
                <w:rFonts w:hint="eastAsia" w:ascii="仿宋" w:hAnsi="仿宋" w:eastAsia="仿宋" w:cs="仿宋"/>
                <w:sz w:val="24"/>
                <w:szCs w:val="24"/>
                <w:highlight w:val="none"/>
                <w:lang w:eastAsia="zh-CN"/>
              </w:rPr>
            </w:r>
            <w:r/>
          </w:p>
        </w:tc>
        <w:tc>
          <w:tcPr>
            <w:tcW w:w="6180" w:type="dxa"/>
            <w:vAlign w:val="center"/>
            <w:textDirection w:val="lrTb"/>
            <w:noWrap w:val="false"/>
          </w:tcPr>
          <w:p>
            <w:pPr>
              <w:pStyle w:val="668"/>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两个办公区共约300支灭火器，维保、更换</w:t>
            </w:r>
            <w:r>
              <w:rPr>
                <w:rFonts w:hint="eastAsia" w:ascii="仿宋" w:hAnsi="仿宋" w:eastAsia="仿宋" w:cs="仿宋"/>
                <w:sz w:val="24"/>
                <w:szCs w:val="24"/>
                <w:highlight w:val="none"/>
              </w:rPr>
            </w:r>
            <w:r/>
          </w:p>
        </w:tc>
      </w:tr>
      <w:tr>
        <w:trPr>
          <w:trHeight w:val="968"/>
        </w:trPr>
        <w:tc>
          <w:tcPr>
            <w:tcW w:w="967" w:type="dxa"/>
            <w:vAlign w:val="center"/>
            <w:textDirection w:val="lrTb"/>
            <w:noWrap w:val="false"/>
          </w:tcPr>
          <w:p>
            <w:pPr>
              <w:pStyle w:val="668"/>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en-US" w:eastAsia="zh-CN"/>
              </w:rPr>
            </w:r>
            <w:r/>
          </w:p>
        </w:tc>
        <w:tc>
          <w:tcPr>
            <w:tcW w:w="1756" w:type="dxa"/>
            <w:vAlign w:val="center"/>
            <w:textDirection w:val="lrTb"/>
            <w:noWrap w:val="false"/>
          </w:tcPr>
          <w:p>
            <w:pPr>
              <w:pStyle w:val="668"/>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雨污管网、下水道疏通及化粪池清理</w:t>
            </w:r>
            <w:r>
              <w:rPr>
                <w:rFonts w:hint="eastAsia" w:ascii="仿宋" w:hAnsi="仿宋" w:eastAsia="仿宋" w:cs="仿宋"/>
                <w:sz w:val="24"/>
                <w:szCs w:val="24"/>
                <w:highlight w:val="none"/>
              </w:rPr>
            </w:r>
            <w:r/>
          </w:p>
        </w:tc>
        <w:tc>
          <w:tcPr>
            <w:tcW w:w="924" w:type="dxa"/>
            <w:vAlign w:val="center"/>
            <w:textDirection w:val="lrTb"/>
            <w:noWrap w:val="false"/>
          </w:tcPr>
          <w:p>
            <w:pPr>
              <w:pStyle w:val="668"/>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w:t>
            </w:r>
            <w:r>
              <w:rPr>
                <w:rFonts w:hint="eastAsia" w:ascii="仿宋" w:hAnsi="仿宋" w:eastAsia="仿宋" w:cs="仿宋"/>
                <w:sz w:val="24"/>
                <w:szCs w:val="24"/>
                <w:highlight w:val="none"/>
                <w:lang w:val="en-US" w:eastAsia="zh-CN"/>
              </w:rPr>
            </w:r>
            <w:r/>
          </w:p>
        </w:tc>
        <w:tc>
          <w:tcPr>
            <w:tcW w:w="6180" w:type="dxa"/>
            <w:vAlign w:val="center"/>
            <w:textDirection w:val="lrTb"/>
            <w:noWrap w:val="false"/>
          </w:tcPr>
          <w:p>
            <w:pPr>
              <w:pStyle w:val="668"/>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含明远路、大治路集中办公区及派出所化粪池清理</w:t>
            </w:r>
            <w:r>
              <w:rPr>
                <w:rFonts w:hint="eastAsia" w:ascii="仿宋" w:hAnsi="仿宋" w:eastAsia="仿宋" w:cs="仿宋"/>
                <w:sz w:val="24"/>
                <w:szCs w:val="24"/>
                <w:highlight w:val="none"/>
                <w:lang w:eastAsia="zh-CN"/>
              </w:rPr>
            </w:r>
            <w:r/>
          </w:p>
        </w:tc>
      </w:tr>
    </w:tbl>
    <w:p>
      <w:pPr>
        <w:pStyle w:val="668"/>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注：1、以上项目报价应包含该项目所有部件维修、更换、保养的服务费（器材费用由甲方承担）；以上设备若国家有强制性维保标准的，按国家规定执行维保报价。</w:t>
      </w:r>
      <w:r>
        <w:rPr>
          <w:rFonts w:hint="eastAsia" w:ascii="仿宋" w:hAnsi="仿宋" w:eastAsia="仿宋" w:cs="仿宋"/>
          <w:sz w:val="28"/>
          <w:szCs w:val="24"/>
          <w:highlight w:val="none"/>
        </w:rPr>
      </w:r>
      <w:r/>
    </w:p>
    <w:p>
      <w:pPr>
        <w:pStyle w:val="668"/>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2、以上项目原厂厂家在淮安有办事处的，应优先选用原厂维保单位，维修部件应为原厂部件。</w:t>
      </w:r>
      <w:r>
        <w:rPr>
          <w:rFonts w:hint="eastAsia" w:ascii="仿宋" w:hAnsi="仿宋" w:eastAsia="仿宋" w:cs="仿宋"/>
          <w:sz w:val="28"/>
          <w:szCs w:val="24"/>
          <w:highlight w:val="none"/>
        </w:rPr>
      </w:r>
      <w:r/>
    </w:p>
    <w:p>
      <w:pPr>
        <w:pStyle w:val="668"/>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3、本项目中需要第三方提供维保服务的，供应商负责协调各维保单位对相关设备进行定期保养与维护、检测、年检、维修等工作，维保服务必须具有相应的资质单位和服务人员完成。供应商对全部事项承担连带责任，自行维保或委托第三方服务单位维保的均须通过采购人监督、审核与管理。审核通过后方可进行维保服务。</w:t>
      </w:r>
      <w:r>
        <w:rPr>
          <w:rFonts w:hint="eastAsia" w:ascii="仿宋" w:hAnsi="仿宋" w:eastAsia="仿宋" w:cs="仿宋"/>
          <w:sz w:val="28"/>
          <w:szCs w:val="24"/>
          <w:highlight w:val="none"/>
        </w:rPr>
      </w:r>
      <w:r/>
    </w:p>
    <w:p>
      <w:pPr>
        <w:pStyle w:val="668"/>
        <w:ind w:firstLine="420"/>
        <w:spacing w:line="520" w:lineRule="exact"/>
        <w:rPr>
          <w:highlight w:val="none"/>
        </w:rPr>
      </w:pPr>
      <w:r>
        <w:rPr>
          <w:rFonts w:hint="eastAsia" w:ascii="仿宋" w:hAnsi="仿宋" w:eastAsia="仿宋" w:cs="仿宋"/>
          <w:sz w:val="28"/>
          <w:szCs w:val="24"/>
          <w:highlight w:val="none"/>
        </w:rPr>
        <w:t xml:space="preserve">4、以上简述未能详尽之处，请供应商现场勘察。</w:t>
      </w:r>
      <w:r>
        <w:rPr>
          <w:highlight w:val="none"/>
        </w:rPr>
      </w:r>
      <w:r/>
    </w:p>
    <w:p>
      <w:pPr>
        <w:pStyle w:val="653"/>
        <w:jc w:val="both"/>
        <w:spacing w:line="520" w:lineRule="exact"/>
        <w:widowControl w:val="off"/>
        <w:rPr>
          <w:rFonts w:hint="eastAsia" w:ascii="仿宋" w:hAnsi="仿宋" w:eastAsia="仿宋" w:cs="Times New Roman"/>
          <w:b/>
          <w:bCs w:val="0"/>
          <w:sz w:val="28"/>
          <w:szCs w:val="28"/>
          <w:highlight w:val="none"/>
          <w:lang w:val="en-US" w:eastAsia="zh-CN" w:bidi="ar-SA"/>
        </w:rPr>
      </w:pPr>
      <w:r>
        <w:rPr>
          <w:rFonts w:hint="eastAsia" w:ascii="仿宋" w:hAnsi="仿宋" w:eastAsia="仿宋" w:cs="Times New Roman"/>
          <w:b/>
          <w:bCs w:val="0"/>
          <w:sz w:val="28"/>
          <w:szCs w:val="28"/>
          <w:highlight w:val="none"/>
          <w:lang w:val="en-US" w:eastAsia="zh-CN" w:bidi="ar-SA"/>
        </w:rPr>
        <w:t xml:space="preserve">四、其他要求</w:t>
      </w:r>
      <w:r>
        <w:rPr>
          <w:rFonts w:hint="eastAsia" w:ascii="仿宋" w:hAnsi="仿宋" w:eastAsia="仿宋" w:cs="Times New Roman"/>
          <w:b/>
          <w:bCs w:val="0"/>
          <w:sz w:val="28"/>
          <w:szCs w:val="28"/>
          <w:highlight w:val="none"/>
          <w:lang w:val="en-US" w:eastAsia="zh-CN" w:bidi="ar-SA"/>
        </w:rPr>
      </w:r>
      <w:r/>
    </w:p>
    <w:p>
      <w:pPr>
        <w:pStyle w:val="653"/>
        <w:ind w:firstLine="560"/>
        <w:spacing w:line="520" w:lineRule="exact"/>
        <w:rPr>
          <w:rFonts w:ascii="仿宋" w:hAnsi="仿宋" w:eastAsia="仿宋" w:cs="Times New Roman"/>
          <w:sz w:val="28"/>
          <w:szCs w:val="28"/>
          <w:highlight w:val="none"/>
          <w:lang w:val="en-US" w:eastAsia="zh-CN"/>
        </w:rPr>
        <w:outlineLvl w:val="2"/>
      </w:pPr>
      <w:r>
        <w:rPr>
          <w:rFonts w:hint="eastAsia" w:ascii="仿宋" w:hAnsi="仿宋" w:eastAsia="仿宋" w:cs="Times New Roman"/>
          <w:color w:val="000000"/>
          <w:sz w:val="28"/>
          <w:szCs w:val="28"/>
          <w:highlight w:val="none"/>
          <w:lang w:val="en-US" w:eastAsia="zh-CN"/>
        </w:rPr>
        <w:t xml:space="preserve">本项目由江苏策诚工程咨询有限公司协助采购人作了前期咨询工作。因此各投标人在报价时必须将咨询费用包含在投标报价中，不需单独列项计取，咨询费用共计壹万柒仟元。</w:t>
      </w:r>
      <w:r>
        <w:rPr>
          <w:rFonts w:ascii="仿宋" w:hAnsi="仿宋" w:eastAsia="仿宋" w:cs="Times New Roman"/>
          <w:sz w:val="28"/>
          <w:szCs w:val="28"/>
          <w:highlight w:val="none"/>
          <w:lang w:val="en-US" w:eastAsia="zh-CN"/>
        </w:rPr>
      </w:r>
      <w:r/>
    </w:p>
    <w:p>
      <w:pPr>
        <w:pStyle w:val="653"/>
        <w:jc w:val="both"/>
        <w:spacing w:line="520" w:lineRule="exact"/>
        <w:widowControl w:val="off"/>
        <w:rPr>
          <w:rFonts w:hint="eastAsia" w:ascii="仿宋" w:hAnsi="仿宋" w:eastAsia="仿宋" w:cs="Times New Roman"/>
          <w:b/>
          <w:bCs w:val="0"/>
          <w:sz w:val="28"/>
          <w:szCs w:val="28"/>
          <w:highlight w:val="none"/>
          <w:lang w:val="en-US" w:eastAsia="zh-CN" w:bidi="ar-SA"/>
        </w:rPr>
      </w:pPr>
      <w:r>
        <w:rPr>
          <w:rFonts w:hint="eastAsia" w:ascii="仿宋" w:hAnsi="仿宋" w:eastAsia="仿宋" w:cs="Times New Roman"/>
          <w:b/>
          <w:bCs w:val="0"/>
          <w:sz w:val="28"/>
          <w:szCs w:val="28"/>
          <w:highlight w:val="none"/>
          <w:lang w:val="en-US" w:eastAsia="zh-CN" w:bidi="ar-SA"/>
        </w:rPr>
        <w:t xml:space="preserve">五、商务部分</w:t>
      </w:r>
      <w:r>
        <w:rPr>
          <w:rFonts w:hint="eastAsia" w:ascii="仿宋" w:hAnsi="仿宋" w:eastAsia="仿宋" w:cs="Times New Roman"/>
          <w:b/>
          <w:bCs w:val="0"/>
          <w:sz w:val="28"/>
          <w:szCs w:val="28"/>
          <w:highlight w:val="none"/>
          <w:lang w:val="en-US" w:eastAsia="zh-CN" w:bidi="ar-SA"/>
        </w:rPr>
      </w:r>
      <w:r/>
    </w:p>
    <w:p>
      <w:pPr>
        <w:pStyle w:val="653"/>
        <w:ind w:firstLine="565"/>
        <w:spacing w:line="500" w:lineRule="exact"/>
        <w:rPr>
          <w:rFonts w:ascii="仿宋" w:hAnsi="仿宋" w:eastAsia="仿宋" w:cs="Times New Roman"/>
          <w:color w:val="000000"/>
          <w:sz w:val="28"/>
          <w:szCs w:val="28"/>
          <w:highlight w:val="none"/>
        </w:rPr>
      </w:pPr>
      <w:r>
        <w:rPr>
          <w:rFonts w:hint="eastAsia" w:ascii="仿宋" w:hAnsi="仿宋" w:eastAsia="仿宋" w:cs="Times New Roman"/>
          <w:bCs/>
          <w:sz w:val="28"/>
          <w:szCs w:val="28"/>
          <w:highlight w:val="none"/>
        </w:rPr>
        <w:t xml:space="preserve">（一）服务时间:</w:t>
      </w:r>
      <w:r>
        <w:rPr>
          <w:rFonts w:hint="eastAsia" w:ascii="仿宋" w:hAnsi="仿宋" w:eastAsia="仿宋" w:cs="Times New Roman"/>
          <w:color w:val="000000"/>
          <w:sz w:val="28"/>
          <w:highlight w:val="none"/>
        </w:rPr>
        <w:t xml:space="preserve"> </w:t>
      </w:r>
      <w:r>
        <w:rPr>
          <w:rFonts w:hint="eastAsia" w:ascii="仿宋" w:hAnsi="仿宋" w:eastAsia="仿宋" w:cs="仿宋"/>
          <w:sz w:val="28"/>
          <w:szCs w:val="24"/>
          <w:highlight w:val="none"/>
        </w:rPr>
        <w:t xml:space="preserve">合同签订后，服务期限为一年。合同到期后经双方协商一致，报财政监管部门审核同意后方可续签。</w:t>
      </w:r>
      <w:r>
        <w:rPr>
          <w:rFonts w:ascii="仿宋" w:hAnsi="仿宋" w:eastAsia="仿宋" w:cs="Times New Roman"/>
          <w:color w:val="000000"/>
          <w:sz w:val="28"/>
          <w:szCs w:val="28"/>
          <w:highlight w:val="none"/>
        </w:rPr>
      </w:r>
      <w:r/>
    </w:p>
    <w:p>
      <w:pPr>
        <w:pStyle w:val="653"/>
        <w:ind w:firstLine="560"/>
        <w:spacing w:line="52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highlight w:val="none"/>
        </w:rPr>
        <w:t xml:space="preserve">（二）服务地点:</w:t>
      </w:r>
      <w:r>
        <w:rPr>
          <w:rFonts w:hint="eastAsia" w:ascii="仿宋" w:hAnsi="仿宋" w:eastAsia="仿宋" w:cs="Times New Roman"/>
          <w:bCs/>
          <w:color w:val="000000"/>
          <w:sz w:val="28"/>
          <w:szCs w:val="28"/>
          <w:highlight w:val="none"/>
          <w:lang w:eastAsia="zh-CN"/>
        </w:rPr>
        <w:t xml:space="preserve">采购人指定地点</w:t>
      </w:r>
      <w:r>
        <w:rPr>
          <w:rFonts w:hint="eastAsia" w:ascii="仿宋" w:hAnsi="仿宋" w:eastAsia="仿宋" w:cs="Times New Roman"/>
          <w:bCs/>
          <w:color w:val="000000"/>
          <w:sz w:val="28"/>
          <w:szCs w:val="28"/>
          <w:highlight w:val="none"/>
          <w:lang w:eastAsia="zh-CN"/>
        </w:rPr>
      </w:r>
      <w:r/>
    </w:p>
    <w:p>
      <w:pPr>
        <w:pStyle w:val="668"/>
        <w:ind w:firstLine="560"/>
        <w:spacing w:line="520" w:lineRule="exact"/>
        <w:rPr>
          <w:rFonts w:hint="eastAsia" w:ascii="仿宋" w:hAnsi="仿宋" w:eastAsia="仿宋" w:cs="仿宋"/>
          <w:sz w:val="28"/>
          <w:szCs w:val="24"/>
          <w:highlight w:val="none"/>
        </w:rPr>
      </w:pPr>
      <w:r>
        <w:rPr>
          <w:rFonts w:hint="eastAsia" w:ascii="仿宋" w:hAnsi="仿宋" w:eastAsia="仿宋" w:cs="Times New Roman"/>
          <w:bCs/>
          <w:color w:val="000000"/>
          <w:sz w:val="28"/>
          <w:szCs w:val="28"/>
          <w:highlight w:val="none"/>
        </w:rPr>
        <w:t xml:space="preserve">（三）付款方式:</w:t>
      </w:r>
      <w:r>
        <w:rPr>
          <w:rFonts w:hint="eastAsia" w:ascii="仿宋" w:hAnsi="仿宋" w:eastAsia="仿宋" w:cs="仿宋"/>
          <w:sz w:val="28"/>
          <w:szCs w:val="24"/>
          <w:highlight w:val="none"/>
          <w:lang w:eastAsia="zh-CN"/>
        </w:rPr>
        <w:t xml:space="preserve">根据考核结果</w:t>
      </w:r>
      <w:r>
        <w:rPr>
          <w:rFonts w:hint="eastAsia" w:ascii="仿宋" w:hAnsi="仿宋" w:eastAsia="仿宋" w:cs="仿宋"/>
          <w:sz w:val="28"/>
          <w:szCs w:val="24"/>
          <w:highlight w:val="none"/>
        </w:rPr>
        <w:t xml:space="preserve">，于每季度的最后一个月出具合法、正规的江苏省增值税普通发票并提交给甲方。甲方在收到发票10个工作日内通过银行转账方式支付给乙方。</w:t>
      </w:r>
      <w:r>
        <w:rPr>
          <w:rFonts w:hint="eastAsia" w:ascii="仿宋" w:hAnsi="仿宋" w:eastAsia="仿宋" w:cs="仿宋"/>
          <w:sz w:val="28"/>
          <w:szCs w:val="24"/>
          <w:highlight w:val="none"/>
        </w:rPr>
      </w:r>
      <w:r/>
    </w:p>
    <w:p>
      <w:pPr>
        <w:pStyle w:val="653"/>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653"/>
        <w:rPr>
          <w:highlight w:val="none"/>
        </w:rPr>
      </w:pPr>
      <w:r>
        <w:rPr>
          <w:highlight w:val="none"/>
        </w:rPr>
      </w:r>
      <w:r/>
    </w:p>
    <w:p>
      <w:pPr>
        <w:pStyle w:val="668"/>
        <w:rPr>
          <w:rFonts w:hint="eastAsia" w:ascii="黑体" w:hAnsi="黑体" w:eastAsia="黑体"/>
          <w:b/>
          <w:bCs/>
          <w:sz w:val="36"/>
          <w:szCs w:val="36"/>
        </w:rPr>
      </w:pPr>
      <w:r>
        <w:rPr>
          <w:rFonts w:hint="eastAsia" w:ascii="黑体" w:hAnsi="黑体" w:eastAsia="黑体"/>
          <w:b/>
          <w:bCs/>
          <w:sz w:val="36"/>
          <w:szCs w:val="36"/>
        </w:rPr>
        <w:br w:type="page" w:clear="all"/>
      </w:r>
      <w:r>
        <w:rPr>
          <w:rFonts w:hint="eastAsia" w:ascii="黑体" w:hAnsi="黑体" w:eastAsia="黑体"/>
          <w:b/>
          <w:bCs/>
          <w:sz w:val="36"/>
          <w:szCs w:val="36"/>
        </w:rPr>
      </w:r>
      <w:r/>
    </w:p>
    <w:p>
      <w:pPr>
        <w:pStyle w:val="668"/>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668"/>
        <w:ind w:firstLine="2640"/>
        <w:rPr>
          <w:rFonts w:hint="eastAsia" w:ascii="黑体" w:hAnsi="黑体" w:eastAsia="黑体"/>
          <w:sz w:val="44"/>
          <w:szCs w:val="44"/>
        </w:rPr>
      </w:pPr>
      <w:r>
        <w:rPr>
          <w:rFonts w:hint="eastAsia" w:ascii="黑体" w:hAnsi="黑体" w:eastAsia="黑体"/>
          <w:sz w:val="44"/>
          <w:szCs w:val="44"/>
        </w:rPr>
      </w:r>
      <w:r/>
    </w:p>
    <w:p>
      <w:pPr>
        <w:pStyle w:val="668"/>
        <w:ind w:firstLine="2640"/>
        <w:rPr>
          <w:rFonts w:hint="eastAsia" w:ascii="黑体" w:hAnsi="黑体" w:eastAsia="黑体"/>
          <w:sz w:val="44"/>
          <w:szCs w:val="44"/>
        </w:rPr>
      </w:pPr>
      <w:r>
        <w:rPr>
          <w:rFonts w:hint="eastAsia" w:ascii="黑体" w:hAnsi="黑体" w:eastAsia="黑体"/>
          <w:sz w:val="44"/>
          <w:szCs w:val="44"/>
        </w:rPr>
      </w:r>
      <w:r/>
    </w:p>
    <w:p>
      <w:pPr>
        <w:pStyle w:val="668"/>
        <w:rPr>
          <w:rFonts w:hint="eastAsia" w:ascii="黑体" w:hAnsi="黑体" w:eastAsia="黑体"/>
          <w:sz w:val="44"/>
          <w:szCs w:val="44"/>
        </w:rPr>
      </w:pPr>
      <w:r>
        <w:rPr>
          <w:rFonts w:hint="eastAsia" w:ascii="黑体" w:hAnsi="黑体" w:eastAsia="黑体"/>
          <w:sz w:val="44"/>
          <w:szCs w:val="44"/>
        </w:rPr>
      </w:r>
      <w:r/>
    </w:p>
    <w:p>
      <w:pPr>
        <w:pStyle w:val="668"/>
        <w:rPr>
          <w:rFonts w:hint="eastAsia" w:ascii="黑体" w:hAnsi="黑体" w:eastAsia="黑体"/>
          <w:sz w:val="32"/>
        </w:rPr>
      </w:pPr>
      <w:r>
        <w:rPr>
          <w:rFonts w:hint="eastAsia" w:ascii="黑体" w:hAnsi="黑体" w:eastAsia="黑体"/>
          <w:sz w:val="32"/>
        </w:rPr>
      </w:r>
      <w:r/>
    </w:p>
    <w:p>
      <w:pPr>
        <w:pStyle w:val="668"/>
        <w:rPr>
          <w:rFonts w:hint="eastAsia" w:ascii="黑体" w:hAnsi="黑体" w:eastAsia="黑体"/>
          <w:sz w:val="32"/>
        </w:rPr>
      </w:pPr>
      <w:r>
        <w:rPr>
          <w:rFonts w:hint="eastAsia" w:ascii="黑体" w:hAnsi="黑体" w:eastAsia="黑体"/>
          <w:sz w:val="32"/>
        </w:rPr>
      </w:r>
      <w:r/>
    </w:p>
    <w:p>
      <w:pPr>
        <w:pStyle w:val="653"/>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68"/>
        <w:rPr>
          <w:rFonts w:hint="eastAsia" w:ascii="黑体" w:hAnsi="黑体" w:eastAsia="黑体"/>
          <w:sz w:val="32"/>
        </w:rPr>
      </w:pPr>
      <w:r>
        <w:rPr>
          <w:rFonts w:hint="eastAsia" w:ascii="黑体" w:hAnsi="黑体" w:eastAsia="黑体"/>
          <w:sz w:val="32"/>
        </w:rPr>
      </w:r>
      <w:r/>
    </w:p>
    <w:p>
      <w:pPr>
        <w:pStyle w:val="668"/>
        <w:ind w:firstLine="1066"/>
        <w:rPr>
          <w:rFonts w:hint="eastAsia" w:ascii="黑体" w:hAnsi="黑体" w:eastAsia="黑体"/>
          <w:b/>
          <w:sz w:val="36"/>
          <w:szCs w:val="24"/>
        </w:rPr>
      </w:pPr>
      <w:r>
        <w:rPr>
          <w:rFonts w:hint="eastAsia" w:ascii="黑体" w:hAnsi="黑体" w:eastAsia="黑体"/>
          <w:b/>
          <w:sz w:val="36"/>
          <w:szCs w:val="24"/>
        </w:rPr>
      </w:r>
      <w:r/>
    </w:p>
    <w:p>
      <w:pPr>
        <w:pStyle w:val="668"/>
        <w:ind w:firstLine="1066"/>
        <w:rPr>
          <w:rFonts w:hint="eastAsia" w:ascii="黑体" w:hAnsi="黑体" w:eastAsia="黑体"/>
          <w:b/>
          <w:sz w:val="36"/>
          <w:szCs w:val="24"/>
        </w:rPr>
      </w:pPr>
      <w:r>
        <w:rPr>
          <w:rFonts w:hint="eastAsia" w:ascii="黑体" w:hAnsi="黑体" w:eastAsia="黑体"/>
          <w:b/>
          <w:sz w:val="36"/>
          <w:szCs w:val="24"/>
        </w:rPr>
      </w:r>
      <w:r/>
    </w:p>
    <w:p>
      <w:pPr>
        <w:pStyle w:val="668"/>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53"/>
        <w:spacing w:line="400" w:lineRule="exact"/>
        <w:rPr>
          <w:rFonts w:hint="eastAsia" w:ascii="黑体" w:hAnsi="黑体" w:eastAsia="黑体"/>
          <w:sz w:val="32"/>
          <w:szCs w:val="20"/>
        </w:rPr>
      </w:pPr>
      <w:r>
        <w:rPr>
          <w:rFonts w:hint="eastAsia" w:ascii="黑体" w:hAnsi="黑体" w:eastAsia="黑体"/>
          <w:sz w:val="32"/>
          <w:szCs w:val="20"/>
        </w:rPr>
      </w:r>
      <w:r/>
    </w:p>
    <w:p>
      <w:pPr>
        <w:pStyle w:val="653"/>
        <w:spacing w:line="400" w:lineRule="exact"/>
        <w:rPr>
          <w:rFonts w:hint="eastAsia" w:ascii="黑体" w:hAnsi="黑体" w:eastAsia="黑体"/>
          <w:sz w:val="32"/>
          <w:szCs w:val="20"/>
        </w:rPr>
      </w:pPr>
      <w:r>
        <w:rPr>
          <w:rFonts w:hint="eastAsia" w:ascii="黑体" w:hAnsi="黑体" w:eastAsia="黑体"/>
          <w:sz w:val="32"/>
          <w:szCs w:val="20"/>
        </w:rPr>
      </w:r>
      <w:r/>
    </w:p>
    <w:p>
      <w:pPr>
        <w:pStyle w:val="653"/>
        <w:spacing w:line="400" w:lineRule="exact"/>
        <w:rPr>
          <w:rFonts w:hint="eastAsia" w:ascii="黑体" w:hAnsi="黑体" w:eastAsia="黑体"/>
          <w:sz w:val="32"/>
          <w:szCs w:val="20"/>
        </w:rPr>
      </w:pPr>
      <w:r>
        <w:rPr>
          <w:rFonts w:hint="eastAsia" w:ascii="黑体" w:hAnsi="黑体" w:eastAsia="黑体"/>
          <w:sz w:val="32"/>
          <w:szCs w:val="20"/>
        </w:rPr>
      </w:r>
      <w:r/>
    </w:p>
    <w:p>
      <w:pPr>
        <w:pStyle w:val="653"/>
        <w:spacing w:line="400" w:lineRule="exact"/>
        <w:rPr>
          <w:rFonts w:hint="eastAsia" w:ascii="黑体" w:hAnsi="黑体" w:eastAsia="黑体"/>
          <w:sz w:val="32"/>
          <w:szCs w:val="20"/>
        </w:rPr>
      </w:pPr>
      <w:r>
        <w:rPr>
          <w:rFonts w:hint="eastAsia" w:ascii="黑体" w:hAnsi="黑体" w:eastAsia="黑体"/>
          <w:sz w:val="32"/>
          <w:szCs w:val="20"/>
        </w:rPr>
      </w:r>
      <w:r/>
    </w:p>
    <w:p>
      <w:pPr>
        <w:pStyle w:val="653"/>
        <w:spacing w:line="400" w:lineRule="exact"/>
        <w:rPr>
          <w:rFonts w:hint="eastAsia" w:ascii="黑体" w:hAnsi="黑体" w:eastAsia="黑体"/>
          <w:sz w:val="32"/>
          <w:szCs w:val="20"/>
        </w:rPr>
      </w:pPr>
      <w:r>
        <w:rPr>
          <w:rFonts w:hint="eastAsia" w:ascii="黑体" w:hAnsi="黑体" w:eastAsia="黑体"/>
          <w:sz w:val="32"/>
          <w:szCs w:val="20"/>
        </w:rPr>
      </w:r>
      <w:r/>
    </w:p>
    <w:p>
      <w:pPr>
        <w:pStyle w:val="653"/>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668"/>
        <w:ind w:firstLine="1904"/>
        <w:rPr>
          <w:rFonts w:hint="eastAsia" w:ascii="黑体" w:hAnsi="黑体" w:eastAsia="黑体"/>
          <w:sz w:val="32"/>
        </w:rPr>
      </w:pPr>
      <w:r>
        <w:rPr>
          <w:rFonts w:hint="eastAsia" w:ascii="黑体" w:hAnsi="黑体" w:eastAsia="黑体"/>
          <w:sz w:val="32"/>
        </w:rPr>
      </w:r>
      <w:r/>
    </w:p>
    <w:p>
      <w:pPr>
        <w:pStyle w:val="668"/>
        <w:ind w:firstLine="1904"/>
        <w:rPr>
          <w:rFonts w:hint="eastAsia" w:ascii="黑体" w:hAnsi="黑体" w:eastAsia="黑体"/>
          <w:sz w:val="32"/>
        </w:rPr>
      </w:pPr>
      <w:r>
        <w:rPr>
          <w:rFonts w:hint="eastAsia" w:ascii="黑体" w:hAnsi="黑体" w:eastAsia="黑体"/>
          <w:sz w:val="32"/>
        </w:rPr>
      </w:r>
      <w:r/>
    </w:p>
    <w:p>
      <w:pPr>
        <w:pStyle w:val="668"/>
        <w:ind w:firstLine="1904"/>
        <w:rPr>
          <w:rFonts w:hint="eastAsia" w:ascii="黑体" w:hAnsi="黑体" w:eastAsia="黑体"/>
          <w:sz w:val="32"/>
        </w:rPr>
      </w:pPr>
      <w:r>
        <w:rPr>
          <w:rFonts w:hint="eastAsia" w:ascii="黑体" w:hAnsi="黑体" w:eastAsia="黑体"/>
          <w:sz w:val="32"/>
        </w:rPr>
      </w:r>
      <w:r/>
    </w:p>
    <w:p>
      <w:pPr>
        <w:pStyle w:val="668"/>
        <w:ind w:firstLine="1904"/>
        <w:rPr>
          <w:rFonts w:hint="eastAsia" w:ascii="黑体" w:hAnsi="黑体" w:eastAsia="黑体"/>
          <w:sz w:val="32"/>
        </w:rPr>
      </w:pPr>
      <w:r>
        <w:rPr>
          <w:rFonts w:hint="eastAsia" w:ascii="黑体" w:hAnsi="黑体" w:eastAsia="黑体"/>
          <w:sz w:val="32"/>
        </w:rPr>
      </w:r>
      <w:r/>
    </w:p>
    <w:p>
      <w:pPr>
        <w:pStyle w:val="668"/>
        <w:ind w:firstLine="2645"/>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五</w:t>
      </w:r>
      <w:r>
        <w:rPr>
          <w:rFonts w:hint="eastAsia" w:ascii="黑体" w:hAnsi="黑体" w:eastAsia="黑体"/>
          <w:b/>
          <w:sz w:val="36"/>
          <w:szCs w:val="24"/>
        </w:rPr>
        <w:t xml:space="preserve">年    月    日</w:t>
      </w:r>
      <w:r>
        <w:rPr>
          <w:rFonts w:hint="eastAsia" w:ascii="黑体" w:hAnsi="黑体" w:eastAsia="黑体"/>
          <w:b/>
          <w:sz w:val="32"/>
        </w:rPr>
      </w:r>
      <w:r/>
    </w:p>
    <w:p>
      <w:pPr>
        <w:pStyle w:val="653"/>
        <w:spacing w:line="640" w:lineRule="exact"/>
        <w:rPr>
          <w:rFonts w:hint="eastAsia" w:ascii="宋体" w:hAnsi="宋体"/>
          <w:sz w:val="28"/>
          <w:szCs w:val="28"/>
        </w:rPr>
      </w:pPr>
      <w:r>
        <w:rPr>
          <w:rFonts w:hint="eastAsia" w:ascii="宋体" w:hAnsi="宋体"/>
          <w:sz w:val="28"/>
          <w:szCs w:val="28"/>
        </w:rPr>
      </w:r>
      <w:r/>
    </w:p>
    <w:p>
      <w:pPr>
        <w:pStyle w:val="653"/>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653"/>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717"/>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653"/>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3"/>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17"/>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653"/>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653"/>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653"/>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653"/>
        <w:ind w:firstLine="567"/>
        <w:spacing w:line="640" w:lineRule="exact"/>
        <w:rPr>
          <w:rFonts w:hint="eastAsia" w:ascii="仿宋" w:hAnsi="仿宋" w:eastAsia="仿宋"/>
          <w:sz w:val="28"/>
        </w:rPr>
      </w:pPr>
      <w:r>
        <w:rPr>
          <w:rFonts w:hint="eastAsia" w:ascii="仿宋" w:hAnsi="仿宋" w:eastAsia="仿宋"/>
          <w:sz w:val="28"/>
        </w:rPr>
      </w:r>
      <w:r/>
    </w:p>
    <w:p>
      <w:pPr>
        <w:pStyle w:val="653"/>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717"/>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717"/>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53"/>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68"/>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53"/>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ind w:firstLine="3357"/>
        <w:spacing w:line="440" w:lineRule="exact"/>
        <w:rPr>
          <w:rFonts w:hint="eastAsia" w:ascii="宋体" w:hAnsi="宋体"/>
          <w:b/>
          <w:bCs/>
          <w:sz w:val="32"/>
          <w:szCs w:val="32"/>
        </w:rPr>
      </w:pPr>
      <w:r>
        <w:rPr>
          <w:rFonts w:hint="eastAsia" w:ascii="宋体" w:hAnsi="宋体"/>
          <w:b/>
          <w:bCs/>
          <w:sz w:val="32"/>
          <w:szCs w:val="32"/>
        </w:rPr>
      </w:r>
      <w:r/>
    </w:p>
    <w:p>
      <w:pPr>
        <w:pStyle w:val="653"/>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3"/>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68"/>
        <w:jc w:val="center"/>
        <w:rPr>
          <w:rFonts w:hint="eastAsia" w:ascii="仿宋" w:hAnsi="仿宋" w:eastAsia="仿宋"/>
          <w:b/>
          <w:sz w:val="32"/>
          <w:szCs w:val="32"/>
        </w:rPr>
      </w:pPr>
      <w:r>
        <w:rPr>
          <w:rFonts w:hint="eastAsia" w:ascii="仿宋" w:hAnsi="仿宋" w:eastAsia="仿宋"/>
          <w:b/>
          <w:sz w:val="32"/>
          <w:szCs w:val="32"/>
        </w:rPr>
        <w:t xml:space="preserve">二、磋商报价明细表</w:t>
      </w:r>
      <w:r>
        <w:rPr>
          <w:rFonts w:hint="eastAsia" w:ascii="仿宋" w:hAnsi="仿宋" w:eastAsia="仿宋"/>
          <w:b/>
          <w:sz w:val="32"/>
          <w:szCs w:val="32"/>
        </w:rPr>
      </w:r>
      <w:r/>
    </w:p>
    <w:p>
      <w:pPr>
        <w:pStyle w:val="668"/>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68"/>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Mar>
              <w:left w:w="108" w:type="dxa"/>
              <w:top w:w="0" w:type="dxa"/>
              <w:right w:w="108" w:type="dxa"/>
              <w:bottom w:w="0" w:type="dxa"/>
            </w:tcMar>
            <w:tcW w:w="1206" w:type="dxa"/>
            <w:vAlign w:val="top"/>
            <w:textDirection w:val="lrTb"/>
            <w:noWrap w:val="false"/>
          </w:tcPr>
          <w:p>
            <w:pPr>
              <w:pStyle w:val="668"/>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668"/>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653"/>
        <w:jc w:val="left"/>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653"/>
        <w:jc w:val="left"/>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或授权委托人</w:t>
      </w:r>
      <w:r>
        <w:rPr>
          <w:rFonts w:hint="eastAsia" w:ascii="仿宋" w:hAnsi="仿宋" w:eastAsia="仿宋"/>
          <w:sz w:val="28"/>
          <w:szCs w:val="28"/>
        </w:rPr>
        <w:t xml:space="preserve">:</w:t>
      </w:r>
      <w:r>
        <w:rPr>
          <w:rFonts w:hint="eastAsia" w:ascii="仿宋" w:hAnsi="仿宋" w:eastAsia="仿宋"/>
          <w:sz w:val="28"/>
          <w:u w:val="single"/>
        </w:rPr>
        <w:t xml:space="preserve">（电子签章或电子签字）</w:t>
      </w:r>
      <w:r>
        <w:rPr>
          <w:rFonts w:ascii="仿宋" w:hAnsi="仿宋" w:eastAsia="仿宋"/>
          <w:sz w:val="28"/>
          <w:szCs w:val="28"/>
        </w:rPr>
      </w:r>
      <w:r/>
    </w:p>
    <w:p>
      <w:pPr>
        <w:pStyle w:val="668"/>
        <w:ind w:firstLine="411"/>
        <w:jc w:val="left"/>
        <w:spacing w:line="440" w:lineRule="exact"/>
        <w:rPr>
          <w:rFonts w:ascii="仿宋" w:hAnsi="仿宋" w:eastAsia="仿宋"/>
          <w:sz w:val="28"/>
          <w:szCs w:val="24"/>
        </w:rPr>
      </w:pPr>
      <w:r>
        <w:rPr>
          <w:rFonts w:ascii="仿宋" w:hAnsi="仿宋" w:eastAsia="仿宋"/>
          <w:sz w:val="28"/>
          <w:szCs w:val="24"/>
        </w:rPr>
      </w:r>
      <w:r/>
    </w:p>
    <w:p>
      <w:pPr>
        <w:pStyle w:val="668"/>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653"/>
        <w:spacing w:line="440" w:lineRule="exact"/>
        <w:rPr>
          <w:rFonts w:hint="eastAsia" w:ascii="仿宋" w:hAnsi="仿宋" w:eastAsia="仿宋"/>
          <w:sz w:val="28"/>
          <w:szCs w:val="28"/>
        </w:rPr>
      </w:pPr>
      <w:r>
        <w:rPr>
          <w:rFonts w:hint="eastAsia" w:ascii="仿宋" w:hAnsi="仿宋" w:eastAsia="仿宋"/>
          <w:sz w:val="28"/>
          <w:szCs w:val="28"/>
        </w:rPr>
      </w:r>
      <w:r/>
    </w:p>
    <w:p>
      <w:pPr>
        <w:pStyle w:val="653"/>
        <w:spacing w:line="440" w:lineRule="exact"/>
        <w:rPr>
          <w:rFonts w:hint="eastAsia" w:ascii="仿宋" w:hAnsi="仿宋" w:eastAsia="仿宋"/>
          <w:sz w:val="28"/>
          <w:szCs w:val="28"/>
        </w:rPr>
      </w:pPr>
      <w:r>
        <w:rPr>
          <w:rFonts w:hint="eastAsia" w:ascii="仿宋" w:hAnsi="仿宋" w:eastAsia="仿宋"/>
          <w:sz w:val="28"/>
          <w:szCs w:val="28"/>
        </w:rPr>
      </w:r>
      <w:r/>
    </w:p>
    <w:p>
      <w:pPr>
        <w:pStyle w:val="765"/>
        <w:jc w:val="center"/>
        <w:keepLines w:val="0"/>
        <w:keepNext w:val="0"/>
        <w:pageBreakBefore w:val="0"/>
        <w:spacing w:after="181" w:line="520" w:lineRule="exact"/>
        <w:widowControl w:val="off"/>
        <w:rPr>
          <w:rFonts w:ascii="仿宋" w:hAnsi="仿宋" w:eastAsia="仿宋" w:cs="Times New Roman"/>
          <w:b/>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highlight w:val="none"/>
        </w:rPr>
        <w:t xml:space="preserve">人员配备表</w:t>
      </w:r>
      <w:r>
        <w:rPr>
          <w:rFonts w:ascii="仿宋" w:hAnsi="仿宋" w:eastAsia="仿宋" w:cs="Times New Roman"/>
          <w:b/>
          <w:sz w:val="32"/>
          <w:szCs w:val="32"/>
          <w:highlight w:val="none"/>
        </w:rPr>
      </w:r>
      <w:r/>
    </w:p>
    <w:tbl>
      <w:tblPr>
        <w:tblW w:w="85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3888"/>
        <w:gridCol w:w="3237"/>
      </w:tblGrid>
      <w:tr>
        <w:trPr>
          <w:trHeight w:val="480"/>
        </w:trPr>
        <w:tc>
          <w:tcPr>
            <w:tcW w:w="1408" w:type="dxa"/>
            <w:vAlign w:val="center"/>
            <w:textDirection w:val="lrTb"/>
            <w:noWrap w:val="false"/>
          </w:tcPr>
          <w:p>
            <w:pPr>
              <w:pStyle w:val="653"/>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rPr>
                <w:rFonts w:ascii="仿宋" w:hAnsi="仿宋" w:eastAsia="仿宋" w:cs="仿宋"/>
                <w:sz w:val="28"/>
                <w:szCs w:val="28"/>
                <w:highlight w:val="none"/>
              </w:rPr>
            </w:r>
            <w:r/>
          </w:p>
        </w:tc>
        <w:tc>
          <w:tcPr>
            <w:tcW w:w="3888" w:type="dxa"/>
            <w:vAlign w:val="center"/>
            <w:textDirection w:val="lrTb"/>
            <w:noWrap w:val="false"/>
          </w:tcPr>
          <w:p>
            <w:pPr>
              <w:pStyle w:val="653"/>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rPr>
                <w:rFonts w:ascii="仿宋" w:hAnsi="仿宋" w:eastAsia="仿宋" w:cs="仿宋"/>
                <w:sz w:val="28"/>
                <w:szCs w:val="28"/>
                <w:highlight w:val="none"/>
              </w:rPr>
            </w:r>
            <w:r/>
          </w:p>
        </w:tc>
        <w:tc>
          <w:tcPr>
            <w:tcW w:w="3237" w:type="dxa"/>
            <w:vAlign w:val="center"/>
            <w:textDirection w:val="lrTb"/>
            <w:noWrap w:val="false"/>
          </w:tcPr>
          <w:p>
            <w:pPr>
              <w:pStyle w:val="653"/>
              <w:jc w:val="center"/>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人数</w:t>
            </w:r>
            <w:r>
              <w:rPr>
                <w:rFonts w:hint="eastAsia" w:ascii="仿宋" w:hAnsi="仿宋" w:eastAsia="仿宋" w:cs="仿宋"/>
                <w:sz w:val="28"/>
                <w:szCs w:val="28"/>
                <w:highlight w:val="none"/>
                <w:lang w:eastAsia="zh-CN"/>
              </w:rPr>
            </w:r>
            <w:r/>
          </w:p>
        </w:tc>
      </w:tr>
      <w:tr>
        <w:trPr>
          <w:trHeight w:val="876"/>
        </w:trPr>
        <w:tc>
          <w:tcPr>
            <w:tcW w:w="1408" w:type="dxa"/>
            <w:vAlign w:val="top"/>
            <w:textDirection w:val="lrTb"/>
            <w:noWrap w:val="false"/>
          </w:tcPr>
          <w:p>
            <w:pPr>
              <w:pStyle w:val="653"/>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r>
            <w:r/>
          </w:p>
        </w:tc>
        <w:tc>
          <w:tcPr>
            <w:tcW w:w="3888" w:type="dxa"/>
            <w:vAlign w:val="top"/>
            <w:textDirection w:val="lrTb"/>
            <w:noWrap w:val="false"/>
          </w:tcPr>
          <w:p>
            <w:pPr>
              <w:pStyle w:val="653"/>
              <w:ind w:firstLine="112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物业经理</w:t>
            </w: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eastAsia="zh-CN"/>
              </w:rPr>
            </w:r>
            <w:r/>
          </w:p>
        </w:tc>
        <w:tc>
          <w:tcPr>
            <w:tcW w:w="3888" w:type="dxa"/>
            <w:vAlign w:val="top"/>
            <w:textDirection w:val="lrTb"/>
            <w:noWrap w:val="false"/>
          </w:tcPr>
          <w:p>
            <w:pPr>
              <w:pStyle w:val="65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水电木工程人员</w:t>
            </w: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eastAsia="zh-CN"/>
              </w:rPr>
            </w:r>
            <w:r/>
          </w:p>
        </w:tc>
        <w:tc>
          <w:tcPr>
            <w:tcW w:w="3888" w:type="dxa"/>
            <w:vAlign w:val="top"/>
            <w:textDirection w:val="lrTb"/>
            <w:noWrap w:val="false"/>
          </w:tcPr>
          <w:p>
            <w:pPr>
              <w:pStyle w:val="653"/>
              <w:ind w:firstLine="8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会务接待员</w:t>
            </w: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en-US" w:eastAsia="zh-CN"/>
              </w:rPr>
            </w:r>
            <w:r/>
          </w:p>
        </w:tc>
        <w:tc>
          <w:tcPr>
            <w:tcW w:w="3888" w:type="dxa"/>
            <w:vAlign w:val="top"/>
            <w:textDirection w:val="lrTb"/>
            <w:noWrap w:val="false"/>
          </w:tcPr>
          <w:p>
            <w:pPr>
              <w:pStyle w:val="653"/>
              <w:ind w:firstLine="112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保洁员</w:t>
            </w: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val="en-US" w:eastAsia="zh-CN"/>
              </w:rPr>
            </w:r>
            <w:r/>
          </w:p>
        </w:tc>
        <w:tc>
          <w:tcPr>
            <w:tcW w:w="3888" w:type="dxa"/>
            <w:vAlign w:val="top"/>
            <w:textDirection w:val="lrTb"/>
            <w:noWrap w:val="false"/>
          </w:tcPr>
          <w:p>
            <w:pPr>
              <w:pStyle w:val="653"/>
              <w:ind w:firstLine="140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门卫</w:t>
            </w: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88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88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40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888"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gridSpan w:val="2"/>
            <w:tcW w:w="5296" w:type="dxa"/>
            <w:vAlign w:val="top"/>
            <w:textDirection w:val="lrTb"/>
            <w:noWrap w:val="false"/>
          </w:tcPr>
          <w:p>
            <w:pPr>
              <w:pStyle w:val="653"/>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合计</w:t>
            </w:r>
            <w:r>
              <w:rPr>
                <w:rFonts w:hint="eastAsia" w:ascii="仿宋" w:hAnsi="仿宋" w:eastAsia="仿宋" w:cs="仿宋"/>
                <w:sz w:val="28"/>
                <w:szCs w:val="28"/>
                <w:highlight w:val="none"/>
                <w:lang w:eastAsia="zh-CN"/>
              </w:rPr>
            </w:r>
            <w:r/>
          </w:p>
        </w:tc>
        <w:tc>
          <w:tcPr>
            <w:tcW w:w="3237" w:type="dxa"/>
            <w:vAlign w:val="top"/>
            <w:textDirection w:val="lrTb"/>
            <w:noWrap w:val="false"/>
          </w:tcPr>
          <w:p>
            <w:pPr>
              <w:pStyle w:val="653"/>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人</w:t>
            </w:r>
            <w:r>
              <w:rPr>
                <w:rFonts w:ascii="仿宋" w:hAnsi="仿宋" w:eastAsia="仿宋" w:cs="仿宋"/>
                <w:sz w:val="28"/>
                <w:szCs w:val="28"/>
                <w:highlight w:val="none"/>
                <w:lang w:val="en-US" w:eastAsia="zh-CN"/>
              </w:rPr>
            </w:r>
            <w:r/>
          </w:p>
        </w:tc>
      </w:tr>
    </w:tbl>
    <w:p>
      <w:pPr>
        <w:pStyle w:val="653"/>
        <w:spacing w:line="440" w:lineRule="exact"/>
        <w:rPr>
          <w:rFonts w:hint="eastAsia" w:ascii="仿宋" w:hAnsi="仿宋" w:eastAsia="仿宋" w:cs="Times New Roman"/>
          <w:b/>
          <w:bCs/>
          <w:sz w:val="32"/>
          <w:szCs w:val="32"/>
          <w:highlight w:val="none"/>
          <w:u w:val="none"/>
          <w:lang w:eastAsia="zh-CN"/>
        </w:rPr>
      </w:pPr>
      <w:r>
        <w:rPr>
          <w:rFonts w:hint="eastAsia" w:ascii="仿宋" w:hAnsi="仿宋" w:eastAsia="仿宋" w:cs="Times New Roman"/>
          <w:sz w:val="28"/>
          <w:highlight w:val="none"/>
          <w:u w:val="none"/>
          <w:lang w:eastAsia="zh-CN"/>
        </w:rPr>
        <w:t xml:space="preserve">注：包含原有</w:t>
      </w:r>
      <w:r>
        <w:rPr>
          <w:rFonts w:hint="eastAsia" w:ascii="仿宋" w:hAnsi="仿宋" w:eastAsia="仿宋" w:cs="Times New Roman"/>
          <w:sz w:val="28"/>
          <w:highlight w:val="none"/>
          <w:u w:val="none"/>
          <w:lang w:val="en-US" w:eastAsia="zh-CN"/>
        </w:rPr>
        <w:t xml:space="preserve">10名保洁人员。</w:t>
      </w:r>
      <w:r>
        <w:rPr>
          <w:rFonts w:hint="eastAsia" w:ascii="仿宋" w:hAnsi="仿宋" w:eastAsia="仿宋" w:cs="Times New Roman"/>
          <w:b/>
          <w:bCs/>
          <w:sz w:val="32"/>
          <w:szCs w:val="32"/>
          <w:highlight w:val="none"/>
          <w:u w:val="none"/>
          <w:lang w:eastAsia="zh-CN"/>
        </w:rPr>
      </w:r>
      <w:r/>
    </w:p>
    <w:p>
      <w:pPr>
        <w:pStyle w:val="653"/>
        <w:spacing w:line="44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r>
      <w:r/>
    </w:p>
    <w:p>
      <w:pPr>
        <w:pStyle w:val="653"/>
        <w:spacing w:line="44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r>
      <w:r/>
    </w:p>
    <w:p>
      <w:pPr>
        <w:pStyle w:val="653"/>
        <w:spacing w:line="440" w:lineRule="exact"/>
        <w:rPr>
          <w:rFonts w:ascii="仿宋" w:hAnsi="仿宋" w:eastAsia="仿宋" w:cs="Times New Roman"/>
          <w:sz w:val="28"/>
          <w:szCs w:val="28"/>
          <w:highlight w:val="none"/>
          <w:u w:val="single"/>
        </w:rPr>
      </w:pPr>
      <w:r>
        <w:rPr>
          <w:rFonts w:hint="eastAsia" w:ascii="仿宋" w:hAnsi="仿宋" w:eastAsia="仿宋" w:cs="Times New Roman"/>
          <w:sz w:val="28"/>
          <w:szCs w:val="28"/>
          <w:highlight w:val="none"/>
          <w:lang w:val="en-US" w:eastAsia="zh-CN"/>
        </w:rPr>
        <w:t xml:space="preserve">投标人</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u w:val="single"/>
        </w:rPr>
        <w:t xml:space="preserve">        （电子签章）      </w:t>
      </w:r>
      <w:r>
        <w:rPr>
          <w:rFonts w:ascii="仿宋" w:hAnsi="仿宋" w:eastAsia="仿宋" w:cs="Times New Roman"/>
          <w:sz w:val="28"/>
          <w:szCs w:val="28"/>
          <w:highlight w:val="none"/>
          <w:u w:val="single"/>
        </w:rPr>
      </w:r>
      <w:r/>
    </w:p>
    <w:p>
      <w:pPr>
        <w:pStyle w:val="653"/>
        <w:spacing w:line="44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w:t>
      </w:r>
      <w:r>
        <w:rPr>
          <w:rFonts w:hint="eastAsia" w:ascii="仿宋" w:hAnsi="仿宋" w:eastAsia="仿宋" w:cs="Times New Roman"/>
          <w:sz w:val="28"/>
          <w:highlight w:val="none"/>
          <w:u w:val="single"/>
        </w:rPr>
        <w:t xml:space="preserve">（电子签章或电子签字）</w:t>
      </w:r>
      <w:r>
        <w:rPr>
          <w:rFonts w:ascii="仿宋" w:hAnsi="仿宋" w:eastAsia="仿宋" w:cs="Times New Roman"/>
          <w:sz w:val="28"/>
          <w:szCs w:val="28"/>
          <w:highlight w:val="none"/>
        </w:rPr>
      </w:r>
      <w:r/>
    </w:p>
    <w:p>
      <w:pPr>
        <w:pStyle w:val="653"/>
        <w:spacing w:line="440" w:lineRule="exact"/>
        <w:rPr>
          <w:rFonts w:ascii="仿宋" w:hAnsi="仿宋" w:eastAsia="仿宋" w:cs="Times New Roman"/>
          <w:sz w:val="28"/>
          <w:szCs w:val="28"/>
          <w:highlight w:val="none"/>
        </w:rPr>
      </w:pPr>
      <w:r>
        <w:rPr>
          <w:rFonts w:ascii="仿宋" w:hAnsi="仿宋" w:eastAsia="仿宋" w:cs="Times New Roman"/>
          <w:sz w:val="28"/>
          <w:szCs w:val="28"/>
          <w:highlight w:val="none"/>
        </w:rPr>
      </w:r>
      <w:r/>
    </w:p>
    <w:p>
      <w:pPr>
        <w:pStyle w:val="653"/>
        <w:ind w:firstLine="1285"/>
        <w:spacing w:line="52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668"/>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3"/>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3"/>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3"/>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53"/>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53"/>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653"/>
        <w:ind w:firstLine="548"/>
        <w:spacing w:line="520" w:lineRule="exact"/>
        <w:rPr>
          <w:rFonts w:hint="eastAsia" w:ascii="仿宋" w:hAnsi="仿宋" w:eastAsia="仿宋"/>
          <w:bCs/>
          <w:sz w:val="28"/>
        </w:rPr>
      </w:pPr>
      <w:r>
        <w:rPr>
          <w:rFonts w:hint="eastAsia" w:ascii="仿宋" w:hAnsi="仿宋" w:eastAsia="仿宋"/>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3"/>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653"/>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53"/>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3"/>
        <w:ind w:firstLine="2877"/>
        <w:spacing w:line="440" w:lineRule="exact"/>
        <w:rPr>
          <w:rFonts w:hint="eastAsia" w:ascii="宋体" w:hAnsi="宋体"/>
          <w:b/>
          <w:sz w:val="36"/>
        </w:rPr>
      </w:pPr>
      <w:r/>
      <w:bookmarkStart w:id="32" w:name="_Toc157775454"/>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firstLine="2877"/>
        <w:spacing w:line="440" w:lineRule="exact"/>
        <w:rPr>
          <w:rFonts w:hint="eastAsia" w:ascii="宋体" w:hAnsi="宋体"/>
          <w:b/>
          <w:sz w:val="36"/>
        </w:rPr>
      </w:pPr>
      <w:r>
        <w:rPr>
          <w:rFonts w:hint="eastAsia" w:ascii="宋体" w:hAnsi="宋体"/>
          <w:b/>
          <w:sz w:val="36"/>
        </w:rPr>
      </w:r>
      <w:r/>
    </w:p>
    <w:p>
      <w:pPr>
        <w:pStyle w:val="653"/>
        <w:ind w:left="0" w:firstLine="0"/>
        <w:jc w:val="center"/>
        <w:spacing w:line="4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六、示范格式</w:t>
      </w:r>
      <w:r>
        <w:rPr>
          <w:rFonts w:hint="eastAsia" w:ascii="仿宋" w:hAnsi="仿宋" w:eastAsia="仿宋"/>
          <w:b/>
          <w:sz w:val="32"/>
          <w:szCs w:val="32"/>
        </w:rPr>
      </w:r>
      <w:r/>
    </w:p>
    <w:p>
      <w:pPr>
        <w:pStyle w:val="653"/>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53"/>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53"/>
        <w:ind w:firstLine="2891"/>
        <w:spacing w:line="640" w:lineRule="exact"/>
        <w:rPr>
          <w:rFonts w:ascii="仿宋" w:hAnsi="仿宋" w:eastAsia="仿宋" w:cs="楷体_GB2312"/>
          <w:b/>
          <w:bCs/>
          <w:sz w:val="32"/>
          <w:szCs w:val="32"/>
          <w:lang w:val="zh-CN"/>
        </w:rPr>
      </w:pPr>
      <w:r/>
      <w:bookmarkEnd w:id="3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3"/>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3"/>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3"/>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53"/>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w:t>
      </w:r>
      <w:r>
        <w:rPr>
          <w:rFonts w:hint="eastAsia" w:ascii="仿宋" w:hAnsi="仿宋" w:eastAsia="仿宋"/>
          <w:sz w:val="28"/>
          <w:lang w:eastAsia="zh-CN"/>
        </w:rPr>
        <w:t xml:space="preserve">磋商</w:t>
      </w:r>
      <w:r>
        <w:rPr>
          <w:rFonts w:hint="eastAsia" w:ascii="仿宋" w:hAnsi="仿宋" w:eastAsia="仿宋"/>
          <w:sz w:val="28"/>
        </w:rPr>
        <w:t xml:space="preserve">、签署合同和处理与之有关的一切事务。</w:t>
      </w:r>
      <w:r>
        <w:rPr>
          <w:rFonts w:hint="eastAsia" w:ascii="仿宋" w:hAnsi="仿宋" w:eastAsia="仿宋"/>
          <w:sz w:val="28"/>
        </w:rPr>
      </w:r>
      <w:r/>
    </w:p>
    <w:p>
      <w:pPr>
        <w:pStyle w:val="653"/>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53"/>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3"/>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3"/>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17"/>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53"/>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w:t>
      </w:r>
      <w:r>
        <w:rPr>
          <w:rFonts w:hint="eastAsia" w:ascii="仿宋" w:hAnsi="仿宋" w:eastAsia="仿宋"/>
          <w:bCs/>
          <w:color w:val="000000"/>
          <w:sz w:val="28"/>
          <w:szCs w:val="28"/>
        </w:rPr>
      </w:r>
      <w:r/>
    </w:p>
    <w:p>
      <w:pPr>
        <w:pStyle w:val="653"/>
        <w:ind w:left="-359" w:firstLine="357"/>
        <w:spacing w:line="640" w:lineRule="exact"/>
        <w:rPr>
          <w:rFonts w:hint="eastAsia" w:ascii="仿宋" w:hAnsi="仿宋" w:eastAsia="仿宋"/>
          <w:b/>
          <w:sz w:val="32"/>
        </w:rPr>
      </w:pPr>
      <w:r>
        <w:rPr>
          <w:rFonts w:hint="eastAsia" w:ascii="仿宋" w:hAnsi="仿宋" w:eastAsia="仿宋"/>
          <w:b/>
          <w:sz w:val="32"/>
        </w:rPr>
      </w:r>
      <w:r/>
    </w:p>
    <w:p>
      <w:pPr>
        <w:pStyle w:val="653"/>
        <w:ind w:left="-359" w:firstLine="357"/>
        <w:spacing w:line="640" w:lineRule="exact"/>
        <w:rPr>
          <w:rFonts w:hint="eastAsia" w:ascii="仿宋" w:hAnsi="仿宋" w:eastAsia="仿宋"/>
          <w:b/>
          <w:sz w:val="32"/>
        </w:rPr>
      </w:pPr>
      <w:r>
        <w:rPr>
          <w:rFonts w:hint="eastAsia" w:ascii="仿宋" w:hAnsi="仿宋" w:eastAsia="仿宋"/>
          <w:b/>
          <w:sz w:val="32"/>
        </w:rPr>
      </w:r>
      <w:r/>
    </w:p>
    <w:p>
      <w:pPr>
        <w:pStyle w:val="653"/>
        <w:ind w:left="-359" w:firstLine="357"/>
        <w:spacing w:line="640" w:lineRule="exact"/>
        <w:rPr>
          <w:rFonts w:hint="eastAsia" w:ascii="仿宋" w:hAnsi="仿宋" w:eastAsia="仿宋"/>
          <w:b/>
          <w:sz w:val="32"/>
        </w:rPr>
      </w:pPr>
      <w:r>
        <w:rPr>
          <w:rFonts w:hint="eastAsia" w:ascii="仿宋" w:hAnsi="仿宋" w:eastAsia="仿宋"/>
          <w:b/>
          <w:sz w:val="32"/>
        </w:rPr>
      </w:r>
      <w:r/>
    </w:p>
    <w:p>
      <w:pPr>
        <w:pStyle w:val="653"/>
        <w:ind w:left="-359" w:firstLine="357"/>
        <w:spacing w:line="640" w:lineRule="exact"/>
        <w:rPr>
          <w:rFonts w:hint="eastAsia" w:ascii="仿宋" w:hAnsi="仿宋" w:eastAsia="仿宋"/>
          <w:b/>
          <w:sz w:val="32"/>
        </w:rPr>
      </w:pPr>
      <w:r>
        <w:rPr>
          <w:rFonts w:hint="eastAsia" w:ascii="仿宋" w:hAnsi="仿宋" w:eastAsia="仿宋"/>
          <w:b/>
          <w:sz w:val="32"/>
        </w:rPr>
      </w:r>
      <w:r/>
    </w:p>
    <w:p>
      <w:pPr>
        <w:pStyle w:val="653"/>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3"/>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53"/>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3"/>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w:t>
      </w:r>
      <w:r>
        <w:rPr>
          <w:rFonts w:hint="eastAsia" w:ascii="仿宋" w:hAnsi="仿宋" w:eastAsia="仿宋"/>
          <w:color w:val="000000"/>
          <w:sz w:val="28"/>
          <w:szCs w:val="28"/>
          <w:lang w:eastAsia="zh-CN"/>
        </w:rPr>
        <w:t xml:space="preserve">磋商</w:t>
      </w:r>
      <w:r>
        <w:rPr>
          <w:rFonts w:hint="eastAsia" w:ascii="仿宋" w:hAnsi="仿宋" w:eastAsia="仿宋"/>
          <w:color w:val="000000"/>
          <w:sz w:val="28"/>
          <w:szCs w:val="28"/>
        </w:rPr>
        <w:t xml:space="preserve">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653"/>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53"/>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3"/>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3"/>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3"/>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3"/>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53"/>
        <w:ind w:left="-359" w:firstLine="357"/>
        <w:spacing w:line="640" w:lineRule="exact"/>
        <w:rPr>
          <w:rFonts w:hint="eastAsia" w:ascii="仿宋" w:hAnsi="仿宋" w:eastAsia="仿宋"/>
          <w:b/>
          <w:sz w:val="32"/>
        </w:rPr>
      </w:pPr>
      <w:r>
        <w:rPr>
          <w:rFonts w:hint="eastAsia" w:ascii="仿宋" w:hAnsi="仿宋" w:eastAsia="仿宋"/>
          <w:b/>
          <w:sz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660"/>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3"/>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3"/>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3"/>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3"/>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3"/>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3"/>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3"/>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3"/>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b/>
          <w:sz w:val="32"/>
          <w:szCs w:val="32"/>
        </w:rPr>
      </w:pPr>
      <w:r>
        <w:rPr>
          <w:rFonts w:hint="eastAsia" w:ascii="仿宋" w:hAnsi="仿宋" w:eastAsia="仿宋"/>
          <w:b/>
          <w:sz w:val="32"/>
          <w:szCs w:val="32"/>
        </w:rPr>
      </w:r>
      <w:r/>
    </w:p>
    <w:p>
      <w:pPr>
        <w:pStyle w:val="653"/>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53"/>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采购活动，服务全部由符合政策要求的中小企业承接。相关企业的具体情况如下：</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；承接企业为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；承接企业为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6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53"/>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0"/>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660"/>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60"/>
        <w:ind w:left="0"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660"/>
        <w:ind w:left="0"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660"/>
        <w:ind w:firstLine="643"/>
        <w:jc w:val="left"/>
        <w:spacing w:line="52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3"/>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6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6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6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60"/>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60"/>
        <w:ind w:firstLine="560"/>
        <w:spacing w:line="640" w:lineRule="exact"/>
        <w:rPr>
          <w:rFonts w:ascii="仿宋" w:hAnsi="仿宋" w:eastAsia="仿宋"/>
          <w:sz w:val="28"/>
          <w:szCs w:val="28"/>
        </w:rPr>
      </w:pPr>
      <w:r>
        <w:rPr>
          <w:rFonts w:ascii="仿宋" w:hAnsi="仿宋" w:eastAsia="仿宋"/>
          <w:sz w:val="28"/>
          <w:szCs w:val="28"/>
        </w:rPr>
      </w:r>
      <w:r/>
    </w:p>
    <w:p>
      <w:pPr>
        <w:pStyle w:val="653"/>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3"/>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53"/>
        <w:jc w:val="center"/>
        <w:rPr>
          <w:rFonts w:hint="eastAsia" w:ascii="宋体" w:hAnsi="宋体"/>
          <w:b/>
          <w:color w:val="000000"/>
          <w:sz w:val="30"/>
          <w:szCs w:val="30"/>
        </w:rPr>
      </w:pPr>
      <w:r>
        <w:rPr>
          <w:rFonts w:hint="eastAsia" w:ascii="宋体" w:hAnsi="宋体"/>
          <w:b/>
          <w:color w:val="000000"/>
          <w:sz w:val="30"/>
          <w:szCs w:val="30"/>
        </w:rPr>
      </w:r>
      <w:r/>
    </w:p>
    <w:p>
      <w:pPr>
        <w:pStyle w:val="653"/>
        <w:ind w:firstLine="548"/>
        <w:spacing w:line="520" w:lineRule="exact"/>
        <w:rPr>
          <w:rFonts w:hint="eastAsia" w:ascii="仿宋" w:hAnsi="仿宋" w:eastAsia="仿宋" w:cs="Arial"/>
          <w:bCs/>
          <w:sz w:val="28"/>
        </w:rPr>
      </w:pPr>
      <w:r>
        <w:rPr>
          <w:rFonts w:hint="eastAsia" w:ascii="仿宋" w:hAnsi="仿宋" w:eastAsia="仿宋" w:cs="Arial"/>
          <w:bCs/>
          <w:sz w:val="28"/>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楷体_GB2312">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81"/>
      </w:rPr>
      <w:framePr w:wrap="around" w:vAnchor="text" w:hAnchor="margin" w:xAlign="center" w:y="1"/>
    </w:pPr>
    <w:r>
      <w:fldChar w:fldCharType="begin"/>
    </w:r>
    <w:r>
      <w:rPr>
        <w:rStyle w:val="681"/>
      </w:rPr>
      <w:instrText xml:space="preserve">PAGE  </w:instrText>
    </w:r>
    <w:r>
      <w:fldChar w:fldCharType="separate"/>
    </w:r>
    <w:r>
      <w:rPr>
        <w:rStyle w:val="681"/>
      </w:rPr>
      <w:t xml:space="preserve">20</w:t>
    </w:r>
    <w:r>
      <w:fldChar w:fldCharType="end"/>
    </w:r>
    <w:r>
      <w:rPr>
        <w:rStyle w:val="681"/>
      </w:rPr>
    </w:r>
    <w:r/>
  </w:p>
  <w:p>
    <w:pPr>
      <w:pStyle w:val="6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81"/>
      </w:rPr>
      <w:framePr w:wrap="around" w:vAnchor="text" w:hAnchor="margin" w:xAlign="center" w:y="1"/>
    </w:pPr>
    <w:r>
      <w:fldChar w:fldCharType="begin"/>
    </w:r>
    <w:r>
      <w:rPr>
        <w:rStyle w:val="681"/>
      </w:rPr>
      <w:instrText xml:space="preserve">PAGE  </w:instrText>
    </w:r>
    <w:r>
      <w:fldChar w:fldCharType="end"/>
    </w:r>
    <w:r>
      <w:rPr>
        <w:rStyle w:val="681"/>
      </w:rPr>
    </w:r>
    <w:r/>
  </w:p>
  <w:p>
    <w:pPr>
      <w:pStyle w:val="6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764"/>
      <w:isLgl w:val="false"/>
      <w:suff w:val="nothing"/>
      <w:lvlText w:val="（%1）"/>
      <w:lvlJc w:val="left"/>
      <w:pPr>
        <w:pStyle w:val="653"/>
      </w:p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1">
    <w:multiLevelType w:val="hybridMultilevel"/>
    <w:lvl w:ilvl="0">
      <w:start w:val="1"/>
      <w:numFmt w:val="decimal"/>
      <w:pStyle w:val="654"/>
      <w:isLgl w:val="false"/>
      <w:suff w:val="tab"/>
      <w:lvlText w:val="%1"/>
      <w:lvlJc w:val="left"/>
      <w:pPr>
        <w:pStyle w:val="653"/>
        <w:ind w:left="432" w:hanging="432"/>
        <w:tabs>
          <w:tab w:val="num" w:pos="432" w:leader="none"/>
        </w:tabs>
      </w:pPr>
    </w:lvl>
    <w:lvl w:ilvl="1">
      <w:start w:val="1"/>
      <w:numFmt w:val="decimal"/>
      <w:isLgl w:val="false"/>
      <w:suff w:val="tab"/>
      <w:lvlText w:val="%1.%2"/>
      <w:lvlJc w:val="left"/>
      <w:pPr>
        <w:pStyle w:val="653"/>
        <w:ind w:left="576" w:hanging="576"/>
        <w:tabs>
          <w:tab w:val="num" w:pos="576" w:leader="none"/>
        </w:tabs>
      </w:pPr>
    </w:lvl>
    <w:lvl w:ilvl="2">
      <w:start w:val="1"/>
      <w:numFmt w:val="decimal"/>
      <w:pStyle w:val="655"/>
      <w:isLgl w:val="false"/>
      <w:suff w:val="tab"/>
      <w:lvlText w:val="%1.%2.%3"/>
      <w:lvlJc w:val="left"/>
      <w:pPr>
        <w:pStyle w:val="653"/>
        <w:ind w:left="720" w:hanging="720"/>
        <w:tabs>
          <w:tab w:val="num" w:pos="720" w:leader="none"/>
        </w:tabs>
      </w:pPr>
    </w:lvl>
    <w:lvl w:ilvl="3">
      <w:start w:val="1"/>
      <w:numFmt w:val="decimal"/>
      <w:isLgl w:val="false"/>
      <w:suff w:val="tab"/>
      <w:lvlText w:val="%1.%2.%3.%4"/>
      <w:lvlJc w:val="left"/>
      <w:pPr>
        <w:pStyle w:val="653"/>
        <w:ind w:left="864" w:hanging="864"/>
        <w:tabs>
          <w:tab w:val="num" w:pos="864" w:leader="none"/>
        </w:tabs>
      </w:pPr>
    </w:lvl>
    <w:lvl w:ilvl="4">
      <w:start w:val="1"/>
      <w:numFmt w:val="decimal"/>
      <w:isLgl w:val="false"/>
      <w:suff w:val="tab"/>
      <w:lvlText w:val="%1.%2.%3.%4.%5"/>
      <w:lvlJc w:val="left"/>
      <w:pPr>
        <w:pStyle w:val="653"/>
        <w:ind w:left="1008" w:hanging="1008"/>
        <w:tabs>
          <w:tab w:val="num" w:pos="1008" w:leader="none"/>
        </w:tabs>
      </w:pPr>
    </w:lvl>
    <w:lvl w:ilvl="5">
      <w:start w:val="1"/>
      <w:numFmt w:val="decimal"/>
      <w:isLgl w:val="false"/>
      <w:suff w:val="tab"/>
      <w:lvlText w:val="%1.%2.%3.%4.%5.%6"/>
      <w:lvlJc w:val="left"/>
      <w:pPr>
        <w:pStyle w:val="653"/>
        <w:ind w:left="1152" w:hanging="1152"/>
        <w:tabs>
          <w:tab w:val="num" w:pos="1152" w:leader="none"/>
        </w:tabs>
      </w:pPr>
    </w:lvl>
    <w:lvl w:ilvl="6">
      <w:start w:val="1"/>
      <w:numFmt w:val="decimal"/>
      <w:isLgl w:val="false"/>
      <w:suff w:val="tab"/>
      <w:lvlText w:val="%1.%2.%3.%4.%5.%6.%7"/>
      <w:lvlJc w:val="left"/>
      <w:pPr>
        <w:pStyle w:val="653"/>
        <w:ind w:left="1296" w:hanging="1296"/>
        <w:tabs>
          <w:tab w:val="num" w:pos="1296" w:leader="none"/>
        </w:tabs>
      </w:pPr>
    </w:lvl>
    <w:lvl w:ilvl="7">
      <w:start w:val="1"/>
      <w:numFmt w:val="decimal"/>
      <w:isLgl w:val="false"/>
      <w:suff w:val="tab"/>
      <w:lvlText w:val="%1.%2.%3.%4.%5.%6.%7.%8"/>
      <w:lvlJc w:val="left"/>
      <w:pPr>
        <w:pStyle w:val="653"/>
        <w:ind w:left="1440" w:hanging="1440"/>
        <w:tabs>
          <w:tab w:val="num" w:pos="1440" w:leader="none"/>
        </w:tabs>
      </w:pPr>
    </w:lvl>
    <w:lvl w:ilvl="8">
      <w:start w:val="1"/>
      <w:numFmt w:val="decimal"/>
      <w:isLgl w:val="false"/>
      <w:suff w:val="tab"/>
      <w:lvlText w:val="%1.%2.%3.%4.%5.%6.%7.%8.%9"/>
      <w:lvlJc w:val="left"/>
      <w:pPr>
        <w:pStyle w:val="653"/>
        <w:ind w:left="1584" w:hanging="1584"/>
        <w:tabs>
          <w:tab w:val="num" w:pos="1584" w:leader="none"/>
        </w:tabs>
      </w:pPr>
    </w:lvl>
  </w:abstractNum>
  <w:abstractNum w:abstractNumId="2">
    <w:multiLevelType w:val="hybridMultilevel"/>
    <w:lvl w:ilvl="0">
      <w:start w:val="2"/>
      <w:numFmt w:val="decimal"/>
      <w:isLgl w:val="false"/>
      <w:suff w:val="nothing"/>
      <w:lvlText w:val="%1、"/>
      <w:lvlJc w:val="left"/>
      <w:pPr>
        <w:pStyle w:val="65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9"/>
    <w:link w:val="653"/>
    <w:qFormat/>
    <w:pPr>
      <w:jc w:val="both"/>
      <w:widowControl w:val="off"/>
    </w:pPr>
    <w:rPr>
      <w:sz w:val="21"/>
      <w:szCs w:val="24"/>
      <w:lang w:val="en-US" w:eastAsia="zh-CN" w:bidi="ar-SA"/>
    </w:rPr>
  </w:style>
  <w:style w:type="paragraph" w:styleId="654">
    <w:name w:val="标题 1"/>
    <w:basedOn w:val="653"/>
    <w:next w:val="653"/>
    <w:link w:val="653"/>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5">
    <w:name w:val="标题 3"/>
    <w:basedOn w:val="653"/>
    <w:next w:val="660"/>
    <w:link w:val="65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56">
    <w:name w:val="标题 4"/>
    <w:basedOn w:val="653"/>
    <w:next w:val="653"/>
    <w:link w:val="653"/>
    <w:uiPriority w:val="9"/>
    <w:unhideWhenUsed/>
    <w:qFormat/>
    <w:pPr>
      <w:keepLines/>
      <w:keepNext/>
      <w:spacing w:before="320" w:after="200"/>
      <w:outlineLvl w:val="3"/>
    </w:pPr>
    <w:rPr>
      <w:rFonts w:ascii="Arial" w:hAnsi="Arial" w:eastAsia="Arial" w:cs="Arial"/>
      <w:b/>
      <w:bCs/>
      <w:sz w:val="26"/>
      <w:szCs w:val="26"/>
    </w:rPr>
  </w:style>
  <w:style w:type="character" w:styleId="657">
    <w:name w:val="默认段落字体"/>
    <w:next w:val="657"/>
    <w:link w:val="653"/>
    <w:semiHidden/>
  </w:style>
  <w:style w:type="table" w:styleId="658">
    <w:name w:val="普通表格"/>
    <w:next w:val="658"/>
    <w:link w:val="653"/>
    <w:semiHidden/>
    <w:tblPr/>
  </w:style>
  <w:style w:type="paragraph" w:styleId="659">
    <w:name w:val="信息标题1"/>
    <w:basedOn w:val="653"/>
    <w:next w:val="653"/>
    <w:link w:val="6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660">
    <w:name w:val="正文缩进"/>
    <w:basedOn w:val="653"/>
    <w:next w:val="660"/>
    <w:link w:val="661"/>
    <w:pPr>
      <w:ind w:firstLine="420"/>
    </w:pPr>
  </w:style>
  <w:style w:type="character" w:styleId="661">
    <w:name w:val="正文缩进 Char"/>
    <w:next w:val="661"/>
    <w:link w:val="660"/>
    <w:rPr>
      <w:sz w:val="21"/>
      <w:szCs w:val="24"/>
    </w:rPr>
  </w:style>
  <w:style w:type="paragraph" w:styleId="662">
    <w:name w:val="文档结构图"/>
    <w:basedOn w:val="653"/>
    <w:next w:val="662"/>
    <w:link w:val="653"/>
    <w:semiHidden/>
    <w:pPr>
      <w:shd w:val="clear" w:color="auto" w:fill="000080"/>
    </w:pPr>
  </w:style>
  <w:style w:type="paragraph" w:styleId="663">
    <w:name w:val="正文文本 3"/>
    <w:basedOn w:val="653"/>
    <w:next w:val="663"/>
    <w:link w:val="653"/>
    <w:pPr>
      <w:jc w:val="center"/>
    </w:pPr>
    <w:rPr>
      <w:rFonts w:eastAsia="黑体"/>
      <w:sz w:val="72"/>
    </w:rPr>
  </w:style>
  <w:style w:type="paragraph" w:styleId="664">
    <w:name w:val="正文文本"/>
    <w:basedOn w:val="653"/>
    <w:next w:val="664"/>
    <w:link w:val="653"/>
    <w:pPr>
      <w:jc w:val="center"/>
    </w:pPr>
    <w:rPr>
      <w:rFonts w:eastAsia="仿宋_GB2312"/>
      <w:sz w:val="28"/>
    </w:rPr>
  </w:style>
  <w:style w:type="paragraph" w:styleId="665">
    <w:name w:val="正文文本缩进"/>
    <w:basedOn w:val="653"/>
    <w:next w:val="665"/>
    <w:link w:val="666"/>
    <w:pPr>
      <w:ind w:left="420"/>
      <w:spacing w:after="120"/>
    </w:pPr>
  </w:style>
  <w:style w:type="character" w:styleId="666">
    <w:name w:val="正文文本缩进 Char"/>
    <w:next w:val="666"/>
    <w:link w:val="665"/>
    <w:rPr>
      <w:sz w:val="21"/>
      <w:szCs w:val="24"/>
    </w:rPr>
  </w:style>
  <w:style w:type="paragraph" w:styleId="667">
    <w:name w:val="文本块"/>
    <w:basedOn w:val="653"/>
    <w:next w:val="667"/>
    <w:link w:val="653"/>
    <w:pPr>
      <w:ind w:left="420" w:right="33"/>
      <w:jc w:val="left"/>
    </w:pPr>
    <w:rPr>
      <w:sz w:val="24"/>
      <w:szCs w:val="20"/>
    </w:rPr>
  </w:style>
  <w:style w:type="paragraph" w:styleId="668">
    <w:name w:val="纯文本"/>
    <w:basedOn w:val="653"/>
    <w:next w:val="668"/>
    <w:link w:val="669"/>
    <w:rPr>
      <w:rFonts w:ascii="宋体" w:hAnsi="Courier New"/>
      <w:szCs w:val="20"/>
    </w:rPr>
  </w:style>
  <w:style w:type="character" w:styleId="669">
    <w:name w:val="纯文本 Char"/>
    <w:next w:val="669"/>
    <w:link w:val="668"/>
    <w:rPr>
      <w:rFonts w:ascii="宋体" w:hAnsi="Courier New" w:eastAsia="宋体"/>
      <w:sz w:val="21"/>
      <w:lang w:val="en-US" w:eastAsia="zh-CN" w:bidi="ar-SA"/>
    </w:rPr>
  </w:style>
  <w:style w:type="paragraph" w:styleId="670">
    <w:name w:val="日期"/>
    <w:basedOn w:val="653"/>
    <w:next w:val="653"/>
    <w:link w:val="653"/>
    <w:pPr>
      <w:ind w:left="100"/>
    </w:pPr>
    <w:rPr>
      <w:rFonts w:ascii="黑体" w:eastAsia="黑体"/>
      <w:sz w:val="72"/>
    </w:rPr>
  </w:style>
  <w:style w:type="paragraph" w:styleId="671">
    <w:name w:val="正文文本缩进 2"/>
    <w:basedOn w:val="653"/>
    <w:next w:val="671"/>
    <w:link w:val="653"/>
    <w:pPr>
      <w:ind w:right="-2" w:firstLine="540"/>
      <w:tabs>
        <w:tab w:val="left" w:pos="9741" w:leader="none"/>
      </w:tabs>
    </w:pPr>
    <w:rPr>
      <w:rFonts w:eastAsia="仿宋_GB2312"/>
      <w:sz w:val="28"/>
    </w:rPr>
  </w:style>
  <w:style w:type="paragraph" w:styleId="672">
    <w:name w:val="批注框文本"/>
    <w:basedOn w:val="653"/>
    <w:next w:val="672"/>
    <w:link w:val="653"/>
    <w:semiHidden/>
    <w:rPr>
      <w:sz w:val="18"/>
      <w:szCs w:val="18"/>
    </w:rPr>
  </w:style>
  <w:style w:type="paragraph" w:styleId="673">
    <w:name w:val="页脚"/>
    <w:basedOn w:val="653"/>
    <w:next w:val="673"/>
    <w:link w:val="653"/>
    <w:pPr>
      <w:jc w:val="left"/>
      <w:tabs>
        <w:tab w:val="center" w:pos="4153" w:leader="none"/>
        <w:tab w:val="right" w:pos="8306" w:leader="none"/>
      </w:tabs>
    </w:pPr>
    <w:rPr>
      <w:sz w:val="18"/>
      <w:szCs w:val="18"/>
    </w:rPr>
  </w:style>
  <w:style w:type="paragraph" w:styleId="674">
    <w:name w:val="页眉"/>
    <w:basedOn w:val="653"/>
    <w:next w:val="674"/>
    <w:link w:val="653"/>
    <w:pPr>
      <w:jc w:val="center"/>
      <w:tabs>
        <w:tab w:val="center" w:pos="4153" w:leader="none"/>
        <w:tab w:val="right" w:pos="8306" w:leader="none"/>
      </w:tabs>
      <w:pBdr>
        <w:bottom w:val="single" w:color="000000" w:sz="6" w:space="1"/>
      </w:pBdr>
    </w:pPr>
    <w:rPr>
      <w:sz w:val="18"/>
      <w:szCs w:val="18"/>
    </w:rPr>
  </w:style>
  <w:style w:type="paragraph" w:styleId="675">
    <w:name w:val="正文文本缩进 3"/>
    <w:basedOn w:val="653"/>
    <w:next w:val="675"/>
    <w:link w:val="653"/>
    <w:pPr>
      <w:ind w:firstLine="435"/>
    </w:pPr>
    <w:rPr>
      <w:rFonts w:ascii="仿宋_GB2312" w:hAnsi="宋体" w:eastAsia="仿宋_GB2312"/>
      <w:sz w:val="28"/>
    </w:rPr>
  </w:style>
  <w:style w:type="paragraph" w:styleId="676">
    <w:name w:val="正文文本 2"/>
    <w:basedOn w:val="653"/>
    <w:next w:val="676"/>
    <w:link w:val="653"/>
    <w:rPr>
      <w:rFonts w:ascii="仿宋_GB2312" w:eastAsia="仿宋_GB2312"/>
      <w:sz w:val="28"/>
    </w:rPr>
  </w:style>
  <w:style w:type="paragraph" w:styleId="677">
    <w:name w:val="普通(网站)"/>
    <w:basedOn w:val="653"/>
    <w:next w:val="677"/>
    <w:link w:val="653"/>
    <w:uiPriority w:val="99"/>
    <w:unhideWhenUsed/>
    <w:pPr>
      <w:jc w:val="left"/>
      <w:spacing w:before="100" w:beforeAutospacing="1" w:after="100" w:afterAutospacing="1"/>
    </w:pPr>
    <w:rPr>
      <w:sz w:val="24"/>
      <w:szCs w:val="20"/>
    </w:rPr>
  </w:style>
  <w:style w:type="paragraph" w:styleId="678">
    <w:name w:val="正文首行缩进 2"/>
    <w:basedOn w:val="665"/>
    <w:next w:val="678"/>
    <w:link w:val="679"/>
    <w:pPr>
      <w:ind w:firstLine="420"/>
    </w:pPr>
  </w:style>
  <w:style w:type="character" w:styleId="679">
    <w:name w:val="正文首行缩进 2 Char"/>
    <w:basedOn w:val="666"/>
    <w:next w:val="679"/>
    <w:link w:val="678"/>
  </w:style>
  <w:style w:type="table" w:styleId="680">
    <w:name w:val="网格型"/>
    <w:basedOn w:val="658"/>
    <w:next w:val="680"/>
    <w:link w:val="65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81">
    <w:name w:val="页码"/>
    <w:next w:val="681"/>
    <w:link w:val="653"/>
  </w:style>
  <w:style w:type="character" w:styleId="682">
    <w:name w:val="已访问的超链接"/>
    <w:next w:val="682"/>
    <w:link w:val="653"/>
    <w:rPr>
      <w:color w:val="800080"/>
      <w:u w:val="single"/>
    </w:rPr>
  </w:style>
  <w:style w:type="character" w:styleId="683">
    <w:name w:val="超链接"/>
    <w:next w:val="683"/>
    <w:link w:val="653"/>
    <w:rPr>
      <w:color w:val="0000ff"/>
      <w:u w:val="single"/>
    </w:rPr>
  </w:style>
  <w:style w:type="character" w:styleId="684">
    <w:name w:val="纯文本 Char1, Char Char,普通文字 Char Char,纯文本 Char Char,小 Char1"/>
    <w:next w:val="684"/>
    <w:link w:val="653"/>
    <w:rPr>
      <w:rFonts w:ascii="宋体" w:hAnsi="Courier New"/>
      <w:sz w:val="21"/>
    </w:rPr>
  </w:style>
  <w:style w:type="paragraph" w:styleId="685">
    <w:name w:val="font6"/>
    <w:basedOn w:val="653"/>
    <w:next w:val="685"/>
    <w:link w:val="653"/>
    <w:pPr>
      <w:jc w:val="left"/>
      <w:spacing w:before="100" w:beforeAutospacing="1" w:after="100" w:afterAutospacing="1"/>
      <w:widowControl/>
    </w:pPr>
    <w:rPr>
      <w:rFonts w:eastAsia="Arial Unicode MS"/>
      <w:sz w:val="18"/>
      <w:szCs w:val="18"/>
    </w:rPr>
  </w:style>
  <w:style w:type="paragraph" w:styleId="686">
    <w:name w:val="列出段落"/>
    <w:basedOn w:val="653"/>
    <w:next w:val="686"/>
    <w:link w:val="653"/>
    <w:uiPriority w:val="99"/>
    <w:qFormat/>
    <w:pPr>
      <w:ind w:firstLine="420"/>
    </w:pPr>
  </w:style>
  <w:style w:type="paragraph" w:styleId="687">
    <w:name w:val="xl43"/>
    <w:basedOn w:val="653"/>
    <w:next w:val="687"/>
    <w:link w:val="653"/>
    <w:pPr>
      <w:jc w:val="left"/>
      <w:spacing w:before="100" w:beforeAutospacing="1" w:after="100" w:afterAutospacing="1"/>
      <w:widowControl/>
    </w:pPr>
    <w:rPr>
      <w:rFonts w:ascii="Arial Unicode MS" w:hAnsi="Arial Unicode MS" w:eastAsia="Arial Unicode MS"/>
      <w:sz w:val="24"/>
    </w:rPr>
  </w:style>
  <w:style w:type="paragraph" w:styleId="688">
    <w:name w:val="xl68"/>
    <w:basedOn w:val="653"/>
    <w:next w:val="688"/>
    <w:link w:val="65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9">
    <w:name w:val="xl53"/>
    <w:basedOn w:val="653"/>
    <w:next w:val="689"/>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690">
    <w:name w:val="xl29"/>
    <w:basedOn w:val="653"/>
    <w:next w:val="690"/>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1">
    <w:name w:val="xl46"/>
    <w:basedOn w:val="653"/>
    <w:next w:val="691"/>
    <w:link w:val="653"/>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92">
    <w:name w:val="xl39"/>
    <w:basedOn w:val="653"/>
    <w:next w:val="692"/>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3">
    <w:name w:val="xl59"/>
    <w:basedOn w:val="653"/>
    <w:next w:val="693"/>
    <w:link w:val="65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4">
    <w:name w:val="xl33"/>
    <w:basedOn w:val="653"/>
    <w:next w:val="694"/>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95">
    <w:name w:val="xl86"/>
    <w:basedOn w:val="653"/>
    <w:next w:val="695"/>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6">
    <w:name w:val="font7"/>
    <w:basedOn w:val="653"/>
    <w:next w:val="696"/>
    <w:link w:val="653"/>
    <w:pPr>
      <w:jc w:val="left"/>
      <w:spacing w:before="100" w:beforeAutospacing="1" w:after="100" w:afterAutospacing="1"/>
      <w:widowControl/>
    </w:pPr>
    <w:rPr>
      <w:rFonts w:eastAsia="Arial Unicode MS"/>
      <w:sz w:val="18"/>
      <w:szCs w:val="18"/>
    </w:rPr>
  </w:style>
  <w:style w:type="paragraph" w:styleId="697">
    <w:name w:val="Char Char Char Char"/>
    <w:basedOn w:val="662"/>
    <w:next w:val="697"/>
    <w:link w:val="653"/>
    <w:pPr>
      <w:spacing w:line="360" w:lineRule="auto"/>
    </w:pPr>
    <w:rPr>
      <w:rFonts w:ascii="Tahoma" w:hAnsi="Tahoma"/>
      <w:sz w:val="24"/>
    </w:rPr>
  </w:style>
  <w:style w:type="paragraph" w:styleId="698">
    <w:name w:val="xl67"/>
    <w:basedOn w:val="653"/>
    <w:next w:val="698"/>
    <w:link w:val="653"/>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699">
    <w:name w:val="xl45"/>
    <w:basedOn w:val="653"/>
    <w:next w:val="699"/>
    <w:link w:val="653"/>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00">
    <w:name w:val="xl72"/>
    <w:basedOn w:val="653"/>
    <w:next w:val="700"/>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1">
    <w:name w:val="标书正文格式"/>
    <w:next w:val="701"/>
    <w:link w:val="653"/>
    <w:pPr>
      <w:ind w:firstLine="480"/>
      <w:jc w:val="both"/>
      <w:spacing w:line="360" w:lineRule="auto"/>
    </w:pPr>
    <w:rPr>
      <w:rFonts w:ascii="宋体" w:hAnsi="宋体"/>
      <w:sz w:val="24"/>
      <w:szCs w:val="24"/>
      <w:lang w:val="en-US" w:eastAsia="zh-CN" w:bidi="ar-SA"/>
    </w:rPr>
  </w:style>
  <w:style w:type="paragraph" w:styleId="702">
    <w:name w:val="xl60"/>
    <w:basedOn w:val="653"/>
    <w:next w:val="702"/>
    <w:link w:val="65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03">
    <w:name w:val="xl84"/>
    <w:basedOn w:val="653"/>
    <w:next w:val="703"/>
    <w:link w:val="65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4">
    <w:name w:val="xl57"/>
    <w:basedOn w:val="653"/>
    <w:next w:val="704"/>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5">
    <w:name w:val="xl69"/>
    <w:basedOn w:val="653"/>
    <w:next w:val="705"/>
    <w:link w:val="65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6">
    <w:name w:val="font12"/>
    <w:basedOn w:val="653"/>
    <w:next w:val="706"/>
    <w:link w:val="653"/>
    <w:pPr>
      <w:jc w:val="left"/>
      <w:spacing w:before="100" w:beforeAutospacing="1" w:after="100" w:afterAutospacing="1"/>
      <w:widowControl/>
    </w:pPr>
    <w:rPr>
      <w:rFonts w:eastAsia="Arial Unicode MS"/>
      <w:color w:val="333333"/>
      <w:sz w:val="18"/>
      <w:szCs w:val="18"/>
    </w:rPr>
  </w:style>
  <w:style w:type="paragraph" w:styleId="707">
    <w:name w:val="font8"/>
    <w:basedOn w:val="653"/>
    <w:next w:val="707"/>
    <w:link w:val="653"/>
    <w:pPr>
      <w:jc w:val="left"/>
      <w:spacing w:before="100" w:beforeAutospacing="1" w:after="100" w:afterAutospacing="1"/>
      <w:widowControl/>
    </w:pPr>
    <w:rPr>
      <w:rFonts w:eastAsia="Arial Unicode MS"/>
      <w:sz w:val="18"/>
      <w:szCs w:val="18"/>
    </w:rPr>
  </w:style>
  <w:style w:type="paragraph" w:styleId="708">
    <w:name w:val="xl47"/>
    <w:basedOn w:val="653"/>
    <w:next w:val="708"/>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09">
    <w:name w:val=" Char Char Char Char Char Char Char Char"/>
    <w:basedOn w:val="653"/>
    <w:next w:val="709"/>
    <w:link w:val="653"/>
    <w:pPr>
      <w:jc w:val="left"/>
      <w:spacing w:after="160" w:line="240" w:lineRule="exact"/>
      <w:widowControl/>
    </w:pPr>
    <w:rPr>
      <w:rFonts w:ascii="Verdana" w:hAnsi="Verdana"/>
      <w:sz w:val="20"/>
      <w:szCs w:val="20"/>
      <w:lang w:eastAsia="en-US"/>
    </w:rPr>
  </w:style>
  <w:style w:type="paragraph" w:styleId="710">
    <w:name w:val="xl74"/>
    <w:basedOn w:val="653"/>
    <w:next w:val="710"/>
    <w:link w:val="65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1">
    <w:name w:val="xl77"/>
    <w:basedOn w:val="653"/>
    <w:next w:val="711"/>
    <w:link w:val="65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12">
    <w:name w:val="xl71"/>
    <w:basedOn w:val="653"/>
    <w:next w:val="712"/>
    <w:link w:val="65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3">
    <w:name w:val="xl75"/>
    <w:basedOn w:val="653"/>
    <w:next w:val="713"/>
    <w:link w:val="653"/>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14">
    <w:name w:val="xl38"/>
    <w:basedOn w:val="653"/>
    <w:next w:val="714"/>
    <w:link w:val="6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5">
    <w:name w:val="xl51"/>
    <w:basedOn w:val="653"/>
    <w:next w:val="715"/>
    <w:link w:val="653"/>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16">
    <w:name w:val="xl78"/>
    <w:basedOn w:val="653"/>
    <w:next w:val="716"/>
    <w:link w:val="65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17">
    <w:name w:val="普通正文"/>
    <w:basedOn w:val="653"/>
    <w:next w:val="717"/>
    <w:link w:val="653"/>
    <w:pPr>
      <w:ind w:firstLine="480"/>
      <w:jc w:val="left"/>
      <w:spacing w:before="120" w:after="120" w:line="360" w:lineRule="auto"/>
    </w:pPr>
    <w:rPr>
      <w:rFonts w:ascii="Arial" w:hAnsi="Arial"/>
      <w:sz w:val="24"/>
    </w:rPr>
  </w:style>
  <w:style w:type="paragraph" w:styleId="718">
    <w:name w:val="Char"/>
    <w:basedOn w:val="653"/>
    <w:next w:val="718"/>
    <w:link w:val="653"/>
    <w:pPr>
      <w:tabs>
        <w:tab w:val="left" w:pos="360" w:leader="none"/>
      </w:tabs>
    </w:pPr>
    <w:rPr>
      <w:sz w:val="24"/>
    </w:rPr>
  </w:style>
  <w:style w:type="paragraph" w:styleId="719">
    <w:name w:val="xl85"/>
    <w:basedOn w:val="653"/>
    <w:next w:val="719"/>
    <w:link w:val="653"/>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20">
    <w:name w:val="xl81"/>
    <w:basedOn w:val="653"/>
    <w:next w:val="720"/>
    <w:link w:val="653"/>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21">
    <w:name w:val="xl56"/>
    <w:basedOn w:val="653"/>
    <w:next w:val="721"/>
    <w:link w:val="65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2">
    <w:name w:val="xl63"/>
    <w:basedOn w:val="653"/>
    <w:next w:val="722"/>
    <w:link w:val="653"/>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23">
    <w:name w:val="font10"/>
    <w:basedOn w:val="653"/>
    <w:next w:val="723"/>
    <w:link w:val="653"/>
    <w:pPr>
      <w:jc w:val="left"/>
      <w:spacing w:before="100" w:beforeAutospacing="1" w:after="100" w:afterAutospacing="1"/>
      <w:widowControl/>
    </w:pPr>
    <w:rPr>
      <w:rFonts w:eastAsia="Arial Unicode MS"/>
      <w:sz w:val="18"/>
      <w:szCs w:val="18"/>
    </w:rPr>
  </w:style>
  <w:style w:type="paragraph" w:styleId="724">
    <w:name w:val="xl62"/>
    <w:basedOn w:val="653"/>
    <w:next w:val="724"/>
    <w:link w:val="65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5">
    <w:name w:val="xl32"/>
    <w:basedOn w:val="653"/>
    <w:next w:val="725"/>
    <w:link w:val="6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6">
    <w:name w:val="xl37"/>
    <w:basedOn w:val="653"/>
    <w:next w:val="726"/>
    <w:link w:val="653"/>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7">
    <w:name w:val="xl54"/>
    <w:basedOn w:val="653"/>
    <w:next w:val="727"/>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28">
    <w:name w:val="font11"/>
    <w:basedOn w:val="653"/>
    <w:next w:val="728"/>
    <w:link w:val="653"/>
    <w:pPr>
      <w:jc w:val="left"/>
      <w:spacing w:before="100" w:beforeAutospacing="1" w:after="100" w:afterAutospacing="1"/>
      <w:widowControl/>
    </w:pPr>
    <w:rPr>
      <w:rFonts w:hint="eastAsia" w:ascii="宋体" w:hAnsi="宋体"/>
      <w:color w:val="333333"/>
      <w:sz w:val="18"/>
      <w:szCs w:val="18"/>
    </w:rPr>
  </w:style>
  <w:style w:type="paragraph" w:styleId="729">
    <w:name w:val="xl79"/>
    <w:basedOn w:val="653"/>
    <w:next w:val="729"/>
    <w:link w:val="653"/>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30">
    <w:name w:val="xl42"/>
    <w:basedOn w:val="653"/>
    <w:next w:val="730"/>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31">
    <w:name w:val="xl73"/>
    <w:basedOn w:val="653"/>
    <w:next w:val="731"/>
    <w:link w:val="65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32">
    <w:name w:val="xl36"/>
    <w:basedOn w:val="653"/>
    <w:next w:val="732"/>
    <w:link w:val="653"/>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3">
    <w:name w:val="xl44"/>
    <w:basedOn w:val="653"/>
    <w:next w:val="733"/>
    <w:link w:val="653"/>
    <w:pPr>
      <w:jc w:val="right"/>
      <w:spacing w:before="100" w:beforeAutospacing="1" w:after="100" w:afterAutospacing="1"/>
      <w:widowControl/>
    </w:pPr>
    <w:rPr>
      <w:rFonts w:ascii="Arial Unicode MS" w:hAnsi="Arial Unicode MS" w:eastAsia="Arial Unicode MS"/>
      <w:sz w:val="24"/>
    </w:rPr>
  </w:style>
  <w:style w:type="paragraph" w:styleId="734">
    <w:name w:val="xl35"/>
    <w:basedOn w:val="653"/>
    <w:next w:val="734"/>
    <w:link w:val="653"/>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35">
    <w:name w:val=" Char Char Char Char Char Char Char Char Char Char Char Char Char"/>
    <w:basedOn w:val="653"/>
    <w:next w:val="735"/>
    <w:link w:val="653"/>
    <w:pPr>
      <w:jc w:val="left"/>
      <w:spacing w:after="160" w:line="240" w:lineRule="exact"/>
      <w:widowControl/>
    </w:pPr>
    <w:rPr>
      <w:rFonts w:ascii="Verdana" w:hAnsi="Verdana"/>
      <w:sz w:val="20"/>
      <w:szCs w:val="20"/>
      <w:lang w:eastAsia="en-US"/>
    </w:rPr>
  </w:style>
  <w:style w:type="paragraph" w:styleId="736">
    <w:name w:val="xl64"/>
    <w:basedOn w:val="653"/>
    <w:next w:val="736"/>
    <w:link w:val="65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7">
    <w:name w:val="xl41"/>
    <w:basedOn w:val="653"/>
    <w:next w:val="737"/>
    <w:link w:val="65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8">
    <w:name w:val="xl52"/>
    <w:basedOn w:val="653"/>
    <w:next w:val="738"/>
    <w:link w:val="653"/>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9">
    <w:name w:val="xl80"/>
    <w:basedOn w:val="653"/>
    <w:next w:val="739"/>
    <w:link w:val="653"/>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40">
    <w:name w:val="xl31"/>
    <w:basedOn w:val="653"/>
    <w:next w:val="740"/>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41">
    <w:name w:val="xl30"/>
    <w:basedOn w:val="653"/>
    <w:next w:val="741"/>
    <w:link w:val="653"/>
    <w:pPr>
      <w:jc w:val="left"/>
      <w:spacing w:before="100" w:beforeAutospacing="1" w:after="100" w:afterAutospacing="1"/>
      <w:widowControl/>
    </w:pPr>
    <w:rPr>
      <w:rFonts w:ascii="Arial Unicode MS" w:hAnsi="Arial Unicode MS" w:eastAsia="Arial Unicode MS"/>
      <w:sz w:val="18"/>
      <w:szCs w:val="18"/>
    </w:rPr>
  </w:style>
  <w:style w:type="paragraph" w:styleId="742">
    <w:name w:val="Default"/>
    <w:next w:val="742"/>
    <w:link w:val="653"/>
    <w:pPr>
      <w:widowControl w:val="off"/>
    </w:pPr>
    <w:rPr>
      <w:rFonts w:ascii="仿宋" w:eastAsia="仿宋" w:cs="仿宋"/>
      <w:color w:val="000000"/>
      <w:sz w:val="24"/>
      <w:szCs w:val="24"/>
      <w:lang w:val="en-US" w:eastAsia="zh-CN" w:bidi="ar-SA"/>
    </w:rPr>
  </w:style>
  <w:style w:type="paragraph" w:styleId="743">
    <w:name w:val="xl34"/>
    <w:basedOn w:val="653"/>
    <w:next w:val="743"/>
    <w:link w:val="653"/>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44">
    <w:name w:val=" Char"/>
    <w:basedOn w:val="662"/>
    <w:next w:val="744"/>
    <w:link w:val="653"/>
    <w:pPr>
      <w:spacing w:line="360" w:lineRule="auto"/>
    </w:pPr>
    <w:rPr>
      <w:rFonts w:ascii="Tahoma" w:hAnsi="Tahoma"/>
      <w:sz w:val="24"/>
    </w:rPr>
  </w:style>
  <w:style w:type="paragraph" w:styleId="745">
    <w:name w:val="font9"/>
    <w:basedOn w:val="653"/>
    <w:next w:val="745"/>
    <w:link w:val="653"/>
    <w:pPr>
      <w:jc w:val="left"/>
      <w:spacing w:before="100" w:beforeAutospacing="1" w:after="100" w:afterAutospacing="1"/>
      <w:widowControl/>
    </w:pPr>
    <w:rPr>
      <w:rFonts w:eastAsia="Arial Unicode MS"/>
      <w:b/>
      <w:bCs/>
      <w:color w:val="000000"/>
      <w:sz w:val="18"/>
      <w:szCs w:val="18"/>
    </w:rPr>
  </w:style>
  <w:style w:type="paragraph" w:styleId="746">
    <w:name w:val="xl58"/>
    <w:basedOn w:val="653"/>
    <w:next w:val="746"/>
    <w:link w:val="65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7">
    <w:name w:val="xl70"/>
    <w:basedOn w:val="653"/>
    <w:next w:val="747"/>
    <w:link w:val="65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8">
    <w:name w:val="xl28"/>
    <w:basedOn w:val="653"/>
    <w:next w:val="748"/>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9">
    <w:name w:val="xl48"/>
    <w:basedOn w:val="653"/>
    <w:next w:val="749"/>
    <w:link w:val="653"/>
    <w:pPr>
      <w:jc w:val="center"/>
      <w:spacing w:before="100" w:beforeAutospacing="1" w:after="100" w:afterAutospacing="1"/>
      <w:widowControl/>
    </w:pPr>
    <w:rPr>
      <w:rFonts w:ascii="Arial Unicode MS" w:hAnsi="Arial Unicode MS" w:eastAsia="Arial Unicode MS"/>
      <w:sz w:val="28"/>
      <w:szCs w:val="28"/>
    </w:rPr>
  </w:style>
  <w:style w:type="paragraph" w:styleId="750">
    <w:name w:val="font5"/>
    <w:basedOn w:val="653"/>
    <w:next w:val="750"/>
    <w:link w:val="653"/>
    <w:pPr>
      <w:jc w:val="left"/>
      <w:spacing w:before="100" w:beforeAutospacing="1" w:after="100" w:afterAutospacing="1"/>
      <w:widowControl/>
    </w:pPr>
    <w:rPr>
      <w:rFonts w:hint="eastAsia" w:ascii="宋体" w:hAnsi="宋体"/>
      <w:sz w:val="18"/>
      <w:szCs w:val="18"/>
    </w:rPr>
  </w:style>
  <w:style w:type="paragraph" w:styleId="751">
    <w:name w:val="默认段落字体 Para Char Char Char Char Char Char Char Char Char1 Char Char Char Char Char Char Char"/>
    <w:basedOn w:val="662"/>
    <w:next w:val="751"/>
    <w:link w:val="653"/>
    <w:rPr>
      <w:rFonts w:ascii="Tahoma" w:hAnsi="Tahoma"/>
      <w:sz w:val="24"/>
    </w:rPr>
  </w:style>
  <w:style w:type="paragraph" w:styleId="752">
    <w:name w:val="xl66"/>
    <w:basedOn w:val="653"/>
    <w:next w:val="752"/>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3">
    <w:name w:val="font13"/>
    <w:basedOn w:val="653"/>
    <w:next w:val="753"/>
    <w:link w:val="653"/>
    <w:pPr>
      <w:jc w:val="left"/>
      <w:spacing w:before="100" w:beforeAutospacing="1" w:after="100" w:afterAutospacing="1"/>
      <w:widowControl/>
    </w:pPr>
    <w:rPr>
      <w:rFonts w:eastAsia="Arial Unicode MS"/>
      <w:b/>
      <w:bCs/>
      <w:sz w:val="18"/>
      <w:szCs w:val="18"/>
    </w:rPr>
  </w:style>
  <w:style w:type="paragraph" w:styleId="754">
    <w:name w:val="xl83"/>
    <w:basedOn w:val="653"/>
    <w:next w:val="754"/>
    <w:link w:val="653"/>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5">
    <w:name w:val="xl61"/>
    <w:basedOn w:val="653"/>
    <w:next w:val="755"/>
    <w:link w:val="65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6">
    <w:name w:val="xl76"/>
    <w:basedOn w:val="653"/>
    <w:next w:val="756"/>
    <w:link w:val="65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7">
    <w:name w:val="xl55"/>
    <w:basedOn w:val="653"/>
    <w:next w:val="757"/>
    <w:link w:val="65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8">
    <w:name w:val="xl40"/>
    <w:basedOn w:val="653"/>
    <w:next w:val="758"/>
    <w:link w:val="65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9">
    <w:name w:val="xl65"/>
    <w:basedOn w:val="653"/>
    <w:next w:val="759"/>
    <w:link w:val="653"/>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60">
    <w:name w:val="xl49"/>
    <w:basedOn w:val="653"/>
    <w:next w:val="760"/>
    <w:link w:val="65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1">
    <w:name w:val="xl50"/>
    <w:basedOn w:val="653"/>
    <w:next w:val="761"/>
    <w:link w:val="65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62">
    <w:name w:val="xl82"/>
    <w:basedOn w:val="653"/>
    <w:next w:val="762"/>
    <w:link w:val="65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63">
    <w:name w:val="纯文本11"/>
    <w:basedOn w:val="653"/>
    <w:next w:val="763"/>
    <w:link w:val="653"/>
    <w:qFormat/>
    <w:rPr>
      <w:rFonts w:ascii="宋体" w:hAnsi="Courier New"/>
      <w:szCs w:val="20"/>
    </w:rPr>
  </w:style>
  <w:style w:type="paragraph" w:styleId="764">
    <w:name w:val="三级条带序号我的标题"/>
    <w:next w:val="764"/>
    <w:link w:val="653"/>
    <w:uiPriority w:val="99"/>
    <w:qFormat/>
    <w:pPr>
      <w:numPr>
        <w:ilvl w:val="0"/>
        <w:numId w:val="2"/>
      </w:numPr>
      <w:jc w:val="both"/>
      <w:widowControl w:val="off"/>
      <w:outlineLvl w:val="2"/>
    </w:pPr>
    <w:rPr>
      <w:rFonts w:ascii="黑体" w:hAnsi="黑体" w:eastAsia="黑体" w:cs="Times New Roman"/>
      <w:b/>
      <w:sz w:val="28"/>
      <w:szCs w:val="28"/>
      <w:lang w:val="en-US" w:eastAsia="zh-CN" w:bidi="ar-SA"/>
    </w:rPr>
  </w:style>
  <w:style w:type="paragraph" w:styleId="765">
    <w:name w:val="纯文本1"/>
    <w:basedOn w:val="653"/>
    <w:next w:val="765"/>
    <w:link w:val="653"/>
    <w:qFormat/>
    <w:rPr>
      <w:rFonts w:ascii="宋体" w:hAnsi="Courier New"/>
      <w:szCs w:val="20"/>
    </w:rPr>
  </w:style>
  <w:style w:type="character" w:styleId="10292" w:default="1">
    <w:name w:val="Default Paragraph Font"/>
    <w:uiPriority w:val="1"/>
    <w:semiHidden/>
    <w:unhideWhenUsed/>
  </w:style>
  <w:style w:type="numbering" w:styleId="10293" w:default="1">
    <w:name w:val="No List"/>
    <w:uiPriority w:val="99"/>
    <w:semiHidden/>
    <w:unhideWhenUsed/>
  </w:style>
  <w:style w:type="table" w:styleId="10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席雨渲</cp:lastModifiedBy>
  <cp:revision>5</cp:revision>
  <dcterms:created xsi:type="dcterms:W3CDTF">2024-02-28T03:16:00Z</dcterms:created>
  <dcterms:modified xsi:type="dcterms:W3CDTF">2025-03-13T02:44:11Z</dcterms:modified>
</cp:coreProperties>
</file>