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2"/>
          <w:szCs w:val="32"/>
          <w:highlight w:val="none"/>
        </w:rPr>
      </w:pPr>
      <w:r>
        <w:rPr>
          <w:b/>
          <w:color w:val="auto"/>
          <w:sz w:val="32"/>
          <w:szCs w:val="32"/>
          <w:highlight w:val="none"/>
        </w:rPr>
      </w:r>
      <w:r/>
    </w:p>
    <w:p>
      <w:pPr>
        <w:jc w:val="center"/>
        <w:spacing w:line="400" w:lineRule="exact"/>
        <w:rPr>
          <w:b/>
          <w:color w:val="auto"/>
          <w:sz w:val="36"/>
          <w:szCs w:val="36"/>
          <w:highlight w:val="none"/>
        </w:rPr>
      </w:pPr>
      <w:r>
        <w:rPr>
          <w:b/>
          <w:color w:val="auto"/>
          <w:sz w:val="36"/>
          <w:szCs w:val="36"/>
          <w:highlight w:val="none"/>
        </w:rPr>
      </w:r>
      <w:r/>
    </w:p>
    <w:p>
      <w:pPr>
        <w:jc w:val="center"/>
        <w:spacing w:line="400" w:lineRule="exact"/>
        <w:rPr>
          <w:b/>
          <w:color w:val="auto"/>
          <w:sz w:val="36"/>
          <w:szCs w:val="36"/>
          <w:highlight w:val="none"/>
        </w:rPr>
      </w:pPr>
      <w:r>
        <w:rPr>
          <w:b/>
          <w:color w:val="auto"/>
          <w:sz w:val="36"/>
          <w:szCs w:val="36"/>
          <w:highlight w:val="none"/>
        </w:rPr>
      </w:r>
      <w:r/>
    </w:p>
    <w:p>
      <w:pPr>
        <w:jc w:val="center"/>
        <w:spacing w:line="400" w:lineRule="exact"/>
        <w:rPr>
          <w:b/>
          <w:color w:val="auto"/>
          <w:sz w:val="36"/>
          <w:szCs w:val="36"/>
          <w:highlight w:val="none"/>
        </w:rPr>
      </w:pPr>
      <w:r>
        <w:rPr>
          <w:b/>
          <w:color w:val="auto"/>
          <w:sz w:val="36"/>
          <w:szCs w:val="36"/>
          <w:highlight w:val="none"/>
        </w:rPr>
      </w:r>
      <w:r/>
    </w:p>
    <w:p>
      <w:pPr>
        <w:pStyle w:val="908"/>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如皋市政府采购竞争性谈判文件</w:t>
      </w:r>
      <w:r/>
    </w:p>
    <w:p>
      <w:pPr>
        <w:pStyle w:val="908"/>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908"/>
        <w:rPr>
          <w:b/>
          <w:bCs/>
          <w:color w:val="auto"/>
          <w:sz w:val="32"/>
          <w:highlight w:val="none"/>
        </w:rPr>
      </w:pPr>
      <w:r>
        <w:rPr>
          <w:b/>
          <w:bCs/>
          <w:color w:val="auto"/>
          <w:sz w:val="32"/>
          <w:highlight w:val="none"/>
        </w:rPr>
      </w:r>
      <w:r/>
    </w:p>
    <w:p>
      <w:pPr>
        <w:pStyle w:val="908"/>
        <w:rPr>
          <w:b/>
          <w:bCs/>
          <w:color w:val="auto"/>
          <w:sz w:val="32"/>
          <w:highlight w:val="none"/>
        </w:rPr>
      </w:pPr>
      <w:r>
        <w:rPr>
          <w:b/>
          <w:bCs/>
          <w:color w:val="auto"/>
          <w:sz w:val="32"/>
          <w:highlight w:val="none"/>
        </w:rPr>
      </w:r>
      <w:r/>
    </w:p>
    <w:p>
      <w:pPr>
        <w:pStyle w:val="908"/>
        <w:rPr>
          <w:b/>
          <w:bCs/>
          <w:color w:val="auto"/>
          <w:sz w:val="32"/>
          <w:highlight w:val="none"/>
          <w:u w:val="single"/>
        </w:rPr>
      </w:pPr>
      <w:r>
        <w:rPr>
          <w:b/>
          <w:bCs/>
          <w:color w:val="auto"/>
          <w:sz w:val="32"/>
          <w:highlight w:val="none"/>
        </w:rPr>
        <w:t xml:space="preserve">项目名称：</w:t>
      </w:r>
      <w:r>
        <w:rPr>
          <w:rFonts w:hint="eastAsia"/>
          <w:b/>
          <w:bCs/>
          <w:color w:val="auto"/>
          <w:sz w:val="32"/>
          <w:highlight w:val="none"/>
        </w:rPr>
        <w:t xml:space="preserve">如皋市九华镇龙舌村宜居宜业和美乡村建设项目</w:t>
      </w:r>
      <w:r/>
    </w:p>
    <w:p>
      <w:pPr>
        <w:pStyle w:val="908"/>
        <w:jc w:val="center"/>
        <w:rPr>
          <w:rFonts w:hint="eastAsia" w:eastAsia="宋体"/>
          <w:b/>
          <w:bCs/>
          <w:color w:val="auto"/>
          <w:sz w:val="32"/>
          <w:highlight w:val="none"/>
          <w:u w:val="single"/>
          <w:lang w:eastAsia="zh-CN"/>
        </w:rPr>
      </w:pPr>
      <w:r>
        <w:rPr>
          <w:rFonts w:hint="eastAsia"/>
          <w:b/>
          <w:bCs/>
          <w:color w:val="auto"/>
          <w:sz w:val="32"/>
          <w:highlight w:val="none"/>
        </w:rPr>
        <w:t xml:space="preserve">项目编号：</w:t>
      </w:r>
      <w:r>
        <w:rPr>
          <w:rFonts w:hint="eastAsia"/>
          <w:b/>
          <w:bCs/>
          <w:color w:val="auto"/>
          <w:sz w:val="32"/>
          <w:highlight w:val="none"/>
          <w:lang w:eastAsia="zh-CN"/>
        </w:rPr>
        <w:t xml:space="preserve">JSZC-320682-NTZJ-T2025-0025</w:t>
      </w:r>
      <w:r/>
    </w:p>
    <w:p>
      <w:pPr>
        <w:pStyle w:val="908"/>
        <w:ind w:firstLine="0"/>
        <w:jc w:val="center"/>
        <w:rPr>
          <w:b/>
          <w:bCs/>
          <w:color w:val="auto"/>
          <w:sz w:val="32"/>
          <w:highlight w:val="none"/>
        </w:rPr>
      </w:pPr>
      <w:r>
        <w:rPr>
          <w:b/>
          <w:bCs/>
          <w:color w:val="auto"/>
          <w:sz w:val="32"/>
          <w:highlight w:val="none"/>
        </w:rPr>
      </w:r>
      <w:r/>
    </w:p>
    <w:p>
      <w:pPr>
        <w:pStyle w:val="908"/>
        <w:ind w:firstLine="0"/>
        <w:jc w:val="center"/>
        <w:rPr>
          <w:b/>
          <w:bCs/>
          <w:color w:val="auto"/>
          <w:sz w:val="32"/>
          <w:highlight w:val="none"/>
        </w:rPr>
      </w:pPr>
      <w:r>
        <w:rPr>
          <w:b/>
          <w:bCs/>
          <w:color w:val="auto"/>
          <w:sz w:val="32"/>
          <w:highlight w:val="none"/>
        </w:rPr>
      </w:r>
      <w:r/>
    </w:p>
    <w:p>
      <w:pPr>
        <w:pStyle w:val="908"/>
        <w:ind w:firstLine="0"/>
        <w:jc w:val="center"/>
        <w:rPr>
          <w:b/>
          <w:bCs/>
          <w:color w:val="auto"/>
          <w:sz w:val="32"/>
          <w:highlight w:val="none"/>
        </w:rPr>
      </w:pPr>
      <w:r>
        <w:rPr>
          <w:b/>
          <w:bCs/>
          <w:color w:val="auto"/>
          <w:sz w:val="32"/>
          <w:highlight w:val="none"/>
        </w:rPr>
      </w:r>
      <w:r/>
    </w:p>
    <w:p>
      <w:pPr>
        <w:pStyle w:val="908"/>
        <w:ind w:firstLine="0"/>
        <w:jc w:val="center"/>
        <w:rPr>
          <w:b/>
          <w:bCs/>
          <w:color w:val="auto"/>
          <w:sz w:val="32"/>
          <w:highlight w:val="none"/>
        </w:rPr>
      </w:pPr>
      <w:r>
        <w:rPr>
          <w:b/>
          <w:bCs/>
          <w:color w:val="auto"/>
          <w:sz w:val="32"/>
          <w:highlight w:val="none"/>
        </w:rPr>
      </w:r>
      <w:r/>
    </w:p>
    <w:p>
      <w:pPr>
        <w:pStyle w:val="908"/>
        <w:ind w:firstLine="0"/>
        <w:jc w:val="center"/>
        <w:rPr>
          <w:b/>
          <w:bCs/>
          <w:color w:val="auto"/>
          <w:sz w:val="32"/>
          <w:highlight w:val="none"/>
        </w:rPr>
      </w:pPr>
      <w:r>
        <w:rPr>
          <w:b/>
          <w:bCs/>
          <w:color w:val="auto"/>
          <w:sz w:val="32"/>
          <w:highlight w:val="none"/>
        </w:rPr>
      </w:r>
      <w:r/>
    </w:p>
    <w:p>
      <w:pPr>
        <w:pStyle w:val="908"/>
        <w:ind w:firstLine="0"/>
        <w:jc w:val="center"/>
        <w:rPr>
          <w:b/>
          <w:bCs/>
          <w:color w:val="auto"/>
          <w:sz w:val="32"/>
          <w:highlight w:val="none"/>
        </w:rPr>
      </w:pPr>
      <w:r>
        <w:rPr>
          <w:b/>
          <w:bCs/>
          <w:color w:val="auto"/>
          <w:sz w:val="32"/>
          <w:highlight w:val="none"/>
        </w:rPr>
      </w:r>
      <w:r/>
    </w:p>
    <w:p>
      <w:pPr>
        <w:pStyle w:val="908"/>
        <w:ind w:firstLine="993"/>
        <w:rPr>
          <w:b/>
          <w:bCs/>
          <w:color w:val="auto"/>
          <w:sz w:val="32"/>
          <w:highlight w:val="none"/>
          <w:u w:val="single"/>
        </w:rPr>
      </w:pPr>
      <w:r>
        <w:rPr>
          <w:rFonts w:hint="eastAsia"/>
          <w:b/>
          <w:bCs/>
          <w:color w:val="auto"/>
          <w:sz w:val="32"/>
          <w:highlight w:val="none"/>
        </w:rPr>
        <w:t xml:space="preserve">采购人名称：如皋市九华镇人民政府</w:t>
      </w:r>
      <w:r/>
    </w:p>
    <w:p>
      <w:pPr>
        <w:pStyle w:val="908"/>
        <w:ind w:firstLine="993"/>
        <w:rPr>
          <w:b/>
          <w:bCs/>
          <w:color w:val="auto"/>
          <w:sz w:val="32"/>
          <w:highlight w:val="none"/>
          <w:u w:val="single"/>
        </w:rPr>
      </w:pPr>
      <w:r>
        <w:rPr>
          <w:rFonts w:hint="eastAsia"/>
          <w:b/>
          <w:bCs/>
          <w:color w:val="auto"/>
          <w:sz w:val="32"/>
          <w:highlight w:val="none"/>
        </w:rPr>
        <w:t xml:space="preserve">采购代理机构名称：南通中江工程项目管理有限公司</w:t>
      </w:r>
      <w:r/>
    </w:p>
    <w:p>
      <w:pPr>
        <w:pStyle w:val="908"/>
        <w:ind w:firstLine="0"/>
        <w:jc w:val="center"/>
        <w:rPr>
          <w:b/>
          <w:bCs/>
          <w:color w:val="auto"/>
          <w:sz w:val="32"/>
          <w:highlight w:val="none"/>
        </w:rPr>
      </w:pPr>
      <w:r>
        <w:rPr>
          <w:rFonts w:hint="eastAsia"/>
          <w:b/>
          <w:bCs/>
          <w:color w:val="auto"/>
          <w:sz w:val="32"/>
          <w:highlight w:val="none"/>
          <w:lang w:val="en-US" w:eastAsia="zh-CN"/>
        </w:rPr>
        <w:t xml:space="preserve">2025</w:t>
      </w:r>
      <w:r>
        <w:rPr>
          <w:rFonts w:hint="eastAsia"/>
          <w:b/>
          <w:bCs/>
          <w:color w:val="auto"/>
          <w:sz w:val="32"/>
          <w:highlight w:val="none"/>
        </w:rPr>
        <w:t xml:space="preserve">年</w:t>
      </w:r>
      <w:r>
        <w:rPr>
          <w:rFonts w:hint="eastAsia"/>
          <w:b/>
          <w:bCs/>
          <w:color w:val="auto"/>
          <w:sz w:val="32"/>
          <w:highlight w:val="none"/>
          <w:lang w:val="en-US" w:eastAsia="zh-CN"/>
        </w:rPr>
        <w:t xml:space="preserve">11</w:t>
      </w:r>
      <w:r>
        <w:rPr>
          <w:rFonts w:hint="eastAsia"/>
          <w:b/>
          <w:bCs/>
          <w:color w:val="auto"/>
          <w:sz w:val="32"/>
          <w:highlight w:val="none"/>
        </w:rPr>
        <w:t xml:space="preserve">月</w:t>
      </w:r>
      <w:r>
        <w:rPr>
          <w:rFonts w:hint="eastAsia"/>
          <w:b/>
          <w:bCs/>
          <w:color w:val="auto"/>
          <w:sz w:val="32"/>
          <w:highlight w:val="none"/>
          <w:lang w:val="en-US" w:eastAsia="zh-CN"/>
        </w:rPr>
        <w:t xml:space="preserve">07</w:t>
      </w:r>
      <w:r>
        <w:rPr>
          <w:rFonts w:hint="eastAsia"/>
          <w:b/>
          <w:bCs/>
          <w:color w:val="auto"/>
          <w:sz w:val="32"/>
          <w:highlight w:val="none"/>
        </w:rPr>
        <w:t xml:space="preserve">日</w:t>
      </w:r>
      <w:r/>
    </w:p>
    <w:p>
      <w:pPr>
        <w:pStyle w:val="908"/>
        <w:ind w:firstLine="0"/>
        <w:jc w:val="center"/>
        <w:rPr>
          <w:rFonts w:hint="eastAsia" w:ascii="方正小标宋简体" w:eastAsia="方正小标宋简体"/>
          <w:bCs/>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方正小标宋简体" w:eastAsia="方正小标宋简体"/>
          <w:bCs/>
          <w:color w:val="auto"/>
          <w:sz w:val="32"/>
          <w:szCs w:val="32"/>
          <w:highlight w:val="none"/>
        </w:rPr>
      </w:r>
      <w:r/>
    </w:p>
    <w:p>
      <w:pPr>
        <w:pStyle w:val="908"/>
        <w:ind w:firstLine="0"/>
        <w:jc w:val="center"/>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 xml:space="preserve">第1章 竞争性谈判公告</w:t>
      </w:r>
      <w:r/>
    </w:p>
    <w:p>
      <w:pPr>
        <w:pStyle w:val="884"/>
        <w:ind w:firstLine="560"/>
        <w:spacing w:after="0" w:line="500" w:lineRule="exact"/>
        <w:rPr>
          <w:rFonts w:ascii="黑体" w:hAnsi="黑体" w:eastAsia="黑体"/>
          <w:color w:val="auto"/>
          <w:sz w:val="28"/>
          <w:szCs w:val="28"/>
          <w:highlight w:val="none"/>
        </w:rPr>
      </w:pPr>
      <w:r/>
      <w:bookmarkStart w:id="0" w:name="_Toc35393798"/>
      <w:r/>
      <w:bookmarkStart w:id="1" w:name="_Toc28359089"/>
      <w:r/>
      <w:bookmarkStart w:id="2" w:name="_Toc35393629"/>
      <w:r/>
      <w:bookmarkStart w:id="3" w:name="_Toc28359012"/>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color w:val="auto"/>
          <w:sz w:val="28"/>
          <w:szCs w:val="28"/>
          <w:highlight w:val="none"/>
        </w:rPr>
      </w:pPr>
      <w:r/>
      <w:bookmarkStart w:id="5" w:name="_Toc28359090"/>
      <w:r/>
      <w:bookmarkStart w:id="6" w:name="_Toc35393799"/>
      <w:r/>
      <w:bookmarkStart w:id="7" w:name="_Toc35393630"/>
      <w:r/>
      <w:bookmarkStart w:id="8" w:name="_Toc28359013"/>
      <w:r>
        <w:rPr>
          <w:rFonts w:hint="eastAsia" w:ascii="仿宋" w:hAnsi="仿宋" w:eastAsia="仿宋"/>
          <w:color w:val="auto"/>
          <w:sz w:val="28"/>
          <w:szCs w:val="28"/>
          <w:highlight w:val="none"/>
        </w:rPr>
        <w:t xml:space="preserve">1.项目名称：如皋市九华镇龙舌村宜居宜业和美乡村建设项目</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eastAsia="zh-CN"/>
        </w:rPr>
        <w:t xml:space="preserve">JSZC-320682-NTZJ-T2025-0025</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人民币242.59万元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人民币223.18万元，报价超过最高限价视为无效响应。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5.采购需求：如皋市九华镇龙舌村宜居宜业和美乡村建设项目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val="en-US" w:eastAsia="zh-CN"/>
        </w:rPr>
        <w:t xml:space="preserve">自</w:t>
      </w:r>
      <w:r>
        <w:rPr>
          <w:rFonts w:hint="eastAsia" w:ascii="仿宋" w:hAnsi="仿宋" w:eastAsia="仿宋"/>
          <w:color w:val="auto"/>
          <w:sz w:val="28"/>
          <w:szCs w:val="28"/>
          <w:highlight w:val="none"/>
        </w:rPr>
        <w:t xml:space="preserve">签订合同</w:t>
      </w:r>
      <w:r>
        <w:rPr>
          <w:rFonts w:hint="eastAsia" w:ascii="仿宋" w:hAnsi="仿宋" w:eastAsia="仿宋"/>
          <w:color w:val="auto"/>
          <w:sz w:val="28"/>
          <w:szCs w:val="28"/>
          <w:highlight w:val="none"/>
          <w:lang w:val="en-US" w:eastAsia="zh-CN"/>
        </w:rPr>
        <w:t xml:space="preserve">之日起至2025年12月30日前</w:t>
      </w:r>
      <w:r>
        <w:rPr>
          <w:rFonts w:hint="eastAsia" w:ascii="仿宋" w:hAnsi="仿宋" w:eastAsia="仿宋"/>
          <w:color w:val="auto"/>
          <w:sz w:val="28"/>
          <w:szCs w:val="28"/>
          <w:highlight w:val="none"/>
        </w:rPr>
        <w:t xml:space="preserve">完成，具体时间以采购人通知为准</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.项目类型：工程。</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w:t>
      </w:r>
      <w:r>
        <w:rPr>
          <w:rFonts w:ascii="仿宋" w:hAnsi="仿宋" w:eastAsia="仿宋"/>
          <w:color w:val="auto"/>
          <w:sz w:val="28"/>
          <w:szCs w:val="28"/>
          <w:highlight w:val="none"/>
        </w:rPr>
        <w:t xml:space="preserve">建筑业</w:t>
      </w:r>
      <w:r>
        <w:rPr>
          <w:rFonts w:hint="eastAsia" w:ascii="仿宋" w:hAnsi="仿宋" w:eastAsia="仿宋"/>
          <w:color w:val="auto"/>
          <w:sz w:val="28"/>
          <w:szCs w:val="28"/>
          <w:highlight w:val="none"/>
          <w:lang w:eastAsia="zh-CN"/>
        </w:rPr>
        <w:t xml:space="preserve">。</w:t>
      </w:r>
      <w:r/>
    </w:p>
    <w:p>
      <w:pPr>
        <w:pStyle w:val="884"/>
        <w:ind w:firstLine="560"/>
        <w:spacing w:after="0"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89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14"/>
      <w:r/>
      <w:bookmarkStart w:id="10" w:name="_Toc28359091"/>
      <w:r>
        <w:rPr>
          <w:rFonts w:hint="eastAsia" w:ascii="仿宋" w:hAnsi="仿宋" w:eastAsia="仿宋" w:cs="Times New Roman"/>
          <w:color w:val="auto"/>
          <w:sz w:val="28"/>
          <w:szCs w:val="28"/>
          <w:highlight w:val="none"/>
        </w:rPr>
        <w:t xml:space="preserve">（1）具有独立承担民事责任的能力;</w:t>
      </w:r>
      <w:r/>
    </w:p>
    <w:p>
      <w:pPr>
        <w:pStyle w:val="89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9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9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9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9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9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91"/>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89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891"/>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spacing w:line="500" w:lineRule="exact"/>
        <w:rPr>
          <w:rFonts w:hint="eastAsia" w:ascii="仿宋" w:hAnsi="仿宋" w:eastAsia="仿宋"/>
          <w:iCs/>
          <w:color w:val="auto"/>
          <w:sz w:val="28"/>
          <w:szCs w:val="28"/>
          <w:highlight w:val="none"/>
        </w:rPr>
      </w:pPr>
      <w:r>
        <w:rPr>
          <w:rFonts w:hint="eastAsia" w:ascii="仿宋" w:hAnsi="仿宋" w:eastAsia="仿宋"/>
          <w:iCs/>
          <w:color w:val="auto"/>
          <w:sz w:val="28"/>
          <w:szCs w:val="28"/>
          <w:highlight w:val="none"/>
          <w:lang w:val="en-US" w:eastAsia="zh-CN"/>
        </w:rPr>
        <w:t xml:space="preserve">（1）</w:t>
      </w:r>
      <w:r>
        <w:rPr>
          <w:rFonts w:hint="eastAsia" w:ascii="仿宋" w:hAnsi="仿宋" w:eastAsia="仿宋"/>
          <w:iCs/>
          <w:color w:val="auto"/>
          <w:sz w:val="28"/>
          <w:szCs w:val="28"/>
          <w:highlight w:val="none"/>
        </w:rPr>
        <w:t xml:space="preserve">响应供应商须具备市政公用工程施工总承包叁级及以上资质，具备有效的安全生产许可证，须提供相关资质</w:t>
      </w:r>
      <w:r>
        <w:rPr>
          <w:rFonts w:hint="eastAsia" w:ascii="仿宋" w:hAnsi="仿宋" w:eastAsia="仿宋"/>
          <w:iCs/>
          <w:color w:val="auto"/>
          <w:sz w:val="28"/>
          <w:szCs w:val="28"/>
          <w:highlight w:val="none"/>
          <w:lang w:val="en-US" w:eastAsia="zh-CN"/>
        </w:rPr>
        <w:t xml:space="preserve">原件扫描件加盖公章</w:t>
      </w:r>
      <w:r>
        <w:rPr>
          <w:rFonts w:hint="eastAsia" w:ascii="仿宋" w:hAnsi="仿宋" w:eastAsia="仿宋"/>
          <w:iCs/>
          <w:color w:val="auto"/>
          <w:sz w:val="28"/>
          <w:szCs w:val="28"/>
          <w:highlight w:val="none"/>
        </w:rPr>
        <w:t xml:space="preserve">。</w:t>
      </w:r>
      <w:r/>
    </w:p>
    <w:p>
      <w:pPr>
        <w:ind w:firstLine="560"/>
        <w:spacing w:line="500" w:lineRule="exact"/>
        <w:rPr>
          <w:rFonts w:hint="eastAsia" w:ascii="仿宋" w:hAnsi="仿宋" w:eastAsia="仿宋"/>
          <w:iCs/>
          <w:color w:val="auto"/>
          <w:sz w:val="28"/>
          <w:szCs w:val="28"/>
          <w:highlight w:val="none"/>
          <w:lang w:val="en-US" w:eastAsia="zh-CN"/>
        </w:rPr>
      </w:pPr>
      <w:r>
        <w:rPr>
          <w:rFonts w:hint="eastAsia" w:ascii="仿宋" w:hAnsi="仿宋" w:eastAsia="仿宋"/>
          <w:iCs/>
          <w:color w:val="auto"/>
          <w:sz w:val="28"/>
          <w:szCs w:val="28"/>
          <w:highlight w:val="none"/>
          <w:lang w:val="en-US" w:eastAsia="zh-CN"/>
        </w:rPr>
        <w:t xml:space="preserve">（2）</w:t>
      </w:r>
      <w:r>
        <w:rPr>
          <w:rFonts w:hint="eastAsia" w:ascii="仿宋" w:hAnsi="仿宋" w:eastAsia="仿宋"/>
          <w:iCs/>
          <w:color w:val="auto"/>
          <w:sz w:val="28"/>
          <w:szCs w:val="28"/>
          <w:highlight w:val="none"/>
        </w:rPr>
        <w:t xml:space="preserve">响应供应商拟选派的项目负责人须具备市政公用工程专业注册建造师贰级及以上执业资格，具备有效的安全生产考核合格证书</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lang w:val="en-US" w:eastAsia="zh-CN"/>
        </w:rPr>
        <w:t xml:space="preserve">且为响应供应商单位正式员工，</w:t>
      </w:r>
      <w:r>
        <w:rPr>
          <w:rFonts w:hint="eastAsia" w:ascii="仿宋" w:hAnsi="仿宋" w:eastAsia="仿宋"/>
          <w:iCs/>
          <w:color w:val="auto"/>
          <w:sz w:val="28"/>
          <w:szCs w:val="28"/>
          <w:highlight w:val="none"/>
        </w:rPr>
        <w:t xml:space="preserve">须提供相关</w:t>
      </w:r>
      <w:r>
        <w:rPr>
          <w:rFonts w:hint="eastAsia" w:ascii="仿宋" w:hAnsi="仿宋" w:eastAsia="仿宋"/>
          <w:iCs/>
          <w:color w:val="auto"/>
          <w:sz w:val="28"/>
          <w:szCs w:val="28"/>
          <w:highlight w:val="none"/>
          <w:lang w:val="en-US" w:eastAsia="zh-CN"/>
        </w:rPr>
        <w:t xml:space="preserve">证书原件扫描件及</w:t>
      </w:r>
      <w:r>
        <w:rPr>
          <w:rFonts w:hint="eastAsia" w:ascii="仿宋" w:hAnsi="仿宋" w:eastAsia="仿宋"/>
          <w:iCs/>
          <w:color w:val="auto"/>
          <w:sz w:val="28"/>
          <w:szCs w:val="28"/>
          <w:highlight w:val="none"/>
        </w:rPr>
        <w:t xml:space="preserve">响应文件提交截止日前最近1个月响应供应商为其缴纳社保的证明加盖公章</w:t>
      </w:r>
      <w:r>
        <w:rPr>
          <w:rFonts w:hint="eastAsia" w:ascii="仿宋" w:hAnsi="仿宋" w:eastAsia="仿宋"/>
          <w:iCs/>
          <w:color w:val="auto"/>
          <w:sz w:val="28"/>
          <w:szCs w:val="28"/>
          <w:highlight w:val="none"/>
          <w:lang w:val="en-US" w:eastAsia="zh-CN"/>
        </w:rPr>
        <w:t xml:space="preserve">，新成立企业距响应文件提交截止日期不足30日的，可不提供缴纳社保的证明（以新办企业营业执照发放日期为准）。</w:t>
      </w:r>
      <w:r/>
    </w:p>
    <w:p>
      <w:pPr>
        <w:ind w:firstLine="560"/>
        <w:spacing w:line="500" w:lineRule="exact"/>
        <w:rPr>
          <w:rFonts w:hint="eastAsia" w:ascii="仿宋" w:hAnsi="仿宋" w:eastAsia="仿宋" w:cs="Times New Roman"/>
          <w:iCs/>
          <w:color w:val="auto"/>
          <w:sz w:val="28"/>
          <w:szCs w:val="28"/>
          <w:highlight w:val="none"/>
        </w:rPr>
      </w:pPr>
      <w:r>
        <w:rPr>
          <w:rFonts w:hint="eastAsia" w:ascii="仿宋" w:hAnsi="仿宋" w:eastAsia="仿宋" w:cs="Times New Roman"/>
          <w:iCs/>
          <w:color w:val="auto"/>
          <w:sz w:val="28"/>
          <w:szCs w:val="28"/>
          <w:highlight w:val="none"/>
          <w:lang w:val="en-US" w:eastAsia="zh-CN"/>
        </w:rPr>
        <w:t xml:space="preserve">（3）响应供应商须提供自2022年7月1日以来（时间以合同签订时间为准）完成过类似和美乡村建设项目业绩，须提供相应业绩中标通知书、施工合同、竣工验收合格证明（须建设单位、施工单位、监理单位、设计单位均盖章齐全）扫描件并加盖供应商公章，不提供或提供不全视为无效响应。</w:t>
      </w:r>
      <w:r/>
    </w:p>
    <w:p>
      <w:pPr>
        <w:pStyle w:val="891"/>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84"/>
        <w:ind w:firstLine="560"/>
        <w:spacing w:after="0" w:line="500" w:lineRule="exact"/>
        <w:rPr>
          <w:rFonts w:ascii="黑体" w:hAnsi="黑体" w:eastAsia="黑体"/>
          <w:color w:val="auto"/>
          <w:sz w:val="28"/>
          <w:szCs w:val="28"/>
          <w:highlight w:val="none"/>
        </w:rPr>
      </w:pPr>
      <w:r/>
      <w:bookmarkStart w:id="11" w:name="_Toc35393800"/>
      <w:r/>
      <w:bookmarkStart w:id="12" w:name="_Toc35393631"/>
      <w:r>
        <w:rPr>
          <w:rFonts w:hint="eastAsia" w:ascii="黑体" w:hAnsi="黑体" w:eastAsia="黑体"/>
          <w:color w:val="auto"/>
          <w:sz w:val="28"/>
          <w:szCs w:val="28"/>
          <w:highlight w:val="none"/>
        </w:rPr>
        <w:t xml:space="preserve">三、获取竞争性谈判文件</w:t>
      </w:r>
      <w:bookmarkEnd w:id="9"/>
      <w:r/>
      <w:bookmarkEnd w:id="10"/>
      <w:r/>
      <w:bookmarkEnd w:id="11"/>
      <w:r/>
      <w:bookmarkEnd w:id="12"/>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宋体"/>
          <w:color w:val="auto"/>
          <w:sz w:val="28"/>
          <w:szCs w:val="28"/>
          <w:highlight w:val="none"/>
          <w:lang w:val="en-US" w:eastAsia="zh-CN"/>
        </w:rPr>
        <w:t xml:space="preserve">本公告发布之日起3个工作日内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884"/>
        <w:ind w:firstLine="560"/>
        <w:spacing w:after="0" w:line="500" w:lineRule="exact"/>
        <w:rPr>
          <w:rFonts w:ascii="黑体" w:hAnsi="黑体" w:eastAsia="黑体"/>
          <w:color w:val="auto"/>
          <w:sz w:val="28"/>
          <w:szCs w:val="28"/>
          <w:highlight w:val="none"/>
        </w:rPr>
      </w:pPr>
      <w:r/>
      <w:bookmarkStart w:id="13" w:name="_Toc28359092"/>
      <w:r/>
      <w:bookmarkStart w:id="14" w:name="_Toc28359015"/>
      <w:r/>
      <w:bookmarkStart w:id="15" w:name="_Toc35393632"/>
      <w:r/>
      <w:bookmarkStart w:id="16" w:name="_Toc35393801"/>
      <w:r>
        <w:rPr>
          <w:rFonts w:hint="eastAsia" w:ascii="黑体" w:hAnsi="黑体" w:eastAsia="黑体"/>
          <w:color w:val="auto"/>
          <w:sz w:val="28"/>
          <w:szCs w:val="28"/>
          <w:highlight w:val="none"/>
        </w:rPr>
        <w:t xml:space="preserve">四、</w:t>
      </w:r>
      <w:bookmarkEnd w:id="13"/>
      <w:r/>
      <w:bookmarkEnd w:id="14"/>
      <w:r/>
      <w:bookmarkEnd w:id="15"/>
      <w:r/>
      <w:bookmarkEnd w:id="16"/>
      <w:r>
        <w:rPr>
          <w:rFonts w:hint="eastAsia" w:ascii="黑体" w:hAnsi="黑体" w:eastAsia="黑体"/>
          <w:color w:val="auto"/>
          <w:sz w:val="28"/>
          <w:szCs w:val="28"/>
          <w:highlight w:val="none"/>
        </w:rPr>
        <w:t xml:space="preserve">竞争性谈判响应文件提交和开启</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2025</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14</w:t>
      </w:r>
      <w:r>
        <w:rPr>
          <w:rFonts w:hint="eastAsia" w:ascii="仿宋" w:hAnsi="仿宋" w:eastAsia="仿宋"/>
          <w:bCs/>
          <w:color w:val="auto"/>
          <w:sz w:val="28"/>
          <w:szCs w:val="28"/>
          <w:highlight w:val="none"/>
        </w:rPr>
        <w:t xml:space="preserve">日14</w:t>
      </w:r>
      <w:r>
        <w:rPr>
          <w:rFonts w:hint="eastAsia" w:ascii="仿宋" w:hAnsi="仿宋" w:eastAsia="仿宋"/>
          <w:bCs/>
          <w:color w:val="auto"/>
          <w:sz w:val="28"/>
          <w:szCs w:val="28"/>
          <w:highlight w:val="none"/>
        </w:rPr>
        <w:t xml:space="preserve">点3</w:t>
      </w:r>
      <w:r>
        <w:rPr>
          <w:rFonts w:hint="eastAsia" w:ascii="仿宋" w:hAnsi="仿宋" w:eastAsia="仿宋"/>
          <w:bCs/>
          <w:color w:val="auto"/>
          <w:sz w:val="28"/>
          <w:szCs w:val="28"/>
          <w:highlight w:val="none"/>
          <w:lang w:val="en-US" w:eastAsia="zh-CN"/>
        </w:rPr>
        <w:t xml:space="preserve">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2025</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14</w:t>
      </w:r>
      <w:r>
        <w:rPr>
          <w:rFonts w:hint="eastAsia" w:ascii="仿宋" w:hAnsi="仿宋" w:eastAsia="仿宋"/>
          <w:bCs/>
          <w:color w:val="auto"/>
          <w:sz w:val="28"/>
          <w:szCs w:val="28"/>
          <w:highlight w:val="none"/>
        </w:rPr>
        <w:t xml:space="preserve">日14</w:t>
      </w:r>
      <w:r>
        <w:rPr>
          <w:rFonts w:hint="eastAsia" w:ascii="仿宋" w:hAnsi="仿宋" w:eastAsia="仿宋"/>
          <w:bCs/>
          <w:color w:val="auto"/>
          <w:sz w:val="28"/>
          <w:szCs w:val="28"/>
          <w:highlight w:val="none"/>
        </w:rPr>
        <w:t xml:space="preserve">点3</w:t>
      </w:r>
      <w:r>
        <w:rPr>
          <w:rFonts w:hint="eastAsia" w:ascii="仿宋" w:hAnsi="仿宋" w:eastAsia="仿宋"/>
          <w:bCs/>
          <w:color w:val="auto"/>
          <w:sz w:val="28"/>
          <w:szCs w:val="28"/>
          <w:highlight w:val="none"/>
          <w:lang w:val="en-US" w:eastAsia="zh-CN"/>
        </w:rPr>
        <w:t xml:space="preserve">0</w:t>
      </w:r>
      <w:r>
        <w:rPr>
          <w:rFonts w:hint="eastAsia" w:ascii="仿宋" w:hAnsi="仿宋" w:eastAsia="仿宋"/>
          <w:bCs/>
          <w:color w:val="auto"/>
          <w:sz w:val="28"/>
          <w:szCs w:val="28"/>
          <w:highlight w:val="none"/>
        </w:rPr>
        <w:t xml:space="preserve">分（北京时间）</w:t>
      </w:r>
      <w:r/>
    </w:p>
    <w:p>
      <w:pPr>
        <w:pStyle w:val="884"/>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884"/>
        <w:ind w:firstLine="560"/>
        <w:spacing w:after="0" w:line="500" w:lineRule="exact"/>
        <w:rPr>
          <w:rFonts w:ascii="黑体" w:hAnsi="黑体" w:eastAsia="黑体"/>
          <w:color w:val="auto"/>
          <w:sz w:val="28"/>
          <w:szCs w:val="28"/>
          <w:highlight w:val="none"/>
        </w:rPr>
      </w:pPr>
      <w:r/>
      <w:bookmarkStart w:id="17" w:name="_Toc28359017"/>
      <w:r/>
      <w:bookmarkStart w:id="18" w:name="_Toc35393803"/>
      <w:r/>
      <w:bookmarkStart w:id="19" w:name="_Toc28359094"/>
      <w:r/>
      <w:bookmarkStart w:id="20" w:name="_Toc35393634"/>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884"/>
        <w:ind w:firstLine="560"/>
        <w:spacing w:after="0" w:line="500" w:lineRule="exact"/>
        <w:rPr>
          <w:rFonts w:ascii="黑体" w:hAnsi="黑体" w:eastAsia="黑体"/>
          <w:color w:val="auto"/>
          <w:sz w:val="28"/>
          <w:szCs w:val="28"/>
          <w:highlight w:val="none"/>
        </w:rPr>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95"/>
          <w:rFonts w:ascii="仿宋" w:hAnsi="仿宋" w:eastAsia="仿宋" w:cs="宋体"/>
          <w:bCs/>
          <w:color w:val="auto"/>
          <w:sz w:val="28"/>
          <w:szCs w:val="28"/>
          <w:highlight w:val="none"/>
        </w:rPr>
        <w:t xml:space="preserve">http://jsxcmm.com/help/gys.html</w:t>
      </w:r>
      <w:r>
        <w:rPr>
          <w:rStyle w:val="895"/>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b/>
          <w:color w:val="auto"/>
          <w:sz w:val="28"/>
          <w:szCs w:val="28"/>
          <w:highlight w:val="none"/>
          <w:lang w:eastAsia="zh-CN"/>
        </w:rPr>
      </w:pPr>
      <w:r>
        <w:rPr>
          <w:rFonts w:hint="eastAsia" w:ascii="仿宋" w:hAnsi="仿宋" w:eastAsia="仿宋" w:cs="宋体"/>
          <w:color w:val="auto"/>
          <w:sz w:val="28"/>
          <w:szCs w:val="28"/>
          <w:highlight w:val="none"/>
        </w:rPr>
        <w:t xml:space="preserve">2.谈判</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lang w:eastAsia="zh-CN"/>
        </w:rPr>
        <w:t xml:space="preserve">。</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884"/>
        <w:ind w:firstLine="560"/>
        <w:spacing w:after="0" w:line="500" w:lineRule="exact"/>
        <w:rPr>
          <w:rFonts w:ascii="黑体" w:hAnsi="黑体" w:eastAsia="黑体"/>
          <w:color w:val="auto"/>
          <w:sz w:val="28"/>
          <w:szCs w:val="28"/>
          <w:highlight w:val="none"/>
        </w:rPr>
      </w:pPr>
      <w:r/>
      <w:bookmarkStart w:id="23" w:name="_Toc35393636"/>
      <w:r/>
      <w:bookmarkStart w:id="24" w:name="_Toc35393805"/>
      <w:r/>
      <w:bookmarkStart w:id="25" w:name="_Toc28359095"/>
      <w:r/>
      <w:bookmarkStart w:id="26"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color w:val="auto"/>
          <w:sz w:val="28"/>
          <w:szCs w:val="28"/>
          <w:highlight w:val="none"/>
        </w:rPr>
      </w:pPr>
      <w:r/>
      <w:bookmarkStart w:id="27" w:name="_Toc28359019"/>
      <w:r/>
      <w:bookmarkStart w:id="28" w:name="_Toc28359096"/>
      <w:r/>
      <w:bookmarkStart w:id="29" w:name="_Toc35393806"/>
      <w:r/>
      <w:bookmarkStart w:id="30" w:name="_Toc35393637"/>
      <w:r>
        <w:rPr>
          <w:rFonts w:hint="eastAsia" w:ascii="仿宋" w:hAnsi="仿宋" w:eastAsia="仿宋" w:cs="宋体"/>
          <w:color w:val="auto"/>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color w:val="auto"/>
          <w:sz w:val="28"/>
          <w:szCs w:val="28"/>
          <w:highlight w:val="none"/>
          <w:lang w:eastAsia="zh-CN"/>
        </w:rPr>
      </w:pPr>
      <w:r/>
      <w:bookmarkStart w:id="31" w:name="_Toc35393638"/>
      <w:r/>
      <w:bookmarkStart w:id="32" w:name="_Toc28359020"/>
      <w:r/>
      <w:bookmarkStart w:id="33" w:name="_Toc35393807"/>
      <w:r/>
      <w:bookmarkStart w:id="34" w:name="_Toc28359097"/>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如皋市九华镇人民政府</w:t>
      </w:r>
      <w:r/>
    </w:p>
    <w:p>
      <w:pPr>
        <w:ind w:left="1129" w:hanging="350"/>
        <w:jc w:val="left"/>
        <w:spacing w:line="50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u w:val="none"/>
        </w:rPr>
        <w:t xml:space="preserve">：南通市如皋市九华锦绣路1号</w:t>
      </w:r>
      <w:r/>
    </w:p>
    <w:p>
      <w:pPr>
        <w:ind w:left="1129" w:hanging="350"/>
        <w:jc w:val="left"/>
        <w:spacing w:line="500" w:lineRule="exact"/>
        <w:rPr>
          <w:rFonts w:hint="eastAsia"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项目经办人姓名：葛云飞</w:t>
      </w:r>
      <w:r/>
    </w:p>
    <w:p>
      <w:pPr>
        <w:ind w:left="1129" w:hanging="350"/>
        <w:jc w:val="left"/>
        <w:spacing w:line="500" w:lineRule="exact"/>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rPr>
        <w:t xml:space="preserve">项目经办人联系方式：13625233758</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项目经办人姓名：魏书丽</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rPr>
          <w:rFonts w:hint="eastAsia" w:ascii="仿宋" w:hAnsi="仿宋" w:eastAsia="仿宋"/>
          <w:b/>
          <w:color w:val="auto"/>
          <w:sz w:val="28"/>
          <w:szCs w:val="28"/>
          <w:highlight w:val="none"/>
          <w:lang w:val="en-US" w:eastAsia="zh-CN"/>
        </w:rPr>
        <w:t xml:space="preserve">谈判</w:t>
      </w:r>
      <w:r>
        <w:rPr>
          <w:rFonts w:ascii="仿宋" w:hAnsi="仿宋" w:eastAsia="仿宋"/>
          <w:b/>
          <w:color w:val="auto"/>
          <w:sz w:val="28"/>
          <w:szCs w:val="28"/>
          <w:highlight w:val="none"/>
        </w:rPr>
        <w:t xml:space="preserve">文件</w:t>
      </w:r>
      <w:r/>
    </w:p>
    <w:p>
      <w:pPr>
        <w:pStyle w:val="908"/>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908"/>
        <w:ind w:firstLine="0"/>
        <w:jc w:val="center"/>
        <w:rPr>
          <w:rFonts w:ascii="方正小标宋简体" w:eastAsia="方正小标宋简体"/>
          <w:bCs/>
          <w:color w:val="auto"/>
          <w:sz w:val="32"/>
          <w:szCs w:val="32"/>
          <w:highlight w:val="none"/>
        </w:rPr>
      </w:pPr>
      <w:r>
        <w:rPr>
          <w:rFonts w:ascii="宋体" w:hAnsi="宋体"/>
          <w:color w:val="auto"/>
          <w:highlight w:val="none"/>
        </w:rPr>
        <w:br w:type="page" w:clear="all"/>
      </w:r>
      <w:r>
        <w:rPr>
          <w:rFonts w:hint="eastAsia" w:ascii="方正小标宋简体" w:eastAsia="方正小标宋简体"/>
          <w:bCs/>
          <w:color w:val="auto"/>
          <w:sz w:val="32"/>
          <w:szCs w:val="32"/>
          <w:highlight w:val="none"/>
        </w:rPr>
        <w:t xml:space="preserve">第2章 谈判须知</w:t>
      </w:r>
      <w:r/>
    </w:p>
    <w:p>
      <w:pPr>
        <w:ind w:firstLine="548"/>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 参加谈判费用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 谈判文件的约束力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3.响应文件编制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bookmarkStart w:id="35" w:name="_Hlt26954828"/>
      <w:r/>
      <w:bookmarkEnd w:id="35"/>
      <w:r/>
      <w:bookmarkStart w:id="36" w:name="_Hlt26954832"/>
      <w:r/>
      <w:bookmarkEnd w:id="36"/>
      <w:r/>
      <w:bookmarkStart w:id="37" w:name="_Hlt26668969"/>
      <w:r/>
      <w:bookmarkEnd w:id="37"/>
      <w:r/>
      <w:bookmarkStart w:id="38" w:name="_Hlt26670354"/>
      <w:r/>
      <w:bookmarkEnd w:id="38"/>
      <w:r/>
      <w:bookmarkStart w:id="39" w:name="_Hlt26670345"/>
      <w:r/>
      <w:bookmarkEnd w:id="39"/>
      <w:r/>
      <w:bookmarkStart w:id="40" w:name="_Hlt26670348"/>
      <w:r/>
      <w:bookmarkEnd w:id="40"/>
      <w:r/>
      <w:bookmarkStart w:id="41" w:name="_Hlt26954830"/>
      <w:r/>
      <w:bookmarkEnd w:id="41"/>
      <w:r>
        <w:rPr>
          <w:rFonts w:hint="eastAsia" w:ascii="黑体" w:hAnsi="黑体" w:eastAsia="黑体"/>
          <w:color w:val="auto"/>
          <w:sz w:val="28"/>
          <w:szCs w:val="28"/>
          <w:highlight w:val="none"/>
        </w:rPr>
        <w:t xml:space="preserve">4.响应文件提交、撤回和修改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pPr>
      <w:r/>
      <w:bookmarkStart w:id="42" w:name="_Hlt26670523"/>
      <w:r/>
      <w:bookmarkEnd w:id="42"/>
      <w:r/>
      <w:bookmarkStart w:id="43" w:name="_Hlt26954864"/>
      <w:r/>
      <w:bookmarkEnd w:id="43"/>
      <w:r>
        <w:rPr>
          <w:rFonts w:hint="eastAsia" w:ascii="黑体" w:hAnsi="黑体" w:eastAsia="黑体"/>
          <w:color w:val="auto"/>
          <w:sz w:val="28"/>
          <w:szCs w:val="28"/>
          <w:highlight w:val="none"/>
        </w:rPr>
        <w:t xml:space="preserve">5. 谈判</w:t>
      </w:r>
      <w:r/>
    </w:p>
    <w:p>
      <w:pPr>
        <w:ind w:firstLine="560"/>
        <w:spacing w:line="500" w:lineRule="exact"/>
        <w:rPr>
          <w:rFonts w:ascii="仿宋" w:hAnsi="仿宋" w:eastAsia="仿宋"/>
          <w:color w:val="auto"/>
          <w:sz w:val="28"/>
          <w:szCs w:val="28"/>
          <w:highlight w:val="none"/>
        </w:rPr>
      </w:pPr>
      <w:r/>
      <w:bookmarkStart w:id="44" w:name="_Toc16938547"/>
      <w:r/>
      <w:bookmarkStart w:id="45" w:name="_Toc513029231"/>
      <w:r/>
      <w:bookmarkStart w:id="46" w:name="_Toc20823303"/>
      <w:r>
        <w:rPr>
          <w:rFonts w:hint="eastAsia" w:ascii="仿宋" w:hAnsi="仿宋" w:eastAsia="仿宋"/>
          <w:color w:val="auto"/>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 有下列情形之一的，视为供应商串通，其响应无效：</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5.15.1不同供应商的响应文件由同一单位或者个人编制；</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5.15.2不同供应商的电子响应文件由同一台电子设备编制、打包、加密或者上传；</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5.15.3 不同供应商的响应文件由同一供应商的电子设备打印、复印；</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5.15.4不同供应商的响应报价用同一个预算编制软件密码锁制作或者出自同一供应商的电子文档；</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5.15.5不同供应商从同一个单位或者同一个自然人的互联网协议地址下载竞争性谈判文件、上传响应文件；</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5.15.6 不同供应商的响应文件异常一致或者响应报价呈规律性差异；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5.15.7 不同供应商委托同一单位或者个人办理谈判事宜；</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5.15.8不同供应商的响应文件载明的项目管理成员或者联系人员为同一人；</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5.15.9不同供应商的谈判保证金虽然经由供应商自己的基本账户转出，但所需资金来自同一单位或者个人的账户。</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5.16 谈判小组认为响应供应商的报价明显低于其他通过符合性审查响应供应商的报价，有可能影响产品质量或者不能诚信履约的，可以通过视频会议，要求供应商在合理的时间内提供说明</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必要时提交相关证明材料。当响应报价低于采购项目预算50%或者低于采购项目最高限价45%的，谈判小组应当要求相关供应商在评标现场合理的时间内</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提供项目具体成本测算等与报价合理性相关的书面说明及相关证明材料</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对响应报价作出解释，由</w:t>
      </w:r>
      <w:r>
        <w:rPr>
          <w:rFonts w:hint="eastAsia" w:ascii="仿宋" w:hAnsi="仿宋" w:eastAsia="仿宋" w:cs="Times New Roman"/>
          <w:color w:val="auto"/>
          <w:sz w:val="28"/>
          <w:szCs w:val="28"/>
          <w:highlight w:val="none"/>
          <w:lang w:val="en-US" w:eastAsia="zh-CN"/>
        </w:rPr>
        <w:t xml:space="preserve">谈判</w:t>
      </w:r>
      <w:r>
        <w:rPr>
          <w:rFonts w:hint="eastAsia" w:ascii="仿宋" w:hAnsi="仿宋" w:eastAsia="仿宋" w:cs="Times New Roman"/>
          <w:color w:val="auto"/>
          <w:sz w:val="28"/>
          <w:szCs w:val="28"/>
          <w:highlight w:val="none"/>
        </w:rPr>
        <w:t xml:space="preserve">小组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仿宋" w:hAnsi="仿宋" w:eastAsia="仿宋" w:cs="Times New Roman"/>
          <w:color w:val="auto"/>
          <w:sz w:val="28"/>
          <w:szCs w:val="28"/>
          <w:highlight w:val="none"/>
          <w:lang w:val="en-US" w:eastAsia="zh-CN"/>
        </w:rPr>
        <w:t xml:space="preserve">谈判</w:t>
      </w:r>
      <w:r>
        <w:rPr>
          <w:rFonts w:hint="eastAsia" w:ascii="仿宋" w:hAnsi="仿宋" w:eastAsia="仿宋" w:cs="Times New Roman"/>
          <w:color w:val="auto"/>
          <w:sz w:val="28"/>
          <w:szCs w:val="28"/>
          <w:highlight w:val="none"/>
        </w:rPr>
        <w:t xml:space="preserve">小组应当将其作为无效响应处理。</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6.成交和合同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44"/>
      <w:r/>
      <w:bookmarkEnd w:id="45"/>
      <w:r/>
      <w:bookmarkEnd w:id="46"/>
      <w:r/>
      <w:r/>
    </w:p>
    <w:p>
      <w:pPr>
        <w:ind w:firstLine="560"/>
        <w:spacing w:line="500" w:lineRule="exact"/>
        <w:rPr>
          <w:rFonts w:ascii="黑体" w:hAnsi="黑体" w:eastAsia="黑体"/>
          <w:bCs/>
          <w:color w:val="auto"/>
          <w:sz w:val="28"/>
          <w:szCs w:val="28"/>
          <w:highlight w:val="none"/>
        </w:rPr>
      </w:pPr>
      <w:r/>
      <w:bookmarkStart w:id="47" w:name="_Toc16938551"/>
      <w:r/>
      <w:bookmarkStart w:id="48" w:name="_Toc20823307"/>
      <w:r/>
      <w:bookmarkStart w:id="49" w:name="_Toc513029235"/>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 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 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 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7.7.1商品包装层数不得超过 3 层，空隙率不大于 40%；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7.7.2商品包装尽可能使用单一材质的包装材料，如因功能需求必需使用不同材质，不同材质间应便于分离；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7.7.3商品包装中铅、汞、镉、六价铬的总含量应不大于100mg/kg；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7.7.4商品包装印刷使用的油墨中挥发性有机化合物(VOCs)含量应不大于 5%（以重量计）；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7.7.5塑料材质商品包装上呈现的印刷颜色不得超过 6 色；</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7.7.6纸质商品包装应使用 75%以上的可再生纤维原料生产；</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7.7.7木质商品包装的原料应来源于可持续性森林。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7.8快递包装环保要求：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7.8.1快递包装中重金属（铅、汞、镉、六价铬）总量应不大于 100mg/kg；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7.8.2快递包装印刷使用的油墨中不应添加邻苯二甲酸酯，其挥发性有机化合物(VOCs)含量应不大于5%（以重量计）；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7.8.3快递包装中使用纸基材的包装材料，纸基材中的有机氯的含量应不大于 150 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7.8.5快递中使用的塑料包装袋不得使用聚氯乙烯作为原料，且原料应为单一材质制成，生物分解率大于60%；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7.8.6快递中使用的充气类填充物不得使用聚氯乙烯作为原料，且原料为单一材质制成，生物分解率大于60%；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7.8.7快递中使用的集装袋应为单一材质制成，其重复使用次数应不小于 80 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7.8.8快递中应使用幅宽不大于45mm 的生物降解胶带；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7.8.9快递包装中不得使用溶剂型胶粘剂；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7.8.10快递应使用电子面单；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7.8.11直接使用商品包装作为快递包装的商品，其商品包装满足《商品包装政府采购需求标准（试行）》即可；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7.8.12快递包装产品质量和封装方式应符合相关国家或行业标准技术指标要求。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7.9绿色数据中心（如有）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7.9.1采购数据中心相关设备、运维服务，应当有利于节约能源、环境保护和资源循环利用。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7.9.2采购人在履约验收中对成交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7.9.3成交人未按合同约定提供设备或服务的，采购人依法追究其违约责任。对供应商提供虚假材料谋取中标、成交的，依法由相关部门予以处理。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8.无效响应和谈判活动终止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8.1.12其他法律、法规及本谈判文件规定的属无效响应的情形。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val="en-US"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bookmarkEnd w:id="4"/>
      <w:r/>
      <w:bookmarkEnd w:id="47"/>
      <w:r/>
      <w:bookmarkEnd w:id="48"/>
      <w:r/>
      <w:bookmarkEnd w:id="49"/>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采购代理服务费收取标准：采购代理服务费以成交价为基数，采用差额定率累进法（50万元</w:t>
      </w:r>
      <w:r>
        <w:rPr>
          <w:rFonts w:hint="eastAsia" w:ascii="仿宋" w:hAnsi="仿宋" w:eastAsia="仿宋"/>
          <w:color w:val="auto"/>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11.3采购代理机构账户信息：</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11.3.1收款单位名称为：南通中江工程项目管理有限公司第一分公司；</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11.3.2账户号码：3205 0164 7236 0000 6977；</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11.3.3开户行：建设银行如皋支行，行号：105306200016。</w:t>
      </w:r>
      <w:r/>
    </w:p>
    <w:p>
      <w:pPr>
        <w:pStyle w:val="90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第3章 采购需求</w:t>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lang w:val="en-US" w:eastAsia="zh-CN"/>
        </w:rPr>
        <w:t xml:space="preserve">谈判</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lang w:eastAsia="zh-CN"/>
        </w:rPr>
        <w:outlineLvl w:val="0"/>
      </w:pPr>
      <w:r>
        <w:rPr>
          <w:rFonts w:hint="eastAsia" w:ascii="仿宋" w:hAnsi="仿宋" w:eastAsia="仿宋"/>
          <w:color w:val="auto"/>
          <w:sz w:val="28"/>
          <w:szCs w:val="28"/>
          <w:highlight w:val="none"/>
        </w:rPr>
        <w:t xml:space="preserve">如皋市九华镇龙舌村宜居宜业和美乡村建设项目</w:t>
      </w:r>
      <w:r>
        <w:rPr>
          <w:rFonts w:hint="eastAsia" w:ascii="仿宋" w:hAnsi="仿宋" w:eastAsia="仿宋"/>
          <w:color w:val="auto"/>
          <w:sz w:val="28"/>
          <w:szCs w:val="28"/>
          <w:highlight w:val="none"/>
          <w:lang w:eastAsia="zh-CN"/>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二、采购内容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如皋市九华镇龙舌村宜居宜业和美乡村建设项目</w:t>
      </w:r>
      <w:r>
        <w:rPr>
          <w:rFonts w:hint="eastAsia" w:ascii="仿宋" w:hAnsi="仿宋" w:eastAsia="仿宋"/>
          <w:color w:val="auto"/>
          <w:sz w:val="28"/>
          <w:szCs w:val="28"/>
          <w:highlight w:val="none"/>
          <w:lang w:eastAsia="zh-CN"/>
        </w:rPr>
        <w:t xml:space="preserve">。新建厕所1座，小区道路850米长，4.5米宽，配套高路灯30座；新建广场灯20余</w:t>
      </w:r>
      <w:r>
        <w:rPr>
          <w:rFonts w:hint="eastAsia" w:ascii="仿宋" w:hAnsi="仿宋" w:eastAsia="仿宋"/>
          <w:color w:val="auto"/>
          <w:sz w:val="28"/>
          <w:szCs w:val="28"/>
          <w:highlight w:val="none"/>
          <w:lang w:val="en-US" w:eastAsia="zh-CN"/>
        </w:rPr>
        <w:t xml:space="preserve">盏</w:t>
      </w:r>
      <w:r>
        <w:rPr>
          <w:rFonts w:hint="eastAsia" w:ascii="仿宋" w:hAnsi="仿宋" w:eastAsia="仿宋"/>
          <w:color w:val="auto"/>
          <w:sz w:val="28"/>
          <w:szCs w:val="28"/>
          <w:highlight w:val="none"/>
          <w:lang w:eastAsia="zh-CN"/>
        </w:rPr>
        <w:t xml:space="preserve">，增设绿化植物及灯箱及</w:t>
      </w:r>
      <w:r>
        <w:rPr>
          <w:rFonts w:hint="eastAsia" w:ascii="仿宋" w:hAnsi="仿宋" w:eastAsia="仿宋"/>
          <w:color w:val="auto"/>
          <w:sz w:val="28"/>
          <w:szCs w:val="28"/>
          <w:highlight w:val="none"/>
          <w:lang w:val="en-US" w:eastAsia="zh-CN"/>
        </w:rPr>
        <w:t xml:space="preserve">宣</w:t>
      </w:r>
      <w:r>
        <w:rPr>
          <w:rFonts w:hint="eastAsia" w:ascii="仿宋" w:hAnsi="仿宋" w:eastAsia="仿宋"/>
          <w:color w:val="auto"/>
          <w:sz w:val="28"/>
          <w:szCs w:val="28"/>
          <w:highlight w:val="none"/>
          <w:lang w:eastAsia="zh-CN"/>
        </w:rPr>
        <w:t xml:space="preserve">传广告</w:t>
      </w:r>
      <w:r>
        <w:rPr>
          <w:rFonts w:hint="eastAsia" w:ascii="仿宋" w:hAnsi="仿宋" w:eastAsia="仿宋"/>
          <w:color w:val="auto"/>
          <w:sz w:val="28"/>
          <w:szCs w:val="28"/>
          <w:highlight w:val="none"/>
          <w:lang w:val="en-US" w:eastAsia="zh-CN"/>
        </w:rPr>
        <w:t xml:space="preserve">栏</w:t>
      </w:r>
      <w:r>
        <w:rPr>
          <w:rFonts w:hint="eastAsia" w:ascii="仿宋" w:hAnsi="仿宋" w:eastAsia="仿宋"/>
          <w:color w:val="auto"/>
          <w:sz w:val="28"/>
          <w:szCs w:val="28"/>
          <w:highlight w:val="none"/>
          <w:lang w:eastAsia="zh-CN"/>
        </w:rPr>
        <w:t xml:space="preserve">等；河南岸增做绿化、</w:t>
      </w:r>
      <w:r>
        <w:rPr>
          <w:rFonts w:hint="eastAsia" w:ascii="仿宋" w:hAnsi="仿宋" w:eastAsia="仿宋"/>
          <w:color w:val="auto"/>
          <w:sz w:val="28"/>
          <w:szCs w:val="28"/>
          <w:highlight w:val="none"/>
          <w:lang w:val="en-US" w:eastAsia="zh-CN"/>
        </w:rPr>
        <w:t xml:space="preserve">宣</w:t>
      </w:r>
      <w:r>
        <w:rPr>
          <w:rFonts w:hint="eastAsia" w:ascii="仿宋" w:hAnsi="仿宋" w:eastAsia="仿宋"/>
          <w:color w:val="auto"/>
          <w:sz w:val="28"/>
          <w:szCs w:val="28"/>
          <w:highlight w:val="none"/>
          <w:lang w:eastAsia="zh-CN"/>
        </w:rPr>
        <w:t xml:space="preserve">传广告</w:t>
      </w:r>
      <w:r>
        <w:rPr>
          <w:rFonts w:hint="eastAsia" w:ascii="仿宋" w:hAnsi="仿宋" w:eastAsia="仿宋"/>
          <w:color w:val="auto"/>
          <w:sz w:val="28"/>
          <w:szCs w:val="28"/>
          <w:highlight w:val="none"/>
          <w:lang w:val="en-US" w:eastAsia="zh-CN"/>
        </w:rPr>
        <w:t xml:space="preserve">栏</w:t>
      </w:r>
      <w:r>
        <w:rPr>
          <w:rFonts w:hint="eastAsia" w:ascii="仿宋" w:hAnsi="仿宋" w:eastAsia="仿宋"/>
          <w:color w:val="auto"/>
          <w:sz w:val="28"/>
          <w:szCs w:val="28"/>
          <w:highlight w:val="none"/>
          <w:lang w:eastAsia="zh-CN"/>
        </w:rPr>
        <w:t xml:space="preserve">等；组级断泥路4条，需固化拓宽，共计长约191米，宽约3米；龙平路约600米，16组</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lang w:eastAsia="zh-CN"/>
        </w:rPr>
        <w:t xml:space="preserve">21组</w:t>
      </w:r>
      <w:r>
        <w:rPr>
          <w:rFonts w:hint="eastAsia" w:ascii="仿宋" w:hAnsi="仿宋" w:eastAsia="仿宋"/>
          <w:color w:val="auto"/>
          <w:sz w:val="28"/>
          <w:szCs w:val="28"/>
          <w:highlight w:val="none"/>
          <w:lang w:val="en-US" w:eastAsia="zh-CN"/>
        </w:rPr>
        <w:t xml:space="preserve">搭接</w:t>
      </w:r>
      <w:r>
        <w:rPr>
          <w:rFonts w:hint="eastAsia" w:ascii="仿宋" w:hAnsi="仿宋" w:eastAsia="仿宋"/>
          <w:color w:val="auto"/>
          <w:sz w:val="28"/>
          <w:szCs w:val="28"/>
          <w:highlight w:val="none"/>
          <w:lang w:eastAsia="zh-CN"/>
        </w:rPr>
        <w:t xml:space="preserve">道路约800米，共计约1400米的道路宽至4.5米；24组中心路约50平米道路维修；完善郑龙路两边绿化香樟200棵，海</w:t>
      </w:r>
      <w:r>
        <w:rPr>
          <w:rFonts w:hint="eastAsia" w:ascii="仿宋" w:hAnsi="仿宋" w:eastAsia="仿宋"/>
          <w:color w:val="auto"/>
          <w:sz w:val="28"/>
          <w:szCs w:val="28"/>
          <w:highlight w:val="none"/>
          <w:lang w:val="en-US" w:eastAsia="zh-CN"/>
        </w:rPr>
        <w:t xml:space="preserve">桐</w:t>
      </w:r>
      <w:r>
        <w:rPr>
          <w:rFonts w:hint="eastAsia" w:ascii="仿宋" w:hAnsi="仿宋" w:eastAsia="仿宋"/>
          <w:color w:val="auto"/>
          <w:sz w:val="28"/>
          <w:szCs w:val="28"/>
          <w:highlight w:val="none"/>
          <w:lang w:eastAsia="zh-CN"/>
        </w:rPr>
        <w:t xml:space="preserve">球100个、路灯 13 座，栏杆</w:t>
      </w:r>
      <w:r>
        <w:rPr>
          <w:rFonts w:hint="eastAsia" w:ascii="仿宋" w:hAnsi="仿宋" w:eastAsia="仿宋"/>
          <w:color w:val="auto"/>
          <w:sz w:val="28"/>
          <w:szCs w:val="28"/>
          <w:highlight w:val="none"/>
          <w:lang w:val="en-US" w:eastAsia="zh-CN"/>
        </w:rPr>
        <w:t xml:space="preserve">4000</w:t>
      </w:r>
      <w:r>
        <w:rPr>
          <w:rFonts w:hint="eastAsia" w:ascii="仿宋" w:hAnsi="仿宋" w:eastAsia="仿宋"/>
          <w:color w:val="auto"/>
          <w:sz w:val="28"/>
          <w:szCs w:val="28"/>
          <w:highlight w:val="none"/>
          <w:lang w:eastAsia="zh-CN"/>
        </w:rPr>
        <w:t xml:space="preserve">米。具体建设规模、工程特征、自然地理条件、环境保护要求、现场实际情况、交通运输情况等详见</w:t>
      </w:r>
      <w:r>
        <w:rPr>
          <w:rFonts w:hint="eastAsia" w:ascii="仿宋" w:hAnsi="仿宋" w:eastAsia="仿宋"/>
          <w:color w:val="auto"/>
          <w:sz w:val="28"/>
          <w:szCs w:val="28"/>
          <w:highlight w:val="none"/>
          <w:lang w:val="en-US" w:eastAsia="zh-CN"/>
        </w:rPr>
        <w:t xml:space="preserve">附件1：清单编制说明；</w:t>
      </w:r>
      <w:r>
        <w:rPr>
          <w:rFonts w:hint="eastAsia"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：图纸；附件</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工程量清单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附件</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承诺书</w:t>
      </w:r>
      <w:r>
        <w:rPr>
          <w:rFonts w:hint="eastAsia" w:ascii="仿宋" w:hAnsi="仿宋" w:eastAsia="仿宋"/>
          <w:color w:val="auto"/>
          <w:sz w:val="28"/>
          <w:szCs w:val="28"/>
          <w:highlight w:val="none"/>
        </w:rPr>
        <w:t xml:space="preserve">。</w:t>
      </w:r>
      <w:r/>
    </w:p>
    <w:p>
      <w:pPr>
        <w:ind w:firstLine="562"/>
        <w:spacing w:line="50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b/>
          <w:bCs/>
          <w:color w:val="auto"/>
          <w:sz w:val="28"/>
          <w:szCs w:val="28"/>
          <w:highlight w:val="none"/>
        </w:rPr>
        <w:t xml:space="preserve">响应供应商在</w:t>
      </w:r>
      <w:r>
        <w:rPr>
          <w:rFonts w:hint="eastAsia" w:ascii="仿宋" w:hAnsi="仿宋" w:eastAsia="仿宋"/>
          <w:b/>
          <w:bCs/>
          <w:color w:val="auto"/>
          <w:sz w:val="28"/>
          <w:szCs w:val="28"/>
          <w:highlight w:val="none"/>
          <w:lang w:val="en-US" w:eastAsia="zh-CN"/>
        </w:rPr>
        <w:t xml:space="preserve">谈判</w:t>
      </w:r>
      <w:r>
        <w:rPr>
          <w:rFonts w:hint="eastAsia" w:ascii="仿宋" w:hAnsi="仿宋" w:eastAsia="仿宋"/>
          <w:b/>
          <w:bCs/>
          <w:color w:val="auto"/>
          <w:sz w:val="28"/>
          <w:szCs w:val="28"/>
          <w:highlight w:val="none"/>
        </w:rPr>
        <w:t xml:space="preserve">截止时间前</w:t>
      </w:r>
      <w:r>
        <w:rPr>
          <w:rFonts w:hint="eastAsia" w:ascii="仿宋" w:hAnsi="仿宋" w:eastAsia="仿宋"/>
          <w:b/>
          <w:bCs/>
          <w:color w:val="auto"/>
          <w:sz w:val="28"/>
          <w:szCs w:val="28"/>
          <w:highlight w:val="none"/>
          <w:lang w:val="en-US" w:eastAsia="zh-CN"/>
        </w:rPr>
        <w:t xml:space="preserve">须</w:t>
      </w:r>
      <w:r>
        <w:rPr>
          <w:rFonts w:hint="eastAsia" w:ascii="仿宋" w:hAnsi="仿宋" w:eastAsia="仿宋"/>
          <w:b/>
          <w:bCs/>
          <w:color w:val="auto"/>
          <w:sz w:val="28"/>
          <w:szCs w:val="28"/>
          <w:highlight w:val="none"/>
        </w:rPr>
        <w:t xml:space="preserve">自行踏勘现场，清单中如有描述不到的参考现场</w:t>
      </w:r>
      <w:r>
        <w:rPr>
          <w:rFonts w:hint="eastAsia" w:ascii="仿宋" w:hAnsi="仿宋" w:eastAsia="仿宋" w:cs="Times New Roman"/>
          <w:b/>
          <w:bCs/>
          <w:color w:val="auto"/>
          <w:sz w:val="28"/>
          <w:szCs w:val="28"/>
          <w:highlight w:val="none"/>
        </w:rPr>
        <w:t xml:space="preserve">实际情况，</w:t>
      </w:r>
      <w:r>
        <w:rPr>
          <w:rFonts w:hint="eastAsia" w:ascii="仿宋" w:hAnsi="仿宋" w:eastAsia="仿宋" w:cs="Times New Roman"/>
          <w:b/>
          <w:bCs/>
          <w:color w:val="auto"/>
          <w:sz w:val="28"/>
          <w:szCs w:val="28"/>
          <w:highlight w:val="none"/>
          <w:lang w:val="en-US" w:eastAsia="zh-CN"/>
        </w:rPr>
        <w:t xml:space="preserve">工程量清单准确性由响应供应商自行核查并承担风险，</w:t>
      </w:r>
      <w:r>
        <w:rPr>
          <w:rFonts w:hint="eastAsia" w:ascii="仿宋" w:hAnsi="仿宋" w:eastAsia="仿宋" w:cs="Times New Roman"/>
          <w:b/>
          <w:bCs/>
          <w:color w:val="auto"/>
          <w:sz w:val="28"/>
          <w:szCs w:val="28"/>
          <w:highlight w:val="none"/>
        </w:rPr>
        <w:t xml:space="preserve">也包含在</w:t>
      </w:r>
      <w:r>
        <w:rPr>
          <w:rFonts w:hint="eastAsia" w:ascii="仿宋" w:hAnsi="仿宋" w:eastAsia="仿宋" w:cs="Times New Roman"/>
          <w:b/>
          <w:bCs/>
          <w:color w:val="auto"/>
          <w:sz w:val="28"/>
          <w:szCs w:val="28"/>
          <w:highlight w:val="none"/>
          <w:lang w:val="en-US" w:eastAsia="zh-CN"/>
        </w:rPr>
        <w:t xml:space="preserve">投标</w:t>
      </w:r>
      <w:r>
        <w:rPr>
          <w:rFonts w:hint="eastAsia" w:ascii="仿宋" w:hAnsi="仿宋" w:eastAsia="仿宋" w:cs="Times New Roman"/>
          <w:b/>
          <w:bCs/>
          <w:color w:val="auto"/>
          <w:sz w:val="28"/>
          <w:szCs w:val="28"/>
          <w:highlight w:val="none"/>
        </w:rPr>
        <w:t xml:space="preserve">综合单价中。成交供应商进场后不得以不了解现场为由提出增加费用的</w:t>
      </w:r>
      <w:r>
        <w:rPr>
          <w:rFonts w:hint="eastAsia" w:ascii="仿宋" w:hAnsi="仿宋" w:eastAsia="仿宋" w:cs="Times New Roman"/>
          <w:b/>
          <w:bCs/>
          <w:color w:val="auto"/>
          <w:sz w:val="28"/>
          <w:szCs w:val="28"/>
          <w:highlight w:val="none"/>
          <w:lang w:val="en-US" w:eastAsia="zh-CN"/>
        </w:rPr>
        <w:t xml:space="preserve">要求，结算时除发包人要求变更外，其他一律不作调整。</w:t>
      </w:r>
      <w:r/>
    </w:p>
    <w:p>
      <w:pPr>
        <w:ind w:firstLine="562"/>
        <w:spacing w:line="500" w:lineRule="exact"/>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rPr>
        <w:t xml:space="preserve">为确保</w:t>
      </w:r>
      <w:r>
        <w:rPr>
          <w:rFonts w:hint="eastAsia" w:ascii="仿宋" w:hAnsi="仿宋" w:eastAsia="仿宋" w:cs="Times New Roman"/>
          <w:b/>
          <w:bCs/>
          <w:color w:val="auto"/>
          <w:sz w:val="28"/>
          <w:szCs w:val="28"/>
          <w:highlight w:val="none"/>
          <w:lang w:val="en-US" w:eastAsia="zh-CN"/>
        </w:rPr>
        <w:t xml:space="preserve">本项目</w:t>
      </w:r>
      <w:r>
        <w:rPr>
          <w:rFonts w:hint="eastAsia" w:ascii="仿宋" w:hAnsi="仿宋" w:eastAsia="仿宋" w:cs="Times New Roman"/>
          <w:b/>
          <w:bCs/>
          <w:color w:val="auto"/>
          <w:sz w:val="28"/>
          <w:szCs w:val="28"/>
          <w:highlight w:val="none"/>
        </w:rPr>
        <w:t xml:space="preserve">工程质量达到优良标准</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采购人将强化现场考核管理，</w:t>
      </w:r>
      <w:r>
        <w:rPr>
          <w:rFonts w:hint="eastAsia" w:ascii="仿宋" w:hAnsi="仿宋" w:eastAsia="仿宋" w:cs="Times New Roman"/>
          <w:b/>
          <w:bCs/>
          <w:color w:val="auto"/>
          <w:sz w:val="28"/>
          <w:szCs w:val="28"/>
          <w:highlight w:val="none"/>
        </w:rPr>
        <w:t xml:space="preserve">在</w:t>
      </w:r>
      <w:r>
        <w:rPr>
          <w:rFonts w:hint="eastAsia" w:ascii="仿宋" w:hAnsi="仿宋" w:eastAsia="仿宋" w:cs="Times New Roman"/>
          <w:b/>
          <w:bCs/>
          <w:color w:val="auto"/>
          <w:sz w:val="28"/>
          <w:szCs w:val="28"/>
          <w:highlight w:val="none"/>
          <w:lang w:val="en-US" w:eastAsia="zh-CN"/>
        </w:rPr>
        <w:t xml:space="preserve">工程</w:t>
      </w:r>
      <w:r>
        <w:rPr>
          <w:rFonts w:hint="eastAsia" w:ascii="仿宋" w:hAnsi="仿宋" w:eastAsia="仿宋" w:cs="Times New Roman"/>
          <w:b/>
          <w:bCs/>
          <w:color w:val="auto"/>
          <w:sz w:val="28"/>
          <w:szCs w:val="28"/>
          <w:highlight w:val="none"/>
        </w:rPr>
        <w:t xml:space="preserve">竣工</w:t>
      </w:r>
      <w:r>
        <w:rPr>
          <w:rFonts w:hint="eastAsia" w:ascii="仿宋" w:hAnsi="仿宋" w:eastAsia="仿宋" w:cs="Times New Roman"/>
          <w:b/>
          <w:bCs/>
          <w:color w:val="auto"/>
          <w:sz w:val="28"/>
          <w:szCs w:val="28"/>
          <w:highlight w:val="none"/>
          <w:lang w:val="en-US" w:eastAsia="zh-CN"/>
        </w:rPr>
        <w:t xml:space="preserve">验收前</w:t>
      </w: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响应供应商须</w:t>
      </w:r>
      <w:r>
        <w:rPr>
          <w:rFonts w:hint="eastAsia" w:ascii="仿宋" w:hAnsi="仿宋" w:eastAsia="仿宋" w:cs="Times New Roman"/>
          <w:b/>
          <w:bCs/>
          <w:color w:val="auto"/>
          <w:sz w:val="28"/>
          <w:szCs w:val="28"/>
          <w:highlight w:val="none"/>
        </w:rPr>
        <w:t xml:space="preserve">从人员、材料、机械等方面</w:t>
      </w:r>
      <w:r>
        <w:rPr>
          <w:rFonts w:hint="eastAsia" w:ascii="仿宋" w:hAnsi="仿宋" w:eastAsia="仿宋" w:cs="Times New Roman"/>
          <w:b/>
          <w:bCs/>
          <w:color w:val="auto"/>
          <w:sz w:val="28"/>
          <w:szCs w:val="28"/>
          <w:highlight w:val="none"/>
          <w:lang w:val="en-US" w:eastAsia="zh-CN"/>
        </w:rPr>
        <w:t xml:space="preserve">合理调配、</w:t>
      </w:r>
      <w:r>
        <w:rPr>
          <w:rFonts w:hint="eastAsia" w:ascii="仿宋" w:hAnsi="仿宋" w:eastAsia="仿宋" w:cs="Times New Roman"/>
          <w:b/>
          <w:bCs/>
          <w:color w:val="auto"/>
          <w:sz w:val="28"/>
          <w:szCs w:val="28"/>
          <w:highlight w:val="none"/>
        </w:rPr>
        <w:t xml:space="preserve">强化管理，</w:t>
      </w:r>
      <w:r>
        <w:rPr>
          <w:rFonts w:hint="eastAsia" w:ascii="仿宋" w:hAnsi="仿宋" w:eastAsia="仿宋" w:cs="Times New Roman"/>
          <w:b/>
          <w:bCs/>
          <w:color w:val="auto"/>
          <w:sz w:val="28"/>
          <w:szCs w:val="28"/>
          <w:highlight w:val="none"/>
          <w:lang w:val="en-US" w:eastAsia="zh-CN"/>
        </w:rPr>
        <w:t xml:space="preserve">组织安排自有管理人员，谨慎考虑并响应报价，</w:t>
      </w:r>
      <w:r>
        <w:rPr>
          <w:rFonts w:hint="eastAsia" w:ascii="仿宋" w:hAnsi="仿宋" w:eastAsia="仿宋" w:cs="Times New Roman"/>
          <w:b/>
          <w:bCs/>
          <w:color w:val="auto"/>
          <w:sz w:val="28"/>
          <w:szCs w:val="28"/>
          <w:highlight w:val="none"/>
        </w:rPr>
        <w:t xml:space="preserve">并作出</w:t>
      </w:r>
      <w:r>
        <w:rPr>
          <w:rFonts w:hint="eastAsia" w:ascii="仿宋" w:hAnsi="仿宋" w:eastAsia="仿宋" w:cs="Times New Roman"/>
          <w:b/>
          <w:bCs/>
          <w:color w:val="auto"/>
          <w:sz w:val="28"/>
          <w:szCs w:val="28"/>
          <w:highlight w:val="none"/>
          <w:lang w:val="en-US" w:eastAsia="zh-CN"/>
        </w:rPr>
        <w:t xml:space="preserve">书面</w:t>
      </w:r>
      <w:r>
        <w:rPr>
          <w:rFonts w:hint="eastAsia" w:ascii="仿宋" w:hAnsi="仿宋" w:eastAsia="仿宋" w:cs="Times New Roman"/>
          <w:b/>
          <w:bCs/>
          <w:color w:val="auto"/>
          <w:sz w:val="28"/>
          <w:szCs w:val="28"/>
          <w:highlight w:val="none"/>
        </w:rPr>
        <w:t xml:space="preserve">承诺</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具体详见附件4：承诺书。不提供视为未实质性响应采购文件要求。</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三、技术要求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rPr>
        <w:t xml:space="preserve">严格按</w:t>
      </w:r>
      <w:r>
        <w:rPr>
          <w:rFonts w:hint="eastAsia" w:ascii="仿宋" w:hAnsi="仿宋" w:eastAsia="仿宋"/>
          <w:color w:val="auto"/>
          <w:sz w:val="28"/>
          <w:szCs w:val="28"/>
          <w:highlight w:val="none"/>
          <w:lang w:val="en-US" w:eastAsia="zh-CN"/>
        </w:rPr>
        <w:t xml:space="preserve">图纸、</w:t>
      </w:r>
      <w:r>
        <w:rPr>
          <w:rFonts w:hint="eastAsia" w:ascii="仿宋" w:hAnsi="仿宋" w:eastAsia="仿宋"/>
          <w:color w:val="auto"/>
          <w:sz w:val="28"/>
          <w:szCs w:val="28"/>
          <w:highlight w:val="none"/>
        </w:rPr>
        <w:t xml:space="preserve">相关规范及要求组织施工。</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）施工要求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1.施工及安装要求：成交供应商应严格执行国家通用要求，按工程量清单(如有）、施工图纸（如有）及采购文件要求按时完工交付。</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2.工程质量合格且符合国家相关标准。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成交供应商所用所有材料均须有产品合格证且进场须经采购单位验收，经采购单位验收合格同意后方可进场，否则按照违约处理。采购单位有权拒绝不合格且没有合格证的材料及产品进场。采购人有权对成交人提供的材料和设备进行复检，成交人应予以积极配合，对不符合设计要求及验收规范的材料和设备，有权终止使用，发生的一切损失和费用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4.成交供应商必须按不低于采购文件要求的材料质量及技术要求等标准供货、施工、安装等。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5.成交供应商安装中必须按时清理场地，垃圾必须清理离场。竣工时对施工场所全面打扫。</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6.成交供应商在项目实施中做到项目负责人全程现场管理。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成交供应商在项目施工中必须严格遵守相关的法规、规范和现场采购人的规定，督促现场施工人员规范操作，采取严格有力的安全防护措施，做好安全防护工作（包括施工现场防护等），确保施工安装的人身安全，确保出入人员及车辆安全。相关专业技术岗位必须持证上岗，并接受采购人的定期或不定期检查，一切安全责任均由成交供应商自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8.成交供应商必须遵守政府有关主管部门对施工噪音、环境保护和安全生产等的管理规定，如因成交供应商的原因，导致扰民投诉及相关部门罚款的，均由成交供应商负责处理，费用自理。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9.成交人不得拒绝完成采购人在项目实施地点范围内变更或要求增加的工程内容。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10.供应商对服务缺陷不予更正，采购单位有权另请其他单位更正，所发生的费用由成交供应商承担。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成交人必须严格按照施工图纸、工程技术要求及有关工程施工规范、规格和标准施工，并接受采购人全方位、全过程的监督管理。无论是否进行并通过了各项检验，均不解除成交人对自己承包的工程的质量所负的责任，除非质量问题是由非成交人原因引起的，而此类质量问题成交人须及时通知采购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对造成质量未达到约定标准双方都有过错的，按各自责任大小承担损失。具体由双方友好协商，协商不成提交建设行政主管部门进行调解或向工程所在地人民法院提起诉讼。</w:t>
      </w:r>
      <w:r/>
    </w:p>
    <w:p>
      <w:pPr>
        <w:ind w:firstLine="560"/>
        <w:spacing w:line="500" w:lineRule="exact"/>
        <w:rPr>
          <w:rFonts w:ascii="仿宋" w:hAnsi="仿宋" w:eastAsia="仿宋"/>
          <w:color w:val="auto"/>
          <w:sz w:val="28"/>
          <w:szCs w:val="28"/>
          <w:highlight w:val="none"/>
        </w:rPr>
      </w:pPr>
      <w:r/>
      <w:bookmarkStart w:id="50" w:name="_Toc28971"/>
      <w:r>
        <w:rPr>
          <w:rFonts w:hint="eastAsia" w:ascii="仿宋" w:hAnsi="仿宋" w:eastAsia="仿宋"/>
          <w:color w:val="auto"/>
          <w:sz w:val="28"/>
          <w:szCs w:val="28"/>
          <w:highlight w:val="none"/>
        </w:rPr>
        <w:t xml:space="preserve">双方对质量评定意见不一致时，由工程质量监督部门进行质量评定。</w:t>
      </w:r>
      <w:bookmarkEnd w:id="50"/>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1.工程质量要求：验收为合格。</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2.安全目标：无安全事故。</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3.本工程采用的技术规范：</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3.1国家、地方、行业现行的建筑工程强制性条文、其他规范和标准；</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3.2国家、地方、行业现行的有关材料、设备的规范和标准。</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3.3如本谈判文件内有内容相互矛盾，以高标准高要求的为准。以上有关风险等由供应商自行考虑并承担。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w:t>
      </w:r>
      <w:r>
        <w:rPr>
          <w:rFonts w:hint="eastAsia" w:ascii="黑体" w:hAnsi="黑体" w:eastAsia="黑体"/>
          <w:color w:val="auto"/>
          <w:sz w:val="28"/>
          <w:szCs w:val="28"/>
          <w:highlight w:val="none"/>
          <w:lang w:val="en-US" w:eastAsia="zh-CN"/>
        </w:rPr>
        <w:t xml:space="preserve">工期</w:t>
      </w:r>
      <w:r>
        <w:rPr>
          <w:rFonts w:hint="eastAsia" w:ascii="黑体" w:hAnsi="黑体" w:eastAsia="黑体"/>
          <w:color w:val="auto"/>
          <w:sz w:val="28"/>
          <w:szCs w:val="28"/>
          <w:highlight w:val="none"/>
        </w:rPr>
        <w:t xml:space="preserve">和地点</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工期</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自</w:t>
      </w:r>
      <w:r>
        <w:rPr>
          <w:rFonts w:hint="eastAsia" w:ascii="仿宋" w:hAnsi="仿宋" w:eastAsia="仿宋"/>
          <w:color w:val="auto"/>
          <w:sz w:val="28"/>
          <w:szCs w:val="28"/>
          <w:highlight w:val="none"/>
        </w:rPr>
        <w:t xml:space="preserve">签订合同</w:t>
      </w:r>
      <w:r>
        <w:rPr>
          <w:rFonts w:hint="eastAsia" w:ascii="仿宋" w:hAnsi="仿宋" w:eastAsia="仿宋"/>
          <w:color w:val="auto"/>
          <w:sz w:val="28"/>
          <w:szCs w:val="28"/>
          <w:highlight w:val="none"/>
          <w:lang w:val="en-US" w:eastAsia="zh-CN"/>
        </w:rPr>
        <w:t xml:space="preserve">之日起至2025年12月30日前</w:t>
      </w:r>
      <w:r>
        <w:rPr>
          <w:rFonts w:hint="eastAsia" w:ascii="仿宋" w:hAnsi="仿宋" w:eastAsia="仿宋"/>
          <w:color w:val="auto"/>
          <w:sz w:val="28"/>
          <w:szCs w:val="28"/>
          <w:highlight w:val="none"/>
        </w:rPr>
        <w:t xml:space="preserve">完成，具体时间以采购人通知为准</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bookmarkStart w:id="61" w:name="_GoBack"/>
      <w:r/>
      <w:bookmarkEnd w:id="61"/>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六、验收方案</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成交人需按照工程量清单及技术要求完成本合同约定全部施工内容，工程具备验收条件时，以建设单位现场验收考核、工程竣工验收证明书为准。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在接到中标供应商以书面形式提出验收申请后，在 5 个工作日内及时组织相关专业技术人员，必要时邀请采购办等相关部门共同参与验收，并出具验收报告，作为支付货款的依据。</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七、</w:t>
      </w:r>
      <w:r>
        <w:rPr>
          <w:rFonts w:hint="eastAsia" w:ascii="黑体" w:hAnsi="黑体" w:eastAsia="黑体"/>
          <w:color w:val="auto"/>
          <w:sz w:val="28"/>
          <w:szCs w:val="28"/>
          <w:highlight w:val="none"/>
          <w:lang w:val="en-US" w:eastAsia="zh-CN"/>
        </w:rPr>
        <w:t xml:space="preserve">缺陷责任</w:t>
      </w:r>
      <w:r>
        <w:rPr>
          <w:rFonts w:hint="eastAsia" w:ascii="黑体" w:hAnsi="黑体" w:eastAsia="黑体"/>
          <w:color w:val="auto"/>
          <w:sz w:val="28"/>
          <w:szCs w:val="28"/>
          <w:highlight w:val="none"/>
        </w:rPr>
        <w:t xml:space="preserve">期限</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自竣工并验收合格之日起</w:t>
      </w:r>
      <w:r>
        <w:rPr>
          <w:rFonts w:hint="eastAsia" w:ascii="仿宋" w:hAnsi="仿宋" w:eastAsia="仿宋"/>
          <w:color w:val="auto"/>
          <w:sz w:val="28"/>
          <w:szCs w:val="28"/>
          <w:highlight w:val="none"/>
          <w:lang w:val="en-US" w:eastAsia="zh-CN"/>
        </w:rPr>
        <w:t xml:space="preserve">2年</w:t>
      </w:r>
      <w:r>
        <w:rPr>
          <w:rFonts w:hint="eastAsia" w:ascii="仿宋" w:hAnsi="仿宋" w:eastAsia="仿宋"/>
          <w:color w:val="auto"/>
          <w:sz w:val="28"/>
          <w:szCs w:val="28"/>
          <w:highlight w:val="none"/>
        </w:rPr>
        <w:t xml:space="preserve">。在工程保修期内，成交人应当根据有关法律规定以及工程质量保修书约定承担保修责任。</w:t>
      </w:r>
      <w:r/>
    </w:p>
    <w:p>
      <w:pPr>
        <w:numPr>
          <w:ilvl w:val="0"/>
          <w:numId w:val="1"/>
        </w:num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付款方式</w:t>
      </w:r>
      <w:r/>
    </w:p>
    <w:p>
      <w:pPr>
        <w:ind w:firstLine="562"/>
        <w:spacing w:line="500" w:lineRule="exact"/>
        <w:shd w:val="clear" w:color="auto" w:fill="auto"/>
        <w:rPr>
          <w:rFonts w:hint="eastAsia" w:ascii="仿宋" w:hAnsi="仿宋" w:eastAsia="仿宋"/>
          <w:b/>
          <w:bCs/>
          <w:color w:val="auto"/>
          <w:sz w:val="28"/>
          <w:szCs w:val="28"/>
          <w:highlight w:val="none"/>
        </w:rPr>
        <w:outlineLvl w:val="9"/>
      </w:pPr>
      <w:r>
        <w:rPr>
          <w:rFonts w:hint="eastAsia" w:ascii="仿宋" w:hAnsi="仿宋" w:eastAsia="仿宋"/>
          <w:b/>
          <w:bCs/>
          <w:color w:val="auto"/>
          <w:sz w:val="28"/>
          <w:szCs w:val="28"/>
          <w:highlight w:val="none"/>
        </w:rPr>
        <w:t xml:space="preserve">工程完工验收合格后2025年农历年前付至合同价的40%，2026年农历年前付至审计价的70%，余款</w:t>
      </w:r>
      <w:r>
        <w:rPr>
          <w:rFonts w:hint="eastAsia" w:ascii="仿宋" w:hAnsi="仿宋" w:eastAsia="仿宋"/>
          <w:b/>
          <w:bCs/>
          <w:color w:val="auto"/>
          <w:sz w:val="28"/>
          <w:szCs w:val="28"/>
          <w:highlight w:val="none"/>
          <w:lang w:val="en-US" w:eastAsia="zh-CN"/>
        </w:rPr>
        <w:t xml:space="preserve">于</w:t>
      </w:r>
      <w:r>
        <w:rPr>
          <w:rFonts w:hint="eastAsia" w:ascii="仿宋" w:hAnsi="仿宋" w:eastAsia="仿宋"/>
          <w:b/>
          <w:bCs/>
          <w:color w:val="auto"/>
          <w:sz w:val="28"/>
          <w:szCs w:val="28"/>
          <w:highlight w:val="none"/>
        </w:rPr>
        <w:t xml:space="preserve">2027年农历年前一次性付清。每次支付前，成交人均应出具在税务部门开具的正式税票。</w:t>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谈判</w:t>
      </w:r>
      <w:r>
        <w:rPr>
          <w:rFonts w:hint="eastAsia" w:ascii="黑体" w:hAnsi="黑体" w:eastAsia="黑体"/>
          <w:color w:val="auto"/>
          <w:sz w:val="28"/>
          <w:szCs w:val="28"/>
          <w:highlight w:val="none"/>
        </w:rPr>
        <w:t xml:space="preserve">过程中可能会实质性变动的内容</w:t>
      </w:r>
      <w:r/>
    </w:p>
    <w:p>
      <w:pPr>
        <w:ind w:firstLine="560"/>
        <w:spacing w:line="500" w:lineRule="exact"/>
        <w:rPr>
          <w:rFonts w:hint="eastAsia" w:ascii="仿宋" w:hAnsi="仿宋" w:eastAsia="仿宋"/>
          <w:color w:val="auto"/>
          <w:sz w:val="28"/>
          <w:szCs w:val="28"/>
          <w:highlight w:val="none"/>
          <w:lang w:eastAsia="zh-CN"/>
        </w:rPr>
        <w:outlineLvl w:val="0"/>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pStyle w:val="891"/>
        <w:ind w:left="0" w:right="0" w:firstLine="560"/>
        <w:jc w:val="left"/>
        <w:keepLines w:val="0"/>
        <w:keepNext w:val="0"/>
        <w:pageBreakBefore w:val="0"/>
        <w:spacing w:before="0" w:beforeAutospacing="0" w:after="0" w:afterAutospacing="0" w:line="500" w:lineRule="exact"/>
        <w:widowControl/>
        <w:rPr>
          <w:rFonts w:hint="eastAsia" w:ascii="黑体" w:hAnsi="宋体" w:eastAsia="黑体" w:cs="Times New Roman"/>
          <w:color w:val="auto"/>
          <w:sz w:val="28"/>
          <w:szCs w:val="28"/>
          <w:highlight w:val="none"/>
        </w:rPr>
        <w:outlineLvl w:val="1"/>
        <w:suppressLineNumbers w:val="0"/>
      </w:pPr>
      <w:r>
        <w:rPr>
          <w:rFonts w:hint="eastAsia" w:ascii="黑体" w:hAnsi="宋体" w:eastAsia="黑体" w:cs="黑体"/>
          <w:color w:val="auto"/>
          <w:sz w:val="28"/>
          <w:szCs w:val="28"/>
          <w:highlight w:val="none"/>
          <w:lang w:val="en-US" w:eastAsia="zh-CN" w:bidi="ar"/>
        </w:rPr>
        <w:t xml:space="preserve">十、安全文明施工</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1.项目安全生产的达标目标及相应事项的约定：满足江苏省、南通市等安监部门安全文明生产的要求，做好安全技术教育及交底，落实所有安全技术措施和人身防护用品。</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2.建立安全制度、安全检查制度、安全教育制度、工地班前活动制度、文明施工检查制度。</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3.成交人应严格按《建设工程安全生产管理条例》等法律、法规采取安全措施、组织施工，如发生事故，责任概由成交人承担。</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4.成交人对施工现场的安全生产负责。成交人在工地现场必须配备专职安全员；安全员必须持证上岗。</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rPr>
          <w:rFonts w:hint="eastAsia" w:ascii="仿宋" w:hAnsi="仿宋" w:eastAsia="仿宋" w:cs="Times New Roman"/>
          <w:color w:val="auto"/>
          <w:sz w:val="28"/>
          <w:szCs w:val="28"/>
          <w:highlight w:val="none"/>
          <w:lang w:val="en-US" w:eastAsia="zh-CN" w:bidi="ar"/>
        </w:rPr>
        <w:t xml:space="preserve"> </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6.工程施工前，成交人应根据法律、法规、规范、标准等要求，制定安全施工标准及要求，负责向施工作业班组、作业人员作出详细的说明，并由双方签字确认。</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rPr>
          <w:rFonts w:hint="eastAsia" w:ascii="仿宋" w:hAnsi="仿宋" w:eastAsia="仿宋" w:cs="Times New Roman"/>
          <w:color w:val="auto"/>
          <w:sz w:val="28"/>
          <w:szCs w:val="28"/>
          <w:highlight w:val="none"/>
          <w:lang w:val="en-US" w:eastAsia="zh-CN" w:bidi="ar"/>
        </w:rPr>
        <w:t xml:space="preserve"> </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8.特种作业人员，必须按照国家有关规定经过专门的安全作业培训，并取得特种作业操作资格证书后，方可上岗作业。</w:t>
      </w:r>
      <w:r>
        <w:rPr>
          <w:rFonts w:hint="eastAsia" w:ascii="仿宋" w:hAnsi="仿宋" w:eastAsia="仿宋" w:cs="Times New Roman"/>
          <w:color w:val="auto"/>
          <w:sz w:val="28"/>
          <w:szCs w:val="28"/>
          <w:highlight w:val="none"/>
          <w:lang w:val="en-US" w:eastAsia="zh-CN" w:bidi="ar"/>
        </w:rPr>
        <w:t xml:space="preserve"> </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rPr>
          <w:rFonts w:hint="eastAsia" w:ascii="仿宋" w:hAnsi="仿宋" w:eastAsia="仿宋" w:cs="Times New Roman"/>
          <w:color w:val="auto"/>
          <w:sz w:val="28"/>
          <w:szCs w:val="28"/>
          <w:highlight w:val="none"/>
          <w:lang w:val="en-US" w:eastAsia="zh-CN" w:bidi="ar"/>
        </w:rPr>
        <w:t xml:space="preserve"> </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11.成交人负责施工期间施工区域内的安全保卫工作，包括在施工区域内提供和维护有利于工程和公众安全和方便的灯光、护板、格栅等警告警示信号和警卫。</w:t>
      </w:r>
      <w:r>
        <w:rPr>
          <w:rFonts w:hint="eastAsia" w:ascii="仿宋" w:hAnsi="仿宋" w:eastAsia="仿宋" w:cs="Times New Roman"/>
          <w:color w:val="auto"/>
          <w:sz w:val="28"/>
          <w:szCs w:val="28"/>
          <w:highlight w:val="none"/>
          <w:lang w:val="en-US" w:eastAsia="zh-CN" w:bidi="ar"/>
        </w:rPr>
        <w:t xml:space="preserve"> </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12.成交人应对现场作业、施工方法及所施工工程的完备性、稳定性和安全性承担全部责任，并负责承担对工程的稳定、完整、安全、可靠及有效运行所必需的全部工作及相关费用。</w:t>
      </w:r>
      <w:r>
        <w:rPr>
          <w:rFonts w:hint="eastAsia" w:ascii="仿宋" w:hAnsi="仿宋" w:eastAsia="仿宋" w:cs="Times New Roman"/>
          <w:color w:val="auto"/>
          <w:sz w:val="28"/>
          <w:szCs w:val="28"/>
          <w:highlight w:val="none"/>
          <w:lang w:val="en-US" w:eastAsia="zh-CN" w:bidi="ar"/>
        </w:rPr>
        <w:t xml:space="preserve"> </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8"/>
          <w:szCs w:val="28"/>
          <w:highlight w:val="none"/>
          <w:lang w:val="en-US" w:eastAsia="zh-CN" w:bidi="ar"/>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pStyle w:val="891"/>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pStyle w:val="891"/>
        <w:ind w:left="0" w:right="0" w:firstLine="560"/>
        <w:jc w:val="left"/>
        <w:keepLines w:val="0"/>
        <w:keepNext w:val="0"/>
        <w:pageBreakBefore w:val="0"/>
        <w:spacing w:before="0" w:beforeAutospacing="0" w:after="0" w:afterAutospacing="0" w:line="500" w:lineRule="exact"/>
        <w:widowControl/>
        <w:rPr>
          <w:rFonts w:hint="eastAsia" w:ascii="黑体" w:hAnsi="宋体" w:eastAsia="黑体" w:cs="Times New Roman"/>
          <w:color w:val="auto"/>
          <w:sz w:val="28"/>
          <w:szCs w:val="28"/>
          <w:highlight w:val="none"/>
        </w:rPr>
        <w:outlineLvl w:val="1"/>
        <w:suppressLineNumbers w:val="0"/>
      </w:pPr>
      <w:r>
        <w:rPr>
          <w:rFonts w:hint="eastAsia" w:ascii="黑体" w:hAnsi="宋体" w:eastAsia="黑体" w:cs="黑体"/>
          <w:color w:val="auto"/>
          <w:sz w:val="28"/>
          <w:szCs w:val="28"/>
          <w:highlight w:val="none"/>
          <w:lang w:val="en-US" w:eastAsia="zh-CN" w:bidi="ar"/>
        </w:rPr>
        <w:t xml:space="preserve">十一、结算方式及报价要求</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按清单报价，本采购文件规定的工程范围、工程规模、工期要求、技术要求、工程量清单等是响应供应商投标报价的基础，不得以任何理由予以重复。响应供应商在报价中所报的单价和合价，以及投标报价汇总表中的价格均包括完成该工程项目的专家评审费、材料费、包装费、检验费、装卸费、运输费、技术指导费、劳务费、人员培训和质量保证（修）等售后服务费、保险、利润、税金、政策性文件规定及合同包含的所有风险、责任等各项应有费用。</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w:t>
      </w:r>
      <w:r>
        <w:rPr>
          <w:rFonts w:hint="eastAsia" w:ascii="仿宋" w:hAnsi="仿宋" w:eastAsia="仿宋" w:cs="仿宋"/>
          <w:color w:val="auto"/>
          <w:sz w:val="28"/>
          <w:szCs w:val="28"/>
          <w:highlight w:val="none"/>
        </w:rPr>
        <w:t xml:space="preserve">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因采购人要求工程变更引起工程项目或其工程数量发生变化时，按照下列规定调整：A.变更引起工程量增减，按照固定单价执行。B.变更引起新的工程项目增加，其相应综合单价（除税价格）由承包人提出，最终采购人确认。其相应综合单价由承包人根据《建设工程工程量清单计价规范》GB50500-2013、《江苏省建筑与装饰工程计价</w:t>
      </w:r>
      <w:r>
        <w:rPr>
          <w:rFonts w:hint="eastAsia" w:ascii="仿宋" w:hAnsi="仿宋" w:eastAsia="仿宋" w:cs="仿宋"/>
          <w:color w:val="auto"/>
          <w:sz w:val="28"/>
          <w:szCs w:val="28"/>
          <w:highlight w:val="none"/>
          <w:lang w:val="en-US" w:eastAsia="zh-CN"/>
        </w:rPr>
        <w:t xml:space="preserve">定额</w:t>
      </w:r>
      <w:r>
        <w:rPr>
          <w:rFonts w:hint="eastAsia" w:ascii="仿宋" w:hAnsi="仿宋" w:eastAsia="仿宋" w:cs="仿宋"/>
          <w:color w:val="auto"/>
          <w:sz w:val="28"/>
          <w:szCs w:val="28"/>
          <w:highlight w:val="none"/>
        </w:rPr>
        <w:t xml:space="preserve">》（2014年）、《江苏省</w:t>
      </w:r>
      <w:r>
        <w:rPr>
          <w:rFonts w:hint="eastAsia" w:ascii="仿宋" w:hAnsi="仿宋" w:eastAsia="仿宋" w:cs="仿宋"/>
          <w:color w:val="auto"/>
          <w:sz w:val="28"/>
          <w:szCs w:val="28"/>
          <w:highlight w:val="none"/>
          <w:lang w:val="en-US" w:eastAsia="zh-CN"/>
        </w:rPr>
        <w:t xml:space="preserve">市政</w:t>
      </w:r>
      <w:r>
        <w:rPr>
          <w:rFonts w:hint="eastAsia" w:ascii="仿宋" w:hAnsi="仿宋" w:eastAsia="仿宋" w:cs="仿宋"/>
          <w:color w:val="auto"/>
          <w:sz w:val="28"/>
          <w:szCs w:val="28"/>
          <w:highlight w:val="none"/>
        </w:rPr>
        <w:t xml:space="preserve">工程计价</w:t>
      </w:r>
      <w:r>
        <w:rPr>
          <w:rFonts w:hint="eastAsia" w:ascii="仿宋" w:hAnsi="仿宋" w:eastAsia="仿宋" w:cs="仿宋"/>
          <w:color w:val="auto"/>
          <w:sz w:val="28"/>
          <w:szCs w:val="28"/>
          <w:highlight w:val="none"/>
          <w:lang w:val="en-US" w:eastAsia="zh-CN"/>
        </w:rPr>
        <w:t xml:space="preserve">定额</w:t>
      </w:r>
      <w:r>
        <w:rPr>
          <w:rFonts w:hint="eastAsia" w:ascii="仿宋" w:hAnsi="仿宋" w:eastAsia="仿宋" w:cs="仿宋"/>
          <w:color w:val="auto"/>
          <w:sz w:val="28"/>
          <w:szCs w:val="28"/>
          <w:highlight w:val="none"/>
        </w:rPr>
        <w:t xml:space="preserve">》（2014年）、《江苏省安装工程计价</w:t>
      </w:r>
      <w:r>
        <w:rPr>
          <w:rFonts w:hint="eastAsia" w:ascii="仿宋" w:hAnsi="仿宋" w:eastAsia="仿宋" w:cs="仿宋"/>
          <w:color w:val="auto"/>
          <w:sz w:val="28"/>
          <w:szCs w:val="28"/>
          <w:highlight w:val="none"/>
          <w:lang w:val="en-US" w:eastAsia="zh-CN"/>
        </w:rPr>
        <w:t xml:space="preserve">定额</w:t>
      </w:r>
      <w:r>
        <w:rPr>
          <w:rFonts w:hint="eastAsia" w:ascii="仿宋" w:hAnsi="仿宋" w:eastAsia="仿宋" w:cs="仿宋"/>
          <w:color w:val="auto"/>
          <w:sz w:val="28"/>
          <w:szCs w:val="28"/>
          <w:highlight w:val="none"/>
        </w:rPr>
        <w:t xml:space="preserve">》（2014年）、《江苏省建设工程费用定额》（2014年）以及相应补充规定和南通市有关规定确定，材料价格执行施工期间信息指导价（认质认价除外），计算工程造价后，按成交价与标底价的同等下浮率下浮（扣除暂列金</w:t>
      </w:r>
      <w:r>
        <w:rPr>
          <w:rFonts w:hint="eastAsia" w:ascii="仿宋" w:hAnsi="仿宋" w:eastAsia="仿宋" w:cs="仿宋"/>
          <w:color w:val="auto"/>
          <w:sz w:val="28"/>
          <w:szCs w:val="28"/>
          <w:highlight w:val="none"/>
          <w:lang w:val="en-US" w:eastAsia="zh-CN"/>
        </w:rPr>
        <w:t xml:space="preserve">及不可竞争费用</w:t>
      </w:r>
      <w:r>
        <w:rPr>
          <w:rFonts w:hint="eastAsia" w:ascii="仿宋" w:hAnsi="仿宋" w:eastAsia="仿宋" w:cs="仿宋"/>
          <w:color w:val="auto"/>
          <w:sz w:val="28"/>
          <w:szCs w:val="28"/>
          <w:highlight w:val="none"/>
        </w:rPr>
        <w:t xml:space="preserve">后的下浮费率）。</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响应供应商所报价格中包含本项目施工中的所有措施项目费用，提请响应供应商自主踏勘现场，按照施工的相关规范要求综合考虑本工程所需的全部措施项目，结算时不作调整。在施工过程中如因施工组织设计不符合实际需要、不完善、计算错误等原因导致修改，或是应监理工程师合理指令作适当调整时，结算时均不作调整。</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5.响应供应商报价应根据本单位掌握的材料价格信息，结合企业综合情况自主报价，同时要充分考虑材料价格升降等风险因素，竣工结算时不论增减，不予调整。</w:t>
      </w:r>
      <w:r/>
    </w:p>
    <w:p>
      <w:pPr>
        <w:ind w:firstLine="56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号及附件。税率及相关规定详见“省住房城乡建设厅关于调整建设工程计价增值税税率的通知（详见苏建函价〔2019〕178 号）”。响应供应商根据相关文件规定自主报价</w:t>
      </w:r>
      <w:r>
        <w:rPr>
          <w:rFonts w:hint="eastAsia" w:ascii="仿宋" w:hAnsi="仿宋" w:eastAsia="仿宋" w:cs="仿宋"/>
          <w:b/>
          <w:bCs/>
          <w:color w:val="auto"/>
          <w:sz w:val="28"/>
          <w:szCs w:val="28"/>
          <w:highlight w:val="none"/>
        </w:rPr>
        <w:t xml:space="preserve">。</w:t>
      </w:r>
      <w:r/>
    </w:p>
    <w:p>
      <w:pPr>
        <w:ind w:firstLine="560"/>
        <w:spacing w:line="500" w:lineRule="exac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7.本项目成交后不允许转包或分包。</w:t>
      </w:r>
      <w:r/>
    </w:p>
    <w:p>
      <w:pPr>
        <w:ind w:left="0" w:right="0" w:firstLine="560"/>
        <w:jc w:val="both"/>
        <w:keepLines w:val="0"/>
        <w:keepNext w:val="0"/>
        <w:pageBreakBefore w:val="0"/>
        <w:spacing w:before="0" w:beforeAutospacing="0" w:after="0" w:afterAutospacing="0" w:line="500" w:lineRule="exact"/>
        <w:widowControl w:val="off"/>
        <w:rPr>
          <w:rFonts w:hint="eastAsia" w:ascii="黑体" w:hAnsi="宋体" w:eastAsia="黑体" w:cs="Times New Roman"/>
          <w:color w:val="auto"/>
          <w:sz w:val="28"/>
          <w:szCs w:val="28"/>
          <w:highlight w:val="none"/>
        </w:rPr>
        <w:outlineLvl w:val="1"/>
        <w:suppressLineNumbers w:val="0"/>
      </w:pPr>
      <w:r>
        <w:rPr>
          <w:rFonts w:hint="eastAsia" w:ascii="黑体" w:hAnsi="宋体" w:eastAsia="黑体" w:cs="黑体"/>
          <w:color w:val="auto"/>
          <w:sz w:val="28"/>
          <w:szCs w:val="28"/>
          <w:highlight w:val="none"/>
          <w:lang w:val="en-US" w:eastAsia="zh-CN" w:bidi="ar"/>
        </w:rPr>
        <w:t xml:space="preserve">十一、其他要求</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2.在施工过程中，须加强绿色建造与环境管理，做好扬尘防治工作，减少噪音污染等工作。</w:t>
      </w:r>
      <w:r/>
    </w:p>
    <w:p>
      <w:pPr>
        <w:contextualSpacing/>
        <w:ind w:firstLine="560"/>
        <w:spacing w:line="500" w:lineRule="exact"/>
        <w:shd w:val="clear" w:color="auto" w:fill="ffffff"/>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contextualSpacing/>
        <w:ind w:firstLine="560"/>
        <w:spacing w:line="500" w:lineRule="exact"/>
        <w:shd w:val="clear" w:color="auto" w:fill="ffffff"/>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4.建筑或生活垃圾，包括现场原有的和施工产生的垃圾都需要清运出场，运距响应供应商自行考虑，费用包含在投标报价中。</w:t>
      </w:r>
      <w:r/>
    </w:p>
    <w:p>
      <w:pPr>
        <w:contextualSpacing/>
        <w:ind w:firstLine="560"/>
        <w:spacing w:line="500" w:lineRule="exact"/>
        <w:shd w:val="clear" w:color="auto" w:fill="ffffff"/>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p>
      <w:pPr>
        <w:contextualSpacing/>
        <w:ind w:firstLine="560"/>
        <w:spacing w:line="500" w:lineRule="exact"/>
        <w:shd w:val="clear" w:color="auto" w:fill="ffffff"/>
        <w:widowControl/>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6.本工程水电费由成交人承担；本工程施工过程中如需其他单位配合（或配合其他单位），所需费用由响应供应商自行综合考虑在报价中，结算时不调整。</w:t>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7.根据本项目实际情况，潜在供应商自行踏勘现场，以便潜在供应商充分了解本项目的实际情况，避免盲目响应。若潜在供应商不踏勘现场，且参加谈判的，视同已踏勘现场，清楚本项目现场情况，对响应文件负责；若其成为成交供应商，在施工及结算过程中，不得因此提出任何未预见困难、项目、措施等，也不得增加价格，更不得降低项目实施质量、效果。</w:t>
      </w:r>
      <w:r/>
    </w:p>
    <w:p>
      <w:pPr>
        <w:pStyle w:val="908"/>
        <w:ind w:firstLine="0"/>
        <w:jc w:val="center"/>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第4章 合同文本</w:t>
      </w:r>
      <w:r>
        <w:rPr>
          <w:rFonts w:hint="eastAsia" w:ascii="方正小标宋简体" w:eastAsia="方正小标宋简体"/>
          <w:bCs/>
          <w:color w:val="auto"/>
          <w:sz w:val="32"/>
          <w:szCs w:val="32"/>
          <w:highlight w:val="none"/>
          <w:lang w:eastAsia="zh-CN"/>
        </w:rPr>
        <w:t xml:space="preserve">（</w:t>
      </w:r>
      <w:r>
        <w:rPr>
          <w:rFonts w:hint="eastAsia" w:ascii="方正小标宋简体" w:eastAsia="方正小标宋简体"/>
          <w:bCs/>
          <w:color w:val="auto"/>
          <w:sz w:val="32"/>
          <w:szCs w:val="32"/>
          <w:highlight w:val="none"/>
          <w:lang w:val="en-US" w:eastAsia="zh-CN"/>
        </w:rPr>
        <w:t xml:space="preserve">示例</w:t>
      </w:r>
      <w:r>
        <w:rPr>
          <w:rFonts w:hint="eastAsia" w:ascii="方正小标宋简体" w:eastAsia="方正小标宋简体"/>
          <w:bCs/>
          <w:color w:val="auto"/>
          <w:sz w:val="32"/>
          <w:szCs w:val="32"/>
          <w:highlight w:val="none"/>
          <w:lang w:eastAsia="zh-CN"/>
        </w:rPr>
        <w:t xml:space="preserve">）</w:t>
      </w:r>
      <w:r/>
    </w:p>
    <w:p>
      <w:pPr>
        <w:jc w:val="center"/>
        <w:keepLines w:val="0"/>
        <w:keepNext w:val="0"/>
        <w:pageBreakBefore w:val="0"/>
        <w:spacing w:before="156" w:line="500" w:lineRule="exact"/>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eastAsia="zh-CN"/>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eastAsia="zh-CN"/>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eastAsia="zh-CN"/>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lang w:eastAsia="zh-CN"/>
        </w:rPr>
        <w:t xml:space="preserve">如皋市九华镇龙舌村宜居宜业和美乡村建设项目</w:t>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t xml:space="preserve">施工合同</w:t>
      </w:r>
      <w:r/>
    </w:p>
    <w:p>
      <w:pPr>
        <w:rPr>
          <w:rFonts w:hint="eastAsia" w:ascii="仿宋" w:hAnsi="仿宋" w:eastAsia="仿宋" w:cs="仿宋"/>
          <w:b/>
          <w:color w:val="auto"/>
          <w:spacing w:val="60"/>
          <w:sz w:val="36"/>
          <w:szCs w:val="36"/>
          <w:highlight w:val="none"/>
        </w:rPr>
        <w:outlineLvl w:val="9"/>
      </w:pPr>
      <w:r>
        <w:rPr>
          <w:rFonts w:hint="eastAsia" w:ascii="仿宋" w:hAnsi="仿宋" w:eastAsia="仿宋" w:cs="仿宋"/>
          <w:b/>
          <w:color w:val="auto"/>
          <w:spacing w:val="60"/>
          <w:sz w:val="36"/>
          <w:szCs w:val="36"/>
          <w:highlight w:val="none"/>
        </w:rPr>
      </w:r>
      <w:r/>
    </w:p>
    <w:p>
      <w:pPr>
        <w:rPr>
          <w:rFonts w:hint="eastAsia" w:ascii="仿宋" w:hAnsi="仿宋" w:eastAsia="仿宋" w:cs="仿宋"/>
          <w:b/>
          <w:color w:val="auto"/>
          <w:spacing w:val="60"/>
          <w:sz w:val="36"/>
          <w:szCs w:val="36"/>
          <w:highlight w:val="none"/>
        </w:rPr>
        <w:outlineLvl w:val="9"/>
      </w:pPr>
      <w:r>
        <w:rPr>
          <w:rFonts w:hint="eastAsia" w:ascii="仿宋" w:hAnsi="仿宋" w:eastAsia="仿宋" w:cs="仿宋"/>
          <w:b/>
          <w:color w:val="auto"/>
          <w:spacing w:val="60"/>
          <w:sz w:val="36"/>
          <w:szCs w:val="36"/>
          <w:highlight w:val="none"/>
        </w:rPr>
      </w:r>
      <w:r/>
    </w:p>
    <w:p>
      <w:pPr>
        <w:rPr>
          <w:rFonts w:hint="eastAsia" w:ascii="仿宋" w:hAnsi="仿宋" w:eastAsia="仿宋" w:cs="仿宋"/>
          <w:b/>
          <w:color w:val="auto"/>
          <w:spacing w:val="60"/>
          <w:sz w:val="36"/>
          <w:szCs w:val="36"/>
          <w:highlight w:val="none"/>
        </w:rPr>
        <w:outlineLvl w:val="9"/>
      </w:pPr>
      <w:r>
        <w:rPr>
          <w:rFonts w:hint="eastAsia" w:ascii="仿宋" w:hAnsi="仿宋" w:eastAsia="仿宋" w:cs="仿宋"/>
          <w:b/>
          <w:color w:val="auto"/>
          <w:spacing w:val="60"/>
          <w:sz w:val="36"/>
          <w:szCs w:val="36"/>
          <w:highlight w:val="none"/>
        </w:rPr>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rPr>
          <w:rFonts w:hint="eastAsia" w:ascii="仿宋" w:hAnsi="仿宋" w:eastAsia="仿宋" w:cs="仿宋"/>
          <w:b/>
          <w:color w:val="auto"/>
          <w:spacing w:val="60"/>
          <w:sz w:val="36"/>
          <w:szCs w:val="36"/>
          <w:highlight w:val="none"/>
        </w:rPr>
        <w:outlineLvl w:val="9"/>
      </w:pPr>
      <w:r>
        <w:rPr>
          <w:rFonts w:hint="eastAsia" w:ascii="仿宋" w:hAnsi="仿宋" w:eastAsia="仿宋" w:cs="仿宋"/>
          <w:b/>
          <w:color w:val="auto"/>
          <w:spacing w:val="60"/>
          <w:sz w:val="36"/>
          <w:szCs w:val="36"/>
          <w:highlight w:val="none"/>
        </w:rPr>
      </w:r>
      <w:r/>
    </w:p>
    <w:p>
      <w:pPr>
        <w:jc w:val="center"/>
        <w:rPr>
          <w:rFonts w:hint="eastAsia" w:ascii="仿宋" w:hAnsi="仿宋" w:eastAsia="仿宋" w:cs="仿宋"/>
          <w:b/>
          <w:color w:val="auto"/>
          <w:spacing w:val="60"/>
          <w:sz w:val="36"/>
          <w:szCs w:val="36"/>
          <w:highlight w:val="none"/>
        </w:rPr>
        <w:outlineLvl w:val="9"/>
      </w:pPr>
      <w:r>
        <w:rPr>
          <w:rFonts w:hint="eastAsia" w:ascii="仿宋" w:hAnsi="仿宋" w:eastAsia="仿宋" w:cs="仿宋"/>
          <w:b/>
          <w:color w:val="auto"/>
          <w:spacing w:val="60"/>
          <w:sz w:val="36"/>
          <w:szCs w:val="36"/>
          <w:highlight w:val="none"/>
        </w:rPr>
        <w:t xml:space="preserve">二O</w:t>
      </w:r>
      <w:r>
        <w:rPr>
          <w:rFonts w:hint="eastAsia" w:ascii="仿宋" w:hAnsi="仿宋" w:eastAsia="仿宋" w:cs="仿宋"/>
          <w:b/>
          <w:color w:val="auto"/>
          <w:spacing w:val="60"/>
          <w:sz w:val="36"/>
          <w:szCs w:val="36"/>
          <w:highlight w:val="none"/>
          <w:lang w:eastAsia="zh-CN"/>
        </w:rPr>
        <w:t xml:space="preserve">二</w:t>
      </w:r>
      <w:r>
        <w:rPr>
          <w:rFonts w:hint="eastAsia" w:ascii="仿宋" w:hAnsi="仿宋" w:eastAsia="仿宋" w:cs="仿宋"/>
          <w:b/>
          <w:color w:val="auto"/>
          <w:spacing w:val="60"/>
          <w:sz w:val="36"/>
          <w:szCs w:val="36"/>
          <w:highlight w:val="none"/>
          <w:lang w:val="en-US" w:eastAsia="zh-CN"/>
        </w:rPr>
        <w:t xml:space="preserve">五</w:t>
      </w:r>
      <w:r>
        <w:rPr>
          <w:rFonts w:hint="eastAsia" w:ascii="仿宋" w:hAnsi="仿宋" w:eastAsia="仿宋" w:cs="仿宋"/>
          <w:b/>
          <w:color w:val="auto"/>
          <w:spacing w:val="60"/>
          <w:sz w:val="36"/>
          <w:szCs w:val="36"/>
          <w:highlight w:val="none"/>
        </w:rPr>
        <w:t xml:space="preserve">年</w:t>
      </w:r>
      <w:r>
        <w:rPr>
          <w:rFonts w:hint="eastAsia" w:ascii="仿宋" w:hAnsi="仿宋" w:eastAsia="仿宋" w:cs="仿宋"/>
          <w:b/>
          <w:color w:val="auto"/>
          <w:spacing w:val="60"/>
          <w:sz w:val="36"/>
          <w:szCs w:val="36"/>
          <w:highlight w:val="none"/>
          <w:lang w:val="en-US" w:eastAsia="zh-CN"/>
        </w:rPr>
        <w:t xml:space="preserve">   </w:t>
      </w:r>
      <w:r>
        <w:rPr>
          <w:rFonts w:hint="eastAsia" w:ascii="仿宋" w:hAnsi="仿宋" w:eastAsia="仿宋" w:cs="仿宋"/>
          <w:b/>
          <w:color w:val="auto"/>
          <w:spacing w:val="60"/>
          <w:sz w:val="36"/>
          <w:szCs w:val="36"/>
          <w:highlight w:val="none"/>
        </w:rPr>
        <w:t xml:space="preserve">月</w:t>
      </w:r>
      <w:r/>
    </w:p>
    <w:p>
      <w:pPr>
        <w:jc w:val="center"/>
        <w:rPr>
          <w:rFonts w:hint="eastAsia" w:ascii="仿宋" w:hAnsi="仿宋" w:eastAsia="仿宋" w:cs="仿宋"/>
          <w:b/>
          <w:color w:val="auto"/>
          <w:sz w:val="48"/>
          <w:szCs w:val="48"/>
          <w:highlight w:val="none"/>
        </w:rPr>
        <w:outlineLvl w:val="9"/>
      </w:pPr>
      <w:r>
        <w:rPr>
          <w:rFonts w:hint="eastAsia" w:ascii="仿宋" w:hAnsi="仿宋" w:eastAsia="仿宋" w:cs="仿宋"/>
          <w:b/>
          <w:color w:val="auto"/>
          <w:spacing w:val="60"/>
          <w:sz w:val="36"/>
          <w:szCs w:val="36"/>
          <w:highlight w:val="none"/>
        </w:rPr>
        <w:br w:type="page" w:clear="all"/>
      </w:r>
      <w:r>
        <w:rPr>
          <w:rFonts w:hint="eastAsia" w:ascii="仿宋" w:hAnsi="仿宋" w:eastAsia="仿宋" w:cs="仿宋"/>
          <w:b/>
          <w:color w:val="auto"/>
          <w:sz w:val="32"/>
          <w:szCs w:val="32"/>
          <w:highlight w:val="none"/>
          <w:lang w:eastAsia="zh-CN"/>
        </w:rPr>
        <w:t xml:space="preserve">第一部分合同协议书</w:t>
      </w:r>
      <w:r/>
    </w:p>
    <w:p>
      <w:pPr>
        <w:ind w:firstLine="480"/>
        <w:keepLines w:val="0"/>
        <w:keepNext w:val="0"/>
        <w:pageBreakBefore w:val="0"/>
        <w:spacing w:before="156" w:line="400" w:lineRule="exact"/>
        <w:widowControl w:val="off"/>
        <w:tabs>
          <w:tab w:val="left" w:pos="548" w:leader="none"/>
        </w:tabs>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lang w:val="en-US" w:eastAsia="zh-CN"/>
        </w:rPr>
        <w:t xml:space="preserve">甲方（全称）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eastAsia="zh-CN"/>
        </w:rPr>
        <w:t xml:space="preserve">如皋市九华镇人民政府</w:t>
      </w:r>
      <w:r/>
    </w:p>
    <w:p>
      <w:pPr>
        <w:pStyle w:val="891"/>
        <w:ind w:firstLine="480"/>
        <w:keepLines w:val="0"/>
        <w:keepNext w:val="0"/>
        <w:pageBreakBefore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乙方（全称）：    </w:t>
      </w:r>
      <w:r/>
    </w:p>
    <w:p>
      <w:pPr>
        <w:ind w:firstLine="480"/>
        <w:keepLines w:val="0"/>
        <w:keepNext w:val="0"/>
        <w:pageBreakBefore w:val="0"/>
        <w:spacing w:line="40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本工程经议标后，依照《中华人民共和国民法典》、《中华人民共和国建筑法》及其它相关法律、行政法规，遵循平等、自愿、公平和诚实信用的原则，甲乙双方就本工程建设安装事项协商一致，订立本合同</w:t>
      </w:r>
      <w:r>
        <w:rPr>
          <w:rFonts w:hint="eastAsia" w:ascii="仿宋" w:hAnsi="仿宋" w:eastAsia="仿宋" w:cs="仿宋"/>
          <w:b/>
          <w:color w:val="auto"/>
          <w:sz w:val="24"/>
          <w:szCs w:val="24"/>
          <w:highlight w:val="none"/>
        </w:rPr>
        <w:t xml:space="preserve">。</w:t>
      </w:r>
      <w:r/>
    </w:p>
    <w:p>
      <w:pPr>
        <w:ind w:firstLine="641"/>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一、工程概况</w:t>
      </w:r>
      <w:r/>
    </w:p>
    <w:p>
      <w:pPr>
        <w:ind w:firstLine="48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lang w:eastAsia="zh-CN"/>
        </w:rPr>
        <w:t xml:space="preserve">如皋市九华镇龙舌村宜居宜业和美乡村建设项目</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工程地点：</w:t>
      </w:r>
      <w:r>
        <w:rPr>
          <w:rFonts w:hint="eastAsia" w:ascii="仿宋" w:hAnsi="仿宋" w:eastAsia="仿宋" w:cs="仿宋"/>
          <w:color w:val="auto"/>
          <w:sz w:val="24"/>
          <w:szCs w:val="24"/>
          <w:highlight w:val="none"/>
          <w:lang w:eastAsia="zh-CN"/>
        </w:rPr>
        <w:t xml:space="preserve">如皋市九华镇</w:t>
      </w:r>
      <w:r/>
    </w:p>
    <w:p>
      <w:pPr>
        <w:ind w:firstLine="480"/>
        <w:jc w:val="left"/>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工程量：</w:t>
      </w:r>
      <w:r>
        <w:rPr>
          <w:rFonts w:hint="eastAsia" w:ascii="仿宋" w:hAnsi="仿宋" w:eastAsia="仿宋" w:cs="仿宋"/>
          <w:color w:val="auto"/>
          <w:sz w:val="24"/>
          <w:szCs w:val="24"/>
          <w:highlight w:val="none"/>
          <w:lang w:eastAsia="zh-CN"/>
        </w:rPr>
        <w:t xml:space="preserve">如皋市九华镇龙舌村宜居宜业和美乡村建设项目</w:t>
      </w:r>
      <w:r>
        <w:rPr>
          <w:rFonts w:hint="eastAsia" w:ascii="仿宋" w:hAnsi="仿宋" w:eastAsia="仿宋" w:cs="仿宋"/>
          <w:color w:val="auto"/>
          <w:sz w:val="24"/>
          <w:szCs w:val="24"/>
          <w:highlight w:val="none"/>
        </w:rPr>
        <w:t xml:space="preserve">,详见工程量清单</w:t>
      </w:r>
      <w:r>
        <w:rPr>
          <w:rFonts w:hint="eastAsia" w:ascii="仿宋" w:hAnsi="仿宋" w:eastAsia="仿宋" w:cs="仿宋"/>
          <w:color w:val="auto"/>
          <w:sz w:val="24"/>
          <w:szCs w:val="24"/>
          <w:highlight w:val="none"/>
          <w:lang w:val="en-US" w:eastAsia="zh-CN"/>
        </w:rPr>
        <w:t xml:space="preserve">及图纸</w:t>
      </w:r>
      <w:r>
        <w:rPr>
          <w:rFonts w:hint="eastAsia" w:ascii="仿宋" w:hAnsi="仿宋" w:eastAsia="仿宋" w:cs="仿宋"/>
          <w:color w:val="auto"/>
          <w:sz w:val="24"/>
          <w:szCs w:val="24"/>
          <w:highlight w:val="none"/>
        </w:rPr>
        <w:t xml:space="preserve">。</w:t>
      </w:r>
      <w:r/>
    </w:p>
    <w:p>
      <w:pPr>
        <w:ind w:firstLine="641"/>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二、工程期限</w:t>
      </w:r>
      <w:r/>
    </w:p>
    <w:p>
      <w:pPr>
        <w:ind w:firstLine="624"/>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本工程工期要求为</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日历天</w:t>
      </w:r>
      <w:r>
        <w:rPr>
          <w:rFonts w:hint="eastAsia" w:ascii="仿宋" w:hAnsi="仿宋" w:eastAsia="仿宋" w:cs="仿宋"/>
          <w:color w:val="auto"/>
          <w:sz w:val="24"/>
          <w:szCs w:val="24"/>
          <w:highlight w:val="none"/>
        </w:rPr>
        <w:t xml:space="preserve">。</w:t>
      </w:r>
      <w:r/>
    </w:p>
    <w:p>
      <w:pPr>
        <w:ind w:firstLine="624"/>
        <w:keepLines w:val="0"/>
        <w:keepNext w:val="0"/>
        <w:pageBreakBefore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计划开竣工日期：</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日开工，</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日竣工。</w:t>
      </w:r>
      <w:r/>
    </w:p>
    <w:p>
      <w:pPr>
        <w:ind w:firstLine="624"/>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三、质量标准</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1.工程质量符合合格标准。</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2.本工程采用的技术规范：</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（1）国家、地方、行业现行的建设工程强制性条文、其他规范和标准；</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rPr>
        <w:outlineLvl w:val="9"/>
      </w:pPr>
      <w:r>
        <w:rPr>
          <w:rFonts w:hint="eastAsia" w:ascii="仿宋" w:hAnsi="仿宋" w:eastAsia="仿宋" w:cs="仿宋"/>
          <w:color w:val="auto"/>
          <w:sz w:val="24"/>
          <w:szCs w:val="24"/>
          <w:highlight w:val="none"/>
          <w:u w:val="none"/>
          <w:lang w:val="en-US" w:eastAsia="zh-CN"/>
        </w:rPr>
        <w:t xml:space="preserve">（2）国家、地方、行业现行的有关材料、设备的规范和标准</w:t>
      </w:r>
      <w:r>
        <w:rPr>
          <w:rFonts w:hint="eastAsia" w:ascii="仿宋" w:hAnsi="仿宋" w:eastAsia="仿宋" w:cs="仿宋"/>
          <w:color w:val="auto"/>
          <w:sz w:val="24"/>
          <w:szCs w:val="24"/>
          <w:highlight w:val="none"/>
          <w:u w:val="none"/>
        </w:rPr>
        <w:t xml:space="preserve">。</w:t>
      </w:r>
      <w:r/>
    </w:p>
    <w:p>
      <w:pPr>
        <w:ind w:firstLine="624"/>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四、技术要求</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（一）严格按图纸、相关规范及要求组织施工。</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（二）施工要求</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1.施工及安装要求：成交供应商应严格执行国家通用要求，按工程量清单(如有）、施工图纸（如有）及采购文件要求按时完工交付。</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2.工程质量合格且符合国家相关标准。</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3.成交供应商所用所有材料均须有产品合格证且进场须经采购单位验收，经采购单位验收合格同意后方可进场，否则按照违约处理。采购单位有权拒绝不合格且没有合格证的材料及产品进场。采购人有权对成交人提供的材料和设备进行复检，成交人应予以积极配合，对不符合设计要求及验收规范的材料和设备，有权终止使用，发生的一切损失和费用由成交人承担。</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4.成交供应商必须按不低于采购文件要求的材料质量及技术要求等标准供货、施工、安装等。</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5.成交供应商安装中必须按时清理场地，垃圾必须清理离场。竣工时对施工场所全面打扫。</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6.成交供应商在项目实施中做到项目负责人全程现场管理。</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7.成交供应商在项目施工中必须严格遵守相关的法规、规范和现场采购人的规定，督促现场施工人员规范操作，采取严格有力的安全防护措施，做好安全防护工作（包括施工现场防护等），确保施工安装的人身安全，确保出入人员及车辆安全。相关专业技术岗位必须持证上岗，并接受采购人的定期或不定期检查，一切安全责任均由成交供应商自负。</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8.成交供应商必须遵守政府有关主管部门对施工噪音、环境保护和安全生产等的管理规定，如因成交供应商的原因，导致扰民投诉及相关部门罚款的，均由成交供应商负责处理，费用自理。</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9.成交人不得拒绝完成采购人在项目实施地点范围内变更或要求增加的工程内容。</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10.供应商对服务缺陷不予更正，采购单位有权另请其他单位更正，所发生的费用由成交供应商承担。</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11.成交人必须严格按照施工图纸、工程技术要求及有关工程施工规范、规格和标准施工，并接受采购人全方位、全过程的监督管理。无论是否进行并通过了各项检验，均不解除成交人对自己承包的工程的质量所负的责任，除非质量问题是由非成交人原因引起的，而此类质量问题成交人须及时通知采购人。</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对造成质量未达到约定标准双方都有过错的，按各自责任大小承担损失。具体由双方友好协商，协商不成提交建设行政主管部门进行调解或向工程所在地人民法院提起诉讼。</w:t>
      </w:r>
      <w:r/>
    </w:p>
    <w:p>
      <w:pPr>
        <w:ind w:firstLine="480"/>
        <w:keepLines w:val="0"/>
        <w:keepNext w:val="0"/>
        <w:pageBreakBefore w:val="0"/>
        <w:spacing w:line="400" w:lineRule="exact"/>
        <w:rPr>
          <w:rFonts w:hint="eastAsia" w:ascii="仿宋" w:hAnsi="仿宋" w:eastAsia="仿宋" w:cs="仿宋"/>
          <w:color w:val="auto"/>
          <w:sz w:val="24"/>
          <w:szCs w:val="24"/>
          <w:highlight w:val="none"/>
          <w:u w:val="none"/>
          <w:lang w:val="en-US" w:eastAsia="zh-CN"/>
        </w:rPr>
        <w:outlineLvl w:val="9"/>
      </w:pPr>
      <w:r>
        <w:rPr>
          <w:rFonts w:hint="eastAsia" w:ascii="仿宋" w:hAnsi="仿宋" w:eastAsia="仿宋" w:cs="仿宋"/>
          <w:color w:val="auto"/>
          <w:sz w:val="24"/>
          <w:szCs w:val="24"/>
          <w:highlight w:val="none"/>
          <w:u w:val="none"/>
          <w:lang w:val="en-US" w:eastAsia="zh-CN"/>
        </w:rPr>
        <w:t xml:space="preserve">双方对质量评定意见不一致时，由工程质量监督部门进行质量评定。</w:t>
      </w:r>
      <w:r/>
    </w:p>
    <w:p>
      <w:pPr>
        <w:ind w:firstLine="624"/>
        <w:keepLines w:val="0"/>
        <w:keepNext w:val="0"/>
        <w:pageBreakBefore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合同价款</w:t>
      </w:r>
      <w:r/>
    </w:p>
    <w:p>
      <w:pPr>
        <w:ind w:firstLine="480"/>
        <w:keepLines w:val="0"/>
        <w:keepNext w:val="0"/>
        <w:pageBreakBefore w:val="0"/>
        <w:spacing w:line="400" w:lineRule="exac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合同价款为：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元（</w:t>
      </w:r>
      <w:r>
        <w:rPr>
          <w:rFonts w:hint="eastAsia" w:ascii="仿宋" w:hAnsi="仿宋" w:eastAsia="仿宋" w:cs="仿宋"/>
          <w:bCs/>
          <w:color w:val="auto"/>
          <w:sz w:val="24"/>
          <w:szCs w:val="24"/>
          <w:highlight w:val="none"/>
          <w:u w:val="single"/>
          <w:lang w:val="en-US" w:eastAsia="zh-CN"/>
        </w:rPr>
        <w:t xml:space="preserve">    元</w:t>
      </w:r>
      <w:r>
        <w:rPr>
          <w:rFonts w:hint="eastAsia" w:ascii="仿宋" w:hAnsi="仿宋" w:eastAsia="仿宋" w:cs="仿宋"/>
          <w:bCs/>
          <w:color w:val="auto"/>
          <w:sz w:val="24"/>
          <w:szCs w:val="24"/>
          <w:highlight w:val="none"/>
          <w:u w:val="single"/>
        </w:rPr>
        <w:t xml:space="preserve">整）</w:t>
      </w:r>
      <w:r>
        <w:rPr>
          <w:rFonts w:hint="eastAsia" w:ascii="仿宋" w:hAnsi="仿宋" w:eastAsia="仿宋" w:cs="仿宋"/>
          <w:bCs/>
          <w:color w:val="auto"/>
          <w:sz w:val="24"/>
          <w:szCs w:val="24"/>
          <w:highlight w:val="none"/>
          <w:u w:val="none"/>
          <w:lang w:eastAsia="zh-CN"/>
        </w:rPr>
        <w:t xml:space="preserve">，</w:t>
      </w:r>
      <w:r>
        <w:rPr>
          <w:rFonts w:hint="eastAsia" w:ascii="仿宋" w:hAnsi="仿宋" w:eastAsia="仿宋" w:cs="仿宋"/>
          <w:bCs/>
          <w:color w:val="auto"/>
          <w:sz w:val="24"/>
          <w:szCs w:val="24"/>
          <w:highlight w:val="none"/>
          <w:u w:val="none"/>
          <w:lang w:val="en-US" w:eastAsia="zh-CN"/>
        </w:rPr>
        <w:t xml:space="preserve">其中暂列金额：</w:t>
      </w:r>
      <w:r>
        <w:rPr>
          <w:rFonts w:hint="eastAsia" w:ascii="仿宋" w:hAnsi="仿宋" w:eastAsia="仿宋" w:cs="仿宋"/>
          <w:bCs/>
          <w:color w:val="auto"/>
          <w:sz w:val="24"/>
          <w:szCs w:val="24"/>
          <w:highlight w:val="none"/>
          <w:u w:val="single"/>
        </w:rPr>
        <w:t xml:space="preserve">元（</w:t>
      </w:r>
      <w:r>
        <w:rPr>
          <w:rFonts w:hint="eastAsia" w:ascii="仿宋" w:hAnsi="仿宋" w:eastAsia="仿宋" w:cs="仿宋"/>
          <w:bCs/>
          <w:color w:val="auto"/>
          <w:sz w:val="24"/>
          <w:szCs w:val="24"/>
          <w:highlight w:val="none"/>
          <w:u w:val="single"/>
          <w:lang w:val="en-US" w:eastAsia="zh-CN"/>
        </w:rPr>
        <w:t xml:space="preserve">    元</w:t>
      </w:r>
      <w:r>
        <w:rPr>
          <w:rFonts w:hint="eastAsia" w:ascii="仿宋" w:hAnsi="仿宋" w:eastAsia="仿宋" w:cs="仿宋"/>
          <w:bCs/>
          <w:color w:val="auto"/>
          <w:sz w:val="24"/>
          <w:szCs w:val="24"/>
          <w:highlight w:val="none"/>
          <w:u w:val="single"/>
        </w:rPr>
        <w:t xml:space="preserve">整）。</w:t>
      </w:r>
      <w:r>
        <w:rPr>
          <w:rFonts w:hint="eastAsia" w:ascii="仿宋" w:hAnsi="仿宋" w:eastAsia="仿宋" w:cs="仿宋"/>
          <w:bCs/>
          <w:color w:val="auto"/>
          <w:sz w:val="24"/>
          <w:szCs w:val="24"/>
          <w:highlight w:val="none"/>
        </w:rPr>
        <w:t xml:space="preserve">合同价包含设备（材料）的制造、包装、运输、装卸、保险、安装调试、验收、宽带费用、人员培训、检验、税金等一切费用；工程类的直接费、间接费、措施费、规费、税费等一切费用等（如有）。</w:t>
      </w:r>
      <w:r/>
    </w:p>
    <w:p>
      <w:pPr>
        <w:ind w:firstLine="624"/>
        <w:keepLines w:val="0"/>
        <w:keepNext w:val="0"/>
        <w:pageBreakBefore w:val="0"/>
        <w:spacing w:line="40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、结算方式</w:t>
      </w:r>
      <w:r/>
    </w:p>
    <w:p>
      <w:pPr>
        <w:pStyle w:val="891"/>
        <w:ind w:firstLine="525"/>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工程计税方式为一般计税方法。详见“省住房建设厅关于建筑业实施营改增后江苏省建设工程计价依据调整的通知”苏建价【2016】154号及附件、通建价【2016】11号“关于建筑业实施营改增后我市建设工程材料指导价格信息发布工作调整的通知”。</w:t>
      </w:r>
      <w:r/>
    </w:p>
    <w:p>
      <w:pPr>
        <w:pStyle w:val="891"/>
        <w:ind w:firstLine="525"/>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本工程量清单及招标控制价编制中：（1）</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暂估价分为材料和工程设备暂估单价和专业工程暂估价两类均按除税综合单价列入。（2）暂列金额、总承包服务费按除税价格计入。</w:t>
      </w:r>
      <w:r/>
    </w:p>
    <w:p>
      <w:pPr>
        <w:pStyle w:val="891"/>
        <w:ind w:firstLine="525"/>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后附的工程量清单标明的工程量是</w:t>
      </w:r>
      <w:r>
        <w:rPr>
          <w:rFonts w:hint="eastAsia" w:ascii="仿宋" w:hAnsi="仿宋" w:eastAsia="仿宋" w:cs="仿宋"/>
          <w:color w:val="auto"/>
          <w:sz w:val="24"/>
          <w:szCs w:val="24"/>
          <w:highlight w:val="none"/>
          <w:lang w:eastAsia="zh-CN"/>
        </w:rPr>
        <w:t xml:space="preserve">乙方响应报价</w:t>
      </w:r>
      <w:r>
        <w:rPr>
          <w:rFonts w:hint="eastAsia" w:ascii="仿宋" w:hAnsi="仿宋" w:eastAsia="仿宋" w:cs="仿宋"/>
          <w:color w:val="auto"/>
          <w:sz w:val="24"/>
          <w:szCs w:val="24"/>
          <w:highlight w:val="none"/>
        </w:rPr>
        <w:t xml:space="preserve">的共同基础，</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应结合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、工程量清单、图纸一起阅读理解。</w:t>
      </w:r>
      <w:r>
        <w:rPr>
          <w:rFonts w:hint="eastAsia" w:ascii="仿宋" w:hAnsi="仿宋" w:eastAsia="仿宋" w:cs="仿宋"/>
          <w:color w:val="auto"/>
          <w:sz w:val="24"/>
          <w:szCs w:val="24"/>
          <w:highlight w:val="none"/>
          <w:lang w:eastAsia="zh-CN"/>
        </w:rPr>
        <w:t xml:space="preserve">响应报价</w:t>
      </w:r>
      <w:r>
        <w:rPr>
          <w:rFonts w:hint="eastAsia" w:ascii="仿宋" w:hAnsi="仿宋" w:eastAsia="仿宋" w:cs="仿宋"/>
          <w:color w:val="auto"/>
          <w:sz w:val="24"/>
          <w:szCs w:val="24"/>
          <w:highlight w:val="none"/>
        </w:rPr>
        <w:t xml:space="preserve">应包括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所确定的商谈范围内相应工程量清单及相关资料的全部内容，以及为完成上述内容所必须的附属工程、临时工程、材料、劳务及所需的全部费用。</w:t>
      </w:r>
      <w:r/>
    </w:p>
    <w:p>
      <w:pPr>
        <w:pStyle w:val="891"/>
        <w:ind w:firstLine="525"/>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响应报价</w:t>
      </w:r>
      <w:r>
        <w:rPr>
          <w:rFonts w:hint="eastAsia" w:ascii="仿宋" w:hAnsi="仿宋" w:eastAsia="仿宋" w:cs="仿宋"/>
          <w:color w:val="auto"/>
          <w:sz w:val="24"/>
          <w:szCs w:val="24"/>
          <w:highlight w:val="none"/>
        </w:rPr>
        <w:t xml:space="preserve">方式：本工程项目采用</w:t>
      </w:r>
      <w:r>
        <w:rPr>
          <w:rFonts w:hint="eastAsia" w:ascii="仿宋" w:hAnsi="仿宋" w:eastAsia="仿宋" w:cs="仿宋"/>
          <w:color w:val="auto"/>
          <w:sz w:val="24"/>
          <w:szCs w:val="24"/>
          <w:highlight w:val="none"/>
          <w:u w:val="single"/>
        </w:rPr>
        <w:t xml:space="preserve">固定单价报价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报价时应充分考虑施工期间各类建材的市场风险。竣工结算的工程量按承发包双方在合同中约定应予计量且实际完成的工程量确定，完成</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要求的合同以外的零星工作或发生非</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责任事件的工程量按现场签证确定。</w:t>
      </w:r>
      <w:r/>
    </w:p>
    <w:p>
      <w:pPr>
        <w:pStyle w:val="891"/>
        <w:ind w:firstLine="525"/>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无论何种原因引起的分部分项工程量增减，</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投标综合单价（除税价格）不变，工程量按实计量。</w:t>
      </w:r>
      <w:r/>
    </w:p>
    <w:p>
      <w:pPr>
        <w:pStyle w:val="891"/>
        <w:ind w:firstLine="525"/>
        <w:jc w:val="both"/>
        <w:keepLines w:val="0"/>
        <w:keepNext w:val="0"/>
        <w:pageBreakBefore w:val="0"/>
        <w:spacing w:before="0" w:beforeAutospacing="0" w:after="0" w:afterAutospacing="0" w:line="400" w:lineRule="exac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所报的措施项目费固定包死，在施工过程中如因施工组织设计不符合实际需要、不完善、计算错误等原因导致修改，或是应监理工程师合理指令作适当调整时，结算时均不作调整。对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所列的措施项目 ,</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可根据工程实际与施工组织设计进行增补,结算时,除工程变更引起施工方案改变外,</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不得以招标工程措施项目清单缺项为由要求新增措施项目。因非</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原因的工程变更，造成施工组织设计或施工方案变更，引起措施项目发生变化时，措施项目费应按下列原则调整：单价措施项目变更原则同分部分项工程;总价措施项目中以费率报价的,费率不变;总价项目中以费用报价的,按投标时口径折算成费率调整;原措施费中没有的措施项目,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提出适当的措施费变更要求,经</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确认后调整。</w:t>
      </w:r>
      <w:r>
        <w:rPr>
          <w:rFonts w:hint="eastAsia" w:ascii="仿宋" w:hAnsi="仿宋" w:eastAsia="仿宋" w:cs="仿宋"/>
          <w:color w:val="auto"/>
          <w:sz w:val="24"/>
          <w:szCs w:val="24"/>
          <w:highlight w:val="none"/>
          <w:u w:val="single"/>
        </w:rPr>
        <w:t xml:space="preserve">注：工程结算时工程量调整引起措施项目调整的方法亦同此条款执行。</w:t>
      </w:r>
      <w:r/>
    </w:p>
    <w:p>
      <w:pPr>
        <w:pStyle w:val="891"/>
        <w:ind w:firstLine="525"/>
        <w:jc w:val="both"/>
        <w:keepLines w:val="0"/>
        <w:keepNext w:val="0"/>
        <w:pageBreakBefore w:val="0"/>
        <w:spacing w:before="0" w:beforeAutospacing="0" w:after="0" w:afterAutospacing="0" w:line="400" w:lineRule="exact"/>
        <w:widowControl w:val="off"/>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u w:val="single"/>
        </w:rPr>
        <w:t xml:space="preserve">单价及总价措施项目费均为除税价格。</w:t>
      </w:r>
      <w:r/>
    </w:p>
    <w:p>
      <w:pPr>
        <w:ind w:firstLine="624"/>
        <w:keepLines w:val="0"/>
        <w:keepNext w:val="0"/>
        <w:pageBreakBefore w:val="0"/>
        <w:spacing w:line="400" w:lineRule="exac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本工程如图纸变更或</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要求变动引起新的工程量清单项目增加时，其相应综合单价（除税价格）由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提出，其相应综合单价由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根据《建设工程工程量清单计价规范》GB50500-2013、《江苏省建筑工程计价表》（2014年）、《江苏省安装工程计价表》（2014年）、《江苏省建设工程费用定额》（2014年）以及相应补充规定和南通市有关规定确定，材料价格执行施工期间信息指导价（认质认价除外），计算工程造价后，按中标价与标底价的同等下浮率下浮（扣除暂定价后的下浮费率）。</w:t>
      </w:r>
      <w:r>
        <w:rPr>
          <w:rFonts w:hint="eastAsia" w:ascii="仿宋" w:hAnsi="仿宋" w:eastAsia="仿宋" w:cs="仿宋"/>
          <w:color w:val="auto"/>
          <w:sz w:val="24"/>
          <w:szCs w:val="24"/>
          <w:highlight w:val="none"/>
          <w:u w:val="single"/>
        </w:rPr>
        <w:t xml:space="preserve">特别注明：</w:t>
      </w:r>
      <w:r>
        <w:rPr>
          <w:rFonts w:hint="eastAsia" w:ascii="仿宋" w:hAnsi="仿宋" w:eastAsia="仿宋" w:cs="仿宋"/>
          <w:color w:val="auto"/>
          <w:sz w:val="24"/>
          <w:szCs w:val="24"/>
          <w:highlight w:val="none"/>
          <w:u w:val="single"/>
          <w:lang w:eastAsia="zh-CN"/>
        </w:rPr>
        <w:t xml:space="preserve">甲方</w:t>
      </w:r>
      <w:r>
        <w:rPr>
          <w:rFonts w:hint="eastAsia" w:ascii="仿宋" w:hAnsi="仿宋" w:eastAsia="仿宋" w:cs="仿宋"/>
          <w:color w:val="auto"/>
          <w:sz w:val="24"/>
          <w:szCs w:val="24"/>
          <w:highlight w:val="none"/>
          <w:u w:val="single"/>
        </w:rPr>
        <w:t xml:space="preserve">如设有预留金，工程结算方式亦同以上方法。</w:t>
      </w:r>
      <w:r/>
    </w:p>
    <w:p>
      <w:pPr>
        <w:ind w:firstLine="472"/>
        <w:keepLines w:val="0"/>
        <w:keepNext w:val="0"/>
        <w:pageBreakBefore w:val="0"/>
        <w:spacing w:line="400" w:lineRule="exact"/>
        <w:tabs>
          <w:tab w:val="left" w:pos="820" w:leader="none"/>
        </w:tabs>
        <w:rPr>
          <w:rFonts w:hint="eastAsia" w:ascii="仿宋" w:hAnsi="仿宋" w:eastAsia="仿宋" w:cs="仿宋"/>
          <w:b/>
          <w:bCs/>
          <w:color w:val="auto"/>
          <w:sz w:val="24"/>
          <w:szCs w:val="24"/>
          <w:highlight w:val="none"/>
          <w:u w:val="single"/>
        </w:rPr>
        <w:outlineLvl w:val="9"/>
      </w:pPr>
      <w:r>
        <w:rPr>
          <w:rFonts w:hint="eastAsia" w:ascii="仿宋" w:hAnsi="仿宋" w:eastAsia="仿宋" w:cs="仿宋"/>
          <w:b/>
          <w:bCs/>
          <w:color w:val="auto"/>
          <w:sz w:val="24"/>
          <w:szCs w:val="24"/>
          <w:highlight w:val="none"/>
          <w:u w:val="single"/>
          <w:lang w:val="zh-CN"/>
        </w:rPr>
        <w:t xml:space="preserve">注</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zh-CN"/>
        </w:rPr>
        <w:t xml:space="preserve">投标下浮率为</w:t>
      </w:r>
      <w:r>
        <w:rPr>
          <w:rFonts w:hint="eastAsia" w:ascii="仿宋" w:hAnsi="仿宋" w:eastAsia="仿宋" w:cs="仿宋"/>
          <w:b/>
          <w:bCs/>
          <w:color w:val="auto"/>
          <w:sz w:val="24"/>
          <w:szCs w:val="24"/>
          <w:highlight w:val="none"/>
          <w:u w:val="single"/>
        </w:rPr>
        <w:t xml:space="preserve">=（1-A1/A2）*100%</w:t>
      </w:r>
      <w:r/>
    </w:p>
    <w:p>
      <w:pPr>
        <w:ind w:firstLine="482"/>
        <w:jc w:val="left"/>
        <w:keepLines w:val="0"/>
        <w:keepNext w:val="0"/>
        <w:pageBreakBefore w:val="0"/>
        <w:spacing w:line="400" w:lineRule="exact"/>
        <w:rPr>
          <w:rFonts w:hint="eastAsia" w:ascii="仿宋" w:hAnsi="仿宋" w:eastAsia="仿宋" w:cs="仿宋"/>
          <w:b/>
          <w:bCs/>
          <w:color w:val="auto"/>
          <w:sz w:val="24"/>
          <w:szCs w:val="24"/>
          <w:highlight w:val="none"/>
          <w:u w:val="single"/>
        </w:rPr>
        <w:outlineLvl w:val="9"/>
      </w:pPr>
      <w:r>
        <w:rPr>
          <w:rFonts w:hint="eastAsia" w:ascii="仿宋" w:hAnsi="仿宋" w:eastAsia="仿宋" w:cs="仿宋"/>
          <w:b/>
          <w:bCs/>
          <w:color w:val="auto"/>
          <w:sz w:val="24"/>
          <w:szCs w:val="24"/>
          <w:highlight w:val="none"/>
          <w:u w:val="single"/>
        </w:rPr>
        <w:t xml:space="preserve">A1=</w:t>
      </w:r>
      <w:r>
        <w:rPr>
          <w:rFonts w:hint="eastAsia" w:ascii="仿宋" w:hAnsi="仿宋" w:eastAsia="仿宋" w:cs="仿宋"/>
          <w:b/>
          <w:bCs/>
          <w:color w:val="auto"/>
          <w:sz w:val="24"/>
          <w:szCs w:val="24"/>
          <w:highlight w:val="none"/>
          <w:u w:val="single"/>
          <w:lang w:val="zh-CN"/>
        </w:rPr>
        <w:t xml:space="preserve">投标</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zh-CN"/>
        </w:rPr>
        <w:t xml:space="preserve">中标价</w:t>
      </w:r>
      <w:r>
        <w:rPr>
          <w:rFonts w:hint="eastAsia" w:ascii="仿宋" w:hAnsi="仿宋" w:eastAsia="仿宋" w:cs="仿宋"/>
          <w:b/>
          <w:bCs/>
          <w:color w:val="auto"/>
          <w:sz w:val="24"/>
          <w:szCs w:val="24"/>
          <w:highlight w:val="none"/>
          <w:u w:val="single"/>
        </w:rPr>
        <w:t xml:space="preserve">-甲供材料费-暂列金额-</w:t>
      </w:r>
      <w:r>
        <w:rPr>
          <w:rFonts w:hint="eastAsia" w:ascii="仿宋" w:hAnsi="仿宋" w:eastAsia="仿宋" w:cs="仿宋"/>
          <w:b/>
          <w:bCs/>
          <w:color w:val="auto"/>
          <w:sz w:val="24"/>
          <w:szCs w:val="24"/>
          <w:highlight w:val="none"/>
          <w:u w:val="single"/>
          <w:lang w:val="zh-CN"/>
        </w:rPr>
        <w:t xml:space="preserve">暂定价</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zh-CN"/>
        </w:rPr>
        <w:t xml:space="preserve">规费</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zh-CN"/>
        </w:rPr>
        <w:t xml:space="preserve">税金</w:t>
      </w:r>
      <w:r>
        <w:rPr>
          <w:rFonts w:hint="eastAsia" w:ascii="仿宋" w:hAnsi="仿宋" w:eastAsia="仿宋" w:cs="仿宋"/>
          <w:b/>
          <w:bCs/>
          <w:color w:val="auto"/>
          <w:sz w:val="24"/>
          <w:szCs w:val="24"/>
          <w:highlight w:val="none"/>
          <w:u w:val="single"/>
        </w:rPr>
        <w:t xml:space="preserve">）;</w:t>
      </w:r>
      <w:r/>
    </w:p>
    <w:p>
      <w:pPr>
        <w:ind w:firstLine="482"/>
        <w:jc w:val="left"/>
        <w:keepLines w:val="0"/>
        <w:keepNext w:val="0"/>
        <w:pageBreakBefore w:val="0"/>
        <w:spacing w:line="400" w:lineRule="exact"/>
        <w:rPr>
          <w:rFonts w:hint="eastAsia" w:ascii="仿宋" w:hAnsi="仿宋" w:eastAsia="仿宋" w:cs="仿宋"/>
          <w:color w:val="auto"/>
          <w:sz w:val="24"/>
          <w:szCs w:val="24"/>
          <w:highlight w:val="none"/>
          <w:lang w:val="zh-CN"/>
        </w:rPr>
        <w:outlineLvl w:val="9"/>
      </w:pPr>
      <w:r>
        <w:rPr>
          <w:rFonts w:hint="eastAsia" w:ascii="仿宋" w:hAnsi="仿宋" w:eastAsia="仿宋" w:cs="仿宋"/>
          <w:b/>
          <w:bCs/>
          <w:color w:val="auto"/>
          <w:sz w:val="24"/>
          <w:szCs w:val="24"/>
          <w:highlight w:val="none"/>
          <w:u w:val="single"/>
          <w:lang w:val="zh-CN"/>
        </w:rPr>
        <w:t xml:space="preserve">A2=招标（标底价-</w:t>
      </w:r>
      <w:r>
        <w:rPr>
          <w:rFonts w:hint="eastAsia" w:ascii="仿宋" w:hAnsi="仿宋" w:eastAsia="仿宋" w:cs="仿宋"/>
          <w:b/>
          <w:bCs/>
          <w:color w:val="auto"/>
          <w:sz w:val="24"/>
          <w:szCs w:val="24"/>
          <w:highlight w:val="none"/>
          <w:u w:val="single"/>
        </w:rPr>
        <w:t xml:space="preserve">甲供材料费-暂列金额</w:t>
      </w:r>
      <w:r>
        <w:rPr>
          <w:rFonts w:hint="eastAsia" w:ascii="仿宋" w:hAnsi="仿宋" w:eastAsia="仿宋" w:cs="仿宋"/>
          <w:b/>
          <w:bCs/>
          <w:color w:val="auto"/>
          <w:sz w:val="24"/>
          <w:szCs w:val="24"/>
          <w:highlight w:val="none"/>
          <w:u w:val="single"/>
          <w:lang w:val="zh-CN"/>
        </w:rPr>
        <w:t xml:space="preserve">-暂定价-规费-税金）。</w:t>
      </w:r>
      <w:r/>
    </w:p>
    <w:p>
      <w:pPr>
        <w:ind w:firstLine="624"/>
        <w:keepLines w:val="0"/>
        <w:keepNext w:val="0"/>
        <w:pageBreakBefore w:val="0"/>
        <w:spacing w:line="400" w:lineRule="exact"/>
        <w:rPr>
          <w:rFonts w:hint="eastAsia" w:ascii="仿宋" w:hAnsi="仿宋" w:eastAsia="仿宋" w:cs="仿宋"/>
          <w:bCs/>
          <w:color w:val="auto"/>
          <w:sz w:val="24"/>
          <w:szCs w:val="24"/>
          <w:highlight w:val="none"/>
          <w:u w:val="single"/>
        </w:rPr>
        <w:outlineLvl w:val="9"/>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在</w:t>
      </w:r>
      <w:r>
        <w:rPr>
          <w:rFonts w:hint="eastAsia" w:ascii="仿宋" w:hAnsi="仿宋" w:eastAsia="仿宋" w:cs="仿宋"/>
          <w:color w:val="auto"/>
          <w:sz w:val="24"/>
          <w:szCs w:val="24"/>
          <w:highlight w:val="none"/>
          <w:lang w:eastAsia="zh-CN"/>
        </w:rPr>
        <w:t xml:space="preserve">响应报价</w:t>
      </w:r>
      <w:r>
        <w:rPr>
          <w:rFonts w:hint="eastAsia" w:ascii="仿宋" w:hAnsi="仿宋" w:eastAsia="仿宋" w:cs="仿宋"/>
          <w:color w:val="auto"/>
          <w:sz w:val="24"/>
          <w:szCs w:val="24"/>
          <w:highlight w:val="none"/>
        </w:rPr>
        <w:t xml:space="preserve">单价中应充分考虑</w:t>
      </w:r>
      <w:r>
        <w:rPr>
          <w:rFonts w:hint="eastAsia" w:ascii="仿宋" w:hAnsi="仿宋" w:eastAsia="仿宋" w:cs="仿宋"/>
          <w:bCs/>
          <w:color w:val="auto"/>
          <w:sz w:val="24"/>
          <w:szCs w:val="24"/>
          <w:highlight w:val="none"/>
          <w:u w:val="single"/>
        </w:rPr>
        <w:t xml:space="preserve">市场风险和国家政策性风险，除上</w:t>
      </w:r>
      <w:r>
        <w:rPr>
          <w:rFonts w:hint="eastAsia" w:ascii="仿宋" w:hAnsi="仿宋" w:eastAsia="仿宋" w:cs="仿宋"/>
          <w:color w:val="auto"/>
          <w:sz w:val="24"/>
          <w:szCs w:val="24"/>
          <w:highlight w:val="none"/>
          <w:u w:val="single"/>
        </w:rPr>
        <w:t xml:space="preserve">述</w:t>
      </w:r>
      <w:r>
        <w:rPr>
          <w:rFonts w:hint="eastAsia" w:ascii="仿宋" w:hAnsi="仿宋" w:eastAsia="仿宋" w:cs="仿宋"/>
          <w:bCs/>
          <w:color w:val="auto"/>
          <w:sz w:val="24"/>
          <w:szCs w:val="24"/>
          <w:highlight w:val="none"/>
          <w:u w:val="single"/>
        </w:rPr>
        <w:t xml:space="preserve">明示条款外，其余结算时不作调整。</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响应报价</w:t>
      </w:r>
      <w:r>
        <w:rPr>
          <w:rFonts w:hint="eastAsia" w:ascii="仿宋" w:hAnsi="仿宋" w:eastAsia="仿宋" w:cs="仿宋"/>
          <w:color w:val="auto"/>
          <w:sz w:val="24"/>
          <w:szCs w:val="24"/>
          <w:highlight w:val="none"/>
        </w:rPr>
        <w:t xml:space="preserve">的计价方法</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响应报价</w:t>
      </w:r>
      <w:r>
        <w:rPr>
          <w:rFonts w:hint="eastAsia" w:ascii="仿宋" w:hAnsi="仿宋" w:eastAsia="仿宋" w:cs="仿宋"/>
          <w:color w:val="auto"/>
          <w:sz w:val="24"/>
          <w:szCs w:val="24"/>
          <w:highlight w:val="none"/>
        </w:rPr>
        <w:t xml:space="preserve">的计价方法按《建设工程工程量清单计价规范》（GB50857-2013）执行。配套使用江苏省建筑工程、安装工程计价表 (以下简称江苏省计价表)、费用计算规则（苏建价（2014）299号文），由</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提供工程量数量，</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自主报价确定工程造价的计价方式。</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应根据企业的经营管理状况研究制定企业定额。</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工程计税方式为一般计税方法，建设工程费用计算程序按一般计税方法中“工程量清单法计算程序（包工包料表5-1）”。主要详见“省住房建设厅关于建筑业实施营改增后江苏省建设工程计价依据调整的通知”苏建价【2016】154号及附件1。</w:t>
      </w:r>
      <w:r/>
    </w:p>
    <w:p>
      <w:pPr>
        <w:ind w:firstLine="480"/>
        <w:jc w:val="left"/>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本工程竣工验收合格后15天内施工方必须将决算资料和竣工图一式叁份报业主方核准、报审。</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施工用临时用水、电，由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在施工现场周界</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指定的接入点接入，相关费用由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自行承担，结算时不作调整。</w:t>
      </w:r>
      <w:r/>
    </w:p>
    <w:p>
      <w:pPr>
        <w:ind w:firstLine="640"/>
        <w:keepLines w:val="0"/>
        <w:keepNext w:val="0"/>
        <w:pageBreakBefore w:val="0"/>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、工程付款方式</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工程完工验收合格后2025年农历年前付至合同价的40%，2026年农历年前付至审计价的70%，余款</w:t>
      </w:r>
      <w:r>
        <w:rPr>
          <w:rFonts w:hint="eastAsia" w:ascii="仿宋" w:hAnsi="仿宋" w:eastAsia="仿宋" w:cs="仿宋"/>
          <w:color w:val="auto"/>
          <w:sz w:val="24"/>
          <w:szCs w:val="24"/>
          <w:highlight w:val="none"/>
          <w:lang w:val="en-US" w:eastAsia="zh-CN"/>
        </w:rPr>
        <w:t xml:space="preserve">于</w:t>
      </w:r>
      <w:r>
        <w:rPr>
          <w:rFonts w:hint="eastAsia" w:ascii="仿宋" w:hAnsi="仿宋" w:eastAsia="仿宋" w:cs="仿宋"/>
          <w:color w:val="auto"/>
          <w:sz w:val="24"/>
          <w:szCs w:val="24"/>
          <w:highlight w:val="none"/>
        </w:rPr>
        <w:t xml:space="preserve">2027年农历年前一次性付清。每次支付前，成交人均应出具在税务部门开具的正式税票。</w:t>
      </w:r>
      <w:r/>
    </w:p>
    <w:p>
      <w:pPr>
        <w:ind w:firstLine="624"/>
        <w:keepLines w:val="0"/>
        <w:keepNext w:val="0"/>
        <w:pageBreakBefore w:val="0"/>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rPr>
        <w:t xml:space="preserve">工程变更</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采用固定单价合同形式的工程量清单计价方式、竣工结算的工程量按发承包双方在合同中约定应予计量且实际完成的工程量确定，完成</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要求的合同以外的零星工作或发生非</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责任事件的工程量按现场签证确定。</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因分部分项工程量清单漏项或非</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原因的工程变更，造成新增加的工程量清单项目按以下方式确定其综合单价：已有适用于变更工程的综合单价（除税价格），按已有的综合单价变更合同价款；只有类似于变更工程的综合单价（除税价格），可以参照类似的综合单价变更合同价款；合同中没有适用或类似于变更工程的价格，参照四.6条执行。</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施工中出现施工图纸（含设计变更）与工程量清单特征描述不符的，按新的项目特征确定相应工程量清单项目的综合单价，由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提出综合单价，报</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确认。确认的方法参照四.6条执行。</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未经</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确认的变更、签证及调整不作为施工、结算的依据。如</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根据未经共同确认的变更调整施工，由此造成的相关费用及损失由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自行承担。</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rPr>
        <w:t xml:space="preserve">5</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双方约定合同价款的调整因素</w:t>
      </w:r>
      <w:r>
        <w:rPr>
          <w:rFonts w:hint="eastAsia" w:ascii="仿宋" w:hAnsi="仿宋" w:eastAsia="仿宋" w:cs="仿宋"/>
          <w:b/>
          <w:color w:val="auto"/>
          <w:sz w:val="24"/>
          <w:szCs w:val="24"/>
          <w:highlight w:val="none"/>
          <w:u w:val="single"/>
        </w:rPr>
        <w:t xml:space="preserve">：a、发包方、承包方双方认可的设计变更；b、发包方和监理方均认可的签证。</w:t>
      </w:r>
      <w:r>
        <w:rPr>
          <w:rFonts w:hint="eastAsia" w:ascii="仿宋" w:hAnsi="仿宋" w:eastAsia="仿宋" w:cs="仿宋"/>
          <w:color w:val="auto"/>
          <w:sz w:val="24"/>
          <w:szCs w:val="24"/>
          <w:highlight w:val="none"/>
        </w:rPr>
        <w:t xml:space="preserve">。 </w:t>
      </w:r>
      <w:r/>
    </w:p>
    <w:p>
      <w:pPr>
        <w:ind w:firstLine="624"/>
        <w:keepLines w:val="0"/>
        <w:keepNext w:val="0"/>
        <w:pageBreakBefore w:val="0"/>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、安全文明施工</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施工期间承包施工方必须严格按安全文明施工规范组织施工，建立健全安全生产组织网络、安全责任体系、制度，同时认真记好安全台帐。如发生安全事故一律由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负全责。</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施工单位必须依法为施工现场从事管理和作业的员工办理团体人身意外伤害保险。</w:t>
      </w:r>
      <w:r/>
    </w:p>
    <w:p>
      <w:pPr>
        <w:ind w:firstLine="624"/>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施工现场必须按要求布设通告、警示标志、施工护栏及警示红灯，并明确专职安全员日夜巡查。</w:t>
      </w:r>
      <w:r/>
    </w:p>
    <w:p>
      <w:pPr>
        <w:ind w:firstLine="624"/>
        <w:keepLines w:val="0"/>
        <w:keepNext w:val="0"/>
        <w:pageBreakBefore w:val="0"/>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、违约</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lang w:eastAsia="zh-CN"/>
        </w:rPr>
        <w:t xml:space="preserve">违约</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未按照约定的时间和要求提供原材料、设备、场地、技术资料等的，</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可以顺延工程日期；因</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变更计划，提供的资料不准确，或者未按照期限提供必需的施工条件而造成返工、停工或者修改设计，</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应当按照</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实际消耗的工作量增付费用。</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违约</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若由于</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原因造成施工质量存在严重缺陷，则</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有权终止合同，勒令退场，除工程质量保证金不予退还外，还应承担赔偿</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损失的责任，并且已完成的有效工程量只按50%计量结算。</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如经验收达不到协议书中约定的质量标准，除返工合格后，返工损失费自付外，</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还应按合同总价的20%对</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进行赔偿。</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在工程施工期间必须抓好安全生产工作，如在施工期间发生安全事故，所造成的损失由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承担。</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出现下列情形之一的：（1）因</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原因，致使质量（包括关键部位）达不到招标文件要求的；（2）因</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原因，致使工期拖延，节点工期滞后施工组织设计超过5天的；（3）暂估价材料或专业项目，经招标或</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及监理单位确认价格后</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拒不实施的；（4）违反招标文件其他实质性条款的。</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有权针对以上情形另行组织施工，该部分工程结算价款以</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与另行组织施工的施工方合同价为准，工程价款直接从</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合同价中扣除。</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本工程不得转包和违法分包，否则一经发现，</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有权解除合同，取消施工资格，已完工程量不予结算。</w:t>
      </w:r>
      <w:r/>
    </w:p>
    <w:p>
      <w:pPr>
        <w:ind w:firstLine="624"/>
        <w:keepLines w:val="0"/>
        <w:keepNext w:val="0"/>
        <w:pageBreakBefore w:val="0"/>
        <w:spacing w:line="400" w:lineRule="exact"/>
        <w:rPr>
          <w:rFonts w:hint="eastAsia" w:ascii="仿宋" w:hAnsi="仿宋" w:eastAsia="仿宋" w:cs="仿宋"/>
          <w:b/>
          <w:color w:val="auto"/>
          <w:sz w:val="24"/>
          <w:szCs w:val="24"/>
          <w:highlight w:val="none"/>
          <w:lang w:val="zh-CN" w:eastAsia="zh-CN"/>
        </w:rPr>
        <w:outlineLvl w:val="9"/>
      </w:pPr>
      <w:r>
        <w:rPr>
          <w:rFonts w:hint="eastAsia" w:ascii="仿宋" w:hAnsi="仿宋" w:eastAsia="仿宋" w:cs="仿宋"/>
          <w:b/>
          <w:color w:val="auto"/>
          <w:sz w:val="24"/>
          <w:szCs w:val="24"/>
          <w:highlight w:val="none"/>
          <w:lang w:val="en-US" w:eastAsia="zh-CN"/>
        </w:rPr>
        <w:t xml:space="preserve">十一、</w:t>
      </w:r>
      <w:r>
        <w:rPr>
          <w:rFonts w:hint="eastAsia" w:ascii="仿宋" w:hAnsi="仿宋" w:eastAsia="仿宋" w:cs="仿宋"/>
          <w:b/>
          <w:color w:val="auto"/>
          <w:sz w:val="24"/>
          <w:szCs w:val="24"/>
          <w:highlight w:val="none"/>
          <w:lang w:val="zh-CN" w:eastAsia="zh-CN"/>
        </w:rPr>
        <w:t xml:space="preserve">验收方案</w:t>
      </w:r>
      <w:r/>
    </w:p>
    <w:p>
      <w:pPr>
        <w:ind w:firstLine="480"/>
        <w:keepLines w:val="0"/>
        <w:keepNext w:val="0"/>
        <w:pageBreakBefore w:val="0"/>
        <w:spacing w:line="400" w:lineRule="exact"/>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需按照工程量清单及技术要求完成本合同约定全部施工内容，工程具备验收条件时，由</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申请并提交完整的竣工审计资料。</w:t>
      </w:r>
      <w:r/>
    </w:p>
    <w:p>
      <w:pPr>
        <w:ind w:firstLine="624"/>
        <w:keepLines w:val="0"/>
        <w:keepNext w:val="0"/>
        <w:pageBreakBefore w:val="0"/>
        <w:spacing w:line="400" w:lineRule="exact"/>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十二、审计费用支付约定</w:t>
      </w:r>
      <w:r/>
    </w:p>
    <w:p>
      <w:pPr>
        <w:ind w:firstLine="480"/>
        <w:jc w:val="left"/>
        <w:spacing w:line="420" w:lineRule="atLeas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工程审计核减额低于8%（含），则该工程的所有审计费用由发包人承担；工程审计核减额大于8％，则该工程的所有审计费用由承包人全部承付。</w:t>
      </w:r>
      <w:r/>
    </w:p>
    <w:p>
      <w:pPr>
        <w:pStyle w:val="891"/>
        <w:ind w:firstLine="540"/>
        <w:keepLines w:val="0"/>
        <w:keepNext w:val="0"/>
        <w:pageBreakBefore w:val="0"/>
        <w:spacing w:before="0" w:beforeAutospacing="0" w:after="0" w:afterAutospacing="0" w:line="400" w:lineRule="exact"/>
        <w:widowControl w:val="off"/>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lang w:val="en-US" w:eastAsia="zh-CN"/>
        </w:rPr>
        <w:t xml:space="preserve">十三、</w:t>
      </w:r>
      <w:r>
        <w:rPr>
          <w:rFonts w:hint="eastAsia" w:ascii="仿宋" w:hAnsi="仿宋" w:eastAsia="仿宋" w:cs="仿宋"/>
          <w:color w:val="auto"/>
          <w:sz w:val="24"/>
          <w:szCs w:val="24"/>
          <w:highlight w:val="none"/>
        </w:rPr>
        <w:t xml:space="preserve">甲方指派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为现场代表，监理单位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为总监理工程师，乙方指派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具体负责本合同的履行。</w:t>
      </w:r>
      <w:r/>
    </w:p>
    <w:p>
      <w:pPr>
        <w:ind w:firstLine="48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承诺按照合同的约定进行施工、竣工并在质量保修期内承担工程质量保修责任。</w:t>
      </w:r>
      <w:r/>
    </w:p>
    <w:p>
      <w:pPr>
        <w:ind w:firstLine="48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承诺按照合同约定的期限和方式支付合同价款及其他应当支付的款项。</w:t>
      </w:r>
      <w:r/>
    </w:p>
    <w:p>
      <w:pPr>
        <w:pStyle w:val="882"/>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十六、本项目不得违法转包及分包。</w:t>
      </w:r>
      <w:r/>
    </w:p>
    <w:p>
      <w:pPr>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十七、如发生争议无法协商解决的，可向</w:t>
      </w:r>
      <w:r>
        <w:rPr>
          <w:rFonts w:hint="eastAsia" w:ascii="仿宋" w:hAnsi="仿宋" w:eastAsia="仿宋" w:cs="仿宋"/>
          <w:color w:val="auto"/>
          <w:sz w:val="24"/>
          <w:szCs w:val="24"/>
          <w:highlight w:val="none"/>
          <w:u w:val="single"/>
          <w:lang w:val="en-US" w:eastAsia="zh-CN"/>
        </w:rPr>
        <w:t xml:space="preserve">如皋市</w:t>
      </w:r>
      <w:r>
        <w:rPr>
          <w:rFonts w:hint="eastAsia" w:ascii="仿宋" w:hAnsi="仿宋" w:eastAsia="仿宋" w:cs="仿宋"/>
          <w:color w:val="auto"/>
          <w:sz w:val="24"/>
          <w:szCs w:val="24"/>
          <w:highlight w:val="none"/>
          <w:lang w:val="en-US" w:eastAsia="zh-CN"/>
        </w:rPr>
        <w:t xml:space="preserve">人民法院提起诉讼。</w:t>
      </w:r>
      <w:r/>
    </w:p>
    <w:p>
      <w:pPr>
        <w:pStyle w:val="882"/>
        <w:ind w:firstLine="480"/>
        <w:keepLines w:val="0"/>
        <w:keepNext w:val="0"/>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十八、如发生乙方违约，甲方有权对乙方进行索赔。</w:t>
      </w:r>
      <w:r/>
    </w:p>
    <w:p>
      <w:pPr>
        <w:ind w:firstLine="48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、合同生效</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合同订立时间：</w:t>
      </w:r>
      <w:r>
        <w:rPr>
          <w:rFonts w:hint="eastAsia" w:ascii="仿宋" w:hAnsi="仿宋" w:eastAsia="仿宋" w:cs="仿宋"/>
          <w:color w:val="auto"/>
          <w:sz w:val="24"/>
          <w:szCs w:val="24"/>
          <w:highlight w:val="none"/>
          <w:u w:val="single"/>
        </w:rPr>
        <w:t xml:space="preserve"> 20</w:t>
      </w:r>
      <w:r>
        <w:rPr>
          <w:rFonts w:hint="eastAsia" w:ascii="仿宋" w:hAnsi="仿宋" w:eastAsia="仿宋" w:cs="仿宋"/>
          <w:color w:val="auto"/>
          <w:sz w:val="24"/>
          <w:szCs w:val="24"/>
          <w:highlight w:val="none"/>
          <w:u w:val="single"/>
          <w:lang w:val="en-US" w:eastAsia="zh-CN"/>
        </w:rPr>
        <w:t xml:space="preserve">25</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10"/>
        <w:keepLines w:val="0"/>
        <w:keepNext w:val="0"/>
        <w:pageBreakBefore w:val="0"/>
        <w:spacing w:line="400" w:lineRule="exac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合同订立地点：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10"/>
        <w:keepLines w:val="0"/>
        <w:keepNext w:val="0"/>
        <w:pageBreakBefore w:val="0"/>
        <w:spacing w:line="400" w:lineRule="exact"/>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本合同双方约定：</w:t>
      </w:r>
      <w:r>
        <w:rPr>
          <w:rFonts w:hint="eastAsia" w:ascii="仿宋" w:hAnsi="仿宋" w:eastAsia="仿宋" w:cs="仿宋"/>
          <w:color w:val="auto"/>
          <w:sz w:val="24"/>
          <w:szCs w:val="24"/>
          <w:highlight w:val="none"/>
          <w:u w:val="single"/>
        </w:rPr>
        <w:t xml:space="preserve">本合同双方签字盖章后生效。</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本合同一式 </w:t>
      </w:r>
      <w:r>
        <w:rPr>
          <w:rFonts w:hint="eastAsia" w:ascii="仿宋" w:hAnsi="仿宋" w:eastAsia="仿宋" w:cs="仿宋"/>
          <w:color w:val="auto"/>
          <w:sz w:val="24"/>
          <w:szCs w:val="24"/>
          <w:highlight w:val="none"/>
          <w:lang w:val="en-US" w:eastAsia="zh-CN"/>
        </w:rPr>
        <w:t xml:space="preserve">陆</w:t>
      </w:r>
      <w:r>
        <w:rPr>
          <w:rFonts w:hint="eastAsia" w:ascii="仿宋" w:hAnsi="仿宋" w:eastAsia="仿宋" w:cs="仿宋"/>
          <w:color w:val="auto"/>
          <w:sz w:val="24"/>
          <w:szCs w:val="24"/>
          <w:highlight w:val="none"/>
        </w:rPr>
        <w:t xml:space="preserve"> 份，</w:t>
      </w:r>
      <w:r>
        <w:rPr>
          <w:rFonts w:hint="eastAsia" w:ascii="仿宋" w:hAnsi="仿宋" w:eastAsia="仿宋" w:cs="仿宋"/>
          <w:color w:val="auto"/>
          <w:sz w:val="24"/>
          <w:szCs w:val="24"/>
          <w:highlight w:val="none"/>
          <w:lang w:val="en-US" w:eastAsia="zh-CN"/>
        </w:rPr>
        <w:t xml:space="preserve">甲</w:t>
      </w:r>
      <w:r>
        <w:rPr>
          <w:rFonts w:hint="eastAsia" w:ascii="仿宋" w:hAnsi="仿宋" w:eastAsia="仿宋" w:cs="仿宋"/>
          <w:color w:val="auto"/>
          <w:sz w:val="24"/>
          <w:szCs w:val="24"/>
          <w:highlight w:val="none"/>
        </w:rPr>
        <w:t xml:space="preserve">方执 </w:t>
      </w:r>
      <w:r>
        <w:rPr>
          <w:rFonts w:hint="eastAsia" w:ascii="仿宋" w:hAnsi="仿宋" w:eastAsia="仿宋" w:cs="仿宋"/>
          <w:color w:val="auto"/>
          <w:sz w:val="24"/>
          <w:szCs w:val="24"/>
          <w:highlight w:val="none"/>
          <w:lang w:val="en-US" w:eastAsia="zh-CN"/>
        </w:rPr>
        <w:t xml:space="preserve">肆</w:t>
      </w:r>
      <w:r>
        <w:rPr>
          <w:rFonts w:hint="eastAsia" w:ascii="仿宋" w:hAnsi="仿宋" w:eastAsia="仿宋" w:cs="仿宋"/>
          <w:color w:val="auto"/>
          <w:sz w:val="24"/>
          <w:szCs w:val="24"/>
          <w:highlight w:val="none"/>
        </w:rPr>
        <w:t xml:space="preserve"> 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乙方执 贰 份</w:t>
      </w:r>
      <w:r>
        <w:rPr>
          <w:rFonts w:hint="eastAsia" w:ascii="仿宋" w:hAnsi="仿宋" w:eastAsia="仿宋" w:cs="仿宋"/>
          <w:color w:val="auto"/>
          <w:sz w:val="24"/>
          <w:szCs w:val="24"/>
          <w:highlight w:val="none"/>
        </w:rPr>
        <w:t xml:space="preserve">。</w:t>
      </w:r>
      <w:r/>
    </w:p>
    <w:p>
      <w:pPr>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甲方</w:t>
      </w:r>
      <w:r>
        <w:rPr>
          <w:rFonts w:hint="eastAsia" w:ascii="仿宋" w:hAnsi="仿宋" w:eastAsia="仿宋" w:cs="仿宋"/>
          <w:color w:val="auto"/>
          <w:sz w:val="24"/>
          <w:szCs w:val="24"/>
          <w:highlight w:val="none"/>
        </w:rPr>
        <w:t xml:space="preserve">：（公章）                   </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：（公章）</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地址：                             地址：</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法定代表人：（签字）               法定代表人：（签字）</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委托代表人：                       委托代表人：</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电话：                             电话：</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开户银行：                         开户银行：</w:t>
      </w:r>
      <w:r/>
    </w:p>
    <w:p>
      <w:pPr>
        <w:ind w:firstLine="41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账号：                             账号：</w:t>
      </w:r>
      <w:r/>
    </w:p>
    <w:p>
      <w:pPr>
        <w:ind w:firstLine="360"/>
        <w:keepLines w:val="0"/>
        <w:keepNext w:val="0"/>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邮政编码：                         邮政编码：  </w:t>
      </w:r>
      <w:r/>
    </w:p>
    <w:p>
      <w:pPr>
        <w:jc w:val="center"/>
        <w:rPr>
          <w:rFonts w:hint="eastAsia" w:ascii="仿宋" w:hAnsi="仿宋" w:eastAsia="仿宋" w:cs="仿宋"/>
          <w:b/>
          <w:bCs/>
          <w:color w:val="auto"/>
          <w:sz w:val="32"/>
          <w:szCs w:val="20"/>
          <w:highlight w:val="none"/>
        </w:rPr>
      </w:pPr>
      <w:r>
        <w:rPr>
          <w:rFonts w:hint="eastAsia" w:ascii="仿宋" w:hAnsi="仿宋" w:eastAsia="仿宋" w:cs="仿宋"/>
          <w:color w:val="auto"/>
          <w:highlight w:val="none"/>
          <w:lang w:val="en-US" w:eastAsia="zh-CN"/>
        </w:rPr>
        <w:br w:type="page" w:clear="all"/>
      </w:r>
      <w:r>
        <w:rPr>
          <w:rFonts w:hint="eastAsia" w:ascii="仿宋" w:hAnsi="仿宋" w:eastAsia="仿宋" w:cs="仿宋"/>
          <w:b/>
          <w:bCs/>
          <w:color w:val="auto"/>
          <w:sz w:val="32"/>
          <w:szCs w:val="20"/>
          <w:highlight w:val="none"/>
        </w:rPr>
        <w:t xml:space="preserve">安全生产责任书</w:t>
      </w:r>
      <w:r/>
    </w:p>
    <w:p>
      <w:pPr>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甲方：</w:t>
      </w:r>
      <w:r>
        <w:rPr>
          <w:rFonts w:hint="eastAsia" w:ascii="仿宋" w:hAnsi="仿宋" w:eastAsia="仿宋" w:cs="仿宋"/>
          <w:b/>
          <w:bCs/>
          <w:color w:val="auto"/>
          <w:sz w:val="24"/>
          <w:highlight w:val="none"/>
          <w:lang w:eastAsia="zh-CN"/>
        </w:rPr>
        <w:t xml:space="preserve">如皋市九华镇人民政府</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 xml:space="preserve">乙方：</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为在</w:t>
      </w:r>
      <w:r>
        <w:rPr>
          <w:rFonts w:hint="eastAsia" w:ascii="仿宋" w:hAnsi="仿宋" w:eastAsia="仿宋" w:cs="仿宋"/>
          <w:b w:val="0"/>
          <w:bCs/>
          <w:color w:val="auto"/>
          <w:sz w:val="24"/>
          <w:szCs w:val="24"/>
          <w:highlight w:val="none"/>
          <w:lang w:eastAsia="zh-CN"/>
        </w:rPr>
        <w:t xml:space="preserve">如皋市九华镇龙舌村宜居宜业和美乡村建设项目</w:t>
      </w:r>
      <w:r>
        <w:rPr>
          <w:rFonts w:hint="eastAsia" w:ascii="仿宋" w:hAnsi="仿宋" w:eastAsia="仿宋" w:cs="仿宋"/>
          <w:b w:val="0"/>
          <w:bCs/>
          <w:color w:val="auto"/>
          <w:sz w:val="24"/>
          <w:szCs w:val="24"/>
          <w:highlight w:val="none"/>
        </w:rPr>
        <w:t xml:space="preserve">合同的实施过程中创造安全高效的施工环境，切实搞好本项目的安全管理工作，本项目双方特此签订安全生产合同：</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一、甲方职责</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严格遵守国家有关安全生产的法律法规、认真执行工程承发包合同中的有关安全要求。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按照“安全第一、预防为主”和坚持“管生产必须管安全”的原则进行安全生产管理，做到生产与安全工作同时计划、布置、检查、总结和评比。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重要的安全设施必须坚持与主体工程“三同时”的原则，即：同时设计、审批，同时施工，同时验收，投入使用。</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定期召开安全生产调度会，及时传达中央及地方有关安全生产的精神。</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组织对乙方施工现场安全生产检查，监督乙方并及时处理发现的各项隐患。</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二、 乙方职责</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严格遵守国家有关安全生产的法律法规和有关安全生产的规定，认真执行工程承发包合同中的有关安全要求。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坚持“安全第一、预防为主” 和坚持“管生产必须管安全”的原则，加强安全生产宣传教育，增 强安全员安全生产意识，建立健全各项安全生产的管理机构和安全生产管理制度，配备专职及兼职安全管 理人员，有组织有领导地开展安全生产活动。各级领导、工程技术人员、生产管理人员和具体操作人员，必须熟悉和遵守本条款的各项规定，做到生产与安全工作同时计划、布置、检查、总结和评比。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建立健全安全生产责任制。从派往项目实施的项目经理到生产工人（包括临时雇请的民工）的安 全生产管理系统必须做到纵向到底，一环不漏；各职能部门、人员的安全生产责任制做到横向到边，人人 有责。项目经理是安全生产的第一责任人。现场设置的安全机构，应按施工人员的 1%-3%配备安全员（至少一人）专职负责所有员工的安全和治安保卫工作及预防事故的发生。安全机构人员，有权按有关规定发布指令，并采取保护性措施防止事故发生。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乙方在任何时候都应采取各种合理的预防措施，防止其员工发生任何违法、违禁、暴力或妨碍治安的行为。</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乙方必须具有劳动安全管理部门颁发的安全生产证书，参加施工的人员，必须接受安全技术教育，熟知和遵守本工种的各项安全技术操作规程，定期进行安全技术考核，合格者方准上岗操作。对于从事电 气、起重、建筑凳高架设作业、锅炉、压力容器、焊接、机动车船驾驶、爆破、潜水、瓦斯检验等特殊工 种的人员，经过专业培训，获得《安全操作合格证》后，方准持证上岗。施工现场如出现特种作业无证操作现象时，项目经理必须承担管理责任。</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对于易燃易爆的材料除应专门妥善保管之外，还应配备有足够的消防设施，所有施工人员都应熟 悉消防设备的性能和使用方法；乙方不得将任何种类的爆炸物给予、易货或以其他方式转让给任何其他人，或允许、容忍上述同样行为。</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7</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8</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9</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施工中采用新技术、新工艺、新设备、新材料时，必须制定相应的安全技术措施，施工现场必须具有相关的安全标志牌。</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10</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乙方必须按照本工程项目特点，组织制定本工程实施中的生产安全事故应急救援预案；如果发生 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三、违约责任</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如因甲方或乙方违约造成安全事故，将依法追究责任。</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本合同作为建设工程施工合同的附件，本合同份数与建设工程施工合同约定相同。由双方法定代表人或其授权的代理人签署与加盖公章后生效，全部工程竣工验收后失效。</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甲方(公章)：　　　　　　乙方(公章)：　　　　</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法定代表人(签字)：　　　　法定代表人(签字)：　　　　</w:t>
      </w:r>
      <w:r/>
    </w:p>
    <w:p>
      <w:p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委托代理人(签字)：　　　　委托代理人(签字)：</w:t>
      </w:r>
      <w:r>
        <w:rPr>
          <w:rFonts w:hint="eastAsia" w:ascii="仿宋" w:hAnsi="仿宋" w:eastAsia="仿宋" w:cs="仿宋"/>
          <w:b w:val="0"/>
          <w:bCs/>
          <w:color w:val="auto"/>
          <w:sz w:val="24"/>
          <w:szCs w:val="24"/>
          <w:highlight w:val="none"/>
          <w:u w:val="single"/>
        </w:rPr>
        <w:t xml:space="preserve">    </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工程质量保修书</w:t>
      </w:r>
      <w:r/>
    </w:p>
    <w:p>
      <w:pPr>
        <w:ind w:firstLine="480"/>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发包人（全称）：</w:t>
      </w:r>
      <w:r>
        <w:rPr>
          <w:rFonts w:hint="eastAsia" w:ascii="仿宋" w:hAnsi="仿宋" w:eastAsia="仿宋" w:cs="仿宋"/>
          <w:b w:val="0"/>
          <w:bCs w:val="0"/>
          <w:color w:val="auto"/>
          <w:sz w:val="24"/>
          <w:szCs w:val="24"/>
          <w:highlight w:val="none"/>
          <w:lang w:eastAsia="zh-CN"/>
        </w:rPr>
        <w:t xml:space="preserve">如皋市九华镇人民政府</w:t>
      </w:r>
      <w:r>
        <w:rPr>
          <w:rFonts w:hint="eastAsia" w:ascii="仿宋" w:hAnsi="仿宋" w:eastAsia="仿宋" w:cs="仿宋"/>
          <w:b w:val="0"/>
          <w:bCs w:val="0"/>
          <w:color w:val="auto"/>
          <w:sz w:val="24"/>
          <w:szCs w:val="24"/>
          <w:highlight w:val="none"/>
          <w:lang w:val="en-US" w:eastAsia="zh-CN"/>
        </w:rPr>
        <w:t xml:space="preserve"> </w:t>
      </w:r>
      <w:r/>
    </w:p>
    <w:p>
      <w:pPr>
        <w:ind w:firstLine="480"/>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承包人（全称）：</w:t>
      </w:r>
      <w:r>
        <w:rPr>
          <w:rFonts w:hint="eastAsia" w:ascii="仿宋" w:hAnsi="仿宋" w:eastAsia="仿宋" w:cs="仿宋"/>
          <w:b w:val="0"/>
          <w:bCs w:val="0"/>
          <w:color w:val="auto"/>
          <w:sz w:val="24"/>
          <w:szCs w:val="24"/>
          <w:highlight w:val="none"/>
          <w:lang w:val="en-US" w:eastAsia="zh-CN"/>
        </w:rPr>
        <w:t xml:space="preserve">                      </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b w:val="0"/>
          <w:bCs w:val="0"/>
          <w:color w:val="auto"/>
          <w:sz w:val="24"/>
          <w:szCs w:val="24"/>
          <w:highlight w:val="none"/>
          <w:lang w:eastAsia="zh-CN"/>
        </w:rPr>
        <w:t xml:space="preserve">如皋市九华镇龙舌村宜居宜业和美乡村建设项目</w:t>
      </w:r>
      <w:r>
        <w:rPr>
          <w:rFonts w:hint="eastAsia" w:ascii="仿宋" w:hAnsi="仿宋" w:eastAsia="仿宋" w:cs="仿宋"/>
          <w:b w:val="0"/>
          <w:bCs w:val="0"/>
          <w:color w:val="auto"/>
          <w:sz w:val="24"/>
          <w:szCs w:val="24"/>
          <w:highlight w:val="none"/>
        </w:rPr>
        <w:t xml:space="preserve">（工程全称）签订工程质量保修书。</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一、工程质量保修范围和内容</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承包人在质量保修期内，按照有关法律规定和合同约定，承担工程质量保修责任。</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质量保修范围包括基础设施工程、房屋建筑的地基基础工程、主体结构工程，屋面防水工程、有防水要求的卫生间、房间和外墙面的防渗漏，供热与供冷系统，电气管线、给排水管道、设备安装和装修工程，以及双方约定的其他项目。具体保修的内容，双方约定如下：本施工合同范围内的全部工程。</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二、质量保修期</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根据《建设工程质量管理条例》及有关规定，工程的质量保修期如下：</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基础设施工程、房屋建筑的地基基础工程和主体结构工程为设计文件规定的工程合理使用年限；</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屋面防水工程、有防水要求的卫生间、房间和外墙面的防渗为</w:t>
      </w:r>
      <w:r>
        <w:rPr>
          <w:rFonts w:hint="eastAsia" w:ascii="仿宋" w:hAnsi="仿宋" w:eastAsia="仿宋" w:cs="仿宋"/>
          <w:b w:val="0"/>
          <w:bCs w:val="0"/>
          <w:color w:val="auto"/>
          <w:sz w:val="24"/>
          <w:szCs w:val="24"/>
          <w:highlight w:val="none"/>
          <w:u w:val="single"/>
        </w:rPr>
        <w:t xml:space="preserve">5</w:t>
      </w:r>
      <w:r>
        <w:rPr>
          <w:rFonts w:hint="eastAsia" w:ascii="仿宋" w:hAnsi="仿宋" w:eastAsia="仿宋" w:cs="仿宋"/>
          <w:b w:val="0"/>
          <w:bCs w:val="0"/>
          <w:color w:val="auto"/>
          <w:sz w:val="24"/>
          <w:szCs w:val="24"/>
          <w:highlight w:val="none"/>
        </w:rPr>
        <w:t xml:space="preserve">年；</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装修工程为</w:t>
      </w:r>
      <w:r>
        <w:rPr>
          <w:rFonts w:hint="eastAsia" w:ascii="仿宋" w:hAnsi="仿宋" w:eastAsia="仿宋" w:cs="仿宋"/>
          <w:b w:val="0"/>
          <w:bCs w:val="0"/>
          <w:color w:val="auto"/>
          <w:sz w:val="24"/>
          <w:szCs w:val="24"/>
          <w:highlight w:val="none"/>
          <w:u w:val="single"/>
        </w:rPr>
        <w:t xml:space="preserve">2</w:t>
      </w:r>
      <w:r>
        <w:rPr>
          <w:rFonts w:hint="eastAsia" w:ascii="仿宋" w:hAnsi="仿宋" w:eastAsia="仿宋" w:cs="仿宋"/>
          <w:b w:val="0"/>
          <w:bCs w:val="0"/>
          <w:color w:val="auto"/>
          <w:sz w:val="24"/>
          <w:szCs w:val="24"/>
          <w:highlight w:val="none"/>
        </w:rPr>
        <w:t xml:space="preserve">年；</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电气管线、给排水管道、设备安装工程为</w:t>
      </w:r>
      <w:r>
        <w:rPr>
          <w:rFonts w:hint="eastAsia" w:ascii="仿宋" w:hAnsi="仿宋" w:eastAsia="仿宋" w:cs="仿宋"/>
          <w:b w:val="0"/>
          <w:bCs w:val="0"/>
          <w:color w:val="auto"/>
          <w:sz w:val="24"/>
          <w:szCs w:val="24"/>
          <w:highlight w:val="none"/>
          <w:u w:val="single"/>
        </w:rPr>
        <w:t xml:space="preserve">2</w:t>
      </w:r>
      <w:r>
        <w:rPr>
          <w:rFonts w:hint="eastAsia" w:ascii="仿宋" w:hAnsi="仿宋" w:eastAsia="仿宋" w:cs="仿宋"/>
          <w:b w:val="0"/>
          <w:bCs w:val="0"/>
          <w:color w:val="auto"/>
          <w:sz w:val="24"/>
          <w:szCs w:val="24"/>
          <w:highlight w:val="none"/>
        </w:rPr>
        <w:t xml:space="preserve">年；</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供热与供冷系统为</w:t>
      </w:r>
      <w:r>
        <w:rPr>
          <w:rFonts w:hint="eastAsia" w:ascii="仿宋" w:hAnsi="仿宋" w:eastAsia="仿宋" w:cs="仿宋"/>
          <w:b w:val="0"/>
          <w:bCs w:val="0"/>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rPr>
        <w:t xml:space="preserve">个采暖期、供冷期；</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住宅小区内的给排水设施、道路等配套工程为</w:t>
      </w:r>
      <w:r>
        <w:rPr>
          <w:rFonts w:hint="eastAsia" w:ascii="仿宋" w:hAnsi="仿宋" w:eastAsia="仿宋" w:cs="仿宋"/>
          <w:b w:val="0"/>
          <w:bCs w:val="0"/>
          <w:color w:val="auto"/>
          <w:sz w:val="24"/>
          <w:szCs w:val="24"/>
          <w:highlight w:val="none"/>
          <w:u w:val="single"/>
          <w:lang w:val="en-US" w:eastAsia="zh-CN"/>
        </w:rPr>
        <w:t xml:space="preserve">/</w:t>
      </w:r>
      <w:r>
        <w:rPr>
          <w:rFonts w:hint="eastAsia" w:ascii="仿宋" w:hAnsi="仿宋" w:eastAsia="仿宋" w:cs="仿宋"/>
          <w:b w:val="0"/>
          <w:bCs w:val="0"/>
          <w:color w:val="auto"/>
          <w:sz w:val="24"/>
          <w:szCs w:val="24"/>
          <w:highlight w:val="none"/>
        </w:rPr>
        <w:t xml:space="preserve">年；</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其他项目保修期限约定如下：</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质量保修期自工程竣工验收合格之日起计算。</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三、缺陷责任期计算。工程缺陷责任期为24个月，自工程竣工验收合格之日起计算。单位工程先于全部工程进行验收，单位工程缺陷责任期自单位工程验收合格之日起算。</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四、质量保修责任</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属于保修范围、内容的项目，承包人应当在接到保修通知之日起3天内派人保修。承包人自行巡查、检修、养护的，应当提前24小时通知发包人进场时间，取得发包人同意后方可进行。承包人不在约定期限内派人保修的，发包人可以委托他人修理。</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发生紧急事故需抢修的，承包人在接到事故通知后，应当立即到达事故现场抢修。</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质量保修完成后，由发包人组织验收。</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五、保修费用</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保修费用由造成质量缺陷的责任方承担。质量保证金为合同价的3%，在未付工程款中予以预留（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六、双方约定的其他工程质量保修事项：承包人负责保修期间检修区域内的安全保卫工作，无论发包人是否给予了批准或同意，承包人均应对现场作业、施工方法及所维保工程的完备性、稳定性和安全性承担全部责任，由于非发包人原因造成的事故，承包人需承担全部责任及由此引起的一切费用，发包人不承担任何责任。</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工程质量保修书由发包人、承包人在工程竣工验收前共同签署，作为施工合同附件，其有效期限至保修期满。</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发包人(公章)：　　　　　        　承包人(公章)：　　　      　</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法定代表人(签字)：　　　        　法定代表人(签字)：　    　　　</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委托代理人(签字)：　　　        　委托代理人(签字)：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工程建设项目廉政责任书</w:t>
      </w:r>
      <w:r/>
    </w:p>
    <w:p>
      <w:pPr>
        <w:ind w:firstLine="482"/>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82"/>
        <w:spacing w:line="4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建设单位（甲方）：</w:t>
      </w:r>
      <w:r>
        <w:rPr>
          <w:rFonts w:hint="eastAsia" w:ascii="仿宋" w:hAnsi="仿宋" w:eastAsia="仿宋" w:cs="仿宋"/>
          <w:b/>
          <w:bCs/>
          <w:color w:val="auto"/>
          <w:sz w:val="24"/>
          <w:szCs w:val="24"/>
          <w:highlight w:val="none"/>
          <w:lang w:eastAsia="zh-CN"/>
        </w:rPr>
        <w:t xml:space="preserve">如皋市九华镇人民政府</w:t>
      </w:r>
      <w:r>
        <w:rPr>
          <w:rFonts w:hint="eastAsia" w:ascii="仿宋" w:hAnsi="仿宋" w:eastAsia="仿宋" w:cs="仿宋"/>
          <w:b/>
          <w:bCs/>
          <w:color w:val="auto"/>
          <w:sz w:val="24"/>
          <w:szCs w:val="24"/>
          <w:highlight w:val="none"/>
          <w:lang w:val="en-US" w:eastAsia="zh-CN"/>
        </w:rPr>
        <w:t xml:space="preserve"> </w:t>
      </w:r>
      <w:r/>
    </w:p>
    <w:p>
      <w:pPr>
        <w:ind w:firstLine="482"/>
        <w:spacing w:line="40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施工单位（乙方）：</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甲乙双方的责任</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（一）应严格遵守国家关于市场准入、项目招标投标、工程建设、施工安装和市场活动等有关法律法规、相关政策，以及廉政建设的各项规定。</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（二）严格执行建设工程项目承发包合同文件，自觉按合同办事。</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（四）发现对方在业务活动中有违规、违纪、违法行为的，应及时提醒对方，情节严重的，向其上级主管部门或纪检监察、司法等有关机关举报。</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甲方的责任</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甲方的领导和从事该建设工程项目的工作人员，在工程建设的事前、事中、事后就遵守以下规定：</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（一）不准向乙方和相关单位索要或接受现金、代币购物券、礼仪储蓄单、债券、股票及其他有价证券、消费卡、购物卡、电话充值卡、商品提货单等各种支付凭证和高档耐用物品、金银制品等贵重物品。</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（二）不准在乙方和相关单位报销应由甲方或个人支付的费用。</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（三）不准要求、暗示和接受乙方和相关单位为个人装修住房、婚丧嫁娶、配偶子女的工作安排以及出国（境）、旅游等提供方便。</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（四）不准参加有可能影响公正执行公务的乙方和相关单位的宴请和健身、娱乐活动。</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（六）不准在逢年过节、婚丧喜庆、工作调动、子女上学等方面收受乙方和相关单位的礼金、礼品。</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乙方的责任</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不准以任何理由向甲方、相关单位及其工作人员索要、接受或赠送现金、代币购物券、礼仪储蓄单、债券、股票及其他有价证券、消费卡、购物卡、电话充值卡、商品提货单等各种支付凭证和高档耐用物品、金银制品等贵重物品。</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（二）不准以任何理由为甲方和相关单位报销应由对方或个人支付的费用。</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（三）不准接受或暗示为甲方、相关单位或个人装修住房、婚丧嫁娶、配偶子女的工作安排以及出国（境）、旅游等提供方便。</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（四）不准以任何理由为甲方、相关单位或个人组织有可能影响公正执行公务的宴请、健身、娱乐等活动。</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（五）不准利用逢年过节、婚丧喜庆、工作调动、子女上学等机会向甲方或个人赠送礼金、礼品。</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违约责任</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（二）乙方工作人员有违反本责任书第一、三条责任行为的，甲方有权终止施工合同，并报请主管部门取消参与本市范围内工程建设资格；给甲方单位造成经济损失的，应予以赔偿。</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（三）乙方有违反廉政合同内容的，按相应的法规或规定进行处理。</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本责任书作为工程施工合同的附件；与工程施工合同具有同等法律效力。经双方签署后立即生效。</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　本责任书的有效期为双方签署之日起至该工程项目竣工验收合格时止。</w:t>
      </w:r>
      <w:r/>
    </w:p>
    <w:p>
      <w:pPr>
        <w:ind w:left="481"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本责任书一式四份，由甲乙双方各执一份，送交甲乙双方的监督单位各一份。</w:t>
      </w:r>
      <w:r/>
    </w:p>
    <w:p>
      <w:pPr>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甲方单位：（盖章）　　　　　     乙方单位：（盖章）</w:t>
      </w:r>
      <w:r/>
    </w:p>
    <w:p>
      <w:pPr>
        <w:ind w:left="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代表人：　　　　　　　　　　     代表人：</w:t>
      </w:r>
      <w:r/>
    </w:p>
    <w:p>
      <w:pPr>
        <w:ind w:left="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2025年</w:t>
      </w:r>
      <w:r>
        <w:rPr>
          <w:rFonts w:hint="eastAsia" w:ascii="仿宋" w:hAnsi="仿宋" w:eastAsia="仿宋" w:cs="仿宋"/>
          <w:color w:val="auto"/>
          <w:sz w:val="24"/>
          <w:szCs w:val="24"/>
          <w:highlight w:val="none"/>
        </w:rPr>
        <w:t xml:space="preserve">  月  日</w:t>
      </w:r>
      <w:r/>
    </w:p>
    <w:p>
      <w:pPr>
        <w:jc w:val="center"/>
        <w:rPr>
          <w:rFonts w:hint="eastAsia" w:ascii="仿宋" w:hAnsi="仿宋" w:eastAsia="仿宋" w:cs="仿宋"/>
          <w:color w:val="auto"/>
          <w:sz w:val="32"/>
          <w:szCs w:val="32"/>
          <w:highlight w:val="none"/>
        </w:rPr>
      </w:pPr>
      <w:r>
        <w:rPr>
          <w:rFonts w:hint="eastAsia" w:ascii="仿宋" w:hAnsi="仿宋" w:eastAsia="仿宋" w:cs="仿宋"/>
          <w:b/>
          <w:bCs/>
          <w:color w:val="auto"/>
          <w:sz w:val="36"/>
          <w:szCs w:val="28"/>
          <w:highlight w:val="none"/>
          <w:lang w:eastAsia="zh-CN"/>
        </w:rPr>
        <w:br w:type="page" w:clear="all"/>
      </w:r>
      <w:r>
        <w:rPr>
          <w:rFonts w:hint="eastAsia" w:ascii="仿宋" w:hAnsi="仿宋" w:eastAsia="仿宋" w:cs="仿宋"/>
          <w:b/>
          <w:bCs/>
          <w:color w:val="auto"/>
          <w:sz w:val="36"/>
          <w:szCs w:val="28"/>
          <w:highlight w:val="none"/>
          <w:lang w:eastAsia="zh-CN"/>
        </w:rPr>
        <w:t xml:space="preserve">如皋市九华镇龙舌村宜居宜业和美乡村建设项目</w:t>
      </w:r>
      <w:r>
        <w:rPr>
          <w:rFonts w:hint="eastAsia" w:ascii="仿宋" w:hAnsi="仿宋" w:eastAsia="仿宋" w:cs="仿宋"/>
          <w:b/>
          <w:bCs/>
          <w:color w:val="auto"/>
          <w:sz w:val="36"/>
          <w:szCs w:val="28"/>
          <w:highlight w:val="none"/>
        </w:rPr>
        <w:t xml:space="preserve">履约承诺书</w:t>
      </w:r>
      <w:r/>
    </w:p>
    <w:p>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采购人</w:t>
      </w:r>
      <w:r>
        <w:rPr>
          <w:rFonts w:hint="eastAsia" w:ascii="仿宋" w:hAnsi="仿宋" w:eastAsia="仿宋" w:cs="仿宋"/>
          <w:color w:val="auto"/>
          <w:sz w:val="24"/>
          <w:highlight w:val="none"/>
        </w:rPr>
        <w:t xml:space="preserve">：</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我司已中（投）标由贵单位发包的</w:t>
      </w:r>
      <w:r>
        <w:rPr>
          <w:rFonts w:hint="eastAsia" w:ascii="仿宋" w:hAnsi="仿宋" w:eastAsia="仿宋" w:cs="仿宋"/>
          <w:color w:val="auto"/>
          <w:sz w:val="24"/>
          <w:highlight w:val="none"/>
          <w:lang w:eastAsia="zh-CN"/>
        </w:rPr>
        <w:t xml:space="preserve">如皋市九华镇龙舌村宜居宜业和美乡村建设项目</w:t>
      </w:r>
      <w:r>
        <w:rPr>
          <w:rFonts w:hint="eastAsia" w:ascii="仿宋" w:hAnsi="仿宋" w:eastAsia="仿宋" w:cs="仿宋"/>
          <w:color w:val="auto"/>
          <w:sz w:val="24"/>
          <w:highlight w:val="none"/>
        </w:rPr>
        <w:t xml:space="preserve">，在合同履约阶段，我司承诺在人员、工期、质量、安全、污染防治、防疫等方面接受贵单位的管理，主要内容如下：</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1.人员管理</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严格按照工程建设领域的相关规范配备现场管理人员，未经贵单位同意，不擅自更换项目经理、技术负责人、施工员、质量员、安全员等现场管理人员，并配备预算员、资料员。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2.质量管控</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严格按照工程建设领域的相关规范开展施工作业，不偷工减料、不以次充好，采取有力措施保障施工质量。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3.安全管控</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严格按照工程建设领域的相关规范开展安全管理，确保施工期间不违章作业、不野蛮施工及不发生各类安全事故。</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4.污染防治</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严格按照各级行业主管部门的要求做好污染防治工作，确保措施到位，不被各级检查通报；严格遵守污染防治要求，合理安排施工计划，确保工程按序时推进。</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我司承诺在履约阶段遵守各项廉政规定，不向建设、设计、监理等管理单位赠送礼品、礼金、礼卡等；不发生任何资质挂靠、转包、违法分包等行为。如违背以上承诺，除法律法规规定应由我单位承担的责任外，我司自愿接受贵单位包括但不限于在合同执行、款项支付、经济追究、信用评价、招投标限制等方面的处罚。</w:t>
      </w:r>
      <w:r/>
    </w:p>
    <w:p>
      <w:pPr>
        <w:ind w:firstLine="64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firstLine="640"/>
        <w:jc w:val="cente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640"/>
        <w:jc w:val="cente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施工单位名称（公章）：                            </w:t>
      </w:r>
      <w:r/>
    </w:p>
    <w:p>
      <w:pPr>
        <w:pStyle w:val="908"/>
        <w:ind w:firstLine="0"/>
        <w:jc w:val="center"/>
        <w:spacing w:line="240" w:lineRule="auto"/>
        <w:shd w:val="clear" w:color="auto" w:fill="auto"/>
        <w:rPr>
          <w:rFonts w:hint="eastAsia" w:ascii="仿宋" w:hAnsi="仿宋" w:eastAsia="仿宋"/>
          <w:b/>
          <w:bCs/>
          <w:color w:val="auto"/>
          <w:highlight w:val="none"/>
          <w:lang w:eastAsia="zh-CN"/>
        </w:rPr>
        <w:outlineLvl w:val="9"/>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2025年</w:t>
      </w:r>
      <w:r>
        <w:rPr>
          <w:rFonts w:hint="eastAsia" w:ascii="仿宋" w:hAnsi="仿宋" w:eastAsia="仿宋" w:cs="仿宋"/>
          <w:color w:val="auto"/>
          <w:sz w:val="24"/>
          <w:highlight w:val="none"/>
        </w:rPr>
        <w:t xml:space="preserve">  月  日</w:t>
      </w:r>
      <w:r/>
    </w:p>
    <w:p>
      <w:pPr>
        <w:pStyle w:val="908"/>
        <w:numPr>
          <w:ilvl w:val="0"/>
          <w:numId w:val="0"/>
        </w:numPr>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8"/>
        <w:ind w:firstLine="0"/>
        <w:jc w:val="center"/>
        <w:spacing w:line="240" w:lineRule="auto"/>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 xml:space="preserve">第5章 竞争性谈判响应文件组成</w:t>
      </w:r>
      <w:r/>
    </w:p>
    <w:p>
      <w:pPr>
        <w:pStyle w:val="90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spacing w:line="500" w:lineRule="exact"/>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如皋市政府采购竞争性谈判响应文件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p>
    <w:p>
      <w:pPr>
        <w:rPr>
          <w:rFonts w:ascii="宋体" w:hAnsi="宋体"/>
          <w:b/>
          <w:color w:val="auto"/>
          <w:sz w:val="32"/>
          <w:szCs w:val="32"/>
          <w:highlight w:val="none"/>
          <w:u w:val="single"/>
        </w:rPr>
      </w:pPr>
      <w:r>
        <w:rPr>
          <w:rFonts w:hint="eastAsia" w:ascii="宋体" w:hAnsi="宋体"/>
          <w:b/>
          <w:color w:val="auto"/>
          <w:sz w:val="32"/>
          <w:szCs w:val="32"/>
          <w:highlight w:val="none"/>
        </w:rPr>
        <w:t xml:space="preserve">             计划编号：</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84"/>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84"/>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一、资格证明文件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2"/>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w:t>
      </w:r>
      <w:r/>
    </w:p>
    <w:p>
      <w:pPr>
        <w:ind w:firstLine="560"/>
        <w:spacing w:line="500" w:lineRule="exact"/>
        <w:rPr>
          <w:rFonts w:hint="eastAsia" w:ascii="仿宋" w:hAnsi="仿宋" w:eastAsia="仿宋"/>
          <w:iCs/>
          <w:color w:val="auto"/>
          <w:sz w:val="28"/>
          <w:szCs w:val="28"/>
          <w:highlight w:val="none"/>
        </w:rPr>
      </w:pPr>
      <w:r>
        <w:rPr>
          <w:rFonts w:hint="eastAsia" w:ascii="仿宋" w:hAnsi="仿宋" w:eastAsia="仿宋"/>
          <w:iCs/>
          <w:color w:val="auto"/>
          <w:sz w:val="28"/>
          <w:szCs w:val="28"/>
          <w:highlight w:val="none"/>
          <w:lang w:val="en-US" w:eastAsia="zh-CN"/>
        </w:rPr>
        <w:t xml:space="preserve">（1）</w:t>
      </w:r>
      <w:r>
        <w:rPr>
          <w:rFonts w:hint="eastAsia" w:ascii="仿宋" w:hAnsi="仿宋" w:eastAsia="仿宋"/>
          <w:iCs/>
          <w:color w:val="auto"/>
          <w:sz w:val="28"/>
          <w:szCs w:val="28"/>
          <w:highlight w:val="none"/>
        </w:rPr>
        <w:t xml:space="preserve">响应供应商须具备市政公用工程施工总承包叁级及以上资质，具备有效的安全生产许可证，须提供相关资质</w:t>
      </w:r>
      <w:r>
        <w:rPr>
          <w:rFonts w:hint="eastAsia" w:ascii="仿宋" w:hAnsi="仿宋" w:eastAsia="仿宋"/>
          <w:iCs/>
          <w:color w:val="auto"/>
          <w:sz w:val="28"/>
          <w:szCs w:val="28"/>
          <w:highlight w:val="none"/>
          <w:lang w:val="en-US" w:eastAsia="zh-CN"/>
        </w:rPr>
        <w:t xml:space="preserve">原件扫描件加盖公章</w:t>
      </w:r>
      <w:r>
        <w:rPr>
          <w:rFonts w:hint="eastAsia" w:ascii="仿宋" w:hAnsi="仿宋" w:eastAsia="仿宋"/>
          <w:iCs/>
          <w:color w:val="auto"/>
          <w:sz w:val="28"/>
          <w:szCs w:val="28"/>
          <w:highlight w:val="none"/>
        </w:rPr>
        <w:t xml:space="preserve">。</w:t>
      </w:r>
      <w:r/>
    </w:p>
    <w:p>
      <w:pPr>
        <w:ind w:firstLine="560"/>
        <w:spacing w:line="500" w:lineRule="exact"/>
        <w:rPr>
          <w:rFonts w:hint="eastAsia" w:ascii="仿宋" w:hAnsi="仿宋" w:eastAsia="仿宋"/>
          <w:iCs/>
          <w:color w:val="auto"/>
          <w:sz w:val="28"/>
          <w:szCs w:val="28"/>
          <w:highlight w:val="none"/>
          <w:lang w:val="en-US" w:eastAsia="zh-CN"/>
        </w:rPr>
      </w:pPr>
      <w:r>
        <w:rPr>
          <w:rFonts w:hint="eastAsia" w:ascii="仿宋" w:hAnsi="仿宋" w:eastAsia="仿宋"/>
          <w:iCs/>
          <w:color w:val="auto"/>
          <w:sz w:val="28"/>
          <w:szCs w:val="28"/>
          <w:highlight w:val="none"/>
          <w:lang w:val="en-US" w:eastAsia="zh-CN"/>
        </w:rPr>
        <w:t xml:space="preserve">（2）</w:t>
      </w:r>
      <w:r>
        <w:rPr>
          <w:rFonts w:hint="eastAsia" w:ascii="仿宋" w:hAnsi="仿宋" w:eastAsia="仿宋"/>
          <w:iCs/>
          <w:color w:val="auto"/>
          <w:sz w:val="28"/>
          <w:szCs w:val="28"/>
          <w:highlight w:val="none"/>
        </w:rPr>
        <w:t xml:space="preserve">响应供应商拟选派的项目负责人须具备市政公用工程专业注册建造师贰级及以上执业资格，具备有效的安全生产考核合格证书</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lang w:val="en-US" w:eastAsia="zh-CN"/>
        </w:rPr>
        <w:t xml:space="preserve">且为响应供应商单位正式员工，</w:t>
      </w:r>
      <w:r>
        <w:rPr>
          <w:rFonts w:hint="eastAsia" w:ascii="仿宋" w:hAnsi="仿宋" w:eastAsia="仿宋"/>
          <w:iCs/>
          <w:color w:val="auto"/>
          <w:sz w:val="28"/>
          <w:szCs w:val="28"/>
          <w:highlight w:val="none"/>
        </w:rPr>
        <w:t xml:space="preserve">须提供相关</w:t>
      </w:r>
      <w:r>
        <w:rPr>
          <w:rFonts w:hint="eastAsia" w:ascii="仿宋" w:hAnsi="仿宋" w:eastAsia="仿宋"/>
          <w:iCs/>
          <w:color w:val="auto"/>
          <w:sz w:val="28"/>
          <w:szCs w:val="28"/>
          <w:highlight w:val="none"/>
          <w:lang w:val="en-US" w:eastAsia="zh-CN"/>
        </w:rPr>
        <w:t xml:space="preserve">证书原件扫描件及</w:t>
      </w:r>
      <w:r>
        <w:rPr>
          <w:rFonts w:hint="eastAsia" w:ascii="仿宋" w:hAnsi="仿宋" w:eastAsia="仿宋"/>
          <w:iCs/>
          <w:color w:val="auto"/>
          <w:sz w:val="28"/>
          <w:szCs w:val="28"/>
          <w:highlight w:val="none"/>
        </w:rPr>
        <w:t xml:space="preserve">响应文件提交截止日前最近1个月响应供应商为其缴纳社保的证明加盖公章</w:t>
      </w:r>
      <w:r>
        <w:rPr>
          <w:rFonts w:hint="eastAsia" w:ascii="仿宋" w:hAnsi="仿宋" w:eastAsia="仿宋"/>
          <w:iCs/>
          <w:color w:val="auto"/>
          <w:sz w:val="28"/>
          <w:szCs w:val="28"/>
          <w:highlight w:val="none"/>
          <w:lang w:val="en-US" w:eastAsia="zh-CN"/>
        </w:rPr>
        <w:t xml:space="preserve">，新成立企业距响应文件提交截止日期不足30日的，可不提供缴纳社保的证明（以新办企业营业执照发放日期为准）。</w:t>
      </w:r>
      <w:r/>
    </w:p>
    <w:p>
      <w:pPr>
        <w:ind w:firstLine="560"/>
        <w:spacing w:line="500" w:lineRule="exact"/>
        <w:rPr>
          <w:rFonts w:hint="eastAsia" w:ascii="仿宋" w:hAnsi="仿宋" w:eastAsia="仿宋" w:cs="Times New Roman"/>
          <w:iCs/>
          <w:color w:val="auto"/>
          <w:sz w:val="28"/>
          <w:szCs w:val="28"/>
          <w:highlight w:val="none"/>
        </w:rPr>
      </w:pPr>
      <w:r>
        <w:rPr>
          <w:rFonts w:hint="eastAsia" w:ascii="仿宋" w:hAnsi="仿宋" w:eastAsia="仿宋" w:cs="Times New Roman"/>
          <w:iCs/>
          <w:color w:val="auto"/>
          <w:sz w:val="28"/>
          <w:szCs w:val="28"/>
          <w:highlight w:val="none"/>
          <w:lang w:val="en-US" w:eastAsia="zh-CN"/>
        </w:rPr>
        <w:t xml:space="preserve">（3）响应供应商须提供自2022年7月1日以来（时间以合同签订时间为准）完成过类似和美乡村建设项目业绩，须提供相应业绩中标通知书、施工合同、竣工验收合格证明（须建设单位、施工单位、监理单位、设计单位均盖章齐全）扫描件并加盖供应商公章，不提供或提供不全视为无效响应。</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2"/>
        </w:num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姓名：性别： </w:t>
      </w:r>
      <w:r/>
    </w:p>
    <w:p>
      <w:pPr>
        <w:ind w:firstLine="560"/>
        <w:jc w:val="left"/>
        <w:spacing w:before="5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年龄：职务：</w:t>
      </w:r>
      <w:r>
        <w:rPr>
          <w:rFonts w:hint="eastAsia" w:ascii="仿宋" w:hAnsi="仿宋" w:eastAsia="仿宋"/>
          <w:color w:val="auto"/>
          <w:sz w:val="28"/>
          <w:szCs w:val="28"/>
          <w:highlight w:val="none"/>
          <w:lang w:val="en-US" w:eastAsia="zh-CN"/>
        </w:rPr>
        <w:t xml:space="preserve">联系电话：</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lef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90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本授权书声明：_______________（供应商名称）授权________________（代理人的姓名）为我方就项目名称：____________项目编号:____________采购活动的合法代理人，以本公司名义全权处理一切与该项目采购有关的事务。</w:t>
      </w:r>
      <w:r/>
    </w:p>
    <w:p>
      <w:pPr>
        <w:pStyle w:val="90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0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7"/>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7"/>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07"/>
        <w:ind w:firstLine="480"/>
        <w:spacing w:line="500" w:lineRule="exact"/>
        <w:rPr>
          <w:rFonts w:ascii="仿宋" w:hAnsi="仿宋" w:eastAsia="仿宋"/>
          <w:color w:val="auto"/>
          <w:sz w:val="28"/>
          <w:szCs w:val="28"/>
          <w:highlight w:val="none"/>
        </w:rPr>
      </w:pPr>
      <w:r/>
      <w:bookmarkStart w:id="51" w:name="_Hlt26671380"/>
      <w:r/>
      <w:bookmarkEnd w:id="51"/>
      <w:r/>
      <w:bookmarkStart w:id="52" w:name="_Hlt26955070"/>
      <w:r/>
      <w:bookmarkEnd w:id="52"/>
      <w:r/>
      <w:bookmarkStart w:id="53" w:name="_格式3__银行出具的资信证明"/>
      <w:r/>
      <w:bookmarkEnd w:id="53"/>
      <w:r/>
      <w:r/>
    </w:p>
    <w:p>
      <w:pPr>
        <w:pStyle w:val="87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）竞争性</w:t>
      </w:r>
      <w:r>
        <w:rPr>
          <w:rFonts w:hint="eastAsia" w:ascii="仿宋" w:hAnsi="仿宋" w:eastAsia="仿宋" w:cs="Arial"/>
          <w:color w:val="auto"/>
          <w:sz w:val="28"/>
          <w:szCs w:val="28"/>
          <w:highlight w:val="none"/>
        </w:rPr>
        <w:t xml:space="preserve">谈判响应函。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竞争性谈判响应函</w:t>
      </w:r>
      <w:r/>
    </w:p>
    <w:p>
      <w:pPr>
        <w:pStyle w:val="9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如皋市九华镇人民政府</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如皋市九华镇龙舌村宜居宜业和美乡村建设项目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eastAsia="zh-CN"/>
        </w:rPr>
        <w:t xml:space="preserve">JSZC-320682-NTZJ-T2025-0025</w:t>
      </w:r>
      <w:r>
        <w:rPr>
          <w:rFonts w:hint="eastAsia" w:ascii="仿宋" w:hAnsi="仿宋" w:eastAsia="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90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9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jc w:val="left"/>
        <w:widowControl/>
        <w:rPr>
          <w:rFonts w:ascii="Calibri" w:hAnsi="Calibri" w:eastAsia="等线"/>
          <w:color w:val="auto"/>
          <w:szCs w:val="22"/>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十</w:t>
      </w:r>
      <w:r>
        <w:rPr>
          <w:rFonts w:hint="eastAsia" w:ascii="仿宋" w:hAnsi="仿宋" w:eastAsia="仿宋"/>
          <w:bCs/>
          <w:color w:val="auto"/>
          <w:sz w:val="28"/>
          <w:szCs w:val="28"/>
          <w:highlight w:val="none"/>
        </w:rPr>
        <w:t xml:space="preserve">）中小企业声明函</w:t>
      </w:r>
      <w:r/>
    </w:p>
    <w:p>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中小企业声明函（工程、服务）</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如皋市九华镇人民政府</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 如皋市九华镇龙舌村宜居宜业和美乡村建设项目</w:t>
      </w:r>
      <w:r>
        <w:rPr>
          <w:rFonts w:hint="eastAsia" w:ascii="仿宋" w:hAnsi="仿宋" w:eastAsia="仿宋"/>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Fonts w:hint="eastAsia" w:ascii="仿宋" w:hAnsi="仿宋" w:eastAsia="仿宋"/>
          <w:i/>
          <w:color w:val="auto"/>
          <w:sz w:val="32"/>
          <w:szCs w:val="32"/>
          <w:highlight w:val="none"/>
          <w:u w:val="single"/>
        </w:rPr>
        <w:t xml:space="preserve">（如皋市九华镇龙舌村宜居宜业和美乡村建设项目）</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val="en-US" w:eastAsia="zh-CN"/>
        </w:rPr>
        <w:t xml:space="preserve">建筑业</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br w:type="page" w:clear="all"/>
      </w:r>
      <w:r/>
    </w:p>
    <w:p>
      <w:pPr>
        <w:ind w:firstLine="480"/>
        <w:jc w:val="left"/>
        <w:spacing w:before="50"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十一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其他资格证明材料（应当根据本项目供应商资格要求，详细列出需要提供的证明材料名称）</w:t>
      </w:r>
      <w:r/>
    </w:p>
    <w:p>
      <w:pPr>
        <w:ind w:firstLine="480"/>
        <w:jc w:val="left"/>
        <w:spacing w:before="50"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（一）符合技术要求或者服务要求的相关证明材料</w:t>
      </w:r>
      <w:r/>
    </w:p>
    <w:p>
      <w:pPr>
        <w:ind w:firstLine="562"/>
        <w:rPr>
          <w:rFonts w:hint="eastAsia" w:ascii="仿宋" w:hAnsi="仿宋" w:eastAsia="仿宋"/>
          <w:bCs/>
          <w:color w:val="auto"/>
          <w:sz w:val="28"/>
          <w:szCs w:val="28"/>
          <w:highlight w:val="none"/>
        </w:rPr>
      </w:pPr>
      <w:r>
        <w:rPr>
          <w:rFonts w:hint="eastAsia" w:ascii="仿宋" w:hAnsi="仿宋" w:eastAsia="仿宋" w:cs="Times New Roman"/>
          <w:b/>
          <w:bCs/>
          <w:color w:val="auto"/>
          <w:sz w:val="28"/>
          <w:szCs w:val="28"/>
          <w:highlight w:val="none"/>
          <w:lang w:val="en-US" w:eastAsia="zh-CN"/>
        </w:rPr>
        <w:t xml:space="preserve">附件4：承诺书。不提供视为未实质性响应采购文件要求。</w:t>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p>
      <w:pPr>
        <w:rPr>
          <w:rFonts w:ascii="仿宋" w:hAnsi="仿宋" w:eastAsia="仿宋"/>
          <w:color w:val="auto"/>
          <w:sz w:val="24"/>
          <w:highlight w:val="none"/>
        </w:rPr>
      </w:pPr>
      <w:r>
        <w:rPr>
          <w:rFonts w:hint="eastAsia" w:ascii="仿宋" w:hAnsi="仿宋" w:eastAsia="仿宋"/>
          <w:color w:val="auto"/>
          <w:sz w:val="24"/>
          <w:highlight w:val="none"/>
        </w:rPr>
        <w:t xml:space="preserve">供应商全称（加盖公章）：        </w:t>
      </w:r>
      <w:r/>
    </w:p>
    <w:tbl>
      <w:tblPr>
        <w:tblStyle w:val="87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54"/>
        <w:gridCol w:w="4485"/>
        <w:gridCol w:w="1215"/>
        <w:gridCol w:w="1215"/>
        <w:gridCol w:w="7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882"/>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工期</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自</w:t>
            </w:r>
            <w:r>
              <w:rPr>
                <w:rFonts w:hint="eastAsia" w:ascii="仿宋" w:hAnsi="仿宋" w:eastAsia="仿宋" w:cs="仿宋"/>
                <w:color w:val="auto"/>
                <w:sz w:val="24"/>
                <w:szCs w:val="24"/>
                <w:highlight w:val="none"/>
              </w:rPr>
              <w:t xml:space="preserve">签订合同</w:t>
            </w:r>
            <w:r>
              <w:rPr>
                <w:rFonts w:hint="eastAsia" w:ascii="仿宋" w:hAnsi="仿宋" w:eastAsia="仿宋" w:cs="仿宋"/>
                <w:color w:val="auto"/>
                <w:sz w:val="24"/>
                <w:szCs w:val="24"/>
                <w:highlight w:val="none"/>
                <w:lang w:val="en-US" w:eastAsia="zh-CN"/>
              </w:rPr>
              <w:t xml:space="preserve">之日起至2025年12月30日前</w:t>
            </w:r>
            <w:r>
              <w:rPr>
                <w:rFonts w:hint="eastAsia" w:ascii="仿宋" w:hAnsi="仿宋" w:eastAsia="仿宋" w:cs="仿宋"/>
                <w:color w:val="auto"/>
                <w:sz w:val="24"/>
                <w:szCs w:val="24"/>
                <w:highlight w:val="none"/>
              </w:rPr>
              <w:t xml:space="preserve">完成，具体时间以采购人通知为准</w:t>
            </w:r>
            <w:r>
              <w:rPr>
                <w:rFonts w:hint="eastAsia" w:ascii="仿宋" w:hAnsi="仿宋" w:eastAsia="仿宋" w:cs="仿宋"/>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成交人需按照工程量清单及技术要求完成本合同约定全部施工内容，工程具备验收条件时，以建设单位现场验收考核、工程竣工验收证明书为准。</w:t>
            </w:r>
            <w:r/>
          </w:p>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在接到中标供应商以书面形式提出验收申请后，在 5 个工作日内及时组织相关专业技术人员，必要时邀请采购办等相关部门共同参与验收，并出具验收报告，作为支付货款的依据。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ind w:left="43"/>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150"/>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缺陷责任</w:t>
            </w:r>
            <w:r>
              <w:rPr>
                <w:rFonts w:hint="eastAsia" w:ascii="仿宋" w:hAnsi="仿宋" w:eastAsia="仿宋" w:cs="仿宋"/>
                <w:color w:val="auto"/>
                <w:sz w:val="24"/>
                <w:szCs w:val="24"/>
                <w:highlight w:val="none"/>
              </w:rPr>
              <w:t xml:space="preserve">期限</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自竣工并验收合格之日起</w:t>
            </w:r>
            <w:r>
              <w:rPr>
                <w:rFonts w:hint="eastAsia" w:ascii="仿宋" w:hAnsi="仿宋" w:eastAsia="仿宋" w:cs="仿宋"/>
                <w:color w:val="auto"/>
                <w:sz w:val="24"/>
                <w:szCs w:val="24"/>
                <w:highlight w:val="none"/>
                <w:lang w:val="en-US" w:eastAsia="zh-CN"/>
              </w:rPr>
              <w:t xml:space="preserve">2年</w:t>
            </w:r>
            <w:r>
              <w:rPr>
                <w:rFonts w:hint="eastAsia" w:ascii="仿宋" w:hAnsi="仿宋" w:eastAsia="仿宋" w:cs="仿宋"/>
                <w:color w:val="auto"/>
                <w:sz w:val="24"/>
                <w:szCs w:val="24"/>
                <w:highlight w:val="none"/>
              </w:rPr>
              <w:t xml:space="preserve">。在工程保修期内，成交人应当根据有关法律规定以及工程质量保修书约定承担保修责任。</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numPr>
                <w:ilvl w:val="0"/>
                <w:numId w:val="0"/>
              </w:num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付款方式</w:t>
            </w:r>
            <w:r/>
          </w:p>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工程完工验收合格后2025年农历年前付至合同价的40%，2026年农历年前付至审计价的70%，余款</w:t>
            </w:r>
            <w:r>
              <w:rPr>
                <w:rFonts w:hint="eastAsia" w:ascii="仿宋" w:hAnsi="仿宋" w:eastAsia="仿宋" w:cs="仿宋"/>
                <w:color w:val="auto"/>
                <w:sz w:val="24"/>
                <w:szCs w:val="24"/>
                <w:highlight w:val="none"/>
                <w:lang w:val="en-US" w:eastAsia="zh-CN"/>
              </w:rPr>
              <w:t xml:space="preserve">于</w:t>
            </w:r>
            <w:r>
              <w:rPr>
                <w:rFonts w:hint="eastAsia" w:ascii="仿宋" w:hAnsi="仿宋" w:eastAsia="仿宋" w:cs="仿宋"/>
                <w:color w:val="auto"/>
                <w:sz w:val="24"/>
                <w:szCs w:val="24"/>
                <w:highlight w:val="none"/>
              </w:rPr>
              <w:t xml:space="preserve">2027年农历年前一次性付清。每次支付前，成交人均应出具在税务部门开具的正式税票。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54"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rPr>
              <w:t xml:space="preserve">过程中可能会实质性变动的内容</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采购需求中的技术、服务要求以及合同草案条款</w:t>
            </w:r>
            <w:r>
              <w:rPr>
                <w:rFonts w:hint="eastAsia" w:ascii="仿宋" w:hAnsi="仿宋" w:eastAsia="仿宋" w:cs="仿宋"/>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auto" w:sz="4" w:space="0"/>
              <w:left w:val="single" w:color="auto" w:sz="4" w:space="0"/>
              <w:right w:val="single" w:color="auto" w:sz="4" w:space="0"/>
            </w:tcBorders>
            <w:tcW w:w="125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安全文明施工</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1.项目安全生产的达标目标及相应事项的约定：满足江苏省、南通市等安监部门安全文明生产的要求，做好安全技术教育及交底，落实所有安全技术措施和人身防护用品。</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2.建立安全制度、安全检查制度、安全教育制度、工地班前活动制度、文明施工检查制度。</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3.成交人应严格按《建设工程安全生产管理条例》等法律、法规采取安全措施、组织施工，如发生事故，责任概由成交人承担。</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4.成交人对施工现场的安全生产负责。成交人在工地现场必须配备专职安全员；安全员必须持证上岗。</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 </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6.工程施工前，成交人应根据法律、法规、规范、标准等要求，制定安全施工标准及要求，负责向施工作业班组、作业人员作出详细的说明，并由双方签字确认。</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 </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8.特种作业人员，必须按照国家有关规定经过专门的安全作业培训，并取得特种作业操作资格证书后，方可上岗作业。 </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 </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11.成交人负责施工期间施工区域内的安全保卫工作，包括在施工区域内提供和维护有利于工程和公众安全和方便的灯光、护板、格栅等警告警示信号和警卫。 </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12.成交人应对现场作业、施工方法及所施工工程的完备性、稳定性和安全性承担全部责任，并负责承担对工程的稳定、完整、安全、可靠及有效运行所必需的全部工作及相关费用。 </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4"/>
                <w:szCs w:val="24"/>
                <w:highlight w:val="none"/>
                <w:lang w:val="en-US" w:eastAsia="zh-CN" w:bidi="ar"/>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Borders>
              <w:left w:val="single" w:color="auto" w:sz="4" w:space="0"/>
              <w:bottom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pStyle w:val="891"/>
              <w:ind w:left="0" w:right="0" w:firstLine="56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tcBorders>
              <w:top w:val="single" w:color="auto" w:sz="4" w:space="0"/>
              <w:left w:val="single" w:color="auto" w:sz="4" w:space="0"/>
              <w:right w:val="single" w:color="auto" w:sz="4" w:space="0"/>
            </w:tcBorders>
            <w:tcW w:w="125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结算方式及报价要求</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按清单报价，本采购文件规定的工程范围、工程规模、工期要求、技术要求、工程量清单等是响应供应商投标报价的基础，不得以任何理由予以重复。响应供应商在报价中所报的单价和合价，以及投标报价汇总表中的价格均包括完成该工程项目的专家评审费、材料费、包装费、检验费、装卸费、运输费、技术指导费、劳务费、人员培训和质量保证（修）等售后服务费、保险、利润、税金、政策性文件规定及合同包含的所有风险、责任等各项应有费用。</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响应供应商应按采购人提供的工程量清单列出的工程项目和工程量填报单价（合价）。每一项目（标段）只允许有一个报价。任何有选择的报价将不予接受。响应供应商未填报单价或合价的工程项目，在实施后，响应供应商将不予支付，并视为该项费用已包括在其他有价款的单价或合价内。</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rPr>
              <w:t xml:space="preserve">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rPr>
              <w:t xml:space="preserve">注：1.因采购人要求工程变更引起工程项目或其工程数量发生变化时，按照下列规定调整：A.变更引起工程量增减，按照固定单价执行。B.变更引起新的工程项目增加，其相应综合单价（除税价格）由承包人提出，最终采购人确认。其相应综合单价由承包人根据《建设工程工程量清单计价规范》GB50500-2013、《江苏省建筑与装饰工程计价</w:t>
            </w:r>
            <w:r>
              <w:rPr>
                <w:rFonts w:hint="eastAsia" w:ascii="仿宋" w:hAnsi="仿宋" w:eastAsia="仿宋" w:cs="仿宋"/>
                <w:color w:val="auto"/>
                <w:sz w:val="24"/>
                <w:szCs w:val="24"/>
                <w:highlight w:val="none"/>
                <w:lang w:val="en-US" w:eastAsia="zh-CN"/>
              </w:rPr>
              <w:t xml:space="preserve">定额</w:t>
            </w:r>
            <w:r>
              <w:rPr>
                <w:rFonts w:hint="eastAsia" w:ascii="仿宋" w:hAnsi="仿宋" w:eastAsia="仿宋" w:cs="仿宋"/>
                <w:color w:val="auto"/>
                <w:sz w:val="24"/>
                <w:szCs w:val="24"/>
                <w:highlight w:val="none"/>
              </w:rPr>
              <w:t xml:space="preserve">》（2014年）、《江苏省</w:t>
            </w:r>
            <w:r>
              <w:rPr>
                <w:rFonts w:hint="eastAsia" w:ascii="仿宋" w:hAnsi="仿宋" w:eastAsia="仿宋" w:cs="仿宋"/>
                <w:color w:val="auto"/>
                <w:sz w:val="24"/>
                <w:szCs w:val="24"/>
                <w:highlight w:val="none"/>
                <w:lang w:val="en-US" w:eastAsia="zh-CN"/>
              </w:rPr>
              <w:t xml:space="preserve">市政</w:t>
            </w:r>
            <w:r>
              <w:rPr>
                <w:rFonts w:hint="eastAsia" w:ascii="仿宋" w:hAnsi="仿宋" w:eastAsia="仿宋" w:cs="仿宋"/>
                <w:color w:val="auto"/>
                <w:sz w:val="24"/>
                <w:szCs w:val="24"/>
                <w:highlight w:val="none"/>
              </w:rPr>
              <w:t xml:space="preserve">工程计价</w:t>
            </w:r>
            <w:r>
              <w:rPr>
                <w:rFonts w:hint="eastAsia" w:ascii="仿宋" w:hAnsi="仿宋" w:eastAsia="仿宋" w:cs="仿宋"/>
                <w:color w:val="auto"/>
                <w:sz w:val="24"/>
                <w:szCs w:val="24"/>
                <w:highlight w:val="none"/>
                <w:lang w:val="en-US" w:eastAsia="zh-CN"/>
              </w:rPr>
              <w:t xml:space="preserve">定额</w:t>
            </w:r>
            <w:r>
              <w:rPr>
                <w:rFonts w:hint="eastAsia" w:ascii="仿宋" w:hAnsi="仿宋" w:eastAsia="仿宋" w:cs="仿宋"/>
                <w:color w:val="auto"/>
                <w:sz w:val="24"/>
                <w:szCs w:val="24"/>
                <w:highlight w:val="none"/>
              </w:rPr>
              <w:t xml:space="preserve">》（2014年）、《江苏省安装工程计价</w:t>
            </w:r>
            <w:r>
              <w:rPr>
                <w:rFonts w:hint="eastAsia" w:ascii="仿宋" w:hAnsi="仿宋" w:eastAsia="仿宋" w:cs="仿宋"/>
                <w:color w:val="auto"/>
                <w:sz w:val="24"/>
                <w:szCs w:val="24"/>
                <w:highlight w:val="none"/>
                <w:lang w:val="en-US" w:eastAsia="zh-CN"/>
              </w:rPr>
              <w:t xml:space="preserve">定额</w:t>
            </w:r>
            <w:r>
              <w:rPr>
                <w:rFonts w:hint="eastAsia" w:ascii="仿宋" w:hAnsi="仿宋" w:eastAsia="仿宋" w:cs="仿宋"/>
                <w:color w:val="auto"/>
                <w:sz w:val="24"/>
                <w:szCs w:val="24"/>
                <w:highlight w:val="none"/>
              </w:rPr>
              <w:t xml:space="preserve">》（2014年）、《江苏省建设工程费用定额》（2014年）以及相应补充规定和南通市有关规定确定，材料价格执行施工期间信息指导价（认质认价除外），计算工程造价后，按成交价与标底价的同等下浮率下浮（扣除暂列金</w:t>
            </w:r>
            <w:r>
              <w:rPr>
                <w:rFonts w:hint="eastAsia" w:ascii="仿宋" w:hAnsi="仿宋" w:eastAsia="仿宋" w:cs="仿宋"/>
                <w:color w:val="auto"/>
                <w:sz w:val="24"/>
                <w:szCs w:val="24"/>
                <w:highlight w:val="none"/>
                <w:lang w:val="en-US" w:eastAsia="zh-CN"/>
              </w:rPr>
              <w:t xml:space="preserve">及不可竞争费用</w:t>
            </w:r>
            <w:r>
              <w:rPr>
                <w:rFonts w:hint="eastAsia" w:ascii="仿宋" w:hAnsi="仿宋" w:eastAsia="仿宋" w:cs="仿宋"/>
                <w:color w:val="auto"/>
                <w:sz w:val="24"/>
                <w:szCs w:val="24"/>
                <w:highlight w:val="none"/>
              </w:rPr>
              <w:t xml:space="preserve">后的下浮费率）。</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响应供应商所报价格中包含本项目施工中的所有措施项目费用，提请响应供应商自主踏勘现场，按照施工的相关规范要求综合考虑本工程所需的全部措施项目，结算时不作调整。在施工过程中如因施工组织设计不符合实际需要、不完善、计算错误等原因导致修改，或是应监理工程师合理指令作适当调整时，结算时均不作调整。</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5.响应供应商报价应根据本单位掌握的材料价格信息，结合企业综合情况自主报价，同时要充分考虑材料价格升降等风险因素，竣工结算时不论增减，不予调整。</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48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号及附件。税率及相关规定详见“省住房城乡建设厅关于调整建设工程计价增值税税率的通知（详见苏建函价〔2019〕178 号）”。响应供应商根据相关文件规定自主报价</w:t>
            </w:r>
            <w:r>
              <w:rPr>
                <w:rFonts w:hint="eastAsia" w:ascii="仿宋" w:hAnsi="仿宋" w:eastAsia="仿宋" w:cs="仿宋"/>
                <w:b/>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Borders>
              <w:left w:val="single" w:color="auto" w:sz="4" w:space="0"/>
              <w:bottom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480"/>
              <w:jc w:val="left"/>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rPr>
              <w:t xml:space="preserve">7.本项目成交后不允许转包或分包。</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w:t>
            </w:r>
            <w:r/>
          </w:p>
        </w:tc>
        <w:tc>
          <w:tcPr>
            <w:tcBorders>
              <w:top w:val="single" w:color="auto" w:sz="4" w:space="0"/>
              <w:left w:val="single" w:color="auto" w:sz="4" w:space="0"/>
              <w:right w:val="single" w:color="auto" w:sz="4" w:space="0"/>
            </w:tcBorders>
            <w:tcW w:w="125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其他要求</w:t>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ind w:left="0" w:right="0" w:firstLine="56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2.在施工过程中，须加强绿色建造与环境管理，做好扬尘防治工作，减少噪音污染等工作。</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contextualSpacing/>
              <w:ind w:left="0" w:right="0" w:firstLine="480"/>
              <w:jc w:val="left"/>
              <w:keepLines w:val="0"/>
              <w:keepNext w:val="0"/>
              <w:pageBreakBefore w:val="0"/>
              <w:spacing w:before="0" w:beforeAutospacing="0" w:after="0" w:afterAutospacing="0" w:line="300" w:lineRule="exact"/>
              <w:shd w:val="clear" w:color="auto" w:fill="ffffff"/>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contextualSpacing/>
              <w:ind w:left="0" w:right="0" w:firstLine="480"/>
              <w:jc w:val="left"/>
              <w:keepLines w:val="0"/>
              <w:keepNext w:val="0"/>
              <w:pageBreakBefore w:val="0"/>
              <w:spacing w:before="0" w:beforeAutospacing="0" w:after="0" w:afterAutospacing="0" w:line="300" w:lineRule="exact"/>
              <w:shd w:val="clear" w:color="auto" w:fill="ffffff"/>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4.建筑或生活垃圾，包括现场原有的和施工产生的垃圾都需要清运出场，运距响应供应商自行考虑，费用包含在投标报价中。</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contextualSpacing/>
              <w:ind w:left="0" w:right="0" w:firstLine="480"/>
              <w:jc w:val="left"/>
              <w:keepLines w:val="0"/>
              <w:keepNext w:val="0"/>
              <w:pageBreakBefore w:val="0"/>
              <w:spacing w:before="0" w:beforeAutospacing="0" w:after="0" w:afterAutospacing="0" w:line="300" w:lineRule="exact"/>
              <w:shd w:val="clear" w:color="auto" w:fill="ffffff"/>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34</w:t>
            </w:r>
            <w:r/>
          </w:p>
        </w:tc>
        <w:tc>
          <w:tcPr>
            <w:tcBorders>
              <w:left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contextualSpacing/>
              <w:ind w:left="0" w:right="0" w:firstLine="480"/>
              <w:jc w:val="left"/>
              <w:keepLines w:val="0"/>
              <w:keepNext w:val="0"/>
              <w:pageBreakBefore w:val="0"/>
              <w:spacing w:before="0" w:beforeAutospacing="0" w:after="0" w:afterAutospacing="0" w:line="300" w:lineRule="exact"/>
              <w:shd w:val="clear" w:color="auto" w:fill="ffffff"/>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6.本工程水电费由成交人承担；本工程施工过程中如需其他单位配合（或配合其他单位），所需费用由响应供应商自行综合考虑在报价中，结算时不调整。</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w:t>
            </w:r>
            <w:r/>
          </w:p>
        </w:tc>
        <w:tc>
          <w:tcPr>
            <w:tcBorders>
              <w:left w:val="single" w:color="auto" w:sz="4" w:space="0"/>
              <w:bottom w:val="single" w:color="auto" w:sz="4" w:space="0"/>
              <w:right w:val="single" w:color="auto" w:sz="4" w:space="0"/>
            </w:tcBorders>
            <w:tcW w:w="1254" w:type="dxa"/>
            <w:vMerge w:val="continue"/>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4485" w:type="dxa"/>
            <w:textDirection w:val="lrTb"/>
            <w:noWrap w:val="false"/>
          </w:tcPr>
          <w:p>
            <w:pPr>
              <w:contextualSpacing/>
              <w:ind w:left="0" w:right="0" w:firstLine="480"/>
              <w:jc w:val="left"/>
              <w:keepLines w:val="0"/>
              <w:keepNext w:val="0"/>
              <w:pageBreakBefore w:val="0"/>
              <w:spacing w:before="0" w:beforeAutospacing="0" w:after="0" w:afterAutospacing="0" w:line="300" w:lineRule="exact"/>
              <w:shd w:val="clear" w:color="auto" w:fill="ffffff"/>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根据本项目实际情况，潜在供应商自行踏勘现场，以便潜在供应商充分了解本项目的实际情况，避免盲目响应。若潜在供应商不踏勘现场，且参加谈判的，视同已踏勘现场，清楚本项目现场情况，对响应文件负责；若其成为成交供应商，在施工及结算过程中，不得因此提出任何未预见困难、项目、措施等，也不得增加价格，更不得降低项目实施质量、效果。</w:t>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2" w:type="dxa"/>
            <w:textDirection w:val="lrTb"/>
            <w:noWrap w:val="false"/>
          </w:tcPr>
          <w:p>
            <w:pPr>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注：按照竞争性谈判文件要求详细填列，可增减行。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）竞争性谈判文件规定提交的其他材料（如有）</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（一）竞争性谈判响应报价表</w:t>
      </w:r>
      <w:r/>
    </w:p>
    <w:p>
      <w:pPr>
        <w:ind w:firstLine="3040"/>
        <w:spacing w:line="560" w:lineRule="exact"/>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竞争性谈判响应报价表</w:t>
      </w:r>
      <w:r/>
    </w:p>
    <w:tbl>
      <w:tblPr>
        <w:tblStyle w:val="878"/>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竞争性</w:t>
            </w:r>
            <w:r>
              <w:rPr>
                <w:rFonts w:hint="eastAsia" w:ascii="仿宋" w:hAnsi="仿宋" w:eastAsia="仿宋" w:cs="宋体"/>
                <w:color w:val="auto"/>
                <w:sz w:val="24"/>
                <w:highlight w:val="none"/>
                <w:lang w:val="en-US" w:eastAsia="zh-CN"/>
              </w:rPr>
              <w:t xml:space="preserve">谈判</w:t>
            </w:r>
            <w:r>
              <w:rPr>
                <w:rFonts w:hint="eastAsia" w:ascii="仿宋" w:hAnsi="仿宋" w:eastAsia="仿宋" w:cs="宋体"/>
                <w:color w:val="auto"/>
                <w:sz w:val="24"/>
                <w:highlight w:val="none"/>
              </w:rPr>
              <w:t xml:space="preserve">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（二）竞争性谈判响应报价明细表</w:t>
      </w:r>
      <w:r/>
    </w:p>
    <w:p>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竞争性</w:t>
      </w:r>
      <w:r>
        <w:rPr>
          <w:rFonts w:hint="eastAsia" w:ascii="方正小标宋简体" w:hAnsi="宋体" w:eastAsia="方正小标宋简体"/>
          <w:color w:val="auto"/>
          <w:sz w:val="32"/>
          <w:szCs w:val="32"/>
          <w:highlight w:val="none"/>
          <w:lang w:val="en-US" w:eastAsia="zh-CN"/>
        </w:rPr>
        <w:t xml:space="preserve">谈判</w:t>
      </w:r>
      <w:r>
        <w:rPr>
          <w:rFonts w:hint="eastAsia" w:ascii="方正小标宋简体" w:hAnsi="宋体" w:eastAsia="方正小标宋简体"/>
          <w:color w:val="auto"/>
          <w:sz w:val="32"/>
          <w:szCs w:val="32"/>
          <w:highlight w:val="none"/>
        </w:rPr>
        <w:t xml:space="preserve">响应报价明细表</w:t>
      </w:r>
      <w:r/>
    </w:p>
    <w:p>
      <w:pPr>
        <w:rPr>
          <w:rFonts w:ascii="宋体" w:hAnsi="宋体"/>
          <w:color w:val="auto"/>
          <w:highlight w:val="none"/>
        </w:rPr>
      </w:pPr>
      <w:r>
        <w:rPr>
          <w:rFonts w:ascii="宋体" w:hAnsi="宋体"/>
          <w:color w:val="auto"/>
          <w:highlight w:val="none"/>
        </w:rPr>
      </w:r>
      <w:r/>
    </w:p>
    <w:p>
      <w:pPr>
        <w:pStyle w:val="889"/>
        <w:jc w:val="center"/>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lang w:val="en-US" w:eastAsia="zh-CN"/>
        </w:rPr>
        <w:t xml:space="preserve">请供应商按清单进行报价</w:t>
      </w:r>
      <w:r/>
    </w:p>
    <w:p>
      <w:pPr>
        <w:pStyle w:val="880"/>
        <w:rPr>
          <w:rFonts w:ascii="仿宋" w:hAnsi="仿宋" w:eastAsia="仿宋"/>
          <w:color w:val="auto"/>
          <w:sz w:val="24"/>
          <w:highlight w:val="none"/>
        </w:rPr>
      </w:pPr>
      <w:r>
        <w:rPr>
          <w:rFonts w:ascii="仿宋" w:hAnsi="仿宋" w:eastAsia="仿宋"/>
          <w:color w:val="auto"/>
          <w:sz w:val="24"/>
          <w:highlight w:val="none"/>
        </w:rPr>
      </w:r>
      <w:r/>
    </w:p>
    <w:p>
      <w:pPr>
        <w:ind w:left="0" w:firstLine="638"/>
        <w:spacing w:line="500" w:lineRule="exact"/>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rPr>
        <w:t xml:space="preserve">根据提供的工程量清单进行报价，已标价的工程量清单（包括：投标总价封面、投标总价扉页、工程计价总说明、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规费、税金项目计价表、承包人提供主要材料和工程设备一览表）。</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2.此表可以根据需要自行增减行数</w:t>
      </w:r>
      <w:r>
        <w:rPr>
          <w:rFonts w:hint="eastAsia" w:ascii="仿宋" w:hAnsi="仿宋" w:eastAsia="仿宋"/>
          <w:b/>
          <w:bCs/>
          <w:color w:val="auto"/>
          <w:sz w:val="28"/>
          <w:szCs w:val="28"/>
          <w:highlight w:val="none"/>
        </w:rPr>
        <w:t xml:space="preserve">（详见项目需求）</w:t>
      </w:r>
      <w:r>
        <w:rPr>
          <w:rFonts w:hint="eastAsia" w:ascii="仿宋" w:hAnsi="仿宋" w:eastAsia="仿宋"/>
          <w:color w:val="auto"/>
          <w:sz w:val="28"/>
          <w:szCs w:val="28"/>
          <w:highlight w:val="none"/>
        </w:rPr>
        <w:t xml:space="preserve">。</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3.项目如有分包，请各</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供应商按投报的分包分别列表。</w:t>
      </w:r>
      <w:r/>
    </w:p>
    <w:p>
      <w:pPr>
        <w:ind w:firstLine="560"/>
        <w:spacing w:line="500" w:lineRule="exact"/>
        <w:rPr>
          <w:rFonts w:ascii="仿宋" w:hAnsi="仿宋" w:eastAsia="仿宋"/>
          <w:color w:val="auto"/>
          <w:sz w:val="24"/>
          <w:highlight w:val="none"/>
        </w:rPr>
      </w:pPr>
      <w:r>
        <w:rPr>
          <w:rFonts w:hint="eastAsia" w:ascii="仿宋" w:hAnsi="仿宋" w:eastAsia="仿宋"/>
          <w:color w:val="auto"/>
          <w:sz w:val="28"/>
          <w:szCs w:val="28"/>
          <w:highlight w:val="none"/>
        </w:rPr>
        <w:t xml:space="preserve">4.报价包括完成本项目涉及的一切费用，采购人不再支付其他任何费用。</w:t>
      </w:r>
      <w:r/>
    </w:p>
    <w:p>
      <w:pPr>
        <w:spacing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如皋市九华镇人民政府</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eastAsia="zh-CN"/>
        </w:rPr>
        <w:t xml:space="preserve">JSZC-320682-NTZJ-T2025-0025</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如皋市九华镇龙舌村宜居宜业和美乡村建设项目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 成交供应商提供的《中小企业声明函》、《残疾人福利性单位声明函》将随成交结果同时公告，接受社会监督。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numPr>
          <w:ilvl w:val="0"/>
          <w:numId w:val="3"/>
        </w:numPr>
        <w:ind w:firstLine="640"/>
        <w:jc w:val="center"/>
        <w:spacing w:line="500" w:lineRule="exact"/>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附件</w:t>
      </w:r>
      <w:r/>
    </w:p>
    <w:p>
      <w:pPr>
        <w:ind w:firstLine="560"/>
        <w:spacing w:line="500" w:lineRule="exact"/>
        <w:rPr>
          <w:rFonts w:ascii="方正小标宋简体" w:hAnsi="Arial" w:eastAsia="方正小标宋简体"/>
          <w:bCs/>
          <w:color w:val="auto"/>
          <w:sz w:val="32"/>
          <w:szCs w:val="32"/>
          <w:highlight w:val="none"/>
        </w:rPr>
      </w:pPr>
      <w:r/>
      <w:bookmarkStart w:id="54" w:name="_Toc10302"/>
      <w:r/>
      <w:bookmarkStart w:id="55" w:name="_Toc20215"/>
      <w:r/>
      <w:bookmarkStart w:id="56" w:name="_Toc6445"/>
      <w:r/>
      <w:bookmarkStart w:id="57" w:name="_Toc79"/>
      <w:r/>
      <w:bookmarkStart w:id="58" w:name="_Toc17353"/>
      <w:r>
        <w:rPr>
          <w:rFonts w:hint="eastAsia" w:ascii="方正小标宋简体" w:hAnsi="Arial" w:eastAsia="方正小标宋简体"/>
          <w:bCs/>
          <w:color w:val="auto"/>
          <w:sz w:val="32"/>
          <w:szCs w:val="32"/>
          <w:highlight w:val="none"/>
        </w:rPr>
        <w:t xml:space="preserve">附件1：清单编制说明</w:t>
      </w:r>
      <w:r/>
    </w:p>
    <w:p>
      <w:pPr>
        <w:ind w:firstLine="560"/>
        <w:spacing w:line="500" w:lineRule="exact"/>
        <w:rPr>
          <w:rFonts w:hint="eastAsia" w:ascii="方正小标宋简体" w:hAnsi="Arial" w:eastAsia="方正小标宋简体" w:cs="Times New Roman"/>
          <w:bCs/>
          <w:color w:val="auto"/>
          <w:sz w:val="32"/>
          <w:szCs w:val="32"/>
          <w:highlight w:val="none"/>
          <w:lang w:eastAsia="zh-CN"/>
        </w:rPr>
      </w:pPr>
      <w:r>
        <w:rPr>
          <w:rFonts w:hint="eastAsia" w:ascii="方正小标宋简体" w:hAnsi="Arial" w:eastAsia="方正小标宋简体" w:cs="Times New Roman"/>
          <w:bCs/>
          <w:color w:val="auto"/>
          <w:sz w:val="32"/>
          <w:szCs w:val="32"/>
          <w:highlight w:val="none"/>
        </w:rPr>
        <w:t xml:space="preserve">附件</w:t>
      </w:r>
      <w:r>
        <w:rPr>
          <w:rFonts w:hint="eastAsia" w:ascii="方正小标宋简体" w:hAnsi="Arial" w:eastAsia="方正小标宋简体" w:cs="Times New Roman"/>
          <w:bCs/>
          <w:color w:val="auto"/>
          <w:sz w:val="32"/>
          <w:szCs w:val="32"/>
          <w:highlight w:val="none"/>
          <w:lang w:val="en-US" w:eastAsia="zh-CN"/>
        </w:rPr>
        <w:t xml:space="preserve">2</w:t>
      </w:r>
      <w:r>
        <w:rPr>
          <w:rFonts w:hint="eastAsia" w:ascii="方正小标宋简体" w:hAnsi="Arial" w:eastAsia="方正小标宋简体" w:cs="Times New Roman"/>
          <w:bCs/>
          <w:color w:val="auto"/>
          <w:sz w:val="32"/>
          <w:szCs w:val="32"/>
          <w:highlight w:val="none"/>
        </w:rPr>
        <w:t xml:space="preserve">：</w:t>
      </w:r>
      <w:r>
        <w:rPr>
          <w:rFonts w:hint="eastAsia" w:ascii="方正小标宋简体" w:hAnsi="Arial" w:eastAsia="方正小标宋简体" w:cs="Times New Roman"/>
          <w:bCs/>
          <w:color w:val="auto"/>
          <w:sz w:val="32"/>
          <w:szCs w:val="32"/>
          <w:highlight w:val="none"/>
          <w:lang w:val="en-US" w:eastAsia="zh-CN"/>
        </w:rPr>
        <w:t xml:space="preserve">图纸</w:t>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w:t>
      </w:r>
      <w:r>
        <w:rPr>
          <w:rFonts w:hint="eastAsia" w:ascii="方正小标宋简体" w:hAnsi="Arial" w:eastAsia="方正小标宋简体"/>
          <w:bCs/>
          <w:color w:val="auto"/>
          <w:sz w:val="32"/>
          <w:szCs w:val="32"/>
          <w:highlight w:val="none"/>
          <w:lang w:val="en-US" w:eastAsia="zh-CN"/>
        </w:rPr>
        <w:t xml:space="preserve">3</w:t>
      </w:r>
      <w:r>
        <w:rPr>
          <w:rFonts w:hint="eastAsia" w:ascii="方正小标宋简体" w:hAnsi="Arial" w:eastAsia="方正小标宋简体"/>
          <w:bCs/>
          <w:color w:val="auto"/>
          <w:sz w:val="32"/>
          <w:szCs w:val="32"/>
          <w:highlight w:val="none"/>
        </w:rPr>
        <w:t xml:space="preserve">：工程量清单</w:t>
      </w:r>
      <w:r/>
    </w:p>
    <w:p>
      <w:pPr>
        <w:rPr>
          <w:rFonts w:hint="eastAsia"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br w:type="page" w:clear="all"/>
      </w:r>
      <w:r/>
    </w:p>
    <w:p>
      <w:pPr>
        <w:ind w:firstLine="560"/>
        <w:spacing w:line="500" w:lineRule="exact"/>
        <w:rPr>
          <w:rFonts w:hint="eastAsia" w:ascii="方正小标宋简体" w:hAnsi="Arial" w:eastAsia="方正小标宋简体"/>
          <w:bCs/>
          <w:color w:val="auto"/>
          <w:sz w:val="32"/>
          <w:szCs w:val="32"/>
          <w:highlight w:val="none"/>
          <w:lang w:val="en-US" w:eastAsia="zh-CN"/>
        </w:rPr>
      </w:pPr>
      <w:r>
        <w:rPr>
          <w:rFonts w:hint="eastAsia" w:ascii="方正小标宋简体" w:hAnsi="Arial" w:eastAsia="方正小标宋简体"/>
          <w:bCs/>
          <w:color w:val="auto"/>
          <w:sz w:val="32"/>
          <w:szCs w:val="32"/>
          <w:highlight w:val="none"/>
        </w:rPr>
        <w:t xml:space="preserve">附件</w:t>
      </w:r>
      <w:r>
        <w:rPr>
          <w:rFonts w:hint="eastAsia" w:ascii="方正小标宋简体" w:hAnsi="Arial" w:eastAsia="方正小标宋简体"/>
          <w:bCs/>
          <w:color w:val="auto"/>
          <w:sz w:val="32"/>
          <w:szCs w:val="32"/>
          <w:highlight w:val="none"/>
          <w:lang w:val="en-US" w:eastAsia="zh-CN"/>
        </w:rPr>
        <w:t xml:space="preserve">4</w:t>
      </w:r>
      <w:r>
        <w:rPr>
          <w:rFonts w:hint="eastAsia" w:ascii="方正小标宋简体" w:hAnsi="Arial" w:eastAsia="方正小标宋简体"/>
          <w:bCs/>
          <w:color w:val="auto"/>
          <w:sz w:val="32"/>
          <w:szCs w:val="32"/>
          <w:highlight w:val="none"/>
        </w:rPr>
        <w:t xml:space="preserve">：</w:t>
      </w:r>
      <w:r>
        <w:rPr>
          <w:rFonts w:hint="eastAsia" w:ascii="方正小标宋简体" w:hAnsi="Arial" w:eastAsia="方正小标宋简体"/>
          <w:bCs/>
          <w:color w:val="auto"/>
          <w:sz w:val="32"/>
          <w:szCs w:val="32"/>
          <w:highlight w:val="none"/>
          <w:lang w:val="en-US" w:eastAsia="zh-CN"/>
        </w:rPr>
        <w:t xml:space="preserve">承诺书</w:t>
      </w:r>
      <w:r/>
    </w:p>
    <w:p>
      <w:pPr>
        <w:ind w:firstLine="560"/>
        <w:jc w:val="center"/>
        <w:spacing w:line="500" w:lineRule="exact"/>
        <w:rPr>
          <w:rFonts w:hint="eastAsia" w:ascii="仿宋" w:hAnsi="仿宋" w:eastAsia="仿宋" w:cs="仿宋"/>
          <w:b/>
          <w:bCs/>
          <w:color w:val="auto"/>
          <w:spacing w:val="2"/>
          <w:sz w:val="28"/>
          <w:szCs w:val="28"/>
          <w:highlight w:val="none"/>
        </w:rPr>
      </w:pPr>
      <w:r>
        <w:rPr>
          <w:rFonts w:hint="eastAsia" w:ascii="仿宋" w:hAnsi="仿宋" w:eastAsia="仿宋" w:cs="仿宋"/>
          <w:b/>
          <w:bCs/>
          <w:color w:val="auto"/>
          <w:spacing w:val="2"/>
          <w:sz w:val="28"/>
          <w:szCs w:val="28"/>
          <w:highlight w:val="none"/>
        </w:rPr>
      </w:r>
      <w:r/>
    </w:p>
    <w:p>
      <w:pPr>
        <w:ind w:firstLine="560"/>
        <w:jc w:val="center"/>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pacing w:val="2"/>
          <w:sz w:val="28"/>
          <w:szCs w:val="28"/>
          <w:highlight w:val="none"/>
        </w:rPr>
        <w:t xml:space="preserve">承诺书</w:t>
      </w:r>
      <w:r/>
    </w:p>
    <w:p>
      <w:pPr>
        <w:pStyle w:val="882"/>
        <w:ind w:left="113" w:right="85" w:firstLine="438"/>
        <w:jc w:val="both"/>
        <w:keepLines w:val="0"/>
        <w:keepNext w:val="0"/>
        <w:pageBreakBefore w:val="0"/>
        <w:spacing w:before="7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为确保</w:t>
      </w:r>
      <w:r>
        <w:rPr>
          <w:rFonts w:hint="eastAsia" w:ascii="仿宋" w:hAnsi="仿宋" w:eastAsia="仿宋" w:cs="仿宋"/>
          <w:color w:val="auto"/>
          <w:sz w:val="22"/>
          <w:szCs w:val="22"/>
          <w:highlight w:val="none"/>
          <w:lang w:val="en-US" w:eastAsia="zh-CN"/>
        </w:rPr>
        <w:t xml:space="preserve">本项目</w:t>
      </w:r>
      <w:r>
        <w:rPr>
          <w:rFonts w:hint="eastAsia" w:ascii="仿宋" w:hAnsi="仿宋" w:eastAsia="仿宋" w:cs="仿宋"/>
          <w:color w:val="auto"/>
          <w:sz w:val="22"/>
          <w:szCs w:val="22"/>
          <w:highlight w:val="none"/>
        </w:rPr>
        <w:t xml:space="preserve">工程质量达到优良标准。在</w:t>
      </w:r>
      <w:r>
        <w:rPr>
          <w:rFonts w:hint="eastAsia" w:ascii="仿宋" w:hAnsi="仿宋" w:eastAsia="仿宋" w:cs="仿宋"/>
          <w:color w:val="auto"/>
          <w:spacing w:val="-1"/>
          <w:sz w:val="22"/>
          <w:szCs w:val="22"/>
          <w:highlight w:val="none"/>
          <w:lang w:val="en-US" w:eastAsia="zh-CN"/>
        </w:rPr>
        <w:t xml:space="preserve">工程</w:t>
      </w:r>
      <w:r>
        <w:rPr>
          <w:rFonts w:hint="eastAsia" w:ascii="仿宋" w:hAnsi="仿宋" w:eastAsia="仿宋" w:cs="仿宋"/>
          <w:color w:val="auto"/>
          <w:spacing w:val="-1"/>
          <w:sz w:val="22"/>
          <w:szCs w:val="22"/>
          <w:highlight w:val="none"/>
        </w:rPr>
        <w:t xml:space="preserve">竣工</w:t>
      </w:r>
      <w:r>
        <w:rPr>
          <w:rFonts w:hint="eastAsia" w:ascii="仿宋" w:hAnsi="仿宋" w:eastAsia="仿宋" w:cs="仿宋"/>
          <w:color w:val="auto"/>
          <w:spacing w:val="-1"/>
          <w:sz w:val="22"/>
          <w:szCs w:val="22"/>
          <w:highlight w:val="none"/>
          <w:lang w:val="en-US" w:eastAsia="zh-CN"/>
        </w:rPr>
        <w:t xml:space="preserve">验收前</w:t>
      </w:r>
      <w:r>
        <w:rPr>
          <w:rFonts w:hint="eastAsia" w:ascii="仿宋" w:hAnsi="仿宋" w:eastAsia="仿宋" w:cs="仿宋"/>
          <w:color w:val="auto"/>
          <w:spacing w:val="-1"/>
          <w:sz w:val="22"/>
          <w:szCs w:val="22"/>
          <w:highlight w:val="none"/>
        </w:rPr>
        <w:t xml:space="preserve">，本单位将从人员、材料、机械</w:t>
      </w:r>
      <w:r>
        <w:rPr>
          <w:rFonts w:hint="eastAsia" w:ascii="仿宋" w:hAnsi="仿宋" w:eastAsia="仿宋" w:cs="仿宋"/>
          <w:color w:val="auto"/>
          <w:spacing w:val="-2"/>
          <w:sz w:val="22"/>
          <w:szCs w:val="22"/>
          <w:highlight w:val="none"/>
        </w:rPr>
        <w:t xml:space="preserve">等方面强化管理，并作出如下承</w:t>
      </w:r>
      <w:r>
        <w:rPr>
          <w:rFonts w:hint="eastAsia" w:ascii="仿宋" w:hAnsi="仿宋" w:eastAsia="仿宋" w:cs="仿宋"/>
          <w:color w:val="auto"/>
          <w:spacing w:val="-14"/>
          <w:sz w:val="22"/>
          <w:szCs w:val="22"/>
          <w:highlight w:val="none"/>
        </w:rPr>
        <w:t xml:space="preserve">诺：</w:t>
      </w:r>
      <w:r/>
    </w:p>
    <w:p>
      <w:pPr>
        <w:pStyle w:val="882"/>
        <w:ind w:left="552"/>
        <w:keepLines w:val="0"/>
        <w:keepNext w:val="0"/>
        <w:pageBreakBefore w:val="0"/>
        <w:spacing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pacing w:val="3"/>
          <w:sz w:val="22"/>
          <w:szCs w:val="22"/>
          <w:highlight w:val="none"/>
        </w:rPr>
        <w:t xml:space="preserve">一、人员方面</w:t>
      </w:r>
      <w:r/>
    </w:p>
    <w:p>
      <w:pPr>
        <w:pStyle w:val="882"/>
        <w:ind w:left="550"/>
        <w:keepLines w:val="0"/>
        <w:keepNext w:val="0"/>
        <w:pageBreakBefore w:val="0"/>
        <w:spacing w:before="152"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 xml:space="preserve">本单位拟派遣的主要人员配备表如下：</w:t>
      </w:r>
      <w:r/>
    </w:p>
    <w:tbl>
      <w:tblPr>
        <w:tblStyle w:val="913"/>
        <w:tblW w:w="898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6"/>
        <w:gridCol w:w="1976"/>
        <w:gridCol w:w="883"/>
        <w:gridCol w:w="1602"/>
        <w:gridCol w:w="1766"/>
        <w:gridCol w:w="1908"/>
      </w:tblGrid>
      <w:tr>
        <w:trPr>
          <w:trHeight w:val="709"/>
        </w:trPr>
        <w:tc>
          <w:tcPr>
            <w:tcBorders>
              <w:top w:val="single" w:color="000000" w:sz="12" w:space="0"/>
              <w:left w:val="single" w:color="000000" w:sz="12" w:space="0"/>
            </w:tcBorders>
            <w:tcW w:w="846" w:type="dxa"/>
            <w:vAlign w:val="top"/>
            <w:textDirection w:val="lrTb"/>
            <w:noWrap w:val="false"/>
          </w:tcPr>
          <w:p>
            <w:pPr>
              <w:ind w:left="143"/>
              <w:keepLines w:val="0"/>
              <w:keepNext w:val="0"/>
              <w:pageBreakBefore w:val="0"/>
              <w:spacing w:before="229"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 xml:space="preserve">机构</w:t>
            </w:r>
            <w:r/>
          </w:p>
        </w:tc>
        <w:tc>
          <w:tcPr>
            <w:tcBorders>
              <w:top w:val="single" w:color="000000" w:sz="12" w:space="0"/>
            </w:tcBorders>
            <w:tcW w:w="1976" w:type="dxa"/>
            <w:vAlign w:val="top"/>
            <w:textDirection w:val="lrTb"/>
            <w:noWrap w:val="false"/>
          </w:tcPr>
          <w:p>
            <w:pPr>
              <w:ind w:left="346"/>
              <w:keepLines w:val="0"/>
              <w:keepNext w:val="0"/>
              <w:pageBreakBefore w:val="0"/>
              <w:spacing w:before="228"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pacing w:val="7"/>
                <w:sz w:val="24"/>
                <w:szCs w:val="24"/>
                <w:highlight w:val="none"/>
              </w:rPr>
              <w:t xml:space="preserve">项目</w:t>
            </w:r>
            <w:r>
              <w:rPr>
                <w:rFonts w:hint="eastAsia" w:ascii="仿宋" w:hAnsi="仿宋" w:eastAsia="仿宋" w:cs="仿宋"/>
                <w:b/>
                <w:bCs/>
                <w:color w:val="auto"/>
                <w:spacing w:val="7"/>
                <w:sz w:val="24"/>
                <w:szCs w:val="24"/>
                <w:highlight w:val="none"/>
                <w:lang w:val="en-US" w:eastAsia="zh-CN"/>
              </w:rPr>
              <w:t xml:space="preserve">拟任岗位</w:t>
            </w:r>
            <w:r/>
          </w:p>
        </w:tc>
        <w:tc>
          <w:tcPr>
            <w:tcBorders>
              <w:top w:val="single" w:color="000000" w:sz="12" w:space="0"/>
            </w:tcBorders>
            <w:tcW w:w="883" w:type="dxa"/>
            <w:vAlign w:val="top"/>
            <w:textDirection w:val="lrTb"/>
            <w:noWrap w:val="false"/>
          </w:tcPr>
          <w:p>
            <w:pPr>
              <w:ind w:left="183"/>
              <w:keepLines w:val="0"/>
              <w:keepNext w:val="0"/>
              <w:pageBreakBefore w:val="0"/>
              <w:spacing w:before="228"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姓名</w:t>
            </w:r>
            <w:r/>
          </w:p>
        </w:tc>
        <w:tc>
          <w:tcPr>
            <w:tcBorders>
              <w:top w:val="single" w:color="000000" w:sz="12" w:space="0"/>
            </w:tcBorders>
            <w:tcW w:w="1602" w:type="dxa"/>
            <w:vAlign w:val="top"/>
            <w:textDirection w:val="lrTb"/>
            <w:noWrap w:val="false"/>
          </w:tcPr>
          <w:p>
            <w:pPr>
              <w:ind w:left="163"/>
              <w:keepLines w:val="0"/>
              <w:keepNext w:val="0"/>
              <w:pageBreakBefore w:val="0"/>
              <w:spacing w:before="228"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 xml:space="preserve">身份证号码</w:t>
            </w:r>
            <w:r/>
          </w:p>
        </w:tc>
        <w:tc>
          <w:tcPr>
            <w:tcBorders>
              <w:top w:val="single" w:color="000000" w:sz="12" w:space="0"/>
            </w:tcBorders>
            <w:tcW w:w="1766" w:type="dxa"/>
            <w:vAlign w:val="top"/>
            <w:textDirection w:val="lrTb"/>
            <w:noWrap w:val="false"/>
          </w:tcPr>
          <w:p>
            <w:pPr>
              <w:ind w:left="142"/>
              <w:keepLines w:val="0"/>
              <w:keepNext w:val="0"/>
              <w:pageBreakBefore w:val="0"/>
              <w:spacing w:before="229"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 xml:space="preserve">资格证书编号</w:t>
            </w:r>
            <w:r/>
          </w:p>
        </w:tc>
        <w:tc>
          <w:tcPr>
            <w:tcBorders>
              <w:top w:val="single" w:color="000000" w:sz="12" w:space="0"/>
              <w:right w:val="single" w:color="000000" w:sz="12" w:space="0"/>
            </w:tcBorders>
            <w:tcW w:w="1908" w:type="dxa"/>
            <w:vAlign w:val="top"/>
            <w:textDirection w:val="lrTb"/>
            <w:noWrap w:val="false"/>
          </w:tcPr>
          <w:p>
            <w:pPr>
              <w:ind w:left="454"/>
              <w:keepLines w:val="0"/>
              <w:keepNext w:val="0"/>
              <w:pageBreakBefore w:val="0"/>
              <w:spacing w:before="229"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 xml:space="preserve">联系电话</w:t>
            </w:r>
            <w:r/>
          </w:p>
        </w:tc>
      </w:tr>
      <w:tr>
        <w:trPr>
          <w:trHeight w:val="567"/>
        </w:trPr>
        <w:tc>
          <w:tcPr>
            <w:tcBorders>
              <w:left w:val="single" w:color="000000" w:sz="12" w:space="0"/>
              <w:bottom w:val="none" w:color="000000" w:sz="4" w:space="0"/>
            </w:tcBorders>
            <w:tcW w:w="846" w:type="dxa"/>
            <w:vAlign w:val="top"/>
            <w:vMerge w:val="restart"/>
            <w:textDirection w:val="tbRlV"/>
            <w:noWrap w:val="false"/>
          </w:tcPr>
          <w:p>
            <w:pPr>
              <w:ind w:left="1682"/>
              <w:keepLines w:val="0"/>
              <w:keepNext w:val="0"/>
              <w:pageBreakBefore w:val="0"/>
              <w:spacing w:before="313"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w:t>
            </w:r>
            <w:r>
              <w:rPr>
                <w:rFonts w:hint="eastAsia" w:ascii="仿宋" w:hAnsi="仿宋" w:eastAsia="仿宋" w:cs="仿宋"/>
                <w:color w:val="auto"/>
                <w:spacing w:val="18"/>
                <w:sz w:val="24"/>
                <w:szCs w:val="24"/>
                <w:highlight w:val="none"/>
              </w:rPr>
              <w:t xml:space="preserve">     </w:t>
            </w:r>
            <w:r>
              <w:rPr>
                <w:rFonts w:hint="eastAsia" w:ascii="仿宋" w:hAnsi="仿宋" w:eastAsia="仿宋" w:cs="仿宋"/>
                <w:color w:val="auto"/>
                <w:sz w:val="24"/>
                <w:szCs w:val="24"/>
                <w:highlight w:val="none"/>
              </w:rPr>
              <w:t xml:space="preserve">场</w:t>
            </w:r>
            <w:r/>
          </w:p>
        </w:tc>
        <w:tc>
          <w:tcPr>
            <w:tcW w:w="1976" w:type="dxa"/>
            <w:vAlign w:val="top"/>
            <w:textDirection w:val="lrTb"/>
            <w:noWrap w:val="false"/>
          </w:tcPr>
          <w:p>
            <w:pPr>
              <w:ind w:left="391"/>
              <w:keepLines w:val="0"/>
              <w:keepNext w:val="0"/>
              <w:pageBreakBefore w:val="0"/>
              <w:spacing w:before="15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项目负责人</w:t>
            </w:r>
            <w:r/>
          </w:p>
        </w:tc>
        <w:tc>
          <w:tcPr>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pStyle w:val="914"/>
              <w:jc w:val="center"/>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747"/>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150"/>
              <w:keepLines w:val="0"/>
              <w:keepNext w:val="0"/>
              <w:pageBreakBefore w:val="0"/>
              <w:spacing w:before="243"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项目技术负责人</w:t>
            </w:r>
            <w:r/>
          </w:p>
        </w:tc>
        <w:tc>
          <w:tcPr>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82"/>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32"/>
              <w:keepLines w:val="0"/>
              <w:keepNext w:val="0"/>
              <w:pageBreakBefore w:val="0"/>
              <w:spacing w:before="172"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安全员</w:t>
            </w:r>
            <w:r/>
          </w:p>
        </w:tc>
        <w:tc>
          <w:tcPr>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ind w:left="632"/>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56"/>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26"/>
              <w:keepLines w:val="0"/>
              <w:keepNext w:val="0"/>
              <w:pageBreakBefore w:val="0"/>
              <w:spacing w:before="206"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施工员</w:t>
            </w:r>
            <w:r/>
          </w:p>
        </w:tc>
        <w:tc>
          <w:tcPr>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27"/>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28"/>
              <w:keepLines w:val="0"/>
              <w:keepNext w:val="0"/>
              <w:pageBreakBefore w:val="0"/>
              <w:spacing w:before="195"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质检员</w:t>
            </w:r>
            <w:r/>
          </w:p>
        </w:tc>
        <w:tc>
          <w:tcPr>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12"/>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27"/>
              <w:keepLines w:val="0"/>
              <w:keepNext w:val="0"/>
              <w:pageBreakBefore w:val="0"/>
              <w:spacing w:before="199"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材料员</w:t>
            </w:r>
            <w:r/>
          </w:p>
        </w:tc>
        <w:tc>
          <w:tcPr>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79"/>
        </w:trPr>
        <w:tc>
          <w:tcPr>
            <w:tcBorders>
              <w:top w:val="none" w:color="000000" w:sz="4" w:space="0"/>
              <w:left w:val="single" w:color="000000" w:sz="12" w:space="0"/>
              <w:bottom w:val="single" w:color="000000" w:sz="12" w:space="0"/>
            </w:tcBorders>
            <w:tcW w:w="846" w:type="dxa"/>
            <w:vAlign w:val="top"/>
            <w:vMerge w:val="continue"/>
            <w:textDirection w:val="tbRlV"/>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bottom w:val="single" w:color="000000" w:sz="12" w:space="0"/>
            </w:tcBorders>
            <w:tcW w:w="1976" w:type="dxa"/>
            <w:vAlign w:val="top"/>
            <w:textDirection w:val="lrTb"/>
            <w:noWrap w:val="false"/>
          </w:tcPr>
          <w:p>
            <w:pPr>
              <w:ind w:left="629"/>
              <w:keepLines w:val="0"/>
              <w:keepNext w:val="0"/>
              <w:pageBreakBefore w:val="0"/>
              <w:spacing w:before="217"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预算员</w:t>
            </w:r>
            <w:r/>
          </w:p>
        </w:tc>
        <w:tc>
          <w:tcPr>
            <w:tcBorders>
              <w:bottom w:val="single" w:color="000000" w:sz="12" w:space="0"/>
            </w:tcBorders>
            <w:tcW w:w="883"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bottom w:val="single" w:color="000000" w:sz="12" w:space="0"/>
            </w:tcBorders>
            <w:tcW w:w="1602"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bottom w:val="single" w:color="000000" w:sz="12" w:space="0"/>
            </w:tcBorders>
            <w:tcW w:w="1766" w:type="dxa"/>
            <w:vAlign w:val="top"/>
            <w:textDirection w:val="lrTb"/>
            <w:noWrap w:val="false"/>
          </w:tcPr>
          <w:p>
            <w:pPr>
              <w:ind w:left="632"/>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bottom w:val="single" w:color="000000" w:sz="12" w:space="0"/>
              <w:right w:val="single" w:color="000000" w:sz="12" w:space="0"/>
            </w:tcBorders>
            <w:tcW w:w="1908" w:type="dxa"/>
            <w:vAlign w:val="top"/>
            <w:textDirection w:val="lrTb"/>
            <w:noWrap w:val="false"/>
          </w:tcPr>
          <w:p>
            <w:pPr>
              <w:pStyle w:val="914"/>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 xml:space="preserve">（</w:t>
      </w:r>
      <w:r>
        <w:rPr>
          <w:rFonts w:hint="eastAsia" w:ascii="仿宋" w:hAnsi="仿宋" w:eastAsia="仿宋" w:cs="仿宋"/>
          <w:color w:val="auto"/>
          <w:spacing w:val="2"/>
          <w:sz w:val="22"/>
          <w:szCs w:val="22"/>
          <w:highlight w:val="none"/>
          <w:lang w:val="en-US" w:eastAsia="zh-CN"/>
        </w:rPr>
        <w:t xml:space="preserve">1</w:t>
      </w:r>
      <w:r>
        <w:rPr>
          <w:rFonts w:hint="eastAsia" w:ascii="仿宋" w:hAnsi="仿宋" w:eastAsia="仿宋" w:cs="仿宋"/>
          <w:color w:val="auto"/>
          <w:spacing w:val="2"/>
          <w:sz w:val="22"/>
          <w:szCs w:val="22"/>
          <w:highlight w:val="none"/>
        </w:rPr>
        <w:t xml:space="preserve">）</w:t>
      </w:r>
      <w:r>
        <w:rPr>
          <w:rFonts w:hint="eastAsia" w:ascii="仿宋" w:hAnsi="仿宋" w:eastAsia="仿宋" w:cs="仿宋"/>
          <w:color w:val="auto"/>
          <w:spacing w:val="2"/>
          <w:sz w:val="22"/>
          <w:szCs w:val="22"/>
          <w:highlight w:val="none"/>
          <w:lang w:eastAsia="zh-CN"/>
        </w:rPr>
        <w:t xml:space="preserve">响应文件</w:t>
      </w:r>
      <w:r>
        <w:rPr>
          <w:rFonts w:hint="eastAsia" w:ascii="仿宋" w:hAnsi="仿宋" w:eastAsia="仿宋" w:cs="仿宋"/>
          <w:color w:val="auto"/>
          <w:spacing w:val="2"/>
          <w:sz w:val="22"/>
          <w:szCs w:val="22"/>
          <w:highlight w:val="none"/>
        </w:rPr>
        <w:t xml:space="preserve">中须明确拟派项目管理人员（包括但不限于项目负责</w:t>
      </w:r>
      <w:r>
        <w:rPr>
          <w:rFonts w:hint="eastAsia" w:ascii="仿宋" w:hAnsi="仿宋" w:eastAsia="仿宋" w:cs="仿宋"/>
          <w:color w:val="auto"/>
          <w:spacing w:val="1"/>
          <w:sz w:val="22"/>
          <w:szCs w:val="22"/>
          <w:highlight w:val="none"/>
        </w:rPr>
        <w:t xml:space="preserve">人、技术负责人</w:t>
      </w:r>
      <w:r>
        <w:rPr>
          <w:rFonts w:hint="eastAsia" w:ascii="仿宋" w:hAnsi="仿宋" w:eastAsia="仿宋" w:cs="仿宋"/>
          <w:color w:val="auto"/>
          <w:sz w:val="22"/>
          <w:szCs w:val="22"/>
          <w:highlight w:val="none"/>
        </w:rPr>
        <w:t xml:space="preserve">、安全员、施工员、质检员、材料员、预算员，人员不可兼岗），必须是本企业的正式在职员工并持有相应资格证书，</w:t>
      </w:r>
      <w:r>
        <w:rPr>
          <w:rFonts w:hint="eastAsia" w:ascii="仿宋" w:hAnsi="仿宋" w:eastAsia="仿宋" w:cs="仿宋"/>
          <w:color w:val="auto"/>
          <w:sz w:val="22"/>
          <w:szCs w:val="22"/>
          <w:highlight w:val="none"/>
          <w:lang w:eastAsia="zh-CN"/>
        </w:rPr>
        <w:t xml:space="preserve">响应文件</w:t>
      </w:r>
      <w:r>
        <w:rPr>
          <w:rFonts w:hint="eastAsia" w:ascii="仿宋" w:hAnsi="仿宋" w:eastAsia="仿宋" w:cs="仿宋"/>
          <w:color w:val="auto"/>
          <w:sz w:val="22"/>
          <w:szCs w:val="22"/>
          <w:highlight w:val="none"/>
        </w:rPr>
        <w:t xml:space="preserve">须填写拟派项目管理人员一览表（包括姓名、拟任岗位、身份证、资格证书、手机号码（手机号码必须为本人）；</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可在</w:t>
      </w:r>
      <w:r>
        <w:rPr>
          <w:rFonts w:hint="eastAsia" w:ascii="仿宋" w:hAnsi="仿宋" w:eastAsia="仿宋" w:cs="仿宋"/>
          <w:color w:val="auto"/>
          <w:sz w:val="22"/>
          <w:szCs w:val="22"/>
          <w:highlight w:val="none"/>
          <w:lang w:eastAsia="zh-CN"/>
        </w:rPr>
        <w:t xml:space="preserve">成交候选人</w:t>
      </w:r>
      <w:r>
        <w:rPr>
          <w:rFonts w:hint="eastAsia" w:ascii="仿宋" w:hAnsi="仿宋" w:eastAsia="仿宋" w:cs="仿宋"/>
          <w:color w:val="auto"/>
          <w:sz w:val="22"/>
          <w:szCs w:val="22"/>
          <w:highlight w:val="none"/>
        </w:rPr>
        <w:t xml:space="preserve">公示期内对以上情况进行核查，如发现</w:t>
      </w:r>
      <w:r>
        <w:rPr>
          <w:rFonts w:hint="eastAsia" w:ascii="仿宋" w:hAnsi="仿宋" w:eastAsia="仿宋" w:cs="仿宋"/>
          <w:color w:val="auto"/>
          <w:sz w:val="22"/>
          <w:szCs w:val="22"/>
          <w:highlight w:val="none"/>
          <w:lang w:val="en-US" w:eastAsia="zh-CN"/>
        </w:rPr>
        <w:t xml:space="preserve">以上有</w:t>
      </w:r>
      <w:r>
        <w:rPr>
          <w:rFonts w:hint="eastAsia" w:ascii="仿宋" w:hAnsi="仿宋" w:eastAsia="仿宋" w:cs="仿宋"/>
          <w:color w:val="auto"/>
          <w:sz w:val="22"/>
          <w:szCs w:val="22"/>
          <w:highlight w:val="none"/>
        </w:rPr>
        <w:t xml:space="preserve">虚假信息，则取消</w:t>
      </w:r>
      <w:r>
        <w:rPr>
          <w:rFonts w:hint="eastAsia" w:ascii="仿宋" w:hAnsi="仿宋" w:eastAsia="仿宋" w:cs="仿宋"/>
          <w:color w:val="auto"/>
          <w:sz w:val="22"/>
          <w:szCs w:val="22"/>
          <w:highlight w:val="none"/>
          <w:lang w:eastAsia="zh-CN"/>
        </w:rPr>
        <w:t xml:space="preserve">成交候选人</w:t>
      </w:r>
      <w:r>
        <w:rPr>
          <w:rFonts w:hint="eastAsia" w:ascii="仿宋" w:hAnsi="仿宋" w:eastAsia="仿宋" w:cs="仿宋"/>
          <w:color w:val="auto"/>
          <w:sz w:val="22"/>
          <w:szCs w:val="22"/>
          <w:highlight w:val="none"/>
        </w:rPr>
        <w:t xml:space="preserve">资格。</w:t>
      </w:r>
      <w:r/>
    </w:p>
    <w:p>
      <w:pPr>
        <w:pStyle w:val="882"/>
        <w:ind w:left="116" w:right="84" w:firstLine="441"/>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w:t>
      </w:r>
      <w:r>
        <w:rPr>
          <w:rFonts w:hint="eastAsia" w:ascii="仿宋" w:hAnsi="仿宋" w:eastAsia="仿宋" w:cs="仿宋"/>
          <w:b/>
          <w:bCs/>
          <w:color w:val="auto"/>
          <w:sz w:val="22"/>
          <w:szCs w:val="22"/>
          <w:highlight w:val="none"/>
          <w:lang w:val="en-US" w:eastAsia="zh-CN"/>
        </w:rPr>
        <w:t xml:space="preserve">2</w:t>
      </w:r>
      <w:r>
        <w:rPr>
          <w:rFonts w:hint="eastAsia" w:ascii="仿宋" w:hAnsi="仿宋" w:eastAsia="仿宋" w:cs="仿宋"/>
          <w:b/>
          <w:bCs/>
          <w:color w:val="auto"/>
          <w:sz w:val="22"/>
          <w:szCs w:val="22"/>
          <w:highlight w:val="none"/>
        </w:rPr>
        <w:t xml:space="preserve">）</w:t>
      </w:r>
      <w:r>
        <w:rPr>
          <w:rFonts w:hint="eastAsia" w:ascii="仿宋" w:hAnsi="仿宋" w:eastAsia="仿宋" w:cs="仿宋"/>
          <w:b/>
          <w:bCs/>
          <w:color w:val="auto"/>
          <w:sz w:val="22"/>
          <w:szCs w:val="22"/>
          <w:highlight w:val="none"/>
          <w:lang w:eastAsia="zh-CN"/>
        </w:rPr>
        <w:t xml:space="preserve">响应文件</w:t>
      </w:r>
      <w:r>
        <w:rPr>
          <w:rFonts w:hint="eastAsia" w:ascii="仿宋" w:hAnsi="仿宋" w:eastAsia="仿宋" w:cs="仿宋"/>
          <w:b/>
          <w:bCs/>
          <w:color w:val="auto"/>
          <w:sz w:val="22"/>
          <w:szCs w:val="22"/>
          <w:highlight w:val="none"/>
        </w:rPr>
        <w:t xml:space="preserve">中拟派项目负责人到施工现场负责施工管理，不得更换（不可抗力除外），</w:t>
      </w:r>
      <w:r>
        <w:rPr>
          <w:rFonts w:hint="eastAsia" w:ascii="仿宋" w:hAnsi="仿宋" w:eastAsia="仿宋" w:cs="仿宋"/>
          <w:b/>
          <w:bCs/>
          <w:color w:val="auto"/>
          <w:sz w:val="22"/>
          <w:szCs w:val="22"/>
          <w:highlight w:val="none"/>
          <w:lang w:eastAsia="zh-CN"/>
        </w:rPr>
        <w:t xml:space="preserve">响应供应商</w:t>
      </w:r>
      <w:r>
        <w:rPr>
          <w:rFonts w:hint="eastAsia" w:ascii="仿宋" w:hAnsi="仿宋" w:eastAsia="仿宋" w:cs="仿宋"/>
          <w:b/>
          <w:bCs/>
          <w:color w:val="auto"/>
          <w:sz w:val="22"/>
          <w:szCs w:val="22"/>
          <w:highlight w:val="none"/>
        </w:rPr>
        <w:t xml:space="preserve">慎重考虑选择，否则视为</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违约，</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有权单方解除合同。若未经</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批准，擅自更换项目经理，扣合同价</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10%</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的违约金，并整改到位。其他管理人员因身体健康、离职以及不可抗力等客观原因，确需更换的，必须得到</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书面批准，同时报主管部门备案，且每发生一次：更换技术负责人、安全员应向</w:t>
      </w:r>
      <w:r>
        <w:rPr>
          <w:rFonts w:hint="eastAsia" w:ascii="仿宋" w:hAnsi="仿宋" w:eastAsia="仿宋" w:cs="仿宋"/>
          <w:b/>
          <w:bCs/>
          <w:color w:val="auto"/>
          <w:sz w:val="22"/>
          <w:szCs w:val="22"/>
          <w:highlight w:val="none"/>
          <w:lang w:val="en-US" w:eastAsia="zh-CN"/>
        </w:rPr>
        <w:t xml:space="preserve">采购</w:t>
      </w:r>
      <w:r>
        <w:rPr>
          <w:rFonts w:hint="eastAsia" w:ascii="仿宋" w:hAnsi="仿宋" w:eastAsia="仿宋" w:cs="仿宋"/>
          <w:b/>
          <w:bCs/>
          <w:color w:val="auto"/>
          <w:sz w:val="22"/>
          <w:szCs w:val="22"/>
          <w:highlight w:val="none"/>
        </w:rPr>
        <w:t xml:space="preserve">人支付违约金人民币</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10</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万元/人；更换其他人员，应向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支付违约金人民币</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5</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万元/人。注： 所有更换的人员必须是本企业的正式在职员工，并且不得低于原岗位的人员具有的条件。因身体健康原因更换必须提供三甲医院相关证明材料。</w:t>
      </w:r>
      <w:r/>
    </w:p>
    <w:p>
      <w:pPr>
        <w:pStyle w:val="882"/>
        <w:ind w:left="116" w:right="84" w:firstLine="441"/>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（3）所有项目管理人员只能为本项目服务，不得同时从事非</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项目的工作，否则视为</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违约，</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将对</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派驻现场的所有管理人员实施项目现场集中脸谱考勤，</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派驻现场的项目负责人、技术负责人、安全员每人每日工作时间不少于 8 小时，并每月在工地工作的时间不少于 25 天；其他人员每人每日工作时间不少于 8 小时，并每个月在工地工作的时间不得少于 20 天。所有管理人员如有事情离开现场必须事先以书面形式征得</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同意，否则根据实际缺勤时间，按人民币 100 元/小时向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提交违约金。缺勤时间累计超过 240 小时，</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有权随时单方解除合同，要求</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无条件退场。项目负责人、技术负责人、安全员每缺勤一天向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支付人民币 3000 元违约金；其他人员每人每缺勤一天向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支付人民币 1000 元违约金。所有项目管理人员必须保持通讯设备 24 小时畅通，发现一次电话未接的，并且不及时回复的处罚人民币</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100</w:t>
      </w:r>
      <w:r>
        <w:rPr>
          <w:rFonts w:hint="eastAsia" w:ascii="仿宋" w:hAnsi="仿宋" w:eastAsia="仿宋" w:cs="仿宋"/>
          <w:b/>
          <w:bCs/>
          <w:color w:val="auto"/>
          <w:sz w:val="22"/>
          <w:szCs w:val="22"/>
          <w:highlight w:val="none"/>
          <w:lang w:val="en-US" w:eastAsia="zh-CN"/>
        </w:rPr>
        <w:t xml:space="preserve"> 元</w:t>
      </w:r>
      <w:r>
        <w:rPr>
          <w:rFonts w:hint="eastAsia" w:ascii="仿宋" w:hAnsi="仿宋" w:eastAsia="仿宋" w:cs="仿宋"/>
          <w:b/>
          <w:bCs/>
          <w:color w:val="auto"/>
          <w:sz w:val="22"/>
          <w:szCs w:val="22"/>
          <w:highlight w:val="none"/>
        </w:rPr>
        <w:t xml:space="preserve">/次。</w:t>
      </w:r>
      <w:r/>
    </w:p>
    <w:p>
      <w:pPr>
        <w:pStyle w:val="882"/>
        <w:ind w:left="116" w:right="84" w:firstLine="441"/>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（4）所有项目管理人员必须持证上岗，如发现不称职，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有权要求</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在 3 日内调换相匹配的人员到位，</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应无条件立即更换，如</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未能执行，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有权单方解除合同，由此造成的经济损失由</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承担。如</w:t>
      </w:r>
      <w:r>
        <w:rPr>
          <w:rFonts w:hint="eastAsia" w:ascii="仿宋" w:hAnsi="仿宋" w:eastAsia="仿宋" w:cs="仿宋"/>
          <w:b/>
          <w:bCs/>
          <w:color w:val="auto"/>
          <w:sz w:val="22"/>
          <w:szCs w:val="22"/>
          <w:highlight w:val="none"/>
          <w:lang w:val="en-US" w:eastAsia="zh-CN"/>
        </w:rPr>
        <w:t xml:space="preserve">采购</w:t>
      </w:r>
      <w:r>
        <w:rPr>
          <w:rFonts w:hint="eastAsia" w:ascii="仿宋" w:hAnsi="仿宋" w:eastAsia="仿宋" w:cs="仿宋"/>
          <w:b/>
          <w:bCs/>
          <w:color w:val="auto"/>
          <w:sz w:val="22"/>
          <w:szCs w:val="22"/>
          <w:highlight w:val="none"/>
        </w:rPr>
        <w:t xml:space="preserve">人认为项目负责人，不能胜任工作并提出更换，</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必须予以组织更换能胜任的人员，且向</w:t>
      </w:r>
      <w:r>
        <w:rPr>
          <w:rFonts w:hint="eastAsia" w:ascii="仿宋" w:hAnsi="仿宋" w:eastAsia="仿宋" w:cs="仿宋"/>
          <w:b/>
          <w:bCs/>
          <w:color w:val="auto"/>
          <w:sz w:val="22"/>
          <w:szCs w:val="22"/>
          <w:highlight w:val="none"/>
          <w:lang w:val="en-US" w:eastAsia="zh-CN"/>
        </w:rPr>
        <w:t xml:space="preserve">采购</w:t>
      </w:r>
      <w:r>
        <w:rPr>
          <w:rFonts w:hint="eastAsia" w:ascii="仿宋" w:hAnsi="仿宋" w:eastAsia="仿宋" w:cs="仿宋"/>
          <w:b/>
          <w:bCs/>
          <w:color w:val="auto"/>
          <w:sz w:val="22"/>
          <w:szCs w:val="22"/>
          <w:highlight w:val="none"/>
        </w:rPr>
        <w:t xml:space="preserve">人支付违约金 30 万元；其他人员不能胜任工作并提出更换，</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必须予以组织更换能胜任的人员，且按更换相应人员标准向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支付违约金，如</w:t>
      </w:r>
      <w:r>
        <w:rPr>
          <w:rFonts w:hint="eastAsia" w:ascii="仿宋" w:hAnsi="仿宋" w:eastAsia="仿宋" w:cs="仿宋"/>
          <w:b/>
          <w:bCs/>
          <w:color w:val="auto"/>
          <w:sz w:val="22"/>
          <w:szCs w:val="22"/>
          <w:highlight w:val="none"/>
          <w:lang w:val="en-US" w:eastAsia="zh-CN"/>
        </w:rPr>
        <w:t xml:space="preserve">成交</w:t>
      </w:r>
      <w:r>
        <w:rPr>
          <w:rFonts w:hint="eastAsia" w:ascii="仿宋" w:hAnsi="仿宋" w:eastAsia="仿宋" w:cs="仿宋"/>
          <w:b/>
          <w:bCs/>
          <w:color w:val="auto"/>
          <w:sz w:val="22"/>
          <w:szCs w:val="22"/>
          <w:highlight w:val="none"/>
        </w:rPr>
        <w:t xml:space="preserve">人未能执行，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有权单方解除合同，由此造成的经济损失由我单位承担。</w:t>
      </w:r>
      <w:r/>
    </w:p>
    <w:p>
      <w:pPr>
        <w:pStyle w:val="882"/>
        <w:ind w:left="477"/>
        <w:keepLines w:val="0"/>
        <w:keepNext w:val="0"/>
        <w:pageBreakBefore w:val="0"/>
        <w:spacing w:before="168"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pacing w:val="-2"/>
          <w:sz w:val="22"/>
          <w:szCs w:val="22"/>
          <w:highlight w:val="none"/>
        </w:rPr>
        <w:t xml:space="preserve">二、材料、机械方面：</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（1）我单位承诺：摊铺水稳拌和楼</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如有</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、沥青搅拌站</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如有</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、摊铺机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如有</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、搅拌机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砼</w:t>
      </w:r>
      <w:r>
        <w:rPr>
          <w:rFonts w:hint="eastAsia" w:ascii="仿宋" w:hAnsi="仿宋" w:eastAsia="仿宋" w:cs="仿宋"/>
          <w:color w:val="auto"/>
          <w:sz w:val="22"/>
          <w:szCs w:val="22"/>
          <w:highlight w:val="none"/>
        </w:rPr>
        <w:t xml:space="preserve">等设备必须是制造出厂时间至今为止不超过 10 年的设备（采购材料前须提前 20 天，</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报送给</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相关佐证材料，</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组织现场查验后书面同意采买），确保</w:t>
      </w:r>
      <w:r>
        <w:rPr>
          <w:rFonts w:hint="eastAsia" w:ascii="仿宋" w:hAnsi="仿宋" w:eastAsia="仿宋" w:cs="仿宋"/>
          <w:color w:val="auto"/>
          <w:sz w:val="22"/>
          <w:szCs w:val="22"/>
          <w:highlight w:val="none"/>
          <w:lang w:val="en-US" w:eastAsia="zh-CN"/>
        </w:rPr>
        <w:t xml:space="preserve">砼、</w:t>
      </w:r>
      <w:r>
        <w:rPr>
          <w:rFonts w:hint="eastAsia" w:ascii="仿宋" w:hAnsi="仿宋" w:eastAsia="仿宋" w:cs="仿宋"/>
          <w:color w:val="auto"/>
          <w:sz w:val="22"/>
          <w:szCs w:val="22"/>
          <w:highlight w:val="none"/>
        </w:rPr>
        <w:t xml:space="preserve">水稳、沥青等材料配比精确。</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（2）我单位承诺：所有材料必须按设计图纸技术要求采买崭新材料，不得使用再生骨料、碎石砂、再生料、 PVC 再生塑料管材、利旧等。如有发现则视为违约，</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有权单方解除合同，由此造成的经济损失由我单位承担。</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（3）我单位承诺：在工程施工期间，</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不定期组织有关专家对工程质量进行抽查，如发现已施工完成的工程中，材料、质量未达到质量标准的，有一次</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按人民币</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5-10</w:t>
      </w:r>
      <w:r>
        <w:rPr>
          <w:rFonts w:hint="eastAsia" w:ascii="仿宋" w:hAnsi="仿宋" w:eastAsia="仿宋" w:cs="仿宋"/>
          <w:color w:val="auto"/>
          <w:sz w:val="22"/>
          <w:szCs w:val="22"/>
          <w:highlight w:val="none"/>
          <w:lang w:val="en-US" w:eastAsia="zh-CN"/>
        </w:rPr>
        <w:t xml:space="preserve"> 万</w:t>
      </w:r>
      <w:r>
        <w:rPr>
          <w:rFonts w:hint="eastAsia" w:ascii="仿宋" w:hAnsi="仿宋" w:eastAsia="仿宋" w:cs="仿宋"/>
          <w:color w:val="auto"/>
          <w:sz w:val="22"/>
          <w:szCs w:val="22"/>
          <w:highlight w:val="none"/>
        </w:rPr>
        <w:t xml:space="preserve">元/次向</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支付违约金。项目实施过程中叫停，我单位无条件负责整改更换不达标材料，由此造成的经济损失由我单位自行承担。</w:t>
      </w:r>
      <w:r/>
    </w:p>
    <w:p>
      <w:pPr>
        <w:pStyle w:val="882"/>
        <w:ind w:left="474"/>
        <w:keepLines w:val="0"/>
        <w:keepNext w:val="0"/>
        <w:pageBreakBefore w:val="0"/>
        <w:spacing w:before="155"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pacing w:val="4"/>
          <w:sz w:val="22"/>
          <w:szCs w:val="22"/>
          <w:highlight w:val="none"/>
        </w:rPr>
        <w:t xml:space="preserve">三、工程进度方面</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我单位承诺：确保工程</w:t>
      </w:r>
      <w:r>
        <w:rPr>
          <w:rFonts w:hint="eastAsia" w:ascii="仿宋" w:hAnsi="仿宋" w:eastAsia="仿宋" w:cs="仿宋"/>
          <w:color w:val="auto"/>
          <w:sz w:val="22"/>
          <w:szCs w:val="22"/>
          <w:highlight w:val="none"/>
          <w:lang w:val="en-US" w:eastAsia="zh-CN"/>
        </w:rPr>
        <w:t xml:space="preserve">按时</w:t>
      </w:r>
      <w:r>
        <w:rPr>
          <w:rFonts w:hint="eastAsia" w:ascii="仿宋" w:hAnsi="仿宋" w:eastAsia="仿宋" w:cs="仿宋"/>
          <w:color w:val="auto"/>
          <w:sz w:val="22"/>
          <w:szCs w:val="22"/>
          <w:highlight w:val="none"/>
        </w:rPr>
        <w:t xml:space="preserve">竣工。</w:t>
      </w:r>
      <w:r>
        <w:rPr>
          <w:rFonts w:hint="eastAsia" w:ascii="仿宋" w:hAnsi="仿宋" w:eastAsia="仿宋" w:cs="仿宋"/>
          <w:color w:val="auto"/>
          <w:sz w:val="22"/>
          <w:szCs w:val="22"/>
          <w:highlight w:val="none"/>
          <w:lang w:val="en-US" w:eastAsia="zh-CN"/>
        </w:rPr>
        <w:t xml:space="preserve">否则</w:t>
      </w:r>
      <w:r>
        <w:rPr>
          <w:rFonts w:hint="eastAsia" w:ascii="仿宋" w:hAnsi="仿宋" w:eastAsia="仿宋" w:cs="仿宋"/>
          <w:color w:val="auto"/>
          <w:sz w:val="22"/>
          <w:szCs w:val="22"/>
          <w:highlight w:val="none"/>
        </w:rPr>
        <w:t xml:space="preserve">每</w:t>
      </w:r>
      <w:r>
        <w:rPr>
          <w:rFonts w:hint="eastAsia" w:ascii="仿宋" w:hAnsi="仿宋" w:eastAsia="仿宋" w:cs="仿宋"/>
          <w:color w:val="auto"/>
          <w:sz w:val="22"/>
          <w:szCs w:val="22"/>
          <w:highlight w:val="none"/>
          <w:lang w:val="en-US" w:eastAsia="zh-CN"/>
        </w:rPr>
        <w:t xml:space="preserve">延迟一</w:t>
      </w:r>
      <w:r>
        <w:rPr>
          <w:rFonts w:hint="eastAsia" w:ascii="仿宋" w:hAnsi="仿宋" w:eastAsia="仿宋" w:cs="仿宋"/>
          <w:color w:val="auto"/>
          <w:sz w:val="22"/>
          <w:szCs w:val="22"/>
          <w:highlight w:val="none"/>
        </w:rPr>
        <w:t xml:space="preserve">天扣违约金 1 万元。</w:t>
      </w:r>
      <w:r/>
    </w:p>
    <w:p>
      <w:pPr>
        <w:pStyle w:val="882"/>
        <w:ind w:right="84" w:firstLine="442"/>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四、项目部临时设施设置等方面：</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（1）我单位承诺：项目部设在项目沿线附近的产权房，不得使用活动板房，且办公面积不少于 100 平方米，设置施工单位管理人员办公室、会议室、人员实名制集中脸谱考勤室（须有监控，业主代表、监理等相关部门人员手机可联网查看）等。办公室内配备必要的空调、电脑、打印机、无线网络等办公用品，相关制度、进度横道图、总平图等制图制表布置上墙，符合</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要求。如我单位未能执行，我单位应向</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支付违约金人民币 15 万元。</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（2）我单位承诺：本项目所有管理人员、施工人员等工作期间都必须在人员考勤室实名制考勤，农民工工资发放以此为依据，否则由此造成的矛盾、经济损失等由</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承担。</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必须严格执行《江苏省工程建设领域农民工工资支付管理办法》（苏建建管 〔2016〕707 号）、《市政府办公室关于加强和完善治理拖欠农民工工资问题的通知》（皋政办发 〔2017〕152 号）等文件规定，采取有效措施保证农民工工资按月足额兑付。</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应设立“工资专用账户”，项目部应建立《员工实名制台账》，全面实行农民工实名制管理、农民工工资专用账户、银行按月代发农民工工资、施工现场农民工维权信息公示和劳资专管员等制度，严禁发放给“包工头”或其他不具备用工主体资格的组织和个人。我单位依法分包的，应按合同及时支付分包工程款，并对分包企业拖欠的农民工工资承担连带支付责任。如发生拖欠农民工工资现象，</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有权从我单位应得工程进度款中扣除相应款项直接发给农民工本人，并处以应发款项 10%</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的罚款。因拖欠农民工工资而产生的一切后果由我单位承担。</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（3）我单位承诺：现场安全文明施工措施按国家、行业相关标准设置，费用按省有关文件计取，提取其中 30%</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用于现场考评。我单位应该确保现场安全文明施工措施费专款专用，在财务管理中单独列支，不得挪作他用。工程竣工结算时，结合现场考评结果，按市建设工程造价管理处核定的费率标准结算费用。发生一般以上质量、安全及设备事故的工程，取消现场考评费率的计取，基本费费率计取 60%。未经核定的不予计取。</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（4）我单位承诺：自备发电机组，连续停电48 小时以上的开机费用签证后进行结算，停电造成工期延误及其他费用，</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不予签证。</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（5）我单位承诺：</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对我单位的各项经济处罚，经工程监理签证、书面告知</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即生效，</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直接在我单位的履约保证金</w:t>
      </w:r>
      <w:r>
        <w:rPr>
          <w:rFonts w:hint="eastAsia" w:ascii="仿宋" w:hAnsi="仿宋" w:eastAsia="仿宋" w:cs="仿宋"/>
          <w:color w:val="auto"/>
          <w:sz w:val="22"/>
          <w:szCs w:val="22"/>
          <w:highlight w:val="none"/>
          <w:lang w:val="en-US" w:eastAsia="zh-CN"/>
        </w:rPr>
        <w:t xml:space="preserve">或工程款</w:t>
      </w:r>
      <w:r>
        <w:rPr>
          <w:rFonts w:hint="eastAsia" w:ascii="仿宋" w:hAnsi="仿宋" w:eastAsia="仿宋" w:cs="仿宋"/>
          <w:color w:val="auto"/>
          <w:sz w:val="22"/>
          <w:szCs w:val="22"/>
          <w:highlight w:val="none"/>
        </w:rPr>
        <w:t xml:space="preserve">中扣除。</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（6）我单位承诺：我单位出现下列情形之一的，建设单位有权单方面解除施工合</w:t>
      </w:r>
      <w:r>
        <w:rPr>
          <w:rFonts w:hint="eastAsia" w:ascii="仿宋" w:hAnsi="仿宋" w:eastAsia="仿宋" w:cs="仿宋"/>
          <w:color w:val="auto"/>
          <w:sz w:val="22"/>
          <w:szCs w:val="22"/>
          <w:highlight w:val="none"/>
          <w:lang w:val="en-US" w:eastAsia="zh-CN"/>
        </w:rPr>
        <w:t xml:space="preserve">同</w:t>
      </w:r>
      <w:r>
        <w:rPr>
          <w:rFonts w:hint="eastAsia" w:ascii="仿宋" w:hAnsi="仿宋" w:eastAsia="仿宋" w:cs="仿宋"/>
          <w:color w:val="auto"/>
          <w:sz w:val="22"/>
          <w:szCs w:val="22"/>
          <w:highlight w:val="none"/>
        </w:rPr>
        <w:t xml:space="preserve">。</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a.因承包人原因未按期开工超过 10 天；</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b.由于承包人原因造成施工质量存在缺陷；</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承包人未经</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许可擅自停工；</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d.承包人出现严重安全、质量事故，或在</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规定的整改期限内达不到整改要求或明显无法按期完工的；</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e.未经</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同意，承包人将本工程转包或分包的；</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f.项目管理人员（包括但不限于项目负责人、技术负责人、安全员、施工员、质检员、材料员、预算员）到岗率不符合</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要求的；</w:t>
      </w:r>
      <w:r/>
    </w:p>
    <w:p>
      <w:pPr>
        <w:pStyle w:val="882"/>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g.合同中规定的其他情形。</w:t>
      </w:r>
      <w:r/>
    </w:p>
    <w:p>
      <w:pPr>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2"/>
        <w:ind w:left="3597"/>
        <w:keepLines w:val="0"/>
        <w:keepNext w:val="0"/>
        <w:pageBreakBefore w:val="0"/>
        <w:spacing w:before="69"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承诺单位（盖法人章</w:t>
      </w:r>
      <w:r>
        <w:rPr>
          <w:rFonts w:hint="eastAsia" w:ascii="仿宋" w:hAnsi="仿宋" w:eastAsia="仿宋" w:cs="仿宋"/>
          <w:color w:val="auto"/>
          <w:spacing w:val="-2"/>
          <w:sz w:val="24"/>
          <w:szCs w:val="24"/>
          <w:highlight w:val="none"/>
        </w:rPr>
        <w:t xml:space="preserve">）：</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82"/>
        <w:ind w:left="3598"/>
        <w:keepLines w:val="0"/>
        <w:keepNext w:val="0"/>
        <w:pageBreakBefore w:val="0"/>
        <w:spacing w:before="7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法定代表人或被授权人（签字或盖章</w:t>
      </w:r>
      <w:r>
        <w:rPr>
          <w:rFonts w:hint="eastAsia" w:ascii="仿宋" w:hAnsi="仿宋" w:eastAsia="仿宋" w:cs="仿宋"/>
          <w:color w:val="auto"/>
          <w:spacing w:val="2"/>
          <w:sz w:val="24"/>
          <w:szCs w:val="24"/>
          <w:highlight w:val="none"/>
        </w:rPr>
        <w:t xml:space="preserve">）：</w:t>
      </w:r>
      <w:r/>
    </w:p>
    <w:p>
      <w:pPr>
        <w:pStyle w:val="882"/>
        <w:ind w:left="4700"/>
        <w:keepLines w:val="0"/>
        <w:keepNext w:val="0"/>
        <w:pageBreakBefore w:val="0"/>
        <w:spacing w:before="292"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5"/>
          <w:sz w:val="24"/>
          <w:szCs w:val="24"/>
          <w:highlight w:val="none"/>
        </w:rPr>
        <w:t xml:space="preserve">日</w:t>
      </w:r>
      <w:r>
        <w:rPr>
          <w:rFonts w:hint="eastAsia" w:ascii="仿宋" w:hAnsi="仿宋" w:eastAsia="仿宋" w:cs="仿宋"/>
          <w:color w:val="auto"/>
          <w:spacing w:val="2"/>
          <w:sz w:val="24"/>
          <w:szCs w:val="24"/>
          <w:highlight w:val="none"/>
        </w:rPr>
        <w:t xml:space="preserve">    </w:t>
      </w:r>
      <w:r>
        <w:rPr>
          <w:rFonts w:hint="eastAsia" w:ascii="仿宋" w:hAnsi="仿宋" w:eastAsia="仿宋" w:cs="仿宋"/>
          <w:color w:val="auto"/>
          <w:spacing w:val="-25"/>
          <w:sz w:val="24"/>
          <w:szCs w:val="24"/>
          <w:highlight w:val="none"/>
        </w:rPr>
        <w:t xml:space="preserve">期：</w:t>
      </w:r>
      <w:r/>
    </w:p>
    <w:p>
      <w:pPr>
        <w:spacing w:line="299" w:lineRule="auto"/>
        <w:rPr>
          <w:rFonts w:ascii="Arial"/>
          <w:color w:val="auto"/>
          <w:sz w:val="21"/>
          <w:highlight w:val="none"/>
        </w:rPr>
      </w:pPr>
      <w:r>
        <w:rPr>
          <w:rFonts w:ascii="Arial"/>
          <w:color w:val="auto"/>
          <w:sz w:val="21"/>
          <w:highlight w:val="none"/>
        </w:rPr>
      </w:r>
      <w:r/>
    </w:p>
    <w:p>
      <w:pPr>
        <w:pStyle w:val="880"/>
        <w:rPr>
          <w:color w:val="auto"/>
          <w:highlight w:val="none"/>
        </w:rPr>
      </w:pPr>
      <w:r>
        <w:rPr>
          <w:color w:val="auto"/>
          <w:highlight w:val="none"/>
        </w:rPr>
      </w:r>
      <w:r/>
    </w:p>
    <w:p>
      <w:pPr>
        <w:rPr>
          <w:rFonts w:hint="eastAsia"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r>
      <w:r/>
    </w:p>
    <w:p>
      <w:pPr>
        <w:rPr>
          <w:rFonts w:hint="eastAsia"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br w:type="page" w:clear="all"/>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w:t>
      </w:r>
      <w:r>
        <w:rPr>
          <w:rFonts w:hint="eastAsia" w:ascii="方正小标宋简体" w:hAnsi="Arial" w:eastAsia="方正小标宋简体"/>
          <w:bCs/>
          <w:color w:val="auto"/>
          <w:sz w:val="32"/>
          <w:szCs w:val="32"/>
          <w:highlight w:val="none"/>
          <w:lang w:val="en-US" w:eastAsia="zh-CN"/>
        </w:rPr>
        <w:t xml:space="preserve">5</w:t>
      </w:r>
      <w:r>
        <w:rPr>
          <w:rFonts w:hint="eastAsia" w:ascii="方正小标宋简体" w:hAnsi="Arial" w:eastAsia="方正小标宋简体"/>
          <w:bCs/>
          <w:color w:val="auto"/>
          <w:sz w:val="32"/>
          <w:szCs w:val="32"/>
          <w:highlight w:val="none"/>
        </w:rPr>
        <w:t xml:space="preserve">：</w:t>
      </w:r>
      <w:bookmarkStart w:id="59" w:name="_Toc7231"/>
      <w:r/>
      <w:bookmarkStart w:id="60" w:name="_Toc26344"/>
      <w:r>
        <w:rPr>
          <w:rFonts w:hint="eastAsia" w:ascii="方正小标宋简体" w:hAnsi="Arial" w:eastAsia="方正小标宋简体"/>
          <w:bCs/>
          <w:color w:val="auto"/>
          <w:sz w:val="32"/>
          <w:szCs w:val="32"/>
          <w:highlight w:val="none"/>
        </w:rPr>
        <w:t xml:space="preserve">现场踏勘确认函</w:t>
      </w:r>
      <w:r/>
    </w:p>
    <w:p>
      <w:pPr>
        <w:ind w:firstLine="560"/>
        <w:spacing w:line="500" w:lineRule="exact"/>
        <w:rPr>
          <w:rFonts w:ascii="方正小标宋简体" w:hAnsi="Arial" w:eastAsia="方正小标宋简体"/>
          <w:bCs/>
          <w:color w:val="auto"/>
          <w:sz w:val="32"/>
          <w:szCs w:val="32"/>
          <w:highlight w:val="none"/>
        </w:rPr>
      </w:pPr>
      <w:r>
        <w:rPr>
          <w:rFonts w:ascii="方正小标宋简体" w:hAnsi="Arial" w:eastAsia="方正小标宋简体"/>
          <w:bCs/>
          <w:color w:val="auto"/>
          <w:sz w:val="32"/>
          <w:szCs w:val="32"/>
          <w:highlight w:val="none"/>
        </w:rPr>
      </w:r>
      <w:bookmarkEnd w:id="54"/>
      <w:r/>
      <w:bookmarkEnd w:id="55"/>
      <w:r/>
      <w:bookmarkEnd w:id="56"/>
      <w:r/>
      <w:bookmarkEnd w:id="57"/>
      <w:r/>
      <w:bookmarkEnd w:id="58"/>
      <w:r/>
      <w:bookmarkEnd w:id="59"/>
      <w:r/>
      <w:bookmarkEnd w:id="60"/>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现场踏勘确认函</w:t>
      </w:r>
      <w:r/>
    </w:p>
    <w:p>
      <w:pPr>
        <w:spacing w:line="300" w:lineRule="exact"/>
        <w:rPr>
          <w:rFonts w:ascii="仿宋" w:hAnsi="仿宋" w:eastAsia="仿宋"/>
          <w:color w:val="auto"/>
          <w:szCs w:val="21"/>
          <w:highlight w:val="none"/>
        </w:rPr>
      </w:pPr>
      <w:r>
        <w:rPr>
          <w:rFonts w:ascii="仿宋" w:hAnsi="仿宋" w:eastAsia="仿宋"/>
          <w:color w:val="auto"/>
          <w:szCs w:val="21"/>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______________________________：</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项目</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文件的要求。我方已于年月日自行对该项目进行了现场勘察，我公司现就现场勘察情况做如下承诺：</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、经现场勘察，我方已熟悉与该项目相关的物业管理现场、现场周围交通道路等所有情况。</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、我方承诺自行承担本次现场勘察所发生的所有费用并承担勘察现场的相关责任和风险。</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响应供应商：（加盖公章）</w:t>
      </w:r>
      <w:r/>
    </w:p>
    <w:p>
      <w:pPr>
        <w:pStyle w:val="889"/>
        <w:rPr>
          <w:color w:val="auto"/>
          <w:highlight w:val="none"/>
        </w:rPr>
      </w:pPr>
      <w:r>
        <w:rPr>
          <w:color w:val="auto"/>
          <w:highlight w:val="none"/>
        </w:rPr>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法定代表人或被授权人：（签字或盖章）</w:t>
      </w:r>
      <w:r/>
    </w:p>
    <w:p>
      <w:pPr>
        <w:pStyle w:val="889"/>
        <w:rPr>
          <w:color w:val="auto"/>
          <w:highlight w:val="none"/>
        </w:rPr>
      </w:pPr>
      <w:r>
        <w:rPr>
          <w:color w:val="auto"/>
          <w:highlight w:val="none"/>
        </w:rPr>
      </w:r>
      <w:r/>
    </w:p>
    <w:p>
      <w:pPr>
        <w:jc w:val="right"/>
        <w:spacing w:line="3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年月  日</w:t>
      </w:r>
      <w:r/>
    </w:p>
    <w:p>
      <w:pPr>
        <w:spacing w:line="500" w:lineRule="exact"/>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892"/>
        <w:rPr>
          <w:color w:val="auto"/>
          <w:highlight w:val="none"/>
        </w:rPr>
      </w:pPr>
      <w:r>
        <w:rPr>
          <w:color w:val="auto"/>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4"/>
      </w:rPr>
      <w:framePr w:wrap="around" w:vAnchor="text" w:hAnchor="margin" w:xAlign="center" w:y="1"/>
    </w:pPr>
    <w:r>
      <w:fldChar w:fldCharType="begin"/>
    </w:r>
    <w:r>
      <w:rPr>
        <w:rStyle w:val="894"/>
      </w:rPr>
      <w:instrText xml:space="preserve">PAGE  </w:instrText>
    </w:r>
    <w:r>
      <w:fldChar w:fldCharType="end"/>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77"/>
    <w:link w:val="873"/>
    <w:uiPriority w:val="9"/>
    <w:rPr>
      <w:rFonts w:ascii="Arial" w:hAnsi="Arial" w:eastAsia="Arial" w:cs="Arial"/>
      <w:sz w:val="40"/>
      <w:szCs w:val="40"/>
    </w:rPr>
  </w:style>
  <w:style w:type="character" w:styleId="704">
    <w:name w:val="Heading 2 Char"/>
    <w:basedOn w:val="877"/>
    <w:link w:val="874"/>
    <w:uiPriority w:val="9"/>
    <w:rPr>
      <w:rFonts w:ascii="Arial" w:hAnsi="Arial" w:eastAsia="Arial" w:cs="Arial"/>
      <w:sz w:val="34"/>
    </w:rPr>
  </w:style>
  <w:style w:type="character" w:styleId="705">
    <w:name w:val="Heading 3 Char"/>
    <w:basedOn w:val="877"/>
    <w:link w:val="875"/>
    <w:uiPriority w:val="9"/>
    <w:rPr>
      <w:rFonts w:ascii="Arial" w:hAnsi="Arial" w:eastAsia="Arial" w:cs="Arial"/>
      <w:sz w:val="30"/>
      <w:szCs w:val="30"/>
    </w:rPr>
  </w:style>
  <w:style w:type="character" w:styleId="706">
    <w:name w:val="Heading 4 Char"/>
    <w:basedOn w:val="877"/>
    <w:link w:val="876"/>
    <w:uiPriority w:val="9"/>
    <w:rPr>
      <w:rFonts w:ascii="Arial" w:hAnsi="Arial" w:eastAsia="Arial" w:cs="Arial"/>
      <w:b/>
      <w:bCs/>
      <w:sz w:val="26"/>
      <w:szCs w:val="26"/>
    </w:rPr>
  </w:style>
  <w:style w:type="paragraph" w:styleId="707">
    <w:name w:val="Heading 5"/>
    <w:basedOn w:val="872"/>
    <w:next w:val="872"/>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7"/>
    <w:link w:val="707"/>
    <w:uiPriority w:val="9"/>
    <w:rPr>
      <w:rFonts w:ascii="Arial" w:hAnsi="Arial" w:eastAsia="Arial" w:cs="Arial"/>
      <w:b/>
      <w:bCs/>
      <w:sz w:val="24"/>
      <w:szCs w:val="24"/>
    </w:rPr>
  </w:style>
  <w:style w:type="paragraph" w:styleId="709">
    <w:name w:val="Heading 6"/>
    <w:basedOn w:val="872"/>
    <w:next w:val="872"/>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7"/>
    <w:link w:val="709"/>
    <w:uiPriority w:val="9"/>
    <w:rPr>
      <w:rFonts w:ascii="Arial" w:hAnsi="Arial" w:eastAsia="Arial" w:cs="Arial"/>
      <w:b/>
      <w:bCs/>
      <w:sz w:val="22"/>
      <w:szCs w:val="22"/>
    </w:rPr>
  </w:style>
  <w:style w:type="paragraph" w:styleId="711">
    <w:name w:val="Heading 7"/>
    <w:basedOn w:val="872"/>
    <w:next w:val="872"/>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7"/>
    <w:link w:val="711"/>
    <w:uiPriority w:val="9"/>
    <w:rPr>
      <w:rFonts w:ascii="Arial" w:hAnsi="Arial" w:eastAsia="Arial" w:cs="Arial"/>
      <w:b/>
      <w:bCs/>
      <w:i/>
      <w:iCs/>
      <w:sz w:val="22"/>
      <w:szCs w:val="22"/>
    </w:rPr>
  </w:style>
  <w:style w:type="paragraph" w:styleId="713">
    <w:name w:val="Heading 8"/>
    <w:basedOn w:val="872"/>
    <w:next w:val="872"/>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7"/>
    <w:link w:val="713"/>
    <w:uiPriority w:val="9"/>
    <w:rPr>
      <w:rFonts w:ascii="Arial" w:hAnsi="Arial" w:eastAsia="Arial" w:cs="Arial"/>
      <w:i/>
      <w:iCs/>
      <w:sz w:val="22"/>
      <w:szCs w:val="22"/>
    </w:rPr>
  </w:style>
  <w:style w:type="paragraph" w:styleId="715">
    <w:name w:val="Heading 9"/>
    <w:basedOn w:val="872"/>
    <w:next w:val="872"/>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7"/>
    <w:link w:val="715"/>
    <w:uiPriority w:val="9"/>
    <w:rPr>
      <w:rFonts w:ascii="Arial" w:hAnsi="Arial" w:eastAsia="Arial" w:cs="Arial"/>
      <w:i/>
      <w:iCs/>
      <w:sz w:val="21"/>
      <w:szCs w:val="21"/>
    </w:rPr>
  </w:style>
  <w:style w:type="paragraph" w:styleId="717">
    <w:name w:val="List Paragraph"/>
    <w:basedOn w:val="872"/>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2"/>
    <w:next w:val="872"/>
    <w:link w:val="720"/>
    <w:uiPriority w:val="10"/>
    <w:qFormat/>
    <w:pPr>
      <w:contextualSpacing/>
      <w:spacing w:before="300" w:after="200"/>
    </w:pPr>
    <w:rPr>
      <w:sz w:val="48"/>
      <w:szCs w:val="48"/>
    </w:rPr>
  </w:style>
  <w:style w:type="character" w:styleId="720">
    <w:name w:val="Title Char"/>
    <w:basedOn w:val="877"/>
    <w:link w:val="719"/>
    <w:uiPriority w:val="10"/>
    <w:rPr>
      <w:sz w:val="48"/>
      <w:szCs w:val="48"/>
    </w:rPr>
  </w:style>
  <w:style w:type="paragraph" w:styleId="721">
    <w:name w:val="Subtitle"/>
    <w:basedOn w:val="872"/>
    <w:next w:val="872"/>
    <w:link w:val="722"/>
    <w:uiPriority w:val="11"/>
    <w:qFormat/>
    <w:pPr>
      <w:spacing w:before="200" w:after="200"/>
    </w:pPr>
    <w:rPr>
      <w:sz w:val="24"/>
      <w:szCs w:val="24"/>
    </w:rPr>
  </w:style>
  <w:style w:type="character" w:styleId="722">
    <w:name w:val="Subtitle Char"/>
    <w:basedOn w:val="877"/>
    <w:link w:val="721"/>
    <w:uiPriority w:val="11"/>
    <w:rPr>
      <w:sz w:val="24"/>
      <w:szCs w:val="24"/>
    </w:rPr>
  </w:style>
  <w:style w:type="paragraph" w:styleId="723">
    <w:name w:val="Quote"/>
    <w:basedOn w:val="872"/>
    <w:next w:val="872"/>
    <w:link w:val="724"/>
    <w:uiPriority w:val="29"/>
    <w:qFormat/>
    <w:pPr>
      <w:ind w:left="720" w:right="720"/>
    </w:pPr>
    <w:rPr>
      <w:i/>
    </w:rPr>
  </w:style>
  <w:style w:type="character" w:styleId="724">
    <w:name w:val="Quote Char"/>
    <w:link w:val="723"/>
    <w:uiPriority w:val="29"/>
    <w:rPr>
      <w:i/>
    </w:rPr>
  </w:style>
  <w:style w:type="paragraph" w:styleId="725">
    <w:name w:val="Intense Quote"/>
    <w:basedOn w:val="872"/>
    <w:next w:val="872"/>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7"/>
    <w:link w:val="888"/>
    <w:uiPriority w:val="99"/>
  </w:style>
  <w:style w:type="character" w:styleId="728">
    <w:name w:val="Footer Char"/>
    <w:basedOn w:val="877"/>
    <w:link w:val="887"/>
    <w:uiPriority w:val="99"/>
  </w:style>
  <w:style w:type="paragraph" w:styleId="729">
    <w:name w:val="Caption"/>
    <w:basedOn w:val="872"/>
    <w:next w:val="872"/>
    <w:uiPriority w:val="35"/>
    <w:semiHidden/>
    <w:unhideWhenUsed/>
    <w:qFormat/>
    <w:pPr>
      <w:spacing w:line="276" w:lineRule="auto"/>
    </w:pPr>
    <w:rPr>
      <w:b/>
      <w:bCs/>
      <w:color w:val="4f81bd" w:themeColor="accent1"/>
      <w:sz w:val="18"/>
      <w:szCs w:val="18"/>
    </w:rPr>
  </w:style>
  <w:style w:type="character" w:styleId="730">
    <w:name w:val="Caption Char"/>
    <w:basedOn w:val="729"/>
    <w:link w:val="887"/>
    <w:uiPriority w:val="99"/>
  </w:style>
  <w:style w:type="table" w:styleId="731">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Footnote Text Char"/>
    <w:link w:val="889"/>
    <w:uiPriority w:val="99"/>
    <w:rPr>
      <w:sz w:val="18"/>
    </w:rPr>
  </w:style>
  <w:style w:type="character" w:styleId="857">
    <w:name w:val="footnote reference"/>
    <w:basedOn w:val="877"/>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7"/>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3">
    <w:name w:val="Heading 1"/>
    <w:basedOn w:val="872"/>
    <w:next w:val="872"/>
    <w:uiPriority w:val="0"/>
    <w:qFormat/>
    <w:pPr>
      <w:keepLines/>
      <w:keepNext/>
      <w:spacing w:before="340" w:after="330" w:line="578" w:lineRule="auto"/>
      <w:outlineLvl w:val="0"/>
    </w:pPr>
    <w:rPr>
      <w:b/>
      <w:bCs/>
      <w:sz w:val="44"/>
      <w:szCs w:val="44"/>
    </w:rPr>
  </w:style>
  <w:style w:type="paragraph" w:styleId="874">
    <w:name w:val="Heading 2"/>
    <w:basedOn w:val="872"/>
    <w:next w:val="872"/>
    <w:uiPriority w:val="0"/>
    <w:qFormat/>
    <w:pPr>
      <w:keepLines/>
      <w:keepNext/>
      <w:spacing w:before="260" w:after="260" w:line="416" w:lineRule="auto"/>
      <w:outlineLvl w:val="1"/>
    </w:pPr>
    <w:rPr>
      <w:rFonts w:ascii="Arial" w:hAnsi="Arial" w:eastAsia="黑体"/>
      <w:b/>
      <w:bCs/>
      <w:sz w:val="32"/>
      <w:szCs w:val="32"/>
    </w:rPr>
  </w:style>
  <w:style w:type="paragraph" w:styleId="875">
    <w:name w:val="Heading 3"/>
    <w:basedOn w:val="872"/>
    <w:next w:val="879"/>
    <w:link w:val="903"/>
    <w:uiPriority w:val="0"/>
    <w:qFormat/>
    <w:pPr>
      <w:keepLines/>
      <w:keepNext/>
      <w:spacing w:before="260" w:after="260" w:line="416" w:lineRule="auto"/>
      <w:outlineLvl w:val="2"/>
    </w:pPr>
    <w:rPr>
      <w:b/>
      <w:sz w:val="32"/>
      <w:szCs w:val="20"/>
    </w:rPr>
  </w:style>
  <w:style w:type="paragraph" w:styleId="876">
    <w:name w:val="Heading 4"/>
    <w:basedOn w:val="872"/>
    <w:next w:val="872"/>
    <w:link w:val="899"/>
    <w:uiPriority w:val="0"/>
    <w:qFormat/>
    <w:pPr>
      <w:keepLines/>
      <w:keepNext/>
      <w:spacing w:before="280" w:after="290" w:line="376" w:lineRule="auto"/>
      <w:outlineLvl w:val="3"/>
    </w:pPr>
    <w:rPr>
      <w:rFonts w:ascii="Arial" w:hAnsi="Arial" w:eastAsia="黑体"/>
      <w:b/>
      <w:bCs/>
      <w:sz w:val="28"/>
      <w:szCs w:val="28"/>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72"/>
    <w:link w:val="902"/>
    <w:uiPriority w:val="0"/>
    <w:qFormat/>
    <w:pPr>
      <w:ind w:firstLine="420"/>
    </w:pPr>
  </w:style>
  <w:style w:type="paragraph" w:styleId="880">
    <w:name w:val="index 5"/>
    <w:basedOn w:val="872"/>
    <w:next w:val="872"/>
    <w:uiPriority w:val="99"/>
    <w:unhideWhenUsed/>
    <w:qFormat/>
    <w:pPr>
      <w:ind w:left="1050" w:hanging="210"/>
      <w:jc w:val="left"/>
    </w:pPr>
    <w:rPr>
      <w:sz w:val="18"/>
      <w:szCs w:val="18"/>
      <w:lang w:eastAsia="zh-TW"/>
    </w:rPr>
  </w:style>
  <w:style w:type="paragraph" w:styleId="881">
    <w:name w:val="Document Map"/>
    <w:basedOn w:val="872"/>
    <w:uiPriority w:val="0"/>
    <w:semiHidden/>
    <w:qFormat/>
    <w:pPr>
      <w:shd w:val="clear" w:color="auto" w:fill="000080"/>
    </w:pPr>
  </w:style>
  <w:style w:type="paragraph" w:styleId="882">
    <w:name w:val="Body Text"/>
    <w:basedOn w:val="872"/>
    <w:uiPriority w:val="0"/>
    <w:qFormat/>
    <w:pPr>
      <w:ind w:firstLine="560"/>
      <w:jc w:val="left"/>
      <w:spacing w:afterAutospacing="0" w:line="360" w:lineRule="auto"/>
    </w:pPr>
    <w:rPr>
      <w:rFonts w:ascii="宋体" w:hAnsi="宋体" w:eastAsia="宋体"/>
      <w:sz w:val="24"/>
      <w:szCs w:val="28"/>
    </w:rPr>
  </w:style>
  <w:style w:type="paragraph" w:styleId="883">
    <w:name w:val="Body Text Indent"/>
    <w:basedOn w:val="872"/>
    <w:uiPriority w:val="0"/>
    <w:qFormat/>
    <w:pPr>
      <w:ind w:left="420"/>
      <w:spacing w:after="120"/>
    </w:pPr>
  </w:style>
  <w:style w:type="paragraph" w:styleId="884">
    <w:name w:val="Plain Text"/>
    <w:basedOn w:val="872"/>
    <w:link w:val="904"/>
    <w:uiPriority w:val="0"/>
    <w:qFormat/>
    <w:pPr>
      <w:jc w:val="left"/>
      <w:spacing w:after="200" w:line="252" w:lineRule="auto"/>
      <w:widowControl/>
    </w:pPr>
    <w:rPr>
      <w:rFonts w:ascii="宋体" w:hAnsi="Courier New"/>
      <w:szCs w:val="20"/>
    </w:rPr>
  </w:style>
  <w:style w:type="paragraph" w:styleId="885">
    <w:name w:val="Date"/>
    <w:basedOn w:val="872"/>
    <w:next w:val="872"/>
    <w:link w:val="912"/>
    <w:uiPriority w:val="0"/>
    <w:qFormat/>
    <w:rPr>
      <w:sz w:val="24"/>
      <w:szCs w:val="20"/>
    </w:rPr>
  </w:style>
  <w:style w:type="paragraph" w:styleId="886">
    <w:name w:val="Balloon Text"/>
    <w:basedOn w:val="872"/>
    <w:link w:val="900"/>
    <w:uiPriority w:val="0"/>
    <w:qFormat/>
    <w:rPr>
      <w:sz w:val="18"/>
      <w:szCs w:val="18"/>
    </w:rPr>
  </w:style>
  <w:style w:type="paragraph" w:styleId="887">
    <w:name w:val="Footer"/>
    <w:basedOn w:val="872"/>
    <w:uiPriority w:val="0"/>
    <w:qFormat/>
    <w:pPr>
      <w:jc w:val="left"/>
      <w:tabs>
        <w:tab w:val="center" w:pos="4153" w:leader="none"/>
        <w:tab w:val="right" w:pos="8306" w:leader="none"/>
      </w:tabs>
    </w:pPr>
    <w:rPr>
      <w:sz w:val="18"/>
      <w:szCs w:val="18"/>
    </w:rPr>
  </w:style>
  <w:style w:type="paragraph" w:styleId="888">
    <w:name w:val="Header"/>
    <w:basedOn w:val="872"/>
    <w:link w:val="901"/>
    <w:uiPriority w:val="99"/>
    <w:qFormat/>
    <w:pPr>
      <w:jc w:val="center"/>
      <w:tabs>
        <w:tab w:val="center" w:pos="4153" w:leader="none"/>
        <w:tab w:val="right" w:pos="8306" w:leader="none"/>
      </w:tabs>
      <w:pBdr>
        <w:bottom w:val="single" w:color="auto" w:sz="6" w:space="1"/>
      </w:pBdr>
    </w:pPr>
    <w:rPr>
      <w:sz w:val="18"/>
      <w:szCs w:val="18"/>
    </w:rPr>
  </w:style>
  <w:style w:type="paragraph" w:styleId="889">
    <w:name w:val="footnote text"/>
    <w:basedOn w:val="872"/>
    <w:next w:val="880"/>
    <w:uiPriority w:val="0"/>
    <w:qFormat/>
    <w:pPr>
      <w:jc w:val="left"/>
      <w:spacing w:line="312" w:lineRule="atLeast"/>
    </w:pPr>
    <w:rPr>
      <w:sz w:val="18"/>
      <w:szCs w:val="20"/>
    </w:rPr>
  </w:style>
  <w:style w:type="paragraph" w:styleId="890">
    <w:name w:val="Body Text Indent 3"/>
    <w:basedOn w:val="872"/>
    <w:link w:val="911"/>
    <w:uiPriority w:val="0"/>
    <w:qFormat/>
    <w:pPr>
      <w:ind w:left="420"/>
      <w:spacing w:after="120"/>
    </w:pPr>
    <w:rPr>
      <w:sz w:val="16"/>
      <w:szCs w:val="16"/>
    </w:rPr>
  </w:style>
  <w:style w:type="paragraph" w:styleId="891">
    <w:name w:val="Normal (Web)"/>
    <w:basedOn w:val="872"/>
    <w:uiPriority w:val="99"/>
    <w:unhideWhenUsed/>
    <w:qFormat/>
    <w:pPr>
      <w:jc w:val="left"/>
      <w:spacing w:before="100" w:beforeAutospacing="1" w:after="100" w:afterAutospacing="1"/>
      <w:widowControl/>
    </w:pPr>
    <w:rPr>
      <w:rFonts w:ascii="宋体" w:hAnsi="宋体" w:cs="宋体"/>
      <w:sz w:val="24"/>
    </w:rPr>
  </w:style>
  <w:style w:type="paragraph" w:styleId="892">
    <w:name w:val="Body Text First Indent"/>
    <w:basedOn w:val="882"/>
    <w:uiPriority w:val="99"/>
    <w:qFormat/>
    <w:pPr>
      <w:ind w:firstLine="420"/>
      <w:jc w:val="left"/>
      <w:spacing w:after="0" w:line="360" w:lineRule="auto"/>
    </w:pPr>
    <w:rPr>
      <w:rFonts w:ascii="宋体" w:hAnsi="宋体" w:eastAsia="楷体_GB2312" w:cs="Times New Roman"/>
      <w:szCs w:val="28"/>
    </w:rPr>
  </w:style>
  <w:style w:type="table" w:styleId="893">
    <w:name w:val="Table Grid"/>
    <w:basedOn w:val="8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page number"/>
    <w:basedOn w:val="877"/>
    <w:uiPriority w:val="0"/>
    <w:qFormat/>
  </w:style>
  <w:style w:type="character" w:styleId="895">
    <w:name w:val="Hyperlink"/>
    <w:basedOn w:val="877"/>
    <w:uiPriority w:val="0"/>
    <w:qFormat/>
    <w:rPr>
      <w:color w:val="0000ff"/>
      <w:u w:val="single"/>
    </w:rPr>
  </w:style>
  <w:style w:type="character" w:styleId="896" w:customStyle="1">
    <w:name w:val="正文缩进2格 Char"/>
    <w:link w:val="897"/>
    <w:uiPriority w:val="0"/>
    <w:qFormat/>
    <w:rPr>
      <w:rFonts w:ascii="仿宋_GB2312" w:hAnsi="宋体" w:eastAsia="仿宋_GB2312"/>
      <w:sz w:val="31"/>
      <w:szCs w:val="28"/>
      <w:lang w:bidi="ar-SA"/>
    </w:rPr>
  </w:style>
  <w:style w:type="paragraph" w:styleId="897" w:customStyle="1">
    <w:name w:val="正文缩进2格"/>
    <w:basedOn w:val="872"/>
    <w:link w:val="896"/>
    <w:uiPriority w:val="0"/>
    <w:qFormat/>
    <w:pPr>
      <w:ind w:firstLine="639"/>
      <w:spacing w:line="600" w:lineRule="exact"/>
    </w:pPr>
    <w:rPr>
      <w:rFonts w:ascii="仿宋_GB2312" w:hAnsi="宋体" w:eastAsia="仿宋_GB2312"/>
      <w:sz w:val="31"/>
      <w:szCs w:val="28"/>
    </w:rPr>
  </w:style>
  <w:style w:type="character" w:styleId="898" w:customStyle="1">
    <w:name w:val="纯文本 Char"/>
    <w:uiPriority w:val="99"/>
    <w:qFormat/>
    <w:rPr>
      <w:rFonts w:ascii="宋体" w:hAnsi="Courier New"/>
      <w:sz w:val="21"/>
    </w:rPr>
  </w:style>
  <w:style w:type="character" w:styleId="899" w:customStyle="1">
    <w:name w:val="标题 4 Char"/>
    <w:basedOn w:val="877"/>
    <w:link w:val="876"/>
    <w:uiPriority w:val="0"/>
    <w:qFormat/>
    <w:rPr>
      <w:rFonts w:ascii="Arial" w:hAnsi="Arial" w:eastAsia="黑体"/>
      <w:b/>
      <w:bCs/>
      <w:sz w:val="28"/>
      <w:szCs w:val="28"/>
    </w:rPr>
  </w:style>
  <w:style w:type="character" w:styleId="900" w:customStyle="1">
    <w:name w:val="批注框文本 Char"/>
    <w:basedOn w:val="877"/>
    <w:link w:val="886"/>
    <w:uiPriority w:val="0"/>
    <w:qFormat/>
    <w:rPr>
      <w:sz w:val="18"/>
      <w:szCs w:val="18"/>
    </w:rPr>
  </w:style>
  <w:style w:type="character" w:styleId="901" w:customStyle="1">
    <w:name w:val="页眉 Char"/>
    <w:link w:val="888"/>
    <w:uiPriority w:val="99"/>
    <w:qFormat/>
    <w:rPr>
      <w:sz w:val="18"/>
      <w:szCs w:val="18"/>
    </w:rPr>
  </w:style>
  <w:style w:type="character" w:styleId="902" w:customStyle="1">
    <w:name w:val="正文缩进 Char"/>
    <w:link w:val="879"/>
    <w:uiPriority w:val="0"/>
    <w:qFormat/>
    <w:rPr>
      <w:rFonts w:eastAsia="宋体"/>
      <w:sz w:val="21"/>
      <w:szCs w:val="24"/>
      <w:lang w:val="en-US" w:eastAsia="zh-CN" w:bidi="ar-SA"/>
    </w:rPr>
  </w:style>
  <w:style w:type="character" w:styleId="903" w:customStyle="1">
    <w:name w:val="标题 3 Char"/>
    <w:basedOn w:val="877"/>
    <w:link w:val="875"/>
    <w:uiPriority w:val="0"/>
    <w:qFormat/>
    <w:rPr>
      <w:b/>
      <w:sz w:val="32"/>
    </w:rPr>
  </w:style>
  <w:style w:type="character" w:styleId="904" w:customStyle="1">
    <w:name w:val="纯文本 Char1"/>
    <w:basedOn w:val="877"/>
    <w:link w:val="884"/>
    <w:uiPriority w:val="0"/>
    <w:qFormat/>
    <w:rPr>
      <w:rFonts w:ascii="宋体" w:hAnsi="Courier New" w:cs="Courier New"/>
      <w:sz w:val="21"/>
      <w:szCs w:val="21"/>
    </w:rPr>
  </w:style>
  <w:style w:type="paragraph" w:styleId="905" w:customStyle="1">
    <w:name w:val="msonormalcxspmiddle"/>
    <w:basedOn w:val="872"/>
    <w:uiPriority w:val="0"/>
    <w:qFormat/>
    <w:pPr>
      <w:jc w:val="left"/>
      <w:spacing w:before="100" w:beforeAutospacing="1" w:after="100" w:afterAutospacing="1"/>
      <w:widowControl/>
    </w:pPr>
    <w:rPr>
      <w:rFonts w:ascii="宋体" w:hAnsi="宋体" w:cs="宋体"/>
      <w:sz w:val="24"/>
    </w:rPr>
  </w:style>
  <w:style w:type="paragraph" w:styleId="906" w:customStyle="1">
    <w:name w:val="Char Char Char Char"/>
    <w:basedOn w:val="881"/>
    <w:uiPriority w:val="0"/>
    <w:qFormat/>
    <w:pPr>
      <w:spacing w:line="360" w:lineRule="auto"/>
    </w:pPr>
    <w:rPr>
      <w:szCs w:val="20"/>
    </w:rPr>
  </w:style>
  <w:style w:type="paragraph" w:styleId="907" w:customStyle="1">
    <w:name w:val="Char"/>
    <w:basedOn w:val="872"/>
    <w:uiPriority w:val="0"/>
    <w:qFormat/>
    <w:pPr>
      <w:tabs>
        <w:tab w:val="left" w:pos="360" w:leader="none"/>
      </w:tabs>
    </w:pPr>
    <w:rPr>
      <w:color w:val="000000"/>
      <w:sz w:val="24"/>
    </w:rPr>
  </w:style>
  <w:style w:type="paragraph" w:styleId="908" w:customStyle="1">
    <w:name w:val="普通正文"/>
    <w:basedOn w:val="872"/>
    <w:uiPriority w:val="0"/>
    <w:qFormat/>
    <w:pPr>
      <w:ind w:firstLine="480"/>
      <w:jc w:val="left"/>
      <w:spacing w:before="120" w:after="120" w:line="360" w:lineRule="auto"/>
    </w:pPr>
    <w:rPr>
      <w:rFonts w:ascii="Arial" w:hAnsi="Arial"/>
      <w:sz w:val="24"/>
    </w:rPr>
  </w:style>
  <w:style w:type="paragraph" w:styleId="909" w:customStyle="1">
    <w:name w:val="Char1"/>
    <w:basedOn w:val="881"/>
    <w:uiPriority w:val="0"/>
    <w:qFormat/>
    <w:rPr>
      <w:rFonts w:ascii="Tahoma" w:hAnsi="Tahoma"/>
      <w:sz w:val="24"/>
    </w:rPr>
  </w:style>
  <w:style w:type="character" w:styleId="910" w:customStyle="1">
    <w:name w:val="纯文本 Char2"/>
    <w:basedOn w:val="877"/>
    <w:uiPriority w:val="0"/>
    <w:qFormat/>
    <w:rPr>
      <w:rFonts w:ascii="宋体" w:hAnsi="Courier New" w:eastAsia="宋体"/>
      <w:sz w:val="24"/>
      <w:lang w:val="en-US" w:eastAsia="zh-CN" w:bidi="ar-SA"/>
    </w:rPr>
  </w:style>
  <w:style w:type="character" w:styleId="911" w:customStyle="1">
    <w:name w:val="正文文本缩进 3 Char"/>
    <w:basedOn w:val="877"/>
    <w:link w:val="890"/>
    <w:uiPriority w:val="0"/>
    <w:qFormat/>
    <w:rPr>
      <w:sz w:val="16"/>
      <w:szCs w:val="16"/>
    </w:rPr>
  </w:style>
  <w:style w:type="character" w:styleId="912" w:customStyle="1">
    <w:name w:val="日期 Char"/>
    <w:basedOn w:val="877"/>
    <w:link w:val="885"/>
    <w:uiPriority w:val="0"/>
    <w:qFormat/>
    <w:rPr>
      <w:sz w:val="24"/>
    </w:rPr>
  </w:style>
  <w:style w:type="table" w:styleId="913" w:customStyle="1">
    <w:name w:val="Table Normal"/>
    <w:uiPriority w:val="0"/>
    <w:semiHidden/>
    <w:unhideWhenUsed/>
    <w:qFormat/>
    <w:tblPr>
      <w:tblCellMar>
        <w:left w:w="0" w:type="dxa"/>
        <w:top w:w="0" w:type="dxa"/>
        <w:right w:w="0" w:type="dxa"/>
        <w:bottom w:w="0" w:type="dxa"/>
      </w:tblCellMar>
    </w:tblPr>
  </w:style>
  <w:style w:type="paragraph" w:styleId="914" w:customStyle="1">
    <w:name w:val="Table Text"/>
    <w:basedOn w:val="872"/>
    <w:uiPriority w:val="0"/>
    <w:semiHidden/>
    <w:qFormat/>
    <w:rPr>
      <w:rFonts w:ascii="Arial" w:hAnsi="Arial" w:eastAsia="Arial" w:cs="Arial"/>
      <w:sz w:val="21"/>
      <w:szCs w:val="21"/>
      <w:lang w:val="en-US" w:eastAsia="en-US"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3AFE7FE-88DA-4944-B5DB-E41717E8AC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19</cp:revision>
  <dcterms:created xsi:type="dcterms:W3CDTF">2023-07-31T00:19:00Z</dcterms:created>
  <dcterms:modified xsi:type="dcterms:W3CDTF">2025-11-10T00:42:37Z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9FF1AD1C66FA453E9BD125EA1044537B_13</vt:lpwstr>
  </property>
  <property fmtid="{D5CDD505-2E9C-101B-9397-08002B2CF9AE}" pid="4" name="KSOTemplateDocerSaveRecord">
    <vt:lpwstr>eyJoZGlkIjoiYmViMmMzOTZmM2RlY2U5YzgxYmVjYmVmOThmZDA4MzIiLCJ1c2VySWQiOiIxMDMxNTEzNjU1In0=</vt:lpwstr>
  </property>
</Properties>
</file>