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F6544C">
      <w:pPr>
        <w:pStyle w:val="194"/>
        <w:jc w:val="center"/>
        <w:rPr>
          <w:rFonts w:ascii="Times New Roman" w:eastAsia="宋体" w:cs="Times New Roman"/>
          <w:b/>
          <w:bCs/>
          <w:sz w:val="84"/>
          <w:szCs w:val="84"/>
        </w:rPr>
      </w:pPr>
    </w:p>
    <w:p w14:paraId="016C2032">
      <w:pPr>
        <w:pStyle w:val="194"/>
        <w:jc w:val="center"/>
        <w:rPr>
          <w:rFonts w:ascii="Times New Roman" w:eastAsia="宋体" w:cs="Times New Roman"/>
          <w:b/>
          <w:bCs/>
          <w:sz w:val="84"/>
          <w:szCs w:val="84"/>
        </w:rPr>
      </w:pPr>
    </w:p>
    <w:p w14:paraId="5241FDB6">
      <w:pPr>
        <w:pStyle w:val="194"/>
        <w:jc w:val="center"/>
        <w:rPr>
          <w:rFonts w:ascii="Times New Roman" w:eastAsia="宋体" w:cs="Times New Roman"/>
          <w:b/>
          <w:bCs/>
          <w:sz w:val="84"/>
          <w:szCs w:val="84"/>
        </w:rPr>
      </w:pPr>
    </w:p>
    <w:p w14:paraId="2C668876">
      <w:pPr>
        <w:pStyle w:val="194"/>
        <w:jc w:val="center"/>
        <w:rPr>
          <w:rFonts w:cs="Times New Roman" w:asciiTheme="minorEastAsia" w:hAnsiTheme="minorEastAsia" w:eastAsiaTheme="minorEastAsia"/>
          <w:b/>
          <w:bCs/>
          <w:sz w:val="84"/>
          <w:szCs w:val="84"/>
        </w:rPr>
      </w:pPr>
      <w:r>
        <w:rPr>
          <w:rFonts w:hint="eastAsia" w:cs="Times New Roman" w:asciiTheme="minorEastAsia" w:hAnsiTheme="minorEastAsia" w:eastAsiaTheme="minorEastAsia"/>
          <w:b/>
          <w:bCs/>
          <w:sz w:val="84"/>
          <w:szCs w:val="84"/>
        </w:rPr>
        <w:t>招　标　文　件</w:t>
      </w:r>
    </w:p>
    <w:p w14:paraId="535B1B10">
      <w:pPr>
        <w:pStyle w:val="194"/>
        <w:spacing w:line="540" w:lineRule="exact"/>
        <w:rPr>
          <w:rFonts w:ascii="Times New Roman" w:eastAsia="宋体" w:cs="Times New Roman"/>
          <w:b/>
          <w:bCs/>
          <w:sz w:val="32"/>
          <w:szCs w:val="32"/>
        </w:rPr>
      </w:pPr>
    </w:p>
    <w:p w14:paraId="77B43B2B">
      <w:pPr>
        <w:pStyle w:val="194"/>
        <w:spacing w:line="540" w:lineRule="exact"/>
        <w:rPr>
          <w:rFonts w:ascii="Times New Roman" w:eastAsia="宋体" w:cs="Times New Roman"/>
          <w:b/>
          <w:bCs/>
          <w:sz w:val="32"/>
          <w:szCs w:val="32"/>
        </w:rPr>
      </w:pPr>
    </w:p>
    <w:p w14:paraId="177DDF6D">
      <w:pPr>
        <w:pStyle w:val="194"/>
        <w:spacing w:line="540" w:lineRule="exact"/>
        <w:rPr>
          <w:rFonts w:ascii="Times New Roman" w:eastAsia="宋体" w:cs="Times New Roman"/>
          <w:b/>
          <w:bCs/>
          <w:sz w:val="32"/>
          <w:szCs w:val="32"/>
        </w:rPr>
      </w:pPr>
    </w:p>
    <w:p w14:paraId="53F928F0">
      <w:pPr>
        <w:widowControl/>
        <w:spacing w:before="270" w:line="360" w:lineRule="auto"/>
        <w:jc w:val="center"/>
        <w:rPr>
          <w:rFonts w:ascii="黑体" w:hAnsi="黑体" w:eastAsia="黑体" w:cs="黑体"/>
          <w:spacing w:val="-15"/>
          <w:sz w:val="83"/>
          <w:szCs w:val="83"/>
        </w:rPr>
      </w:pPr>
      <w:r>
        <w:rPr>
          <w:rFonts w:hint="eastAsia" w:ascii="宋体" w:hAnsi="宋体" w:cs="宋体"/>
          <w:bCs/>
          <w:sz w:val="30"/>
        </w:rPr>
        <w:t>（全流程电子化不见面开标）</w:t>
      </w:r>
    </w:p>
    <w:p w14:paraId="738CF745">
      <w:pPr>
        <w:pStyle w:val="194"/>
        <w:spacing w:line="540" w:lineRule="exact"/>
        <w:rPr>
          <w:rFonts w:ascii="Times New Roman" w:eastAsia="宋体" w:cs="Times New Roman"/>
          <w:b/>
          <w:bCs/>
          <w:sz w:val="32"/>
          <w:szCs w:val="32"/>
        </w:rPr>
      </w:pPr>
    </w:p>
    <w:p w14:paraId="56972D9B">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hint="eastAsia" w:ascii="宋体" w:hAnsi="宋体" w:eastAsia="宋体"/>
          <w:b/>
          <w:bCs/>
          <w:color w:val="000000"/>
          <w:sz w:val="32"/>
          <w:szCs w:val="32"/>
          <w:lang w:eastAsia="zh-CN"/>
        </w:rPr>
      </w:pPr>
      <w:r>
        <w:rPr>
          <w:rFonts w:hint="eastAsia" w:ascii="宋体" w:hAnsi="宋体"/>
          <w:b/>
          <w:bCs/>
          <w:color w:val="000000"/>
          <w:sz w:val="32"/>
          <w:szCs w:val="32"/>
        </w:rPr>
        <w:t>项目名称：</w:t>
      </w:r>
      <w:r>
        <w:rPr>
          <w:rFonts w:hint="eastAsia" w:ascii="宋体" w:hAnsi="宋体"/>
          <w:b/>
          <w:bCs/>
          <w:color w:val="000000"/>
          <w:sz w:val="32"/>
          <w:szCs w:val="32"/>
          <w:lang w:eastAsia="zh-CN"/>
        </w:rPr>
        <w:t>古溪镇秸秆机械化打捆离田收储项目</w:t>
      </w:r>
    </w:p>
    <w:p w14:paraId="38A356FD">
      <w:pPr>
        <w:keepNext w:val="0"/>
        <w:keepLines w:val="0"/>
        <w:pageBreakBefore w:val="0"/>
        <w:widowControl w:val="0"/>
        <w:kinsoku/>
        <w:wordWrap/>
        <w:overflowPunct/>
        <w:topLinePunct w:val="0"/>
        <w:autoSpaceDE/>
        <w:autoSpaceDN/>
        <w:bidi w:val="0"/>
        <w:adjustRightInd/>
        <w:snapToGrid/>
        <w:spacing w:line="360" w:lineRule="auto"/>
        <w:ind w:firstLine="643" w:firstLineChars="200"/>
        <w:textAlignment w:val="auto"/>
        <w:rPr>
          <w:rFonts w:ascii="宋体" w:hAnsi="宋体"/>
          <w:b/>
          <w:bCs/>
          <w:color w:val="000000"/>
          <w:sz w:val="32"/>
          <w:szCs w:val="32"/>
        </w:rPr>
      </w:pPr>
      <w:r>
        <w:rPr>
          <w:rFonts w:hint="eastAsia" w:ascii="宋体" w:hAnsi="宋体"/>
          <w:b/>
          <w:bCs/>
          <w:color w:val="000000"/>
          <w:sz w:val="32"/>
          <w:szCs w:val="32"/>
        </w:rPr>
        <w:t>项目编号：</w:t>
      </w:r>
      <w:r>
        <w:rPr>
          <w:rFonts w:hint="eastAsia" w:ascii="宋体" w:hAnsi="宋体"/>
          <w:b/>
          <w:bCs/>
          <w:color w:val="000000"/>
          <w:sz w:val="32"/>
          <w:szCs w:val="32"/>
          <w:lang w:eastAsia="zh-CN"/>
        </w:rPr>
        <w:t>JSZC-321283-TXHJ-G2024-0013</w:t>
      </w:r>
    </w:p>
    <w:p w14:paraId="2847BB33">
      <w:pPr>
        <w:pStyle w:val="194"/>
        <w:spacing w:line="540" w:lineRule="exact"/>
        <w:ind w:firstLine="640"/>
        <w:jc w:val="center"/>
        <w:rPr>
          <w:rFonts w:cs="Times New Roman" w:asciiTheme="minorEastAsia" w:hAnsiTheme="minorEastAsia" w:eastAsiaTheme="minorEastAsia"/>
          <w:sz w:val="32"/>
          <w:szCs w:val="32"/>
        </w:rPr>
      </w:pPr>
    </w:p>
    <w:p w14:paraId="5D8B9934">
      <w:pPr>
        <w:pStyle w:val="194"/>
        <w:spacing w:line="540" w:lineRule="exact"/>
        <w:ind w:firstLine="640"/>
        <w:jc w:val="center"/>
        <w:rPr>
          <w:rFonts w:cs="Times New Roman" w:asciiTheme="minorEastAsia" w:hAnsiTheme="minorEastAsia" w:eastAsiaTheme="minorEastAsia"/>
          <w:sz w:val="32"/>
          <w:szCs w:val="32"/>
        </w:rPr>
      </w:pPr>
    </w:p>
    <w:p w14:paraId="70F2D463">
      <w:pPr>
        <w:pStyle w:val="194"/>
        <w:spacing w:line="540" w:lineRule="exact"/>
        <w:jc w:val="both"/>
        <w:rPr>
          <w:rFonts w:cs="Times New Roman" w:asciiTheme="minorEastAsia" w:hAnsiTheme="minorEastAsia" w:eastAsiaTheme="minorEastAsia"/>
          <w:sz w:val="32"/>
          <w:szCs w:val="32"/>
        </w:rPr>
      </w:pPr>
    </w:p>
    <w:p w14:paraId="17A956E0">
      <w:pPr>
        <w:pStyle w:val="194"/>
        <w:spacing w:line="540" w:lineRule="exact"/>
        <w:ind w:firstLine="640"/>
        <w:jc w:val="center"/>
        <w:rPr>
          <w:rFonts w:cs="Times New Roman" w:asciiTheme="minorEastAsia" w:hAnsiTheme="minorEastAsia" w:eastAsiaTheme="minorEastAsia"/>
          <w:sz w:val="32"/>
          <w:szCs w:val="32"/>
        </w:rPr>
      </w:pPr>
    </w:p>
    <w:p w14:paraId="0342C48C">
      <w:pPr>
        <w:spacing w:line="360" w:lineRule="auto"/>
        <w:ind w:firstLine="1044" w:firstLineChars="325"/>
        <w:rPr>
          <w:rFonts w:hint="eastAsia" w:ascii="宋体" w:hAnsi="宋体" w:eastAsia="宋体" w:cs="Times New Roman"/>
          <w:b/>
          <w:bCs/>
          <w:color w:val="000000"/>
          <w:sz w:val="32"/>
          <w:szCs w:val="32"/>
          <w:lang w:eastAsia="zh-CN"/>
        </w:rPr>
      </w:pPr>
      <w:bookmarkStart w:id="0" w:name="_Toc6882"/>
      <w:r>
        <w:rPr>
          <w:rFonts w:hint="eastAsia" w:ascii="宋体" w:hAnsi="宋体" w:eastAsia="宋体" w:cs="Times New Roman"/>
          <w:b/>
          <w:bCs/>
          <w:color w:val="000000"/>
          <w:sz w:val="32"/>
          <w:szCs w:val="32"/>
        </w:rPr>
        <w:t>采 购 人名称：</w:t>
      </w:r>
      <w:r>
        <w:rPr>
          <w:rFonts w:hint="eastAsia" w:ascii="宋体" w:hAnsi="宋体" w:eastAsia="宋体" w:cs="Times New Roman"/>
          <w:b/>
          <w:bCs/>
          <w:color w:val="000000"/>
          <w:sz w:val="32"/>
          <w:szCs w:val="32"/>
          <w:lang w:eastAsia="zh-CN"/>
        </w:rPr>
        <w:t>泰兴市古溪镇人民政府</w:t>
      </w:r>
      <w:bookmarkEnd w:id="0"/>
    </w:p>
    <w:p w14:paraId="1B91D348">
      <w:pPr>
        <w:spacing w:line="360" w:lineRule="auto"/>
        <w:ind w:firstLine="1044" w:firstLineChars="325"/>
        <w:rPr>
          <w:rFonts w:hint="eastAsia" w:ascii="宋体" w:hAnsi="宋体" w:eastAsia="宋体"/>
          <w:b/>
          <w:bCs/>
          <w:color w:val="000000"/>
          <w:sz w:val="32"/>
          <w:szCs w:val="32"/>
          <w:lang w:eastAsia="zh-CN"/>
        </w:rPr>
      </w:pPr>
      <w:r>
        <w:rPr>
          <w:rFonts w:hint="eastAsia" w:ascii="宋体" w:hAnsi="宋体"/>
          <w:b/>
          <w:bCs/>
          <w:color w:val="000000"/>
          <w:sz w:val="32"/>
          <w:szCs w:val="32"/>
        </w:rPr>
        <w:t>采购代理机构：</w:t>
      </w:r>
      <w:r>
        <w:rPr>
          <w:rFonts w:hint="eastAsia" w:ascii="宋体" w:hAnsi="宋体"/>
          <w:b/>
          <w:bCs/>
          <w:color w:val="000000"/>
          <w:sz w:val="32"/>
          <w:szCs w:val="32"/>
          <w:lang w:eastAsia="zh-CN"/>
        </w:rPr>
        <w:t>江苏华建招投标咨询服务有限公司</w:t>
      </w:r>
    </w:p>
    <w:p w14:paraId="536BF6F2">
      <w:pPr>
        <w:spacing w:line="360" w:lineRule="auto"/>
        <w:ind w:firstLine="300"/>
        <w:jc w:val="center"/>
        <w:rPr>
          <w:rFonts w:ascii="宋体" w:hAnsi="宋体"/>
          <w:b/>
          <w:bCs/>
          <w:color w:val="000000"/>
          <w:sz w:val="32"/>
          <w:szCs w:val="32"/>
        </w:rPr>
      </w:pPr>
      <w:r>
        <w:rPr>
          <w:rFonts w:hint="eastAsia" w:ascii="宋体" w:hAnsi="宋体"/>
          <w:b/>
          <w:bCs/>
          <w:color w:val="000000"/>
          <w:sz w:val="32"/>
          <w:szCs w:val="32"/>
        </w:rPr>
        <w:t>二〇二四年</w:t>
      </w:r>
      <w:r>
        <w:rPr>
          <w:rFonts w:hint="eastAsia" w:ascii="宋体" w:hAnsi="宋体"/>
          <w:b/>
          <w:bCs/>
          <w:color w:val="000000"/>
          <w:sz w:val="32"/>
          <w:szCs w:val="32"/>
          <w:lang w:val="en-US" w:eastAsia="zh-CN"/>
        </w:rPr>
        <w:t>十一</w:t>
      </w:r>
      <w:r>
        <w:rPr>
          <w:rFonts w:hint="eastAsia" w:ascii="宋体" w:hAnsi="宋体"/>
          <w:b/>
          <w:bCs/>
          <w:color w:val="000000"/>
          <w:sz w:val="32"/>
          <w:szCs w:val="32"/>
        </w:rPr>
        <w:t>月</w:t>
      </w:r>
    </w:p>
    <w:p w14:paraId="7D989C58">
      <w:pPr>
        <w:rPr>
          <w:rFonts w:ascii="宋体" w:hAnsi="宋体" w:cs="宋体"/>
          <w:b/>
          <w:bCs/>
          <w:sz w:val="30"/>
          <w:szCs w:val="30"/>
        </w:rPr>
      </w:pPr>
      <w:r>
        <w:rPr>
          <w:rFonts w:ascii="宋体" w:hAnsi="宋体" w:cs="宋体"/>
          <w:b/>
          <w:bCs/>
          <w:sz w:val="30"/>
          <w:szCs w:val="30"/>
        </w:rPr>
        <w:br w:type="page"/>
      </w:r>
    </w:p>
    <w:p w14:paraId="25819623">
      <w:pPr>
        <w:widowControl/>
        <w:numPr>
          <w:ilvl w:val="0"/>
          <w:numId w:val="0"/>
        </w:numPr>
        <w:jc w:val="center"/>
        <w:rPr>
          <w:rFonts w:ascii="宋体" w:hAnsi="宋体" w:cs="宋体"/>
          <w:b/>
          <w:bCs/>
          <w:sz w:val="30"/>
          <w:szCs w:val="30"/>
        </w:rPr>
      </w:pPr>
    </w:p>
    <w:sdt>
      <w:sdtPr>
        <w:rPr>
          <w:rFonts w:ascii="宋体" w:hAnsi="宋体" w:eastAsia="宋体" w:cs="Times New Roman"/>
          <w:sz w:val="21"/>
          <w:szCs w:val="24"/>
          <w:lang w:val="en-US" w:eastAsia="zh-CN" w:bidi="ar-SA"/>
        </w:rPr>
        <w:id w:val="147465330"/>
        <w15:color w:val="DBDBDB"/>
        <w:docPartObj>
          <w:docPartGallery w:val="Table of Contents"/>
          <w:docPartUnique/>
        </w:docPartObj>
      </w:sdtPr>
      <w:sdtEndPr>
        <w:rPr>
          <w:rFonts w:ascii="宋体" w:hAnsi="宋体" w:eastAsia="宋体" w:cs="宋体"/>
          <w:bCs/>
          <w:sz w:val="24"/>
          <w:szCs w:val="30"/>
          <w:lang w:val="en-US" w:eastAsia="zh-CN" w:bidi="ar-SA"/>
        </w:rPr>
      </w:sdtEndPr>
      <w:sdtContent>
        <w:p w14:paraId="376484CF">
          <w:pPr>
            <w:spacing w:before="0" w:beforeLines="0" w:after="0" w:afterLines="0" w:line="360" w:lineRule="auto"/>
            <w:ind w:left="0" w:leftChars="0" w:right="0" w:rightChars="0" w:firstLine="0" w:firstLineChars="0"/>
            <w:jc w:val="center"/>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sz w:val="36"/>
              <w:szCs w:val="36"/>
            </w:rPr>
            <w:t>目</w:t>
          </w:r>
          <w:r>
            <w:rPr>
              <w:rFonts w:hint="eastAsia" w:asciiTheme="majorEastAsia" w:hAnsiTheme="majorEastAsia" w:eastAsiaTheme="majorEastAsia" w:cstheme="majorEastAsia"/>
              <w:sz w:val="36"/>
              <w:szCs w:val="36"/>
              <w:lang w:val="en-US" w:eastAsia="zh-CN"/>
            </w:rPr>
            <w:t xml:space="preserve"> </w:t>
          </w:r>
          <w:r>
            <w:rPr>
              <w:rFonts w:hint="eastAsia" w:asciiTheme="majorEastAsia" w:hAnsiTheme="majorEastAsia" w:eastAsiaTheme="majorEastAsia" w:cstheme="majorEastAsia"/>
              <w:sz w:val="36"/>
              <w:szCs w:val="36"/>
            </w:rPr>
            <w:t>录</w:t>
          </w:r>
        </w:p>
        <w:p w14:paraId="495F331E">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
              <w:bCs/>
              <w:sz w:val="24"/>
              <w:szCs w:val="24"/>
            </w:rPr>
            <w:fldChar w:fldCharType="begin"/>
          </w:r>
          <w:r>
            <w:rPr>
              <w:rFonts w:hint="eastAsia" w:ascii="宋体" w:hAnsi="宋体" w:eastAsia="宋体" w:cs="宋体"/>
              <w:b/>
              <w:bCs/>
              <w:sz w:val="24"/>
              <w:szCs w:val="24"/>
            </w:rPr>
            <w:instrText xml:space="preserve">TOC \o "1-1" \h \u </w:instrText>
          </w:r>
          <w:r>
            <w:rPr>
              <w:rFonts w:hint="eastAsia" w:ascii="宋体" w:hAnsi="宋体" w:eastAsia="宋体" w:cs="宋体"/>
              <w:b/>
              <w:bCs/>
              <w:sz w:val="24"/>
              <w:szCs w:val="24"/>
            </w:rPr>
            <w:fldChar w:fldCharType="separate"/>
          </w: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_Toc14327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_Toc14327 \h </w:instrText>
          </w:r>
          <w:r>
            <w:rPr>
              <w:rFonts w:hint="eastAsia" w:ascii="宋体" w:hAnsi="宋体" w:eastAsia="宋体" w:cs="宋体"/>
              <w:sz w:val="24"/>
              <w:szCs w:val="24"/>
            </w:rPr>
            <w:fldChar w:fldCharType="separate"/>
          </w:r>
          <w:r>
            <w:rPr>
              <w:rFonts w:hint="eastAsia" w:ascii="宋体" w:hAnsi="宋体" w:eastAsia="宋体" w:cs="宋体"/>
              <w:sz w:val="24"/>
              <w:szCs w:val="24"/>
            </w:rPr>
            <w:t>1</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7C97C5CF">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_Toc13712 </w:instrText>
          </w:r>
          <w:r>
            <w:rPr>
              <w:rFonts w:hint="eastAsia" w:ascii="宋体" w:hAnsi="宋体" w:eastAsia="宋体" w:cs="宋体"/>
              <w:bCs/>
              <w:sz w:val="24"/>
              <w:szCs w:val="24"/>
            </w:rPr>
            <w:fldChar w:fldCharType="separate"/>
          </w:r>
          <w:r>
            <w:rPr>
              <w:rFonts w:hint="eastAsia" w:ascii="宋体" w:hAnsi="宋体" w:eastAsia="宋体" w:cs="宋体"/>
              <w:sz w:val="24"/>
              <w:szCs w:val="24"/>
            </w:rPr>
            <w:t xml:space="preserve">第二章 </w:t>
          </w:r>
          <w:r>
            <w:rPr>
              <w:rFonts w:hint="eastAsia" w:ascii="宋体" w:hAnsi="宋体" w:eastAsia="宋体" w:cs="宋体"/>
              <w:sz w:val="24"/>
              <w:szCs w:val="24"/>
              <w:lang w:val="en-US" w:eastAsia="zh-CN"/>
            </w:rPr>
            <w:t>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_Toc13712 \h </w:instrText>
          </w:r>
          <w:r>
            <w:rPr>
              <w:rFonts w:hint="eastAsia" w:ascii="宋体" w:hAnsi="宋体" w:eastAsia="宋体" w:cs="宋体"/>
              <w:sz w:val="24"/>
              <w:szCs w:val="24"/>
            </w:rPr>
            <w:fldChar w:fldCharType="separate"/>
          </w:r>
          <w:r>
            <w:rPr>
              <w:rFonts w:hint="eastAsia" w:ascii="宋体" w:hAnsi="宋体" w:eastAsia="宋体" w:cs="宋体"/>
              <w:sz w:val="24"/>
              <w:szCs w:val="24"/>
            </w:rPr>
            <w:t>4</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1832A5C5">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_Toc19740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第三章 资格审查及评标办法</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_Toc19740 \h </w:instrText>
          </w:r>
          <w:r>
            <w:rPr>
              <w:rFonts w:hint="eastAsia" w:ascii="宋体" w:hAnsi="宋体" w:eastAsia="宋体" w:cs="宋体"/>
              <w:sz w:val="24"/>
              <w:szCs w:val="24"/>
            </w:rPr>
            <w:fldChar w:fldCharType="separate"/>
          </w:r>
          <w:r>
            <w:rPr>
              <w:rFonts w:hint="eastAsia" w:ascii="宋体" w:hAnsi="宋体" w:eastAsia="宋体" w:cs="宋体"/>
              <w:sz w:val="24"/>
              <w:szCs w:val="24"/>
            </w:rPr>
            <w:t>14</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0BFFAD54">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_Toc8991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第四章 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_Toc8991 \h </w:instrText>
          </w:r>
          <w:r>
            <w:rPr>
              <w:rFonts w:hint="eastAsia" w:ascii="宋体" w:hAnsi="宋体" w:eastAsia="宋体" w:cs="宋体"/>
              <w:sz w:val="24"/>
              <w:szCs w:val="24"/>
            </w:rPr>
            <w:fldChar w:fldCharType="separate"/>
          </w:r>
          <w:r>
            <w:rPr>
              <w:rFonts w:hint="eastAsia" w:ascii="宋体" w:hAnsi="宋体" w:eastAsia="宋体" w:cs="宋体"/>
              <w:sz w:val="24"/>
              <w:szCs w:val="24"/>
            </w:rPr>
            <w:t>19</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18E0B25E">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_Toc8716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第五章 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_Toc8716 \h </w:instrText>
          </w:r>
          <w:r>
            <w:rPr>
              <w:rFonts w:hint="eastAsia" w:ascii="宋体" w:hAnsi="宋体" w:eastAsia="宋体" w:cs="宋体"/>
              <w:sz w:val="24"/>
              <w:szCs w:val="24"/>
            </w:rPr>
            <w:fldChar w:fldCharType="separate"/>
          </w:r>
          <w:r>
            <w:rPr>
              <w:rFonts w:hint="eastAsia" w:ascii="宋体" w:hAnsi="宋体" w:eastAsia="宋体" w:cs="宋体"/>
              <w:sz w:val="24"/>
              <w:szCs w:val="24"/>
            </w:rPr>
            <w:t>26</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3FECF650">
          <w:pPr>
            <w:pStyle w:val="27"/>
            <w:tabs>
              <w:tab w:val="right" w:leader="dot" w:pos="8640"/>
            </w:tabs>
            <w:spacing w:line="360" w:lineRule="auto"/>
            <w:rPr>
              <w:rFonts w:hint="eastAsia" w:ascii="宋体" w:hAnsi="宋体" w:eastAsia="宋体" w:cs="宋体"/>
              <w:sz w:val="24"/>
              <w:szCs w:val="24"/>
            </w:rPr>
          </w:pPr>
          <w:r>
            <w:rPr>
              <w:rFonts w:hint="eastAsia" w:ascii="宋体" w:hAnsi="宋体" w:eastAsia="宋体" w:cs="宋体"/>
              <w:bCs/>
              <w:sz w:val="24"/>
              <w:szCs w:val="24"/>
            </w:rPr>
            <w:fldChar w:fldCharType="begin"/>
          </w:r>
          <w:r>
            <w:rPr>
              <w:rFonts w:hint="eastAsia" w:ascii="宋体" w:hAnsi="宋体" w:eastAsia="宋体" w:cs="宋体"/>
              <w:bCs/>
              <w:sz w:val="24"/>
              <w:szCs w:val="24"/>
            </w:rPr>
            <w:instrText xml:space="preserve"> HYPERLINK \l _Toc23959 </w:instrText>
          </w:r>
          <w:r>
            <w:rPr>
              <w:rFonts w:hint="eastAsia" w:ascii="宋体" w:hAnsi="宋体" w:eastAsia="宋体" w:cs="宋体"/>
              <w:bCs/>
              <w:sz w:val="24"/>
              <w:szCs w:val="24"/>
            </w:rPr>
            <w:fldChar w:fldCharType="separate"/>
          </w:r>
          <w:r>
            <w:rPr>
              <w:rFonts w:hint="eastAsia" w:ascii="宋体" w:hAnsi="宋体" w:eastAsia="宋体" w:cs="宋体"/>
              <w:bCs/>
              <w:sz w:val="24"/>
              <w:szCs w:val="24"/>
            </w:rPr>
            <w:t>第六章 投标文件的编制要求及参考格式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_Toc23959 \h </w:instrText>
          </w:r>
          <w:r>
            <w:rPr>
              <w:rFonts w:hint="eastAsia" w:ascii="宋体" w:hAnsi="宋体" w:eastAsia="宋体" w:cs="宋体"/>
              <w:sz w:val="24"/>
              <w:szCs w:val="24"/>
            </w:rPr>
            <w:fldChar w:fldCharType="separate"/>
          </w:r>
          <w:r>
            <w:rPr>
              <w:rFonts w:hint="eastAsia" w:ascii="宋体" w:hAnsi="宋体" w:eastAsia="宋体" w:cs="宋体"/>
              <w:sz w:val="24"/>
              <w:szCs w:val="24"/>
            </w:rPr>
            <w:t>31</w:t>
          </w:r>
          <w:r>
            <w:rPr>
              <w:rFonts w:hint="eastAsia" w:ascii="宋体" w:hAnsi="宋体" w:eastAsia="宋体" w:cs="宋体"/>
              <w:sz w:val="24"/>
              <w:szCs w:val="24"/>
            </w:rPr>
            <w:fldChar w:fldCharType="end"/>
          </w:r>
          <w:r>
            <w:rPr>
              <w:rFonts w:hint="eastAsia" w:ascii="宋体" w:hAnsi="宋体" w:eastAsia="宋体" w:cs="宋体"/>
              <w:bCs/>
              <w:sz w:val="24"/>
              <w:szCs w:val="24"/>
            </w:rPr>
            <w:fldChar w:fldCharType="end"/>
          </w:r>
        </w:p>
        <w:p w14:paraId="7BDD82B1">
          <w:pPr>
            <w:widowControl/>
            <w:numPr>
              <w:ilvl w:val="0"/>
              <w:numId w:val="0"/>
            </w:numPr>
            <w:spacing w:line="360" w:lineRule="auto"/>
            <w:jc w:val="center"/>
            <w:rPr>
              <w:rFonts w:ascii="宋体" w:hAnsi="宋体" w:cs="宋体"/>
              <w:b/>
              <w:bCs/>
              <w:sz w:val="30"/>
              <w:szCs w:val="30"/>
            </w:rPr>
            <w:sectPr>
              <w:pgSz w:w="11906" w:h="16838"/>
              <w:pgMar w:top="1440" w:right="1466" w:bottom="1440" w:left="1800" w:header="851" w:footer="992" w:gutter="0"/>
              <w:cols w:space="425" w:num="1"/>
              <w:docGrid w:linePitch="360" w:charSpace="0"/>
            </w:sectPr>
          </w:pPr>
          <w:r>
            <w:rPr>
              <w:rFonts w:hint="eastAsia" w:ascii="宋体" w:hAnsi="宋体" w:eastAsia="宋体" w:cs="宋体"/>
              <w:bCs/>
              <w:sz w:val="24"/>
              <w:szCs w:val="24"/>
            </w:rPr>
            <w:fldChar w:fldCharType="end"/>
          </w:r>
        </w:p>
      </w:sdtContent>
    </w:sdt>
    <w:p w14:paraId="7867FF3E">
      <w:pPr>
        <w:widowControl/>
        <w:numPr>
          <w:ilvl w:val="0"/>
          <w:numId w:val="1"/>
        </w:numPr>
        <w:jc w:val="center"/>
        <w:outlineLvl w:val="0"/>
        <w:rPr>
          <w:rFonts w:ascii="宋体" w:hAnsi="宋体" w:cs="宋体"/>
          <w:b/>
          <w:bCs/>
          <w:sz w:val="30"/>
          <w:szCs w:val="30"/>
        </w:rPr>
      </w:pPr>
      <w:r>
        <w:rPr>
          <w:rFonts w:hint="eastAsia" w:ascii="宋体" w:hAnsi="宋体" w:cs="宋体"/>
          <w:b/>
          <w:bCs/>
          <w:sz w:val="30"/>
          <w:szCs w:val="30"/>
        </w:rPr>
        <w:t xml:space="preserve"> </w:t>
      </w:r>
      <w:bookmarkStart w:id="1" w:name="_Toc14327"/>
      <w:r>
        <w:rPr>
          <w:rFonts w:hint="eastAsia" w:ascii="宋体" w:hAnsi="宋体" w:cs="宋体"/>
          <w:b/>
          <w:bCs/>
          <w:sz w:val="30"/>
          <w:szCs w:val="30"/>
        </w:rPr>
        <w:t>招标公告</w:t>
      </w:r>
      <w:bookmarkEnd w:id="1"/>
    </w:p>
    <w:p w14:paraId="6A4300FF">
      <w:pPr>
        <w:widowControl/>
        <w:rPr>
          <w:rFonts w:ascii="宋体" w:hAnsi="宋体" w:cs="宋体"/>
          <w:b/>
          <w:bCs/>
          <w:sz w:val="30"/>
          <w:szCs w:val="30"/>
        </w:rPr>
      </w:pPr>
    </w:p>
    <w:tbl>
      <w:tblPr>
        <w:tblStyle w:val="39"/>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103"/>
      </w:tblGrid>
      <w:tr w14:paraId="1680F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7" w:hRule="atLeast"/>
          <w:jc w:val="center"/>
        </w:trPr>
        <w:tc>
          <w:tcPr>
            <w:tcW w:w="9103" w:type="dxa"/>
          </w:tcPr>
          <w:p w14:paraId="1E298634">
            <w:pPr>
              <w:pStyle w:val="36"/>
              <w:spacing w:before="0" w:beforeAutospacing="0" w:after="0" w:afterAutospacing="0" w:line="360" w:lineRule="auto"/>
              <w:jc w:val="both"/>
            </w:pPr>
            <w:bookmarkStart w:id="2" w:name="_Toc35393790"/>
            <w:bookmarkStart w:id="3" w:name="_Toc35393621"/>
            <w:bookmarkStart w:id="4" w:name="_Toc28359002"/>
            <w:bookmarkStart w:id="5" w:name="_Toc28359079"/>
            <w:bookmarkStart w:id="6" w:name="_Hlk24379207"/>
            <w:r>
              <w:rPr>
                <w:rFonts w:hint="eastAsia"/>
              </w:rPr>
              <w:t>项目概况</w:t>
            </w:r>
          </w:p>
          <w:p w14:paraId="77B66F19">
            <w:pPr>
              <w:spacing w:line="360" w:lineRule="auto"/>
              <w:ind w:firstLine="480"/>
              <w:rPr>
                <w:rFonts w:ascii="宋体" w:hAnsi="宋体" w:cs="宋体"/>
              </w:rPr>
            </w:pPr>
            <w:r>
              <w:rPr>
                <w:rFonts w:hint="eastAsia" w:ascii="宋体" w:hAnsi="宋体" w:cs="宋体"/>
                <w:u w:val="single"/>
                <w:lang w:eastAsia="zh-CN"/>
              </w:rPr>
              <w:t>古溪镇秸秆机械化打捆离田收储项目</w:t>
            </w:r>
            <w:r>
              <w:rPr>
                <w:rFonts w:hint="eastAsia" w:ascii="宋体" w:hAnsi="宋体" w:cs="宋体"/>
                <w:u w:val="single"/>
              </w:rPr>
              <w:t xml:space="preserve"> </w:t>
            </w:r>
            <w:r>
              <w:rPr>
                <w:rFonts w:hint="eastAsia" w:ascii="宋体" w:hAnsi="宋体" w:cs="宋体"/>
                <w:u w:val="single"/>
                <w:lang w:eastAsia="zh-CN"/>
              </w:rPr>
              <w:t>JSZC-321283-TXHJ-G2024-0013</w:t>
            </w:r>
            <w:r>
              <w:rPr>
                <w:rFonts w:hint="eastAsia" w:ascii="宋体" w:hAnsi="宋体" w:cs="宋体"/>
                <w:u w:val="single"/>
              </w:rPr>
              <w:t xml:space="preserve"> </w:t>
            </w:r>
            <w:r>
              <w:rPr>
                <w:rFonts w:hint="eastAsia" w:ascii="宋体" w:hAnsi="宋体" w:cs="宋体"/>
              </w:rPr>
              <w:t>招标项目的潜在投标人应在</w:t>
            </w:r>
            <w:r>
              <w:rPr>
                <w:rFonts w:hint="eastAsia" w:ascii="宋体" w:hAnsi="宋体" w:cs="宋体"/>
                <w:u w:val="single"/>
              </w:rPr>
              <w:t>江苏省政府采购管理交易系统（苏采云）</w:t>
            </w:r>
            <w:r>
              <w:rPr>
                <w:rFonts w:hint="eastAsia" w:ascii="宋体" w:hAnsi="宋体" w:cs="宋体"/>
              </w:rPr>
              <w:t>获取招标文件，并于</w:t>
            </w:r>
            <w:r>
              <w:rPr>
                <w:rFonts w:hint="eastAsia" w:ascii="宋体" w:hAnsi="宋体" w:cs="宋体"/>
                <w:u w:val="single"/>
              </w:rPr>
              <w:t>2024-</w:t>
            </w:r>
            <w:r>
              <w:rPr>
                <w:rFonts w:hint="eastAsia" w:ascii="宋体" w:hAnsi="宋体" w:cs="宋体"/>
                <w:u w:val="single"/>
                <w:lang w:val="en-US" w:eastAsia="zh-CN"/>
              </w:rPr>
              <w:t>12</w:t>
            </w:r>
            <w:r>
              <w:rPr>
                <w:rFonts w:hint="eastAsia" w:ascii="宋体" w:hAnsi="宋体" w:cs="宋体"/>
                <w:u w:val="single"/>
              </w:rPr>
              <w:t>-</w:t>
            </w:r>
            <w:r>
              <w:rPr>
                <w:rFonts w:hint="eastAsia" w:ascii="宋体" w:hAnsi="宋体" w:cs="宋体"/>
                <w:u w:val="single"/>
                <w:lang w:val="en-US" w:eastAsia="zh-CN"/>
              </w:rPr>
              <w:t>16</w:t>
            </w:r>
            <w:r>
              <w:rPr>
                <w:rFonts w:hint="eastAsia" w:ascii="宋体" w:hAnsi="宋体" w:cs="宋体"/>
                <w:u w:val="single"/>
              </w:rPr>
              <w:t xml:space="preserve"> </w:t>
            </w:r>
            <w:r>
              <w:rPr>
                <w:rFonts w:hint="eastAsia" w:ascii="宋体" w:hAnsi="宋体" w:cs="宋体"/>
                <w:u w:val="single"/>
                <w:lang w:val="en-US" w:eastAsia="zh-CN"/>
              </w:rPr>
              <w:t>09</w:t>
            </w:r>
            <w:r>
              <w:rPr>
                <w:rFonts w:hint="eastAsia" w:ascii="宋体" w:hAnsi="宋体" w:cs="宋体"/>
                <w:u w:val="single"/>
              </w:rPr>
              <w:t>:</w:t>
            </w:r>
            <w:r>
              <w:rPr>
                <w:rFonts w:hint="eastAsia" w:ascii="宋体" w:hAnsi="宋体" w:cs="宋体"/>
                <w:u w:val="single"/>
                <w:lang w:val="en-US" w:eastAsia="zh-CN"/>
              </w:rPr>
              <w:t>0</w:t>
            </w:r>
            <w:r>
              <w:rPr>
                <w:rFonts w:hint="eastAsia" w:ascii="宋体" w:hAnsi="宋体" w:cs="宋体"/>
                <w:u w:val="single"/>
              </w:rPr>
              <w:t>0（北京时间）</w:t>
            </w:r>
            <w:r>
              <w:rPr>
                <w:rFonts w:hint="eastAsia" w:ascii="宋体" w:hAnsi="宋体" w:cs="宋体"/>
              </w:rPr>
              <w:t>前递交投标文件。</w:t>
            </w:r>
          </w:p>
        </w:tc>
      </w:tr>
    </w:tbl>
    <w:p w14:paraId="2C307B3B">
      <w:pPr>
        <w:spacing w:line="360" w:lineRule="auto"/>
        <w:ind w:firstLine="562"/>
        <w:rPr>
          <w:rFonts w:ascii="宋体" w:hAnsi="宋体" w:cs="宋体"/>
          <w:b/>
        </w:rPr>
      </w:pPr>
      <w:r>
        <w:rPr>
          <w:rFonts w:hint="eastAsia" w:ascii="宋体" w:hAnsi="宋体" w:cs="宋体"/>
          <w:b/>
        </w:rPr>
        <w:t>一、项目基本情况</w:t>
      </w:r>
      <w:bookmarkEnd w:id="2"/>
      <w:bookmarkEnd w:id="3"/>
      <w:bookmarkEnd w:id="4"/>
      <w:bookmarkEnd w:id="5"/>
    </w:p>
    <w:p w14:paraId="37D788C8">
      <w:pPr>
        <w:widowControl/>
        <w:spacing w:line="360" w:lineRule="auto"/>
        <w:ind w:firstLine="560"/>
        <w:rPr>
          <w:rFonts w:hint="eastAsia" w:ascii="宋体" w:hAnsi="宋体" w:eastAsia="宋体" w:cs="宋体"/>
          <w:lang w:val="en-US" w:eastAsia="zh-CN"/>
        </w:rPr>
      </w:pPr>
      <w:r>
        <w:rPr>
          <w:rFonts w:hint="eastAsia" w:ascii="宋体" w:hAnsi="宋体" w:cs="宋体"/>
        </w:rPr>
        <w:t>项目编号：</w:t>
      </w:r>
      <w:r>
        <w:rPr>
          <w:rFonts w:hint="eastAsia" w:ascii="宋体" w:hAnsi="宋体" w:cs="宋体"/>
          <w:lang w:eastAsia="zh-CN"/>
        </w:rPr>
        <w:t>JSZC-321283-TXHJ-G2024-0013；</w:t>
      </w:r>
    </w:p>
    <w:p w14:paraId="5FCBFD73">
      <w:pPr>
        <w:widowControl/>
        <w:spacing w:line="360" w:lineRule="auto"/>
        <w:ind w:firstLine="560"/>
        <w:rPr>
          <w:rFonts w:ascii="宋体" w:hAnsi="宋体" w:cs="宋体"/>
        </w:rPr>
      </w:pPr>
      <w:r>
        <w:rPr>
          <w:rFonts w:hint="eastAsia" w:ascii="宋体" w:hAnsi="宋体" w:cs="宋体"/>
        </w:rPr>
        <w:t>项目名称：</w:t>
      </w:r>
      <w:bookmarkEnd w:id="6"/>
      <w:r>
        <w:rPr>
          <w:rFonts w:hint="eastAsia" w:ascii="宋体" w:hAnsi="宋体" w:cs="宋体"/>
          <w:lang w:eastAsia="zh-CN"/>
        </w:rPr>
        <w:t>古溪镇秸秆机械化打捆离田收储项目</w:t>
      </w:r>
      <w:r>
        <w:rPr>
          <w:rFonts w:hint="eastAsia" w:ascii="宋体" w:hAnsi="宋体" w:cs="宋体"/>
        </w:rPr>
        <w:t>；</w:t>
      </w:r>
    </w:p>
    <w:p w14:paraId="28512EA8">
      <w:pPr>
        <w:spacing w:line="360" w:lineRule="auto"/>
        <w:ind w:firstLine="560"/>
        <w:rPr>
          <w:rFonts w:ascii="宋体" w:hAnsi="宋体" w:cs="宋体"/>
        </w:rPr>
      </w:pPr>
      <w:r>
        <w:rPr>
          <w:rFonts w:hint="eastAsia" w:ascii="宋体" w:hAnsi="宋体" w:cs="宋体"/>
        </w:rPr>
        <w:t>预算金额：</w:t>
      </w:r>
      <w:r>
        <w:rPr>
          <w:rFonts w:hint="eastAsia" w:ascii="宋体" w:hAnsi="宋体" w:cs="宋体"/>
          <w:lang w:val="en-US" w:eastAsia="zh-CN"/>
        </w:rPr>
        <w:t>155.00</w:t>
      </w:r>
      <w:r>
        <w:rPr>
          <w:rFonts w:hint="eastAsia" w:ascii="宋体" w:hAnsi="宋体" w:cs="宋体"/>
        </w:rPr>
        <w:t>万元；</w:t>
      </w:r>
    </w:p>
    <w:p w14:paraId="74EE1EA5">
      <w:pPr>
        <w:spacing w:line="360" w:lineRule="auto"/>
        <w:ind w:firstLine="560"/>
        <w:rPr>
          <w:rFonts w:ascii="宋体" w:hAnsi="宋体" w:cs="宋体"/>
        </w:rPr>
      </w:pPr>
      <w:r>
        <w:rPr>
          <w:rFonts w:hint="eastAsia" w:ascii="宋体" w:hAnsi="宋体" w:cs="宋体"/>
        </w:rPr>
        <w:t>最高限价：</w:t>
      </w:r>
      <w:r>
        <w:rPr>
          <w:rFonts w:hint="eastAsia" w:ascii="宋体" w:hAnsi="宋体" w:cs="宋体"/>
          <w:lang w:val="en-US" w:eastAsia="zh-CN"/>
        </w:rPr>
        <w:t>1550000</w:t>
      </w:r>
      <w:r>
        <w:rPr>
          <w:rFonts w:hint="eastAsia" w:ascii="宋体" w:hAnsi="宋体" w:cs="宋体"/>
        </w:rPr>
        <w:t>.00元（投标报价不得超过最高限价，超过最高限价的为无效标）；</w:t>
      </w:r>
    </w:p>
    <w:p w14:paraId="02C4D5CF">
      <w:pPr>
        <w:pStyle w:val="17"/>
        <w:spacing w:after="0" w:line="360" w:lineRule="auto"/>
        <w:ind w:firstLine="560"/>
        <w:rPr>
          <w:rFonts w:ascii="宋体" w:hAnsi="宋体" w:cs="宋体"/>
        </w:rPr>
      </w:pPr>
      <w:r>
        <w:rPr>
          <w:rFonts w:hint="eastAsia" w:ascii="宋体" w:hAnsi="宋体" w:cs="宋体"/>
        </w:rPr>
        <w:t>采购需求：古溪镇</w:t>
      </w:r>
      <w:r>
        <w:rPr>
          <w:rFonts w:hint="eastAsia" w:ascii="宋体" w:hAnsi="宋体" w:cs="宋体"/>
          <w:lang w:eastAsia="zh-CN"/>
        </w:rPr>
        <w:t>购置圆草捆打捆机2台、大马力拖拉机2台、中马力拖拉机1台、动力搂草机1台、综合破碎机1台、平板拖挂车1辆</w:t>
      </w:r>
      <w:r>
        <w:rPr>
          <w:rFonts w:hint="eastAsia" w:ascii="宋体" w:hAnsi="宋体" w:cs="宋体"/>
        </w:rPr>
        <w:t>以及相关配套辅助设备，包括产品的制造、运输、安装调试、培训和质保期内的售后服务等；</w:t>
      </w:r>
    </w:p>
    <w:p w14:paraId="4C1AE678">
      <w:pPr>
        <w:spacing w:line="360" w:lineRule="auto"/>
        <w:ind w:firstLine="560"/>
        <w:rPr>
          <w:rFonts w:ascii="宋体" w:hAnsi="宋体" w:cs="宋体"/>
        </w:rPr>
      </w:pPr>
      <w:r>
        <w:rPr>
          <w:rFonts w:hint="eastAsia" w:ascii="宋体" w:hAnsi="宋体" w:cs="宋体"/>
        </w:rPr>
        <w:t>合同履行期限：</w:t>
      </w:r>
      <w:r>
        <w:rPr>
          <w:rFonts w:hint="eastAsia" w:ascii="宋体" w:hAnsi="宋体" w:cs="宋体"/>
          <w:lang w:val="en-US" w:eastAsia="zh-CN"/>
        </w:rPr>
        <w:t>供货期：15</w:t>
      </w:r>
      <w:r>
        <w:rPr>
          <w:rFonts w:hint="eastAsia" w:ascii="宋体" w:hAnsi="宋体" w:cs="宋体"/>
        </w:rPr>
        <w:t>日历天（</w:t>
      </w:r>
      <w:r>
        <w:rPr>
          <w:rFonts w:hint="eastAsia" w:ascii="宋体" w:hAnsi="宋体" w:cs="宋体"/>
          <w:lang w:val="en-US" w:eastAsia="zh-CN"/>
        </w:rPr>
        <w:t>必须在2024年12月31日前完成供货</w:t>
      </w:r>
      <w:r>
        <w:rPr>
          <w:rFonts w:hint="eastAsia" w:ascii="宋体" w:hAnsi="宋体" w:cs="宋体"/>
        </w:rPr>
        <w:t>）；</w:t>
      </w:r>
    </w:p>
    <w:p w14:paraId="47E1F7CD">
      <w:pPr>
        <w:spacing w:line="360" w:lineRule="auto"/>
        <w:ind w:firstLine="560"/>
        <w:rPr>
          <w:rFonts w:ascii="宋体" w:hAnsi="宋体" w:cs="宋体"/>
        </w:rPr>
      </w:pPr>
      <w:r>
        <w:rPr>
          <w:rFonts w:hint="eastAsia" w:ascii="宋体" w:hAnsi="宋体" w:cs="宋体"/>
        </w:rPr>
        <w:t>本项目不接受联合体投标；</w:t>
      </w:r>
    </w:p>
    <w:p w14:paraId="7EFB8E45">
      <w:pPr>
        <w:spacing w:line="360" w:lineRule="auto"/>
        <w:ind w:firstLine="562"/>
        <w:rPr>
          <w:rFonts w:ascii="宋体" w:hAnsi="宋体" w:cs="宋体"/>
          <w:b/>
        </w:rPr>
      </w:pPr>
      <w:bookmarkStart w:id="7" w:name="_Toc28359080"/>
      <w:bookmarkStart w:id="8" w:name="_Toc35393791"/>
      <w:bookmarkStart w:id="9" w:name="_Toc35393622"/>
      <w:bookmarkStart w:id="10" w:name="_Toc28359003"/>
      <w:r>
        <w:rPr>
          <w:rFonts w:hint="eastAsia" w:ascii="宋体" w:hAnsi="宋体" w:cs="宋体"/>
          <w:b/>
        </w:rPr>
        <w:t>二、申请人的资格要求</w:t>
      </w:r>
      <w:bookmarkEnd w:id="7"/>
      <w:bookmarkEnd w:id="8"/>
      <w:bookmarkEnd w:id="9"/>
      <w:bookmarkEnd w:id="10"/>
    </w:p>
    <w:p w14:paraId="7BBBF1AD">
      <w:pPr>
        <w:pStyle w:val="36"/>
        <w:spacing w:before="0" w:beforeAutospacing="0" w:after="0" w:afterAutospacing="0" w:line="360" w:lineRule="auto"/>
        <w:ind w:firstLine="480" w:firstLineChars="200"/>
        <w:jc w:val="both"/>
      </w:pPr>
      <w:bookmarkStart w:id="11" w:name="_Toc35393627"/>
      <w:bookmarkStart w:id="12" w:name="_Toc35393796"/>
      <w:bookmarkStart w:id="13" w:name="_Toc28359085"/>
      <w:bookmarkStart w:id="14" w:name="_Toc28359008"/>
      <w:r>
        <w:rPr>
          <w:rFonts w:hint="eastAsia"/>
        </w:rPr>
        <w:t>1.满足《中华人民共和国政府采购法》第二十二条规定：</w:t>
      </w:r>
    </w:p>
    <w:p w14:paraId="2635315A">
      <w:pPr>
        <w:pStyle w:val="36"/>
        <w:spacing w:before="0" w:beforeAutospacing="0" w:after="0" w:afterAutospacing="0" w:line="360" w:lineRule="auto"/>
        <w:ind w:firstLine="480" w:firstLineChars="200"/>
        <w:jc w:val="both"/>
      </w:pPr>
      <w:r>
        <w:rPr>
          <w:rFonts w:hint="eastAsia"/>
        </w:rPr>
        <w:t>2.落实政府采购政策需满足的资格要求：本项目为</w:t>
      </w:r>
      <w:r>
        <w:rPr>
          <w:rFonts w:hint="eastAsia"/>
          <w:lang w:val="en-US" w:eastAsia="zh-CN"/>
        </w:rPr>
        <w:t>非</w:t>
      </w:r>
      <w:r>
        <w:rPr>
          <w:rFonts w:hint="eastAsia"/>
        </w:rPr>
        <w:t>专门面向中小企业的项目。</w:t>
      </w:r>
    </w:p>
    <w:p w14:paraId="315AD0C2">
      <w:pPr>
        <w:adjustRightInd w:val="0"/>
        <w:spacing w:line="360" w:lineRule="auto"/>
        <w:ind w:firstLine="480" w:firstLineChars="200"/>
        <w:rPr>
          <w:rFonts w:hint="eastAsia" w:ascii="宋体" w:hAnsi="宋体" w:eastAsia="宋体" w:cs="宋体"/>
          <w:lang w:eastAsia="zh-CN"/>
        </w:rPr>
      </w:pPr>
      <w:r>
        <w:rPr>
          <w:rFonts w:hint="eastAsia" w:ascii="宋体" w:hAnsi="宋体" w:cs="宋体"/>
        </w:rPr>
        <w:t>3.本项目的特定资格要求：</w:t>
      </w:r>
      <w:r>
        <w:rPr>
          <w:rFonts w:hint="eastAsia" w:ascii="宋体" w:hAnsi="宋体" w:cs="宋体"/>
          <w:lang w:val="en-US" w:eastAsia="zh-CN"/>
        </w:rPr>
        <w:t>无</w:t>
      </w:r>
      <w:r>
        <w:rPr>
          <w:rFonts w:hint="eastAsia" w:ascii="宋体" w:hAnsi="宋体" w:cs="宋体"/>
          <w:lang w:eastAsia="zh-CN"/>
        </w:rPr>
        <w:t>。</w:t>
      </w:r>
    </w:p>
    <w:p w14:paraId="083E0605">
      <w:pPr>
        <w:spacing w:line="360" w:lineRule="auto"/>
        <w:ind w:firstLine="560"/>
        <w:rPr>
          <w:rFonts w:ascii="宋体" w:hAnsi="宋体" w:cs="宋体"/>
          <w:b/>
          <w:bCs/>
        </w:rPr>
      </w:pPr>
      <w:r>
        <w:rPr>
          <w:rFonts w:hint="eastAsia" w:ascii="宋体" w:hAnsi="宋体" w:cs="宋体"/>
          <w:b/>
          <w:bCs/>
        </w:rPr>
        <w:t>三、获取招标文件</w:t>
      </w:r>
    </w:p>
    <w:p w14:paraId="69ABEB7C">
      <w:pPr>
        <w:adjustRightInd w:val="0"/>
        <w:snapToGrid w:val="0"/>
        <w:spacing w:line="500" w:lineRule="exact"/>
        <w:ind w:firstLine="480" w:firstLineChars="200"/>
        <w:rPr>
          <w:rFonts w:asciiTheme="minorEastAsia" w:hAnsiTheme="minorEastAsia" w:eastAsiaTheme="minorEastAsia"/>
          <w:sz w:val="24"/>
          <w:szCs w:val="24"/>
        </w:rPr>
      </w:pPr>
      <w:bookmarkStart w:id="15" w:name="_Toc28359082"/>
      <w:bookmarkStart w:id="16" w:name="_Toc28359005"/>
      <w:bookmarkStart w:id="17" w:name="_Toc35393624"/>
      <w:bookmarkStart w:id="18" w:name="_Toc35393793"/>
      <w:r>
        <w:rPr>
          <w:rFonts w:hint="eastAsia" w:asciiTheme="minorEastAsia" w:hAnsiTheme="minorEastAsia" w:eastAsiaTheme="minorEastAsia"/>
          <w:sz w:val="24"/>
          <w:szCs w:val="24"/>
        </w:rPr>
        <w:t>时间：2024年</w:t>
      </w:r>
      <w:r>
        <w:rPr>
          <w:rFonts w:hint="eastAsia" w:asciiTheme="minorEastAsia" w:hAnsiTheme="minorEastAsia" w:eastAsiaTheme="minorEastAsia"/>
          <w:sz w:val="24"/>
          <w:szCs w:val="24"/>
          <w:lang w:val="en-US" w:eastAsia="zh-CN"/>
        </w:rPr>
        <w:t>11</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25</w:t>
      </w:r>
      <w:r>
        <w:rPr>
          <w:rFonts w:hint="eastAsia" w:asciiTheme="minorEastAsia" w:hAnsiTheme="minorEastAsia" w:eastAsiaTheme="minorEastAsia"/>
          <w:sz w:val="24"/>
          <w:szCs w:val="24"/>
        </w:rPr>
        <w:t>日至2024年</w:t>
      </w:r>
      <w:r>
        <w:rPr>
          <w:rFonts w:hint="eastAsia" w:asciiTheme="minorEastAsia" w:hAnsiTheme="minorEastAsia" w:eastAsiaTheme="minorEastAsia"/>
          <w:sz w:val="24"/>
          <w:szCs w:val="24"/>
          <w:lang w:val="en-US" w:eastAsia="zh-CN"/>
        </w:rPr>
        <w:t>11</w:t>
      </w:r>
      <w:r>
        <w:rPr>
          <w:rFonts w:hint="eastAsia" w:asciiTheme="minorEastAsia" w:hAnsiTheme="minorEastAsia" w:eastAsiaTheme="minorEastAsia"/>
          <w:sz w:val="24"/>
          <w:szCs w:val="24"/>
        </w:rPr>
        <w:t>月</w:t>
      </w:r>
      <w:r>
        <w:rPr>
          <w:rFonts w:hint="eastAsia" w:asciiTheme="minorEastAsia" w:hAnsiTheme="minorEastAsia" w:eastAsiaTheme="minorEastAsia"/>
          <w:sz w:val="24"/>
          <w:szCs w:val="24"/>
          <w:lang w:val="en-US" w:eastAsia="zh-CN"/>
        </w:rPr>
        <w:t>29</w:t>
      </w:r>
      <w:r>
        <w:rPr>
          <w:rFonts w:hint="eastAsia" w:asciiTheme="minorEastAsia" w:hAnsiTheme="minorEastAsia" w:eastAsiaTheme="minorEastAsia"/>
          <w:sz w:val="24"/>
          <w:szCs w:val="24"/>
        </w:rPr>
        <w:t>日</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每天上午00:00-12:00,下午12:00-23:59（北京时间，法定节假日除外）</w:t>
      </w:r>
    </w:p>
    <w:p w14:paraId="293AE2A4">
      <w:pPr>
        <w:adjustRightInd w:val="0"/>
        <w:snapToGrid w:val="0"/>
        <w:spacing w:line="5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地点：江苏政府采购网-苏采云</w:t>
      </w:r>
    </w:p>
    <w:p w14:paraId="1D80C1AA">
      <w:pPr>
        <w:adjustRightInd w:val="0"/>
        <w:snapToGrid w:val="0"/>
        <w:spacing w:line="500" w:lineRule="exact"/>
        <w:ind w:firstLine="480" w:firstLineChars="200"/>
        <w:rPr>
          <w:rFonts w:asciiTheme="minorEastAsia" w:hAnsiTheme="minorEastAsia" w:eastAsiaTheme="minorEastAsia"/>
          <w:b/>
          <w:sz w:val="24"/>
          <w:szCs w:val="24"/>
        </w:rPr>
      </w:pPr>
      <w:r>
        <w:rPr>
          <w:rFonts w:hint="eastAsia" w:asciiTheme="minorEastAsia" w:hAnsiTheme="minorEastAsia" w:eastAsiaTheme="minorEastAsia"/>
          <w:sz w:val="24"/>
          <w:szCs w:val="24"/>
        </w:rPr>
        <w:t>方式：</w:t>
      </w:r>
      <w:r>
        <w:rPr>
          <w:rFonts w:hint="eastAsia" w:asciiTheme="minorEastAsia" w:hAnsiTheme="minorEastAsia" w:eastAsiaTheme="minorEastAsia"/>
          <w:b/>
          <w:sz w:val="24"/>
          <w:szCs w:val="24"/>
        </w:rPr>
        <w:t>投标人完成注册并办理CA证书后，登录江苏省政府采购管理交易系统（苏采云）（http://jszfcg.jsczt.cn/）获取本项目的招标文件及有关资料。</w:t>
      </w:r>
    </w:p>
    <w:p w14:paraId="4973BCDF">
      <w:pPr>
        <w:adjustRightInd w:val="0"/>
        <w:snapToGrid w:val="0"/>
        <w:spacing w:line="50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售价：0.00元。</w:t>
      </w:r>
    </w:p>
    <w:p w14:paraId="268E08DF">
      <w:pPr>
        <w:spacing w:line="360" w:lineRule="auto"/>
        <w:ind w:firstLine="560"/>
        <w:rPr>
          <w:rFonts w:ascii="宋体" w:hAnsi="宋体" w:cs="宋体"/>
          <w:b/>
          <w:bCs/>
        </w:rPr>
      </w:pPr>
      <w:r>
        <w:rPr>
          <w:rFonts w:hint="eastAsia" w:ascii="宋体" w:hAnsi="宋体" w:cs="宋体"/>
          <w:b/>
          <w:bCs/>
        </w:rPr>
        <w:t>四、提交投标文件</w:t>
      </w:r>
      <w:bookmarkEnd w:id="15"/>
      <w:bookmarkEnd w:id="16"/>
      <w:r>
        <w:rPr>
          <w:rFonts w:hint="eastAsia" w:ascii="宋体" w:hAnsi="宋体" w:cs="宋体"/>
          <w:b/>
          <w:bCs/>
        </w:rPr>
        <w:t>截止时间、开标时间和地点</w:t>
      </w:r>
      <w:bookmarkEnd w:id="17"/>
      <w:bookmarkEnd w:id="18"/>
    </w:p>
    <w:p w14:paraId="7413A8D8">
      <w:pPr>
        <w:spacing w:line="360" w:lineRule="auto"/>
        <w:ind w:firstLine="560"/>
        <w:rPr>
          <w:rFonts w:hint="eastAsia" w:ascii="宋体" w:hAnsi="宋体" w:cs="宋体"/>
          <w:b w:val="0"/>
          <w:bCs w:val="0"/>
        </w:rPr>
      </w:pPr>
      <w:bookmarkStart w:id="19" w:name="_Toc35393794"/>
      <w:bookmarkStart w:id="20" w:name="_Toc28359007"/>
      <w:bookmarkStart w:id="21" w:name="_Toc35393625"/>
      <w:bookmarkStart w:id="22" w:name="_Toc28359084"/>
      <w:r>
        <w:rPr>
          <w:rFonts w:hint="eastAsia" w:ascii="宋体" w:hAnsi="宋体" w:cs="宋体"/>
          <w:b w:val="0"/>
          <w:bCs w:val="0"/>
        </w:rPr>
        <w:t xml:space="preserve">1.提交投标文件截止时间：2024年 </w:t>
      </w:r>
      <w:r>
        <w:rPr>
          <w:rFonts w:hint="eastAsia" w:ascii="宋体" w:hAnsi="宋体" w:cs="宋体"/>
          <w:b w:val="0"/>
          <w:bCs w:val="0"/>
          <w:lang w:val="en-US" w:eastAsia="zh-CN"/>
        </w:rPr>
        <w:t>12</w:t>
      </w:r>
      <w:r>
        <w:rPr>
          <w:rFonts w:hint="eastAsia" w:ascii="宋体" w:hAnsi="宋体" w:cs="宋体"/>
          <w:b w:val="0"/>
          <w:bCs w:val="0"/>
        </w:rPr>
        <w:t xml:space="preserve">月 </w:t>
      </w:r>
      <w:r>
        <w:rPr>
          <w:rFonts w:hint="eastAsia" w:ascii="宋体" w:hAnsi="宋体" w:cs="宋体"/>
          <w:b w:val="0"/>
          <w:bCs w:val="0"/>
          <w:lang w:val="en-US" w:eastAsia="zh-CN"/>
        </w:rPr>
        <w:t xml:space="preserve">16 </w:t>
      </w:r>
      <w:r>
        <w:rPr>
          <w:rFonts w:hint="eastAsia" w:ascii="宋体" w:hAnsi="宋体" w:cs="宋体"/>
          <w:b w:val="0"/>
          <w:bCs w:val="0"/>
        </w:rPr>
        <w:t>日</w:t>
      </w:r>
      <w:r>
        <w:rPr>
          <w:rFonts w:hint="eastAsia" w:ascii="宋体" w:hAnsi="宋体" w:cs="宋体"/>
          <w:b w:val="0"/>
          <w:bCs w:val="0"/>
          <w:lang w:val="en-US" w:eastAsia="zh-CN"/>
        </w:rPr>
        <w:t>09</w:t>
      </w:r>
      <w:r>
        <w:rPr>
          <w:rFonts w:hint="eastAsia" w:ascii="宋体" w:hAnsi="宋体" w:cs="宋体"/>
          <w:b w:val="0"/>
          <w:bCs w:val="0"/>
        </w:rPr>
        <w:t xml:space="preserve">点 </w:t>
      </w:r>
      <w:r>
        <w:rPr>
          <w:rFonts w:hint="eastAsia" w:ascii="宋体" w:hAnsi="宋体" w:cs="宋体"/>
          <w:b w:val="0"/>
          <w:bCs w:val="0"/>
          <w:lang w:val="en-US" w:eastAsia="zh-CN"/>
        </w:rPr>
        <w:t>0</w:t>
      </w:r>
      <w:r>
        <w:rPr>
          <w:rFonts w:hint="eastAsia" w:ascii="宋体" w:hAnsi="宋体" w:cs="宋体"/>
          <w:b w:val="0"/>
          <w:bCs w:val="0"/>
        </w:rPr>
        <w:t>0分止（北京时间）；</w:t>
      </w:r>
    </w:p>
    <w:p w14:paraId="59CDAF1B">
      <w:pPr>
        <w:spacing w:line="360" w:lineRule="auto"/>
        <w:ind w:firstLine="560"/>
        <w:rPr>
          <w:rFonts w:hint="eastAsia" w:ascii="宋体" w:hAnsi="宋体" w:cs="宋体"/>
          <w:b w:val="0"/>
          <w:bCs w:val="0"/>
        </w:rPr>
      </w:pPr>
      <w:r>
        <w:rPr>
          <w:rFonts w:hint="eastAsia" w:ascii="宋体" w:hAnsi="宋体" w:cs="宋体"/>
          <w:b w:val="0"/>
          <w:bCs w:val="0"/>
        </w:rPr>
        <w:t>2.开标时间：同投标文件递交截止时间；</w:t>
      </w:r>
    </w:p>
    <w:p w14:paraId="1A180A6C">
      <w:pPr>
        <w:spacing w:line="360" w:lineRule="auto"/>
        <w:ind w:firstLine="560"/>
        <w:rPr>
          <w:rFonts w:hint="eastAsia" w:ascii="宋体" w:hAnsi="宋体" w:cs="宋体"/>
          <w:b w:val="0"/>
          <w:bCs w:val="0"/>
        </w:rPr>
      </w:pPr>
      <w:r>
        <w:rPr>
          <w:rFonts w:hint="eastAsia" w:ascii="宋体" w:hAnsi="宋体" w:cs="宋体"/>
          <w:b w:val="0"/>
          <w:bCs w:val="0"/>
        </w:rPr>
        <w:t>3.开标地点：“苏采云”系统“开标大厅”。</w:t>
      </w:r>
    </w:p>
    <w:p w14:paraId="7A0BFB6D">
      <w:pPr>
        <w:spacing w:line="360" w:lineRule="auto"/>
        <w:ind w:firstLine="560"/>
        <w:rPr>
          <w:rFonts w:ascii="宋体" w:hAnsi="宋体" w:cs="宋体"/>
          <w:b/>
          <w:bCs/>
        </w:rPr>
      </w:pPr>
      <w:r>
        <w:rPr>
          <w:rFonts w:hint="eastAsia" w:ascii="宋体" w:hAnsi="宋体" w:cs="宋体"/>
          <w:b/>
          <w:bCs/>
        </w:rPr>
        <w:t>五、公告期限</w:t>
      </w:r>
      <w:bookmarkEnd w:id="19"/>
      <w:bookmarkEnd w:id="20"/>
      <w:bookmarkEnd w:id="21"/>
      <w:bookmarkEnd w:id="22"/>
    </w:p>
    <w:p w14:paraId="77EC13F2">
      <w:pPr>
        <w:spacing w:line="360" w:lineRule="auto"/>
        <w:ind w:firstLine="560"/>
        <w:rPr>
          <w:rFonts w:ascii="宋体" w:hAnsi="宋体" w:cs="宋体"/>
        </w:rPr>
      </w:pPr>
      <w:r>
        <w:rPr>
          <w:rFonts w:ascii="宋体" w:hAnsi="宋体" w:cs="宋体"/>
          <w:spacing w:val="-1"/>
        </w:rPr>
        <w:t>招标公告及招标文件公告期限为自本公告发布之日起</w:t>
      </w:r>
      <w:r>
        <w:rPr>
          <w:rFonts w:ascii="宋体" w:hAnsi="宋体" w:cs="宋体"/>
          <w:spacing w:val="-46"/>
        </w:rPr>
        <w:t xml:space="preserve"> </w:t>
      </w:r>
      <w:r>
        <w:rPr>
          <w:rFonts w:ascii="宋体" w:hAnsi="宋体" w:cs="宋体"/>
          <w:spacing w:val="-2"/>
        </w:rPr>
        <w:t>5</w:t>
      </w:r>
      <w:r>
        <w:rPr>
          <w:rFonts w:ascii="宋体" w:hAnsi="宋体" w:cs="宋体"/>
          <w:spacing w:val="-51"/>
        </w:rPr>
        <w:t xml:space="preserve"> </w:t>
      </w:r>
      <w:r>
        <w:rPr>
          <w:rFonts w:ascii="宋体" w:hAnsi="宋体" w:cs="宋体"/>
          <w:spacing w:val="-2"/>
        </w:rPr>
        <w:t>个工作日</w:t>
      </w:r>
      <w:r>
        <w:rPr>
          <w:rFonts w:hint="eastAsia" w:ascii="宋体" w:hAnsi="宋体" w:cs="宋体"/>
        </w:rPr>
        <w:t>。</w:t>
      </w:r>
    </w:p>
    <w:p w14:paraId="3046922A">
      <w:pPr>
        <w:spacing w:line="360" w:lineRule="auto"/>
        <w:ind w:firstLine="560"/>
        <w:rPr>
          <w:rFonts w:ascii="宋体" w:hAnsi="宋体" w:cs="宋体"/>
          <w:b/>
          <w:bCs/>
        </w:rPr>
      </w:pPr>
      <w:bookmarkStart w:id="23" w:name="_Toc35393626"/>
      <w:bookmarkStart w:id="24" w:name="_Toc35393795"/>
      <w:r>
        <w:rPr>
          <w:rFonts w:hint="eastAsia" w:ascii="宋体" w:hAnsi="宋体" w:cs="宋体"/>
          <w:b/>
          <w:bCs/>
        </w:rPr>
        <w:t>六、其他补充事宜</w:t>
      </w:r>
      <w:bookmarkEnd w:id="23"/>
      <w:bookmarkEnd w:id="24"/>
    </w:p>
    <w:p w14:paraId="27DC667B">
      <w:pPr>
        <w:spacing w:line="360" w:lineRule="auto"/>
        <w:ind w:firstLine="480" w:firstLineChars="2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投标保证金：无</w:t>
      </w:r>
    </w:p>
    <w:p w14:paraId="3BC27CB0">
      <w:pPr>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2.</w:t>
      </w:r>
      <w:r>
        <w:rPr>
          <w:rFonts w:hint="eastAsia" w:ascii="宋体" w:hAnsi="宋体" w:eastAsia="宋体" w:cs="宋体"/>
          <w:sz w:val="24"/>
          <w:szCs w:val="24"/>
        </w:rPr>
        <w:t>公告发布媒介：江苏政府采购网（www.ccgp-jiangsu.gov.cn）</w:t>
      </w:r>
    </w:p>
    <w:p w14:paraId="3991EE15">
      <w:pPr>
        <w:adjustRightInd w:val="0"/>
        <w:snapToGrid w:val="0"/>
        <w:spacing w:line="500" w:lineRule="exact"/>
        <w:ind w:firstLine="480" w:firstLineChars="200"/>
        <w:rPr>
          <w:rFonts w:hint="eastAsia" w:ascii="宋体" w:hAnsi="宋体" w:eastAsia="宋体" w:cs="宋体"/>
          <w:b/>
          <w:sz w:val="24"/>
          <w:szCs w:val="24"/>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w:t>
      </w:r>
      <w:r>
        <w:rPr>
          <w:rFonts w:hint="eastAsia" w:ascii="宋体" w:hAnsi="宋体" w:eastAsia="宋体" w:cs="宋体"/>
          <w:b/>
          <w:sz w:val="24"/>
          <w:szCs w:val="24"/>
        </w:rPr>
        <w:t>注意事项：</w:t>
      </w:r>
    </w:p>
    <w:p w14:paraId="3B772EEA">
      <w:pPr>
        <w:adjustRightInd w:val="0"/>
        <w:snapToGrid w:val="0"/>
        <w:spacing w:line="5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4F873840">
      <w:pPr>
        <w:adjustRightInd w:val="0"/>
        <w:snapToGrid w:val="0"/>
        <w:spacing w:line="5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1C8EF4DA">
      <w:pPr>
        <w:adjustRightInd w:val="0"/>
        <w:snapToGrid w:val="0"/>
        <w:spacing w:line="500" w:lineRule="exact"/>
        <w:ind w:firstLine="482" w:firstLineChars="200"/>
        <w:rPr>
          <w:rFonts w:hint="eastAsia" w:ascii="宋体" w:hAnsi="宋体" w:eastAsia="宋体" w:cs="宋体"/>
          <w:b/>
          <w:sz w:val="24"/>
          <w:szCs w:val="24"/>
        </w:rPr>
      </w:pPr>
      <w:r>
        <w:rPr>
          <w:rFonts w:hint="eastAsia" w:ascii="宋体" w:hAnsi="宋体" w:eastAsia="宋体" w:cs="宋体"/>
          <w:b/>
          <w:sz w:val="24"/>
          <w:szCs w:val="24"/>
        </w:rPr>
        <w:t>（3）有关本次招标的事项若存在变动或修改，敬请及时关注“江苏政府采购网”发布的更正公告。</w:t>
      </w:r>
    </w:p>
    <w:p w14:paraId="53D75238">
      <w:pPr>
        <w:adjustRightInd w:val="0"/>
        <w:snapToGrid w:val="0"/>
        <w:spacing w:line="500" w:lineRule="exact"/>
        <w:ind w:firstLine="482" w:firstLineChars="200"/>
        <w:rPr>
          <w:rFonts w:hint="eastAsia" w:ascii="宋体" w:hAnsi="宋体" w:eastAsia="宋体" w:cs="宋体"/>
          <w:sz w:val="24"/>
          <w:szCs w:val="24"/>
        </w:rPr>
      </w:pPr>
      <w:r>
        <w:rPr>
          <w:rFonts w:hint="eastAsia" w:ascii="宋体" w:hAnsi="宋体" w:eastAsia="宋体" w:cs="宋体"/>
          <w:b/>
          <w:sz w:val="24"/>
          <w:szCs w:val="24"/>
        </w:rPr>
        <w:t>（</w:t>
      </w:r>
      <w:r>
        <w:rPr>
          <w:rFonts w:hint="eastAsia" w:ascii="宋体" w:hAnsi="宋体" w:cs="宋体"/>
          <w:b/>
          <w:sz w:val="24"/>
          <w:szCs w:val="24"/>
          <w:lang w:val="en-US" w:eastAsia="zh-CN"/>
        </w:rPr>
        <w:t>4</w:t>
      </w:r>
      <w:r>
        <w:rPr>
          <w:rFonts w:hint="eastAsia" w:ascii="宋体" w:hAnsi="宋体" w:eastAsia="宋体" w:cs="宋体"/>
          <w:b/>
          <w:sz w:val="24"/>
          <w:szCs w:val="24"/>
        </w:rPr>
        <w:t>）如潜在投标人未按上述要求操作，将自行承担所产生的风险。</w:t>
      </w:r>
    </w:p>
    <w:p w14:paraId="5CB7F473">
      <w:pPr>
        <w:spacing w:line="360" w:lineRule="auto"/>
        <w:ind w:firstLine="560"/>
        <w:rPr>
          <w:rFonts w:ascii="宋体" w:hAnsi="宋体" w:cs="宋体"/>
          <w:b/>
          <w:bCs/>
        </w:rPr>
      </w:pPr>
      <w:r>
        <w:rPr>
          <w:rFonts w:hint="eastAsia" w:ascii="宋体" w:hAnsi="宋体" w:cs="宋体"/>
          <w:b/>
          <w:bCs/>
        </w:rPr>
        <w:t>七、对本次招标提出询问，请按以下方式联系</w:t>
      </w:r>
      <w:bookmarkEnd w:id="11"/>
      <w:bookmarkEnd w:id="12"/>
      <w:bookmarkEnd w:id="13"/>
      <w:bookmarkEnd w:id="14"/>
    </w:p>
    <w:p w14:paraId="1D80F4CA">
      <w:pPr>
        <w:pStyle w:val="36"/>
        <w:spacing w:before="0" w:beforeAutospacing="0" w:after="0" w:afterAutospacing="0" w:line="360" w:lineRule="auto"/>
        <w:ind w:firstLine="480" w:firstLineChars="200"/>
        <w:jc w:val="both"/>
        <w:rPr>
          <w:rFonts w:hint="eastAsia"/>
          <w:u w:val="none"/>
        </w:rPr>
      </w:pPr>
      <w:r>
        <w:rPr>
          <w:rFonts w:hint="eastAsia"/>
          <w:u w:val="none"/>
        </w:rPr>
        <w:t>1.采购人信息</w:t>
      </w:r>
    </w:p>
    <w:p w14:paraId="593A9E0C">
      <w:pPr>
        <w:pStyle w:val="36"/>
        <w:spacing w:before="0" w:beforeAutospacing="0" w:after="0" w:afterAutospacing="0" w:line="360" w:lineRule="auto"/>
        <w:ind w:firstLine="480" w:firstLineChars="200"/>
        <w:jc w:val="both"/>
        <w:rPr>
          <w:rFonts w:hint="eastAsia"/>
          <w:u w:val="none"/>
        </w:rPr>
      </w:pPr>
      <w:r>
        <w:rPr>
          <w:rFonts w:hint="eastAsia"/>
          <w:u w:val="none"/>
        </w:rPr>
        <w:t>名  称：泰兴市古溪镇人民政府</w:t>
      </w:r>
    </w:p>
    <w:p w14:paraId="5E47C9DB">
      <w:pPr>
        <w:pStyle w:val="36"/>
        <w:spacing w:before="0" w:beforeAutospacing="0" w:after="0" w:afterAutospacing="0" w:line="360" w:lineRule="auto"/>
        <w:ind w:firstLine="480" w:firstLineChars="200"/>
        <w:jc w:val="both"/>
        <w:rPr>
          <w:rFonts w:hint="eastAsia"/>
          <w:u w:val="none"/>
        </w:rPr>
      </w:pPr>
      <w:r>
        <w:rPr>
          <w:rFonts w:hint="eastAsia"/>
          <w:u w:val="none"/>
        </w:rPr>
        <w:t>地  址：泰兴市古溪镇古溪西路20号</w:t>
      </w:r>
    </w:p>
    <w:p w14:paraId="322F9FB7">
      <w:pPr>
        <w:pStyle w:val="36"/>
        <w:spacing w:before="0" w:beforeAutospacing="0" w:after="0" w:afterAutospacing="0" w:line="360" w:lineRule="auto"/>
        <w:ind w:firstLine="480" w:firstLineChars="200"/>
        <w:jc w:val="both"/>
        <w:rPr>
          <w:rFonts w:hint="eastAsia"/>
          <w:u w:val="none"/>
        </w:rPr>
      </w:pPr>
      <w:r>
        <w:rPr>
          <w:rFonts w:hint="eastAsia"/>
          <w:u w:val="none"/>
        </w:rPr>
        <w:t>联系方式：13852882139</w:t>
      </w:r>
    </w:p>
    <w:p w14:paraId="093AB61F">
      <w:pPr>
        <w:pStyle w:val="36"/>
        <w:spacing w:before="0" w:beforeAutospacing="0" w:after="0" w:afterAutospacing="0" w:line="360" w:lineRule="auto"/>
        <w:ind w:firstLine="480" w:firstLineChars="200"/>
        <w:jc w:val="both"/>
        <w:rPr>
          <w:rFonts w:hint="eastAsia"/>
          <w:u w:val="none"/>
        </w:rPr>
      </w:pPr>
      <w:r>
        <w:rPr>
          <w:rFonts w:hint="eastAsia"/>
          <w:u w:val="none"/>
        </w:rPr>
        <w:t>2.采购代理机构信息</w:t>
      </w:r>
    </w:p>
    <w:p w14:paraId="33EBCC94">
      <w:pPr>
        <w:pStyle w:val="36"/>
        <w:spacing w:before="0" w:beforeAutospacing="0" w:after="0" w:afterAutospacing="0" w:line="360" w:lineRule="auto"/>
        <w:ind w:firstLine="480" w:firstLineChars="200"/>
        <w:jc w:val="both"/>
        <w:rPr>
          <w:rFonts w:hint="eastAsia"/>
          <w:u w:val="none"/>
        </w:rPr>
      </w:pPr>
      <w:r>
        <w:rPr>
          <w:rFonts w:hint="eastAsia"/>
          <w:u w:val="none"/>
        </w:rPr>
        <w:t>名  称：江苏华建招投标咨询服务有限公司</w:t>
      </w:r>
    </w:p>
    <w:p w14:paraId="2C597D0C">
      <w:pPr>
        <w:pStyle w:val="36"/>
        <w:spacing w:before="0" w:beforeAutospacing="0" w:after="0" w:afterAutospacing="0" w:line="360" w:lineRule="auto"/>
        <w:ind w:firstLine="480" w:firstLineChars="200"/>
        <w:jc w:val="both"/>
        <w:rPr>
          <w:rFonts w:hint="eastAsia"/>
          <w:u w:val="none"/>
        </w:rPr>
      </w:pPr>
      <w:r>
        <w:rPr>
          <w:rFonts w:hint="eastAsia"/>
          <w:u w:val="none"/>
        </w:rPr>
        <w:t>地　址：泰兴市镇海路1号金融中心2号楼1608室</w:t>
      </w:r>
    </w:p>
    <w:p w14:paraId="1AE3157A">
      <w:pPr>
        <w:pStyle w:val="36"/>
        <w:spacing w:before="0" w:beforeAutospacing="0" w:after="0" w:afterAutospacing="0" w:line="360" w:lineRule="auto"/>
        <w:ind w:firstLine="480" w:firstLineChars="200"/>
        <w:jc w:val="both"/>
        <w:rPr>
          <w:rFonts w:hint="eastAsia"/>
          <w:u w:val="none"/>
        </w:rPr>
      </w:pPr>
      <w:r>
        <w:rPr>
          <w:rFonts w:hint="eastAsia"/>
          <w:u w:val="none"/>
        </w:rPr>
        <w:t>联系方式：17312694578</w:t>
      </w:r>
    </w:p>
    <w:p w14:paraId="7ED7F41B">
      <w:pPr>
        <w:pStyle w:val="36"/>
        <w:spacing w:before="0" w:beforeAutospacing="0" w:after="0" w:afterAutospacing="0" w:line="360" w:lineRule="auto"/>
        <w:ind w:firstLine="480" w:firstLineChars="200"/>
        <w:jc w:val="both"/>
        <w:rPr>
          <w:rFonts w:hint="eastAsia"/>
          <w:u w:val="none"/>
        </w:rPr>
      </w:pPr>
      <w:r>
        <w:rPr>
          <w:rFonts w:hint="eastAsia"/>
          <w:u w:val="none"/>
        </w:rPr>
        <w:t>3.项目联系方式</w:t>
      </w:r>
    </w:p>
    <w:p w14:paraId="23D00874">
      <w:pPr>
        <w:pStyle w:val="36"/>
        <w:spacing w:before="0" w:beforeAutospacing="0" w:after="0" w:afterAutospacing="0" w:line="360" w:lineRule="auto"/>
        <w:ind w:firstLine="480" w:firstLineChars="200"/>
        <w:jc w:val="both"/>
        <w:rPr>
          <w:rFonts w:hint="eastAsia"/>
          <w:u w:val="none"/>
        </w:rPr>
      </w:pPr>
      <w:r>
        <w:rPr>
          <w:rFonts w:hint="eastAsia"/>
          <w:u w:val="none"/>
        </w:rPr>
        <w:t>项目联系人：泰兴市古溪镇人民政府  周绍泽</w:t>
      </w:r>
    </w:p>
    <w:p w14:paraId="1AA55B01">
      <w:pPr>
        <w:pStyle w:val="36"/>
        <w:spacing w:before="0" w:beforeAutospacing="0" w:after="0" w:afterAutospacing="0" w:line="360" w:lineRule="auto"/>
        <w:ind w:firstLine="480" w:firstLineChars="200"/>
        <w:jc w:val="both"/>
        <w:rPr>
          <w:rFonts w:hint="eastAsia"/>
          <w:u w:val="none"/>
        </w:rPr>
      </w:pPr>
      <w:r>
        <w:rPr>
          <w:rFonts w:hint="eastAsia"/>
          <w:u w:val="none"/>
        </w:rPr>
        <w:t>电　话：13852882139</w:t>
      </w:r>
    </w:p>
    <w:p w14:paraId="288C2321">
      <w:pPr>
        <w:pStyle w:val="36"/>
        <w:spacing w:before="0" w:beforeAutospacing="0" w:after="0" w:afterAutospacing="0" w:line="360" w:lineRule="auto"/>
        <w:ind w:firstLine="480" w:firstLineChars="200"/>
        <w:jc w:val="both"/>
        <w:rPr>
          <w:rFonts w:hint="eastAsia"/>
          <w:u w:val="none"/>
        </w:rPr>
      </w:pPr>
      <w:r>
        <w:rPr>
          <w:rFonts w:hint="eastAsia"/>
          <w:u w:val="none"/>
        </w:rPr>
        <w:t>项目联系人：江苏华建招投标咨询服务有限公司  周哲</w:t>
      </w:r>
    </w:p>
    <w:p w14:paraId="6EB91A56">
      <w:pPr>
        <w:pStyle w:val="36"/>
        <w:spacing w:before="0" w:beforeAutospacing="0" w:after="0" w:afterAutospacing="0" w:line="360" w:lineRule="auto"/>
        <w:ind w:firstLine="480" w:firstLineChars="200"/>
        <w:jc w:val="both"/>
        <w:rPr>
          <w:u w:val="none"/>
        </w:rPr>
      </w:pPr>
      <w:r>
        <w:rPr>
          <w:rFonts w:hint="eastAsia"/>
          <w:u w:val="none"/>
        </w:rPr>
        <w:t>电　话：17312694578</w:t>
      </w:r>
    </w:p>
    <w:p w14:paraId="546FE140">
      <w:pPr>
        <w:widowControl/>
        <w:spacing w:line="300" w:lineRule="exact"/>
        <w:jc w:val="center"/>
        <w:rPr>
          <w:rFonts w:ascii="宋体" w:hAnsi="宋体" w:cs="宋体"/>
          <w:u w:val="none"/>
        </w:rPr>
        <w:sectPr>
          <w:footerReference r:id="rId3" w:type="default"/>
          <w:pgSz w:w="11906" w:h="16838"/>
          <w:pgMar w:top="1440" w:right="1466" w:bottom="1440" w:left="1800" w:header="851" w:footer="992" w:gutter="0"/>
          <w:pgNumType w:start="1"/>
          <w:cols w:space="425" w:num="1"/>
          <w:docGrid w:linePitch="360" w:charSpace="0"/>
        </w:sectPr>
      </w:pPr>
    </w:p>
    <w:p w14:paraId="2965C286">
      <w:pPr>
        <w:widowControl/>
        <w:jc w:val="center"/>
        <w:outlineLvl w:val="0"/>
        <w:rPr>
          <w:rFonts w:ascii="宋体" w:hAnsi="宋体"/>
          <w:b/>
          <w:color w:val="000000"/>
          <w:sz w:val="30"/>
          <w:szCs w:val="30"/>
        </w:rPr>
      </w:pPr>
      <w:bookmarkStart w:id="25" w:name="_Toc13712"/>
      <w:r>
        <w:rPr>
          <w:rFonts w:hint="eastAsia" w:ascii="宋体" w:hAnsi="宋体"/>
          <w:b/>
          <w:color w:val="000000"/>
          <w:sz w:val="30"/>
          <w:szCs w:val="30"/>
        </w:rPr>
        <w:t xml:space="preserve">第二章  </w:t>
      </w:r>
      <w:r>
        <w:rPr>
          <w:rFonts w:hint="eastAsia" w:ascii="宋体" w:hAnsi="宋体"/>
          <w:b/>
          <w:color w:val="000000"/>
          <w:sz w:val="30"/>
          <w:szCs w:val="30"/>
          <w:lang w:val="en-US" w:eastAsia="zh-CN"/>
        </w:rPr>
        <w:t>供应商须知</w:t>
      </w:r>
      <w:bookmarkEnd w:id="25"/>
    </w:p>
    <w:p w14:paraId="192E19A4">
      <w:pPr>
        <w:jc w:val="left"/>
        <w:rPr>
          <w:rFonts w:ascii="宋体" w:hAnsi="宋体" w:cs="宋体"/>
        </w:rPr>
      </w:pPr>
      <w:bookmarkStart w:id="26" w:name="_Toc426469870"/>
      <w:r>
        <w:rPr>
          <w:rFonts w:hint="eastAsia" w:ascii="宋体" w:hAnsi="宋体" w:cs="宋体"/>
          <w:lang w:eastAsia="zh-CN"/>
        </w:rPr>
        <w:t>供应商须知</w:t>
      </w:r>
      <w:r>
        <w:rPr>
          <w:rFonts w:hint="eastAsia" w:ascii="宋体" w:hAnsi="宋体" w:cs="宋体"/>
        </w:rPr>
        <w:t>前附表</w:t>
      </w:r>
      <w:bookmarkEnd w:id="26"/>
    </w:p>
    <w:tbl>
      <w:tblPr>
        <w:tblStyle w:val="39"/>
        <w:tblW w:w="91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156"/>
        <w:gridCol w:w="6150"/>
      </w:tblGrid>
      <w:tr w14:paraId="6F218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 w:hRule="atLeast"/>
          <w:jc w:val="center"/>
        </w:trPr>
        <w:tc>
          <w:tcPr>
            <w:tcW w:w="863" w:type="dxa"/>
            <w:vAlign w:val="center"/>
          </w:tcPr>
          <w:p w14:paraId="73E4E7CB">
            <w:pPr>
              <w:spacing w:line="360" w:lineRule="exact"/>
              <w:rPr>
                <w:rFonts w:ascii="宋体" w:hAnsi="宋体" w:cs="宋体"/>
                <w:b/>
                <w:sz w:val="21"/>
                <w:szCs w:val="21"/>
              </w:rPr>
            </w:pPr>
            <w:r>
              <w:rPr>
                <w:rFonts w:hint="eastAsia" w:ascii="宋体" w:hAnsi="宋体" w:cs="宋体"/>
                <w:b/>
                <w:sz w:val="21"/>
                <w:szCs w:val="21"/>
              </w:rPr>
              <w:t>条款号</w:t>
            </w:r>
          </w:p>
        </w:tc>
        <w:tc>
          <w:tcPr>
            <w:tcW w:w="2156" w:type="dxa"/>
            <w:vAlign w:val="center"/>
          </w:tcPr>
          <w:p w14:paraId="4630BE7E">
            <w:pPr>
              <w:spacing w:line="360" w:lineRule="exact"/>
              <w:jc w:val="center"/>
              <w:rPr>
                <w:rFonts w:ascii="宋体" w:hAnsi="宋体" w:cs="宋体"/>
                <w:b/>
                <w:sz w:val="21"/>
                <w:szCs w:val="21"/>
              </w:rPr>
            </w:pPr>
            <w:r>
              <w:rPr>
                <w:rFonts w:hint="eastAsia" w:ascii="宋体" w:hAnsi="宋体" w:cs="宋体"/>
                <w:b/>
                <w:sz w:val="21"/>
                <w:szCs w:val="21"/>
              </w:rPr>
              <w:t>条 款 名 称</w:t>
            </w:r>
          </w:p>
        </w:tc>
        <w:tc>
          <w:tcPr>
            <w:tcW w:w="6150" w:type="dxa"/>
            <w:vAlign w:val="center"/>
          </w:tcPr>
          <w:p w14:paraId="3E453268">
            <w:pPr>
              <w:spacing w:line="360" w:lineRule="exact"/>
              <w:jc w:val="center"/>
              <w:rPr>
                <w:rFonts w:ascii="宋体" w:hAnsi="宋体" w:cs="宋体"/>
                <w:b/>
                <w:sz w:val="21"/>
                <w:szCs w:val="21"/>
              </w:rPr>
            </w:pPr>
            <w:r>
              <w:rPr>
                <w:rFonts w:hint="eastAsia" w:ascii="宋体" w:hAnsi="宋体" w:cs="宋体"/>
                <w:b/>
                <w:sz w:val="21"/>
                <w:szCs w:val="21"/>
              </w:rPr>
              <w:t>编  列  内  容</w:t>
            </w:r>
          </w:p>
        </w:tc>
      </w:tr>
      <w:tr w14:paraId="61265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863" w:type="dxa"/>
            <w:vAlign w:val="center"/>
          </w:tcPr>
          <w:p w14:paraId="04DA40ED">
            <w:pPr>
              <w:spacing w:line="360" w:lineRule="exact"/>
              <w:jc w:val="center"/>
              <w:rPr>
                <w:rFonts w:ascii="宋体" w:hAnsi="宋体" w:cs="宋体"/>
                <w:sz w:val="21"/>
                <w:szCs w:val="21"/>
              </w:rPr>
            </w:pPr>
            <w:r>
              <w:rPr>
                <w:rFonts w:hint="eastAsia" w:ascii="宋体" w:hAnsi="宋体" w:cs="宋体"/>
                <w:sz w:val="21"/>
                <w:szCs w:val="21"/>
              </w:rPr>
              <w:t>1.1.2</w:t>
            </w:r>
          </w:p>
        </w:tc>
        <w:tc>
          <w:tcPr>
            <w:tcW w:w="2156" w:type="dxa"/>
            <w:vAlign w:val="center"/>
          </w:tcPr>
          <w:p w14:paraId="549AA48A">
            <w:pPr>
              <w:spacing w:line="360" w:lineRule="exact"/>
              <w:jc w:val="left"/>
              <w:rPr>
                <w:rFonts w:ascii="宋体" w:hAnsi="宋体" w:cs="宋体"/>
                <w:sz w:val="21"/>
                <w:szCs w:val="21"/>
              </w:rPr>
            </w:pPr>
            <w:r>
              <w:rPr>
                <w:rFonts w:hint="eastAsia" w:ascii="宋体" w:hAnsi="宋体" w:cs="宋体"/>
                <w:sz w:val="21"/>
                <w:szCs w:val="21"/>
              </w:rPr>
              <w:t>招标人</w:t>
            </w:r>
          </w:p>
        </w:tc>
        <w:tc>
          <w:tcPr>
            <w:tcW w:w="6150" w:type="dxa"/>
            <w:vAlign w:val="center"/>
          </w:tcPr>
          <w:p w14:paraId="594FE999">
            <w:pPr>
              <w:spacing w:line="300" w:lineRule="exact"/>
              <w:rPr>
                <w:rFonts w:hint="eastAsia" w:ascii="宋体" w:hAnsi="宋体" w:eastAsia="宋体" w:cs="宋体"/>
                <w:bCs/>
                <w:sz w:val="21"/>
                <w:szCs w:val="21"/>
                <w:lang w:eastAsia="zh-CN"/>
              </w:rPr>
            </w:pPr>
            <w:r>
              <w:rPr>
                <w:rFonts w:hint="eastAsia" w:ascii="宋体" w:hAnsi="宋体" w:cs="宋体"/>
                <w:bCs/>
                <w:sz w:val="21"/>
                <w:szCs w:val="21"/>
              </w:rPr>
              <w:t>名称：</w:t>
            </w:r>
            <w:r>
              <w:rPr>
                <w:rFonts w:hint="eastAsia" w:ascii="宋体" w:hAnsi="宋体" w:cs="宋体"/>
                <w:bCs/>
                <w:sz w:val="21"/>
                <w:szCs w:val="21"/>
                <w:lang w:eastAsia="zh-CN"/>
              </w:rPr>
              <w:t>泰兴市古溪镇人民政府</w:t>
            </w:r>
          </w:p>
          <w:p w14:paraId="7BE3222E">
            <w:pPr>
              <w:spacing w:line="300" w:lineRule="exact"/>
              <w:rPr>
                <w:rFonts w:hint="eastAsia" w:ascii="宋体" w:hAnsi="宋体" w:eastAsia="宋体" w:cs="宋体"/>
                <w:bCs/>
                <w:sz w:val="21"/>
                <w:szCs w:val="21"/>
                <w:lang w:eastAsia="zh-CN"/>
              </w:rPr>
            </w:pPr>
            <w:r>
              <w:rPr>
                <w:rFonts w:hint="eastAsia" w:ascii="宋体" w:hAnsi="宋体" w:cs="宋体"/>
                <w:bCs/>
                <w:sz w:val="21"/>
                <w:szCs w:val="21"/>
              </w:rPr>
              <w:t>地址：</w:t>
            </w:r>
            <w:r>
              <w:rPr>
                <w:rFonts w:hint="eastAsia" w:ascii="宋体" w:hAnsi="宋体" w:cs="宋体"/>
                <w:bCs/>
                <w:sz w:val="21"/>
                <w:szCs w:val="21"/>
                <w:lang w:eastAsia="zh-CN"/>
              </w:rPr>
              <w:t>泰兴市古溪镇古溪西路20号</w:t>
            </w:r>
          </w:p>
          <w:p w14:paraId="4325ED73">
            <w:pPr>
              <w:spacing w:line="300" w:lineRule="exact"/>
              <w:rPr>
                <w:rFonts w:hint="eastAsia" w:ascii="宋体" w:hAnsi="宋体" w:eastAsia="宋体" w:cs="宋体"/>
                <w:bCs/>
                <w:sz w:val="21"/>
                <w:szCs w:val="21"/>
                <w:lang w:eastAsia="zh-CN"/>
              </w:rPr>
            </w:pPr>
            <w:r>
              <w:rPr>
                <w:rFonts w:hint="eastAsia" w:ascii="宋体" w:hAnsi="宋体" w:cs="宋体"/>
                <w:bCs/>
                <w:sz w:val="21"/>
                <w:szCs w:val="21"/>
              </w:rPr>
              <w:t>联系人：</w:t>
            </w:r>
            <w:r>
              <w:rPr>
                <w:rFonts w:hint="eastAsia" w:ascii="宋体" w:hAnsi="宋体" w:cs="宋体"/>
                <w:bCs/>
                <w:sz w:val="21"/>
                <w:szCs w:val="21"/>
                <w:lang w:eastAsia="zh-CN"/>
              </w:rPr>
              <w:t>周绍泽</w:t>
            </w:r>
          </w:p>
          <w:p w14:paraId="0B57FD91">
            <w:pPr>
              <w:spacing w:line="360" w:lineRule="exact"/>
              <w:jc w:val="left"/>
              <w:rPr>
                <w:rFonts w:ascii="宋体" w:hAnsi="宋体" w:cs="宋体"/>
                <w:sz w:val="21"/>
                <w:szCs w:val="21"/>
                <w:highlight w:val="yellow"/>
              </w:rPr>
            </w:pPr>
            <w:r>
              <w:rPr>
                <w:rFonts w:hint="eastAsia" w:ascii="宋体" w:hAnsi="宋体" w:cs="宋体"/>
                <w:bCs/>
                <w:sz w:val="21"/>
                <w:szCs w:val="21"/>
              </w:rPr>
              <w:t>联系电话：</w:t>
            </w:r>
            <w:r>
              <w:rPr>
                <w:rFonts w:hint="eastAsia" w:ascii="宋体" w:hAnsi="宋体" w:cs="宋体"/>
                <w:bCs/>
                <w:sz w:val="21"/>
                <w:szCs w:val="21"/>
                <w:lang w:eastAsia="zh-CN"/>
              </w:rPr>
              <w:t>13852882139</w:t>
            </w:r>
            <w:r>
              <w:rPr>
                <w:rFonts w:hint="eastAsia" w:ascii="宋体" w:hAnsi="宋体" w:cs="宋体"/>
                <w:bCs/>
                <w:sz w:val="21"/>
                <w:szCs w:val="21"/>
              </w:rPr>
              <w:t xml:space="preserve"> </w:t>
            </w:r>
          </w:p>
        </w:tc>
      </w:tr>
      <w:tr w14:paraId="3D5C7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863" w:type="dxa"/>
            <w:vAlign w:val="center"/>
          </w:tcPr>
          <w:p w14:paraId="78BE82C6">
            <w:pPr>
              <w:spacing w:line="360" w:lineRule="exact"/>
              <w:jc w:val="center"/>
              <w:rPr>
                <w:rFonts w:ascii="宋体" w:hAnsi="宋体" w:cs="宋体"/>
                <w:sz w:val="21"/>
                <w:szCs w:val="21"/>
              </w:rPr>
            </w:pPr>
            <w:r>
              <w:rPr>
                <w:rFonts w:hint="eastAsia" w:ascii="宋体" w:hAnsi="宋体" w:cs="宋体"/>
                <w:sz w:val="21"/>
                <w:szCs w:val="21"/>
              </w:rPr>
              <w:t>1.1.3</w:t>
            </w:r>
          </w:p>
        </w:tc>
        <w:tc>
          <w:tcPr>
            <w:tcW w:w="2156" w:type="dxa"/>
            <w:vAlign w:val="center"/>
          </w:tcPr>
          <w:p w14:paraId="00DED2D1">
            <w:pPr>
              <w:spacing w:line="360" w:lineRule="exact"/>
              <w:jc w:val="left"/>
              <w:rPr>
                <w:rFonts w:ascii="宋体" w:hAnsi="宋体" w:cs="宋体"/>
                <w:sz w:val="21"/>
                <w:szCs w:val="21"/>
              </w:rPr>
            </w:pPr>
            <w:r>
              <w:rPr>
                <w:rFonts w:hint="eastAsia" w:ascii="宋体" w:hAnsi="宋体" w:cs="宋体"/>
                <w:sz w:val="21"/>
                <w:szCs w:val="21"/>
              </w:rPr>
              <w:t>采购代理机构</w:t>
            </w:r>
          </w:p>
        </w:tc>
        <w:tc>
          <w:tcPr>
            <w:tcW w:w="6150" w:type="dxa"/>
            <w:vAlign w:val="center"/>
          </w:tcPr>
          <w:p w14:paraId="3D88921C">
            <w:pPr>
              <w:spacing w:line="360" w:lineRule="exact"/>
              <w:jc w:val="left"/>
              <w:rPr>
                <w:rFonts w:hint="eastAsia" w:ascii="宋体" w:hAnsi="宋体" w:eastAsia="宋体" w:cs="宋体"/>
                <w:sz w:val="21"/>
                <w:szCs w:val="21"/>
                <w:lang w:eastAsia="zh-CN"/>
              </w:rPr>
            </w:pPr>
            <w:r>
              <w:rPr>
                <w:rFonts w:hint="eastAsia" w:ascii="宋体" w:hAnsi="宋体" w:cs="宋体"/>
                <w:sz w:val="21"/>
                <w:szCs w:val="21"/>
              </w:rPr>
              <w:t>名称：</w:t>
            </w:r>
            <w:r>
              <w:rPr>
                <w:rFonts w:hint="eastAsia" w:ascii="宋体" w:hAnsi="宋体" w:cs="宋体"/>
                <w:sz w:val="21"/>
                <w:szCs w:val="21"/>
                <w:lang w:eastAsia="zh-CN"/>
              </w:rPr>
              <w:t>江苏华建招投标咨询服务有限公司</w:t>
            </w:r>
          </w:p>
          <w:p w14:paraId="39BC09FA">
            <w:pPr>
              <w:spacing w:line="360" w:lineRule="exact"/>
              <w:jc w:val="left"/>
              <w:rPr>
                <w:rFonts w:ascii="宋体" w:hAnsi="宋体" w:cs="宋体"/>
                <w:sz w:val="21"/>
                <w:szCs w:val="21"/>
              </w:rPr>
            </w:pPr>
            <w:r>
              <w:rPr>
                <w:rFonts w:hint="eastAsia" w:ascii="宋体" w:hAnsi="宋体" w:cs="宋体"/>
                <w:sz w:val="21"/>
                <w:szCs w:val="21"/>
              </w:rPr>
              <w:t>地址：泰兴市镇海路1号金融中心2号楼1608室</w:t>
            </w:r>
          </w:p>
          <w:p w14:paraId="71B7461F">
            <w:pPr>
              <w:spacing w:line="360" w:lineRule="exact"/>
              <w:jc w:val="left"/>
              <w:rPr>
                <w:rFonts w:hint="eastAsia" w:ascii="宋体" w:hAnsi="宋体" w:eastAsia="宋体" w:cs="宋体"/>
                <w:sz w:val="21"/>
                <w:szCs w:val="21"/>
                <w:lang w:eastAsia="zh-CN"/>
              </w:rPr>
            </w:pPr>
            <w:r>
              <w:rPr>
                <w:rFonts w:hint="eastAsia" w:ascii="宋体" w:hAnsi="宋体" w:cs="宋体"/>
                <w:sz w:val="21"/>
                <w:szCs w:val="21"/>
              </w:rPr>
              <w:t>联系人：</w:t>
            </w:r>
            <w:r>
              <w:rPr>
                <w:rFonts w:hint="eastAsia" w:ascii="宋体" w:hAnsi="宋体" w:cs="宋体"/>
                <w:sz w:val="21"/>
                <w:szCs w:val="21"/>
                <w:lang w:val="en-US" w:eastAsia="zh-CN"/>
              </w:rPr>
              <w:t>周哲</w:t>
            </w:r>
          </w:p>
          <w:p w14:paraId="17E39C2F">
            <w:pPr>
              <w:spacing w:line="360" w:lineRule="exact"/>
              <w:jc w:val="left"/>
              <w:rPr>
                <w:rFonts w:hint="eastAsia" w:ascii="宋体" w:hAnsi="宋体" w:eastAsia="宋体" w:cs="宋体"/>
                <w:sz w:val="21"/>
                <w:szCs w:val="21"/>
                <w:lang w:eastAsia="zh-CN"/>
              </w:rPr>
            </w:pPr>
            <w:r>
              <w:rPr>
                <w:rFonts w:hint="eastAsia" w:ascii="宋体" w:hAnsi="宋体" w:cs="宋体"/>
                <w:sz w:val="21"/>
                <w:szCs w:val="21"/>
              </w:rPr>
              <w:t>联系电话：</w:t>
            </w:r>
            <w:r>
              <w:rPr>
                <w:rFonts w:hint="eastAsia" w:ascii="宋体" w:hAnsi="宋体" w:cs="宋体"/>
                <w:sz w:val="21"/>
                <w:szCs w:val="21"/>
                <w:lang w:eastAsia="zh-CN"/>
              </w:rPr>
              <w:t>17312694578</w:t>
            </w:r>
          </w:p>
        </w:tc>
      </w:tr>
      <w:tr w14:paraId="06AE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863" w:type="dxa"/>
            <w:vAlign w:val="center"/>
          </w:tcPr>
          <w:p w14:paraId="501BF60F">
            <w:pPr>
              <w:spacing w:line="360" w:lineRule="exact"/>
              <w:jc w:val="center"/>
              <w:rPr>
                <w:rFonts w:ascii="宋体" w:hAnsi="宋体" w:cs="宋体"/>
                <w:sz w:val="21"/>
                <w:szCs w:val="21"/>
              </w:rPr>
            </w:pPr>
            <w:r>
              <w:rPr>
                <w:rFonts w:hint="eastAsia" w:ascii="宋体" w:hAnsi="宋体" w:cs="宋体"/>
                <w:sz w:val="21"/>
                <w:szCs w:val="21"/>
              </w:rPr>
              <w:t>1.1.4</w:t>
            </w:r>
          </w:p>
        </w:tc>
        <w:tc>
          <w:tcPr>
            <w:tcW w:w="2156" w:type="dxa"/>
            <w:vAlign w:val="center"/>
          </w:tcPr>
          <w:p w14:paraId="6415145D">
            <w:pPr>
              <w:spacing w:line="360" w:lineRule="exact"/>
              <w:jc w:val="left"/>
              <w:rPr>
                <w:rFonts w:ascii="宋体" w:hAnsi="宋体" w:cs="宋体"/>
                <w:sz w:val="21"/>
                <w:szCs w:val="21"/>
              </w:rPr>
            </w:pPr>
            <w:r>
              <w:rPr>
                <w:rFonts w:hint="eastAsia" w:ascii="宋体" w:hAnsi="宋体" w:cs="宋体"/>
                <w:sz w:val="21"/>
                <w:szCs w:val="21"/>
              </w:rPr>
              <w:t>项目名称及项目编号</w:t>
            </w:r>
          </w:p>
        </w:tc>
        <w:tc>
          <w:tcPr>
            <w:tcW w:w="6150" w:type="dxa"/>
            <w:vAlign w:val="center"/>
          </w:tcPr>
          <w:p w14:paraId="1F975288">
            <w:pPr>
              <w:spacing w:line="360" w:lineRule="exact"/>
              <w:ind w:left="1116" w:hanging="1116"/>
              <w:jc w:val="left"/>
              <w:rPr>
                <w:rFonts w:hint="eastAsia" w:ascii="宋体" w:hAnsi="宋体" w:eastAsia="宋体" w:cs="宋体"/>
                <w:sz w:val="21"/>
                <w:szCs w:val="21"/>
                <w:lang w:eastAsia="zh-CN"/>
              </w:rPr>
            </w:pPr>
            <w:r>
              <w:rPr>
                <w:rFonts w:hint="eastAsia" w:ascii="宋体" w:hAnsi="宋体" w:cs="宋体"/>
                <w:sz w:val="21"/>
                <w:szCs w:val="21"/>
              </w:rPr>
              <w:t>项目名称：</w:t>
            </w:r>
            <w:r>
              <w:rPr>
                <w:rFonts w:hint="eastAsia" w:ascii="宋体" w:hAnsi="宋体" w:cs="宋体"/>
                <w:sz w:val="21"/>
                <w:szCs w:val="21"/>
                <w:lang w:eastAsia="zh-CN"/>
              </w:rPr>
              <w:t>古溪镇秸秆机械化打捆离田收储项目</w:t>
            </w:r>
          </w:p>
          <w:p w14:paraId="679603C1">
            <w:pPr>
              <w:spacing w:line="360" w:lineRule="exact"/>
              <w:jc w:val="left"/>
              <w:rPr>
                <w:rFonts w:hint="eastAsia" w:ascii="宋体" w:hAnsi="宋体" w:eastAsia="宋体" w:cs="宋体"/>
                <w:sz w:val="21"/>
                <w:szCs w:val="21"/>
                <w:lang w:eastAsia="zh-CN"/>
              </w:rPr>
            </w:pPr>
            <w:r>
              <w:rPr>
                <w:rFonts w:hint="eastAsia" w:ascii="宋体" w:hAnsi="宋体" w:cs="宋体"/>
                <w:sz w:val="21"/>
                <w:szCs w:val="21"/>
              </w:rPr>
              <w:t>项目编号：</w:t>
            </w:r>
            <w:r>
              <w:rPr>
                <w:rFonts w:hint="eastAsia" w:ascii="宋体" w:hAnsi="宋体" w:cs="宋体"/>
                <w:sz w:val="21"/>
                <w:szCs w:val="21"/>
                <w:lang w:eastAsia="zh-CN"/>
              </w:rPr>
              <w:t>JSZC-321283-TXHJ-G2024-0013</w:t>
            </w:r>
          </w:p>
        </w:tc>
      </w:tr>
      <w:tr w14:paraId="3A493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863" w:type="dxa"/>
            <w:vAlign w:val="center"/>
          </w:tcPr>
          <w:p w14:paraId="7240BF17">
            <w:pPr>
              <w:spacing w:line="380" w:lineRule="exact"/>
              <w:jc w:val="center"/>
              <w:rPr>
                <w:rFonts w:ascii="宋体" w:hAnsi="宋体" w:cs="宋体"/>
                <w:sz w:val="21"/>
                <w:szCs w:val="21"/>
              </w:rPr>
            </w:pPr>
            <w:r>
              <w:rPr>
                <w:rFonts w:hint="eastAsia" w:ascii="宋体" w:hAnsi="宋体" w:cs="宋体"/>
                <w:sz w:val="21"/>
                <w:szCs w:val="21"/>
              </w:rPr>
              <w:t>1.2.1</w:t>
            </w:r>
          </w:p>
        </w:tc>
        <w:tc>
          <w:tcPr>
            <w:tcW w:w="2156" w:type="dxa"/>
            <w:vAlign w:val="center"/>
          </w:tcPr>
          <w:p w14:paraId="624F45E9">
            <w:pPr>
              <w:spacing w:line="380" w:lineRule="exact"/>
              <w:jc w:val="left"/>
              <w:rPr>
                <w:rFonts w:ascii="宋体" w:hAnsi="宋体" w:cs="宋体"/>
                <w:sz w:val="21"/>
                <w:szCs w:val="21"/>
              </w:rPr>
            </w:pPr>
            <w:r>
              <w:rPr>
                <w:rFonts w:hint="eastAsia" w:ascii="宋体" w:hAnsi="宋体" w:cs="宋体"/>
                <w:sz w:val="21"/>
                <w:szCs w:val="21"/>
              </w:rPr>
              <w:t>付款方式</w:t>
            </w:r>
          </w:p>
        </w:tc>
        <w:tc>
          <w:tcPr>
            <w:tcW w:w="6150" w:type="dxa"/>
            <w:vAlign w:val="center"/>
          </w:tcPr>
          <w:p w14:paraId="5E648F91">
            <w:pPr>
              <w:spacing w:line="360" w:lineRule="exact"/>
              <w:jc w:val="left"/>
              <w:rPr>
                <w:rFonts w:hint="eastAsia" w:ascii="宋体" w:hAnsi="宋体" w:eastAsia="宋体" w:cs="宋体"/>
                <w:sz w:val="21"/>
                <w:szCs w:val="21"/>
                <w:lang w:eastAsia="zh-CN"/>
              </w:rPr>
            </w:pPr>
            <w:r>
              <w:rPr>
                <w:rFonts w:hint="eastAsia" w:ascii="宋体" w:hAnsi="宋体" w:cs="宋体"/>
                <w:sz w:val="21"/>
                <w:szCs w:val="21"/>
                <w:lang w:eastAsia="zh-CN"/>
              </w:rPr>
              <w:t>供货完成且验收合格后，奖补资金到账按审计价一次性付清。</w:t>
            </w:r>
          </w:p>
        </w:tc>
      </w:tr>
      <w:tr w14:paraId="4ED3C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863" w:type="dxa"/>
            <w:vAlign w:val="center"/>
          </w:tcPr>
          <w:p w14:paraId="5711A3D2">
            <w:pPr>
              <w:spacing w:line="360" w:lineRule="exact"/>
              <w:jc w:val="center"/>
              <w:rPr>
                <w:rFonts w:ascii="宋体" w:hAnsi="宋体" w:cs="宋体"/>
                <w:sz w:val="21"/>
                <w:szCs w:val="21"/>
              </w:rPr>
            </w:pPr>
            <w:r>
              <w:rPr>
                <w:rFonts w:hint="eastAsia" w:ascii="宋体" w:hAnsi="宋体" w:cs="宋体"/>
                <w:sz w:val="21"/>
                <w:szCs w:val="21"/>
              </w:rPr>
              <w:t>1.3.1</w:t>
            </w:r>
          </w:p>
        </w:tc>
        <w:tc>
          <w:tcPr>
            <w:tcW w:w="2156" w:type="dxa"/>
            <w:vAlign w:val="center"/>
          </w:tcPr>
          <w:p w14:paraId="3970AC76">
            <w:pPr>
              <w:spacing w:line="360" w:lineRule="exact"/>
              <w:jc w:val="left"/>
              <w:rPr>
                <w:rFonts w:ascii="宋体" w:hAnsi="宋体" w:cs="宋体"/>
                <w:sz w:val="21"/>
                <w:szCs w:val="21"/>
              </w:rPr>
            </w:pPr>
            <w:r>
              <w:rPr>
                <w:rFonts w:hint="eastAsia" w:ascii="宋体" w:hAnsi="宋体" w:cs="宋体"/>
                <w:sz w:val="21"/>
                <w:szCs w:val="21"/>
              </w:rPr>
              <w:t>采购范围</w:t>
            </w:r>
          </w:p>
        </w:tc>
        <w:tc>
          <w:tcPr>
            <w:tcW w:w="6150" w:type="dxa"/>
            <w:vAlign w:val="center"/>
          </w:tcPr>
          <w:p w14:paraId="52D5862F">
            <w:pPr>
              <w:spacing w:line="420" w:lineRule="exact"/>
              <w:jc w:val="left"/>
              <w:rPr>
                <w:rFonts w:ascii="宋体" w:hAnsi="宋体" w:cs="宋体"/>
                <w:sz w:val="21"/>
                <w:szCs w:val="21"/>
              </w:rPr>
            </w:pPr>
            <w:r>
              <w:rPr>
                <w:rFonts w:hint="eastAsia" w:ascii="宋体" w:hAnsi="宋体" w:cs="宋体"/>
                <w:sz w:val="21"/>
                <w:szCs w:val="21"/>
              </w:rPr>
              <w:t>详见第五章采购需求</w:t>
            </w:r>
          </w:p>
        </w:tc>
      </w:tr>
      <w:tr w14:paraId="0D40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863" w:type="dxa"/>
            <w:vAlign w:val="center"/>
          </w:tcPr>
          <w:p w14:paraId="44472BC0">
            <w:pPr>
              <w:spacing w:line="360" w:lineRule="exact"/>
              <w:jc w:val="center"/>
              <w:rPr>
                <w:rFonts w:ascii="宋体" w:hAnsi="宋体" w:cs="宋体"/>
                <w:sz w:val="21"/>
                <w:szCs w:val="21"/>
              </w:rPr>
            </w:pPr>
            <w:r>
              <w:rPr>
                <w:rFonts w:hint="eastAsia" w:ascii="宋体" w:hAnsi="宋体" w:cs="宋体"/>
                <w:sz w:val="21"/>
                <w:szCs w:val="21"/>
              </w:rPr>
              <w:t>1.3.2</w:t>
            </w:r>
          </w:p>
        </w:tc>
        <w:tc>
          <w:tcPr>
            <w:tcW w:w="2156" w:type="dxa"/>
            <w:vAlign w:val="center"/>
          </w:tcPr>
          <w:p w14:paraId="33DA7A31">
            <w:pPr>
              <w:spacing w:line="360" w:lineRule="exact"/>
              <w:jc w:val="left"/>
              <w:rPr>
                <w:rFonts w:ascii="宋体" w:hAnsi="宋体" w:cs="宋体"/>
                <w:sz w:val="21"/>
                <w:szCs w:val="21"/>
              </w:rPr>
            </w:pPr>
            <w:r>
              <w:rPr>
                <w:rFonts w:hint="eastAsia" w:ascii="宋体" w:hAnsi="宋体" w:cs="宋体"/>
                <w:sz w:val="21"/>
                <w:szCs w:val="21"/>
              </w:rPr>
              <w:t>合同履行期限</w:t>
            </w:r>
          </w:p>
        </w:tc>
        <w:tc>
          <w:tcPr>
            <w:tcW w:w="6150" w:type="dxa"/>
            <w:vAlign w:val="center"/>
          </w:tcPr>
          <w:p w14:paraId="79A94165">
            <w:pPr>
              <w:spacing w:line="360" w:lineRule="exact"/>
              <w:jc w:val="left"/>
              <w:rPr>
                <w:rFonts w:hint="eastAsia" w:ascii="宋体" w:hAnsi="宋体" w:cs="宋体"/>
                <w:sz w:val="21"/>
                <w:szCs w:val="21"/>
                <w:lang w:val="en-US" w:eastAsia="zh-CN"/>
              </w:rPr>
            </w:pPr>
            <w:r>
              <w:rPr>
                <w:rFonts w:hint="eastAsia" w:ascii="宋体" w:hAnsi="宋体" w:cs="宋体"/>
                <w:sz w:val="21"/>
                <w:szCs w:val="21"/>
                <w:lang w:val="en-US" w:eastAsia="zh-CN"/>
              </w:rPr>
              <w:t>供货期：15日历天（必须在2024年12月31日前完成供货）</w:t>
            </w:r>
          </w:p>
          <w:p w14:paraId="6C983B09">
            <w:pPr>
              <w:spacing w:line="360" w:lineRule="exact"/>
              <w:jc w:val="left"/>
              <w:rPr>
                <w:rFonts w:ascii="宋体" w:hAnsi="宋体" w:cs="宋体"/>
                <w:sz w:val="21"/>
                <w:szCs w:val="21"/>
              </w:rPr>
            </w:pPr>
            <w:r>
              <w:rPr>
                <w:rFonts w:hint="eastAsia" w:ascii="宋体" w:hAnsi="宋体" w:cs="宋体"/>
                <w:sz w:val="21"/>
                <w:szCs w:val="21"/>
                <w:lang w:val="en-US" w:eastAsia="zh-CN"/>
              </w:rPr>
              <w:t>合同履行期限：包含供货期和免费原厂质量保证期</w:t>
            </w:r>
          </w:p>
        </w:tc>
      </w:tr>
      <w:tr w14:paraId="68536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863" w:type="dxa"/>
            <w:vAlign w:val="center"/>
          </w:tcPr>
          <w:p w14:paraId="01E0CD57">
            <w:pPr>
              <w:spacing w:line="360" w:lineRule="exact"/>
              <w:jc w:val="center"/>
              <w:rPr>
                <w:rFonts w:ascii="宋体" w:hAnsi="宋体" w:cs="宋体"/>
                <w:sz w:val="21"/>
                <w:szCs w:val="21"/>
              </w:rPr>
            </w:pPr>
            <w:r>
              <w:rPr>
                <w:rFonts w:hint="eastAsia" w:ascii="宋体" w:hAnsi="宋体" w:cs="宋体"/>
                <w:sz w:val="21"/>
                <w:szCs w:val="21"/>
              </w:rPr>
              <w:t>1.4.2</w:t>
            </w:r>
          </w:p>
        </w:tc>
        <w:tc>
          <w:tcPr>
            <w:tcW w:w="2156" w:type="dxa"/>
            <w:vAlign w:val="center"/>
          </w:tcPr>
          <w:p w14:paraId="4D4C031E">
            <w:pPr>
              <w:spacing w:line="360" w:lineRule="exact"/>
              <w:jc w:val="left"/>
              <w:rPr>
                <w:rFonts w:ascii="宋体" w:hAnsi="宋体" w:cs="宋体"/>
                <w:sz w:val="21"/>
                <w:szCs w:val="21"/>
              </w:rPr>
            </w:pPr>
            <w:r>
              <w:rPr>
                <w:rFonts w:hint="eastAsia" w:ascii="宋体" w:hAnsi="宋体" w:cs="宋体"/>
                <w:sz w:val="21"/>
                <w:szCs w:val="21"/>
              </w:rPr>
              <w:t>要求供应商具备的特定条件</w:t>
            </w:r>
          </w:p>
        </w:tc>
        <w:tc>
          <w:tcPr>
            <w:tcW w:w="6150" w:type="dxa"/>
            <w:vAlign w:val="center"/>
          </w:tcPr>
          <w:p w14:paraId="6BAB0A12">
            <w:pPr>
              <w:spacing w:line="420" w:lineRule="exact"/>
              <w:jc w:val="left"/>
              <w:rPr>
                <w:rFonts w:ascii="宋体" w:hAnsi="宋体" w:cs="宋体"/>
                <w:sz w:val="21"/>
                <w:szCs w:val="21"/>
              </w:rPr>
            </w:pPr>
            <w:r>
              <w:rPr>
                <w:rFonts w:hint="eastAsia" w:ascii="宋体" w:hAnsi="宋体" w:cs="宋体"/>
                <w:sz w:val="21"/>
                <w:szCs w:val="21"/>
              </w:rPr>
              <w:t>见招标公告“申请人的资格要求”</w:t>
            </w:r>
          </w:p>
        </w:tc>
      </w:tr>
      <w:tr w14:paraId="1995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63" w:type="dxa"/>
            <w:vAlign w:val="center"/>
          </w:tcPr>
          <w:p w14:paraId="535AA198">
            <w:pPr>
              <w:spacing w:line="360" w:lineRule="exact"/>
              <w:jc w:val="center"/>
              <w:rPr>
                <w:rFonts w:hint="eastAsia" w:ascii="宋体" w:hAnsi="宋体" w:cs="宋体"/>
                <w:sz w:val="21"/>
                <w:szCs w:val="21"/>
              </w:rPr>
            </w:pPr>
            <w:r>
              <w:rPr>
                <w:rFonts w:hint="eastAsia" w:ascii="宋体" w:hAnsi="宋体" w:cs="宋体"/>
                <w:sz w:val="21"/>
                <w:szCs w:val="21"/>
              </w:rPr>
              <w:t>1.8.2</w:t>
            </w:r>
          </w:p>
        </w:tc>
        <w:tc>
          <w:tcPr>
            <w:tcW w:w="2156" w:type="dxa"/>
            <w:vAlign w:val="center"/>
          </w:tcPr>
          <w:p w14:paraId="0E0B878E">
            <w:pPr>
              <w:spacing w:line="360" w:lineRule="exact"/>
              <w:jc w:val="left"/>
              <w:rPr>
                <w:rFonts w:hint="eastAsia" w:ascii="宋体" w:hAnsi="宋体" w:cs="宋体"/>
                <w:sz w:val="21"/>
                <w:szCs w:val="21"/>
              </w:rPr>
            </w:pPr>
            <w:r>
              <w:rPr>
                <w:rFonts w:hint="eastAsia" w:ascii="宋体" w:hAnsi="宋体" w:cs="宋体"/>
                <w:sz w:val="21"/>
                <w:szCs w:val="21"/>
              </w:rPr>
              <w:t>偏离</w:t>
            </w:r>
          </w:p>
        </w:tc>
        <w:tc>
          <w:tcPr>
            <w:tcW w:w="6150" w:type="dxa"/>
            <w:vAlign w:val="center"/>
          </w:tcPr>
          <w:p w14:paraId="0F5C4D67">
            <w:pPr>
              <w:spacing w:line="360" w:lineRule="exact"/>
              <w:jc w:val="left"/>
              <w:rPr>
                <w:rFonts w:hint="default" w:ascii="宋体" w:hAnsi="宋体" w:eastAsia="宋体" w:cs="宋体"/>
                <w:sz w:val="21"/>
                <w:szCs w:val="21"/>
                <w:lang w:val="en-US" w:eastAsia="zh-CN"/>
              </w:rPr>
            </w:pPr>
            <w:r>
              <w:rPr>
                <w:rFonts w:hint="eastAsia" w:ascii="宋体" w:hAnsi="宋体" w:cs="宋体"/>
                <w:sz w:val="21"/>
                <w:szCs w:val="21"/>
                <w:lang w:val="en-US" w:eastAsia="zh-CN"/>
              </w:rPr>
              <w:t>采购需求中“一、采购货物名称、数量”、“</w:t>
            </w:r>
            <w:r>
              <w:rPr>
                <w:rFonts w:hint="eastAsia" w:ascii="宋体" w:hAnsi="宋体" w:cs="宋体"/>
                <w:sz w:val="21"/>
                <w:szCs w:val="21"/>
              </w:rPr>
              <w:t>二、技术参</w:t>
            </w:r>
            <w:r>
              <w:rPr>
                <w:rFonts w:hint="eastAsia" w:ascii="宋体" w:hAnsi="宋体" w:cs="宋体"/>
                <w:sz w:val="21"/>
                <w:szCs w:val="21"/>
                <w:lang w:val="en-US" w:eastAsia="zh-CN"/>
              </w:rPr>
              <w:t>数要求  带★”和“三、质量及商务等要求”内容不允许负偏</w:t>
            </w:r>
            <w:r>
              <w:rPr>
                <w:rFonts w:hint="eastAsia" w:ascii="宋体" w:hAnsi="宋体" w:cs="宋体"/>
                <w:sz w:val="21"/>
                <w:szCs w:val="21"/>
              </w:rPr>
              <w:t>离</w:t>
            </w:r>
            <w:r>
              <w:rPr>
                <w:rFonts w:hint="eastAsia" w:ascii="宋体" w:hAnsi="宋体" w:cs="宋体"/>
                <w:sz w:val="21"/>
                <w:szCs w:val="21"/>
                <w:lang w:eastAsia="zh-CN"/>
              </w:rPr>
              <w:t>，</w:t>
            </w:r>
            <w:r>
              <w:rPr>
                <w:rFonts w:hint="eastAsia" w:ascii="宋体" w:hAnsi="宋体" w:cs="宋体"/>
                <w:sz w:val="21"/>
                <w:szCs w:val="21"/>
                <w:lang w:val="en-US" w:eastAsia="zh-CN"/>
              </w:rPr>
              <w:t>详见“第三章 资格审查及评标办法”</w:t>
            </w:r>
          </w:p>
        </w:tc>
      </w:tr>
      <w:tr w14:paraId="56B24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863" w:type="dxa"/>
            <w:vAlign w:val="center"/>
          </w:tcPr>
          <w:p w14:paraId="2DF3709E">
            <w:pPr>
              <w:spacing w:line="360" w:lineRule="exact"/>
              <w:jc w:val="center"/>
              <w:rPr>
                <w:rFonts w:ascii="宋体" w:hAnsi="宋体" w:cs="宋体"/>
                <w:sz w:val="21"/>
                <w:szCs w:val="21"/>
              </w:rPr>
            </w:pPr>
            <w:r>
              <w:rPr>
                <w:rFonts w:hint="eastAsia" w:ascii="宋体" w:hAnsi="宋体" w:cs="宋体"/>
                <w:sz w:val="21"/>
                <w:szCs w:val="21"/>
              </w:rPr>
              <w:t>2.1</w:t>
            </w:r>
          </w:p>
        </w:tc>
        <w:tc>
          <w:tcPr>
            <w:tcW w:w="2156" w:type="dxa"/>
            <w:vAlign w:val="center"/>
          </w:tcPr>
          <w:p w14:paraId="263E398F">
            <w:pPr>
              <w:spacing w:line="320" w:lineRule="exact"/>
              <w:jc w:val="left"/>
              <w:rPr>
                <w:rFonts w:ascii="宋体" w:hAnsi="宋体" w:cs="宋体"/>
                <w:sz w:val="21"/>
                <w:szCs w:val="21"/>
              </w:rPr>
            </w:pPr>
            <w:r>
              <w:rPr>
                <w:rFonts w:hint="eastAsia" w:ascii="宋体" w:hAnsi="宋体" w:cs="宋体"/>
                <w:sz w:val="21"/>
                <w:szCs w:val="21"/>
              </w:rPr>
              <w:t>构成招标文件的其他材料</w:t>
            </w:r>
          </w:p>
        </w:tc>
        <w:tc>
          <w:tcPr>
            <w:tcW w:w="6150" w:type="dxa"/>
            <w:vAlign w:val="center"/>
          </w:tcPr>
          <w:p w14:paraId="4CFF1C95">
            <w:pPr>
              <w:spacing w:line="360" w:lineRule="exact"/>
              <w:jc w:val="left"/>
              <w:rPr>
                <w:rFonts w:ascii="宋体" w:hAnsi="宋体" w:cs="宋体"/>
                <w:sz w:val="21"/>
                <w:szCs w:val="21"/>
                <w:highlight w:val="yellow"/>
              </w:rPr>
            </w:pPr>
            <w:bookmarkStart w:id="27" w:name="EB35ced2e8f8364f63a510bf246ff979f0"/>
            <w:bookmarkEnd w:id="27"/>
            <w:r>
              <w:rPr>
                <w:rFonts w:hint="eastAsia" w:ascii="宋体" w:hAnsi="宋体" w:cs="宋体"/>
                <w:sz w:val="21"/>
                <w:szCs w:val="21"/>
              </w:rPr>
              <w:t>无</w:t>
            </w:r>
          </w:p>
        </w:tc>
      </w:tr>
      <w:tr w14:paraId="24617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863" w:type="dxa"/>
            <w:vAlign w:val="center"/>
          </w:tcPr>
          <w:p w14:paraId="379B9C95">
            <w:pPr>
              <w:spacing w:line="360" w:lineRule="exact"/>
              <w:jc w:val="center"/>
              <w:rPr>
                <w:rFonts w:ascii="宋体" w:hAnsi="宋体" w:cs="宋体"/>
                <w:sz w:val="21"/>
                <w:szCs w:val="21"/>
              </w:rPr>
            </w:pPr>
            <w:r>
              <w:rPr>
                <w:rFonts w:hint="eastAsia" w:ascii="宋体" w:hAnsi="宋体" w:cs="宋体"/>
                <w:sz w:val="21"/>
                <w:szCs w:val="21"/>
              </w:rPr>
              <w:t>2.2.1</w:t>
            </w:r>
          </w:p>
        </w:tc>
        <w:tc>
          <w:tcPr>
            <w:tcW w:w="2156" w:type="dxa"/>
            <w:vAlign w:val="center"/>
          </w:tcPr>
          <w:p w14:paraId="79D5CC15">
            <w:pPr>
              <w:spacing w:line="360" w:lineRule="exact"/>
              <w:jc w:val="left"/>
              <w:rPr>
                <w:rFonts w:ascii="宋体" w:hAnsi="宋体" w:cs="宋体"/>
                <w:sz w:val="21"/>
                <w:szCs w:val="21"/>
              </w:rPr>
            </w:pPr>
            <w:r>
              <w:rPr>
                <w:rFonts w:hint="eastAsia" w:ascii="宋体" w:hAnsi="宋体" w:cs="宋体"/>
                <w:sz w:val="21"/>
                <w:szCs w:val="21"/>
              </w:rPr>
              <w:t>供应商要求澄清招标文件的截止时间</w:t>
            </w:r>
          </w:p>
        </w:tc>
        <w:tc>
          <w:tcPr>
            <w:tcW w:w="6150" w:type="dxa"/>
            <w:vAlign w:val="center"/>
          </w:tcPr>
          <w:p w14:paraId="287F87D0">
            <w:pPr>
              <w:spacing w:line="440" w:lineRule="exact"/>
              <w:jc w:val="left"/>
              <w:rPr>
                <w:rFonts w:ascii="宋体" w:hAnsi="宋体" w:cs="宋体"/>
                <w:sz w:val="21"/>
                <w:szCs w:val="21"/>
              </w:rPr>
            </w:pPr>
            <w:r>
              <w:rPr>
                <w:rFonts w:hint="eastAsia" w:ascii="宋体" w:hAnsi="宋体" w:cs="宋体"/>
                <w:sz w:val="21"/>
                <w:szCs w:val="21"/>
              </w:rPr>
              <w:t>2024年</w:t>
            </w:r>
            <w:r>
              <w:rPr>
                <w:rFonts w:hint="eastAsia" w:ascii="宋体" w:hAnsi="宋体" w:cs="宋体"/>
                <w:sz w:val="21"/>
                <w:szCs w:val="21"/>
                <w:lang w:val="en-US" w:eastAsia="zh-CN"/>
              </w:rPr>
              <w:t>11</w:t>
            </w:r>
            <w:r>
              <w:rPr>
                <w:rFonts w:hint="eastAsia" w:ascii="宋体" w:hAnsi="宋体" w:cs="宋体"/>
                <w:sz w:val="21"/>
                <w:szCs w:val="21"/>
              </w:rPr>
              <w:t>月</w:t>
            </w:r>
            <w:r>
              <w:rPr>
                <w:rFonts w:hint="eastAsia" w:ascii="宋体" w:hAnsi="宋体" w:cs="宋体"/>
                <w:sz w:val="21"/>
                <w:szCs w:val="21"/>
                <w:lang w:val="en-US" w:eastAsia="zh-CN"/>
              </w:rPr>
              <w:t>30</w:t>
            </w:r>
            <w:r>
              <w:rPr>
                <w:rFonts w:hint="eastAsia" w:ascii="宋体" w:hAnsi="宋体" w:cs="宋体"/>
                <w:sz w:val="21"/>
                <w:szCs w:val="21"/>
              </w:rPr>
              <w:t>日17时30分</w:t>
            </w:r>
          </w:p>
        </w:tc>
      </w:tr>
      <w:tr w14:paraId="28339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863" w:type="dxa"/>
            <w:vAlign w:val="center"/>
          </w:tcPr>
          <w:p w14:paraId="30798A32">
            <w:pPr>
              <w:spacing w:line="380" w:lineRule="exact"/>
              <w:jc w:val="center"/>
              <w:rPr>
                <w:rFonts w:ascii="宋体" w:hAnsi="宋体" w:cs="宋体"/>
                <w:sz w:val="21"/>
                <w:szCs w:val="21"/>
              </w:rPr>
            </w:pPr>
            <w:r>
              <w:rPr>
                <w:rFonts w:hint="eastAsia" w:ascii="宋体" w:hAnsi="宋体" w:cs="宋体"/>
                <w:sz w:val="21"/>
                <w:szCs w:val="21"/>
              </w:rPr>
              <w:t>3.1</w:t>
            </w:r>
          </w:p>
        </w:tc>
        <w:tc>
          <w:tcPr>
            <w:tcW w:w="2156" w:type="dxa"/>
            <w:vAlign w:val="center"/>
          </w:tcPr>
          <w:p w14:paraId="2CFC1F7C">
            <w:pPr>
              <w:spacing w:line="380" w:lineRule="exact"/>
              <w:jc w:val="left"/>
              <w:rPr>
                <w:rFonts w:ascii="宋体" w:hAnsi="宋体" w:cs="宋体"/>
                <w:sz w:val="21"/>
                <w:szCs w:val="21"/>
              </w:rPr>
            </w:pPr>
            <w:r>
              <w:rPr>
                <w:rFonts w:hint="eastAsia" w:ascii="宋体" w:hAnsi="宋体" w:cs="宋体"/>
                <w:sz w:val="21"/>
                <w:szCs w:val="21"/>
              </w:rPr>
              <w:t>投标文件的组成</w:t>
            </w:r>
          </w:p>
        </w:tc>
        <w:tc>
          <w:tcPr>
            <w:tcW w:w="6150" w:type="dxa"/>
            <w:vAlign w:val="center"/>
          </w:tcPr>
          <w:p w14:paraId="1E214796">
            <w:pPr>
              <w:spacing w:line="360" w:lineRule="exact"/>
              <w:jc w:val="left"/>
              <w:rPr>
                <w:rFonts w:ascii="宋体" w:hAnsi="宋体" w:cs="宋体"/>
                <w:sz w:val="21"/>
                <w:szCs w:val="21"/>
              </w:rPr>
            </w:pPr>
            <w:r>
              <w:rPr>
                <w:rFonts w:hint="eastAsia" w:ascii="宋体" w:hAnsi="宋体" w:cs="宋体"/>
                <w:sz w:val="21"/>
                <w:szCs w:val="21"/>
              </w:rPr>
              <w:t>（1）开标一览表；</w:t>
            </w:r>
          </w:p>
          <w:p w14:paraId="09400F32">
            <w:pPr>
              <w:spacing w:line="360" w:lineRule="exact"/>
              <w:jc w:val="left"/>
              <w:rPr>
                <w:rFonts w:ascii="宋体" w:hAnsi="宋体" w:cs="宋体"/>
                <w:sz w:val="21"/>
                <w:szCs w:val="21"/>
              </w:rPr>
            </w:pPr>
            <w:r>
              <w:rPr>
                <w:rFonts w:hint="eastAsia" w:ascii="宋体" w:hAnsi="宋体" w:cs="宋体"/>
                <w:sz w:val="21"/>
                <w:szCs w:val="21"/>
              </w:rPr>
              <w:t>（2）投标函；</w:t>
            </w:r>
          </w:p>
          <w:p w14:paraId="6852B9F4">
            <w:pPr>
              <w:spacing w:line="360" w:lineRule="exact"/>
              <w:jc w:val="left"/>
              <w:rPr>
                <w:rFonts w:ascii="宋体" w:hAnsi="宋体" w:cs="宋体"/>
                <w:sz w:val="21"/>
                <w:szCs w:val="21"/>
              </w:rPr>
            </w:pPr>
            <w:r>
              <w:rPr>
                <w:rFonts w:hint="eastAsia" w:ascii="宋体" w:hAnsi="宋体" w:cs="宋体"/>
                <w:sz w:val="21"/>
                <w:szCs w:val="21"/>
              </w:rPr>
              <w:t>（3）投标报价明细表及分析说明；</w:t>
            </w:r>
          </w:p>
          <w:p w14:paraId="20B3C4A7">
            <w:pPr>
              <w:spacing w:line="360" w:lineRule="exact"/>
              <w:jc w:val="left"/>
              <w:rPr>
                <w:rFonts w:ascii="宋体" w:hAnsi="宋体" w:cs="宋体"/>
                <w:sz w:val="21"/>
                <w:szCs w:val="21"/>
              </w:rPr>
            </w:pPr>
            <w:r>
              <w:rPr>
                <w:rFonts w:hint="eastAsia" w:ascii="宋体" w:hAnsi="宋体" w:cs="宋体"/>
                <w:sz w:val="21"/>
                <w:szCs w:val="21"/>
              </w:rPr>
              <w:t>（4）资格性审查和符合性评审文件；</w:t>
            </w:r>
          </w:p>
          <w:p w14:paraId="40250668">
            <w:pPr>
              <w:spacing w:line="360" w:lineRule="exact"/>
              <w:jc w:val="left"/>
              <w:rPr>
                <w:rFonts w:ascii="宋体" w:hAnsi="宋体" w:cs="宋体"/>
                <w:sz w:val="21"/>
                <w:szCs w:val="21"/>
              </w:rPr>
            </w:pPr>
            <w:r>
              <w:rPr>
                <w:rFonts w:hint="eastAsia" w:ascii="宋体" w:hAnsi="宋体" w:cs="宋体"/>
                <w:sz w:val="21"/>
                <w:szCs w:val="21"/>
              </w:rPr>
              <w:t>（5）《中小企业声明函》或《残疾人福利性单位声明函》或监狱企业的证明文件</w:t>
            </w:r>
            <w:r>
              <w:rPr>
                <w:rFonts w:hint="eastAsia" w:ascii="宋体" w:hAnsi="宋体" w:cs="宋体"/>
                <w:sz w:val="21"/>
                <w:szCs w:val="21"/>
                <w:lang w:eastAsia="zh-CN"/>
              </w:rPr>
              <w:t>（</w:t>
            </w:r>
            <w:r>
              <w:rPr>
                <w:rFonts w:hint="eastAsia" w:ascii="宋体" w:hAnsi="宋体" w:cs="宋体"/>
                <w:sz w:val="21"/>
                <w:szCs w:val="21"/>
                <w:lang w:val="en-US" w:eastAsia="zh-CN"/>
              </w:rPr>
              <w:t>如有</w:t>
            </w:r>
            <w:r>
              <w:rPr>
                <w:rFonts w:hint="eastAsia" w:ascii="宋体" w:hAnsi="宋体" w:cs="宋体"/>
                <w:sz w:val="21"/>
                <w:szCs w:val="21"/>
                <w:lang w:eastAsia="zh-CN"/>
              </w:rPr>
              <w:t>）</w:t>
            </w:r>
            <w:r>
              <w:rPr>
                <w:rFonts w:hint="eastAsia" w:ascii="宋体" w:hAnsi="宋体" w:cs="宋体"/>
                <w:sz w:val="21"/>
                <w:szCs w:val="21"/>
              </w:rPr>
              <w:t>；</w:t>
            </w:r>
          </w:p>
          <w:p w14:paraId="487A2BDB">
            <w:pPr>
              <w:spacing w:line="360" w:lineRule="exact"/>
              <w:jc w:val="left"/>
              <w:rPr>
                <w:rFonts w:ascii="宋体" w:hAnsi="宋体" w:cs="宋体"/>
                <w:sz w:val="21"/>
                <w:szCs w:val="21"/>
              </w:rPr>
            </w:pPr>
            <w:r>
              <w:rPr>
                <w:rFonts w:hint="eastAsia" w:ascii="宋体" w:hAnsi="宋体" w:cs="宋体"/>
                <w:sz w:val="21"/>
                <w:szCs w:val="21"/>
              </w:rPr>
              <w:t>（6）采购需求响应表（分为技术标准和要求响应表和质量及商务要求响应表）；</w:t>
            </w:r>
          </w:p>
          <w:p w14:paraId="14AF91CB">
            <w:pPr>
              <w:spacing w:line="360" w:lineRule="exact"/>
              <w:jc w:val="left"/>
              <w:rPr>
                <w:rFonts w:hint="eastAsia" w:ascii="宋体" w:hAnsi="宋体" w:cs="宋体"/>
                <w:sz w:val="21"/>
                <w:szCs w:val="21"/>
                <w:lang w:eastAsia="zh-CN"/>
              </w:rPr>
            </w:pPr>
            <w:r>
              <w:rPr>
                <w:rFonts w:hint="eastAsia" w:ascii="宋体" w:hAnsi="宋体" w:cs="宋体"/>
                <w:sz w:val="21"/>
                <w:szCs w:val="21"/>
              </w:rPr>
              <w:t>（7）对照第三章 资格审查及评标办法，认为应列入投标文件的其他材料</w:t>
            </w:r>
            <w:r>
              <w:rPr>
                <w:rFonts w:hint="eastAsia" w:ascii="宋体" w:hAnsi="宋体" w:cs="宋体"/>
                <w:sz w:val="21"/>
                <w:szCs w:val="21"/>
                <w:lang w:eastAsia="zh-CN"/>
              </w:rPr>
              <w:t>；</w:t>
            </w:r>
          </w:p>
          <w:p w14:paraId="53DCBC8E">
            <w:pPr>
              <w:spacing w:line="360" w:lineRule="exact"/>
              <w:jc w:val="left"/>
              <w:rPr>
                <w:rFonts w:ascii="宋体" w:hAnsi="宋体" w:cs="宋体"/>
                <w:sz w:val="21"/>
                <w:szCs w:val="21"/>
              </w:rPr>
            </w:pPr>
            <w:r>
              <w:rPr>
                <w:rFonts w:hint="eastAsia" w:ascii="宋体" w:hAnsi="宋体" w:cs="宋体"/>
                <w:sz w:val="21"/>
                <w:szCs w:val="21"/>
                <w:lang w:eastAsia="zh-CN"/>
              </w:rPr>
              <w:t>（</w:t>
            </w:r>
            <w:r>
              <w:rPr>
                <w:rFonts w:hint="eastAsia" w:ascii="宋体" w:hAnsi="宋体" w:cs="宋体"/>
                <w:sz w:val="21"/>
                <w:szCs w:val="21"/>
                <w:lang w:val="en-US" w:eastAsia="zh-CN"/>
              </w:rPr>
              <w:t>8</w:t>
            </w:r>
            <w:r>
              <w:rPr>
                <w:rFonts w:hint="eastAsia" w:ascii="宋体" w:hAnsi="宋体" w:cs="宋体"/>
                <w:sz w:val="21"/>
                <w:szCs w:val="21"/>
                <w:lang w:eastAsia="zh-CN"/>
              </w:rPr>
              <w:t>）法定代表人身份证明书或法定代表人授权委托书（附身份证复印件）</w:t>
            </w:r>
            <w:r>
              <w:rPr>
                <w:rFonts w:hint="eastAsia" w:ascii="宋体" w:hAnsi="宋体" w:cs="宋体"/>
                <w:sz w:val="21"/>
                <w:szCs w:val="21"/>
              </w:rPr>
              <w:t>。</w:t>
            </w:r>
          </w:p>
        </w:tc>
      </w:tr>
      <w:tr w14:paraId="4E4F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863" w:type="dxa"/>
            <w:vAlign w:val="center"/>
          </w:tcPr>
          <w:p w14:paraId="6216EE3E">
            <w:pPr>
              <w:spacing w:line="380" w:lineRule="exact"/>
              <w:jc w:val="center"/>
              <w:rPr>
                <w:rFonts w:ascii="宋体" w:hAnsi="宋体" w:cs="宋体"/>
                <w:sz w:val="21"/>
                <w:szCs w:val="21"/>
              </w:rPr>
            </w:pPr>
            <w:r>
              <w:rPr>
                <w:rFonts w:hint="eastAsia" w:ascii="宋体" w:hAnsi="宋体" w:cs="宋体"/>
                <w:sz w:val="21"/>
                <w:szCs w:val="21"/>
              </w:rPr>
              <w:t>3.2.3</w:t>
            </w:r>
          </w:p>
        </w:tc>
        <w:tc>
          <w:tcPr>
            <w:tcW w:w="2156" w:type="dxa"/>
            <w:vAlign w:val="center"/>
          </w:tcPr>
          <w:p w14:paraId="60E31D9E">
            <w:pPr>
              <w:spacing w:line="380" w:lineRule="exact"/>
              <w:jc w:val="left"/>
              <w:rPr>
                <w:rFonts w:ascii="宋体" w:hAnsi="宋体" w:cs="宋体"/>
                <w:sz w:val="21"/>
                <w:szCs w:val="21"/>
              </w:rPr>
            </w:pPr>
            <w:r>
              <w:rPr>
                <w:rFonts w:hint="eastAsia" w:ascii="宋体" w:hAnsi="宋体" w:cs="宋体"/>
                <w:sz w:val="21"/>
                <w:szCs w:val="21"/>
              </w:rPr>
              <w:t>投标报价的其他要求</w:t>
            </w:r>
          </w:p>
        </w:tc>
        <w:tc>
          <w:tcPr>
            <w:tcW w:w="6150" w:type="dxa"/>
            <w:vAlign w:val="center"/>
          </w:tcPr>
          <w:p w14:paraId="46C54D8C">
            <w:pPr>
              <w:spacing w:line="360" w:lineRule="exact"/>
              <w:jc w:val="left"/>
              <w:rPr>
                <w:rFonts w:ascii="宋体" w:hAnsi="宋体" w:cs="宋体"/>
                <w:sz w:val="21"/>
                <w:szCs w:val="21"/>
              </w:rPr>
            </w:pPr>
            <w:r>
              <w:rPr>
                <w:rFonts w:hint="eastAsia" w:ascii="宋体" w:hAnsi="宋体" w:cs="宋体"/>
                <w:sz w:val="21"/>
                <w:szCs w:val="21"/>
              </w:rPr>
              <w:t>预算金额：</w:t>
            </w:r>
            <w:r>
              <w:rPr>
                <w:rFonts w:hint="eastAsia" w:ascii="宋体" w:hAnsi="宋体" w:cs="宋体"/>
                <w:sz w:val="21"/>
                <w:szCs w:val="21"/>
                <w:lang w:val="en-US" w:eastAsia="zh-CN"/>
              </w:rPr>
              <w:t>1550</w:t>
            </w:r>
            <w:r>
              <w:rPr>
                <w:rFonts w:hint="eastAsia" w:ascii="宋体" w:hAnsi="宋体" w:cs="宋体"/>
                <w:sz w:val="21"/>
                <w:szCs w:val="21"/>
                <w:lang w:eastAsia="zh-CN"/>
              </w:rPr>
              <w:t>000.00</w:t>
            </w:r>
            <w:r>
              <w:rPr>
                <w:rFonts w:hint="eastAsia" w:ascii="宋体" w:hAnsi="宋体" w:cs="宋体"/>
                <w:sz w:val="21"/>
                <w:szCs w:val="21"/>
              </w:rPr>
              <w:t>元</w:t>
            </w:r>
          </w:p>
          <w:p w14:paraId="2E4F22E9">
            <w:pPr>
              <w:spacing w:line="360" w:lineRule="exact"/>
              <w:jc w:val="left"/>
              <w:rPr>
                <w:rFonts w:ascii="宋体" w:hAnsi="宋体" w:cs="宋体"/>
                <w:sz w:val="21"/>
                <w:szCs w:val="21"/>
              </w:rPr>
            </w:pPr>
            <w:r>
              <w:rPr>
                <w:rFonts w:hint="eastAsia" w:ascii="宋体" w:hAnsi="宋体" w:cs="宋体"/>
                <w:sz w:val="21"/>
                <w:szCs w:val="21"/>
              </w:rPr>
              <w:t>最高限价：</w:t>
            </w:r>
            <w:r>
              <w:rPr>
                <w:rFonts w:hint="eastAsia" w:ascii="宋体" w:hAnsi="宋体" w:cs="宋体"/>
                <w:sz w:val="21"/>
                <w:szCs w:val="21"/>
                <w:lang w:eastAsia="zh-CN"/>
              </w:rPr>
              <w:t>1550000.00</w:t>
            </w:r>
            <w:r>
              <w:rPr>
                <w:rFonts w:hint="eastAsia" w:ascii="宋体" w:hAnsi="宋体" w:cs="宋体"/>
                <w:sz w:val="21"/>
                <w:szCs w:val="21"/>
              </w:rPr>
              <w:t>元（投标报价不得超过最高限价，超过最高限价的为无效标）。</w:t>
            </w:r>
          </w:p>
        </w:tc>
      </w:tr>
      <w:tr w14:paraId="6455D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863" w:type="dxa"/>
            <w:vAlign w:val="center"/>
          </w:tcPr>
          <w:p w14:paraId="55B01A58">
            <w:pPr>
              <w:spacing w:line="380" w:lineRule="exact"/>
              <w:jc w:val="center"/>
              <w:rPr>
                <w:rFonts w:ascii="宋体" w:hAnsi="宋体" w:cs="宋体"/>
                <w:sz w:val="21"/>
                <w:szCs w:val="21"/>
              </w:rPr>
            </w:pPr>
            <w:r>
              <w:rPr>
                <w:rFonts w:hint="eastAsia" w:ascii="宋体" w:hAnsi="宋体" w:cs="宋体"/>
                <w:sz w:val="21"/>
                <w:szCs w:val="21"/>
              </w:rPr>
              <w:t>3.3.1</w:t>
            </w:r>
          </w:p>
        </w:tc>
        <w:tc>
          <w:tcPr>
            <w:tcW w:w="2156" w:type="dxa"/>
            <w:vAlign w:val="center"/>
          </w:tcPr>
          <w:p w14:paraId="05F7B180">
            <w:pPr>
              <w:spacing w:line="380" w:lineRule="exact"/>
              <w:jc w:val="left"/>
              <w:rPr>
                <w:rFonts w:ascii="宋体" w:hAnsi="宋体" w:cs="宋体"/>
                <w:sz w:val="21"/>
                <w:szCs w:val="21"/>
              </w:rPr>
            </w:pPr>
            <w:r>
              <w:rPr>
                <w:rFonts w:hint="eastAsia" w:ascii="宋体" w:hAnsi="宋体" w:cs="宋体"/>
                <w:sz w:val="21"/>
                <w:szCs w:val="21"/>
              </w:rPr>
              <w:t>投标有效期</w:t>
            </w:r>
          </w:p>
        </w:tc>
        <w:tc>
          <w:tcPr>
            <w:tcW w:w="6150" w:type="dxa"/>
            <w:vAlign w:val="center"/>
          </w:tcPr>
          <w:p w14:paraId="1F19D858">
            <w:pPr>
              <w:spacing w:line="440" w:lineRule="exact"/>
              <w:jc w:val="left"/>
              <w:rPr>
                <w:rFonts w:ascii="宋体" w:hAnsi="宋体" w:cs="宋体"/>
                <w:sz w:val="21"/>
                <w:szCs w:val="21"/>
              </w:rPr>
            </w:pPr>
            <w:r>
              <w:rPr>
                <w:rFonts w:hint="eastAsia" w:ascii="宋体" w:hAnsi="宋体" w:cs="宋体"/>
                <w:sz w:val="21"/>
                <w:szCs w:val="21"/>
              </w:rPr>
              <w:t>60天</w:t>
            </w:r>
          </w:p>
        </w:tc>
      </w:tr>
      <w:tr w14:paraId="0645FE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63" w:type="dxa"/>
            <w:vAlign w:val="center"/>
          </w:tcPr>
          <w:p w14:paraId="616CCDE3">
            <w:pPr>
              <w:spacing w:line="380" w:lineRule="exact"/>
              <w:jc w:val="center"/>
              <w:rPr>
                <w:rFonts w:ascii="宋体" w:hAnsi="宋体" w:cs="宋体"/>
                <w:sz w:val="21"/>
                <w:szCs w:val="21"/>
              </w:rPr>
            </w:pPr>
            <w:r>
              <w:rPr>
                <w:rFonts w:hint="eastAsia" w:ascii="宋体" w:hAnsi="宋体" w:cs="宋体"/>
                <w:sz w:val="21"/>
                <w:szCs w:val="21"/>
              </w:rPr>
              <w:t>3.4.3</w:t>
            </w:r>
          </w:p>
        </w:tc>
        <w:tc>
          <w:tcPr>
            <w:tcW w:w="2156" w:type="dxa"/>
            <w:vAlign w:val="center"/>
          </w:tcPr>
          <w:p w14:paraId="6F72B2B1">
            <w:pPr>
              <w:spacing w:line="380" w:lineRule="exact"/>
              <w:jc w:val="left"/>
              <w:rPr>
                <w:rFonts w:ascii="宋体" w:hAnsi="宋体" w:cs="宋体"/>
                <w:sz w:val="21"/>
                <w:szCs w:val="21"/>
              </w:rPr>
            </w:pPr>
            <w:r>
              <w:rPr>
                <w:rFonts w:hint="eastAsia" w:ascii="宋体" w:hAnsi="宋体" w:cs="宋体"/>
                <w:sz w:val="21"/>
                <w:szCs w:val="21"/>
              </w:rPr>
              <w:t>投标文件的份数</w:t>
            </w:r>
          </w:p>
        </w:tc>
        <w:tc>
          <w:tcPr>
            <w:tcW w:w="6150" w:type="dxa"/>
            <w:vAlign w:val="center"/>
          </w:tcPr>
          <w:p w14:paraId="4D3538C9">
            <w:pPr>
              <w:spacing w:line="380" w:lineRule="exact"/>
              <w:jc w:val="left"/>
              <w:rPr>
                <w:rFonts w:ascii="宋体" w:hAnsi="宋体" w:cs="宋体"/>
                <w:sz w:val="21"/>
                <w:szCs w:val="21"/>
              </w:rPr>
            </w:pPr>
            <w:r>
              <w:rPr>
                <w:rFonts w:hint="eastAsia" w:ascii="宋体" w:hAnsi="宋体" w:cs="宋体"/>
                <w:sz w:val="21"/>
                <w:szCs w:val="21"/>
              </w:rPr>
              <w:t>电子投标文件壹份；</w:t>
            </w:r>
          </w:p>
        </w:tc>
      </w:tr>
      <w:tr w14:paraId="0E813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863" w:type="dxa"/>
            <w:vAlign w:val="center"/>
          </w:tcPr>
          <w:p w14:paraId="0AD94109">
            <w:pPr>
              <w:spacing w:line="360" w:lineRule="exact"/>
              <w:jc w:val="center"/>
              <w:rPr>
                <w:rFonts w:ascii="宋体" w:hAnsi="宋体" w:cs="宋体"/>
                <w:sz w:val="21"/>
                <w:szCs w:val="21"/>
              </w:rPr>
            </w:pPr>
            <w:r>
              <w:rPr>
                <w:rFonts w:hint="eastAsia" w:ascii="宋体" w:hAnsi="宋体" w:cs="宋体"/>
                <w:sz w:val="21"/>
                <w:szCs w:val="21"/>
              </w:rPr>
              <w:t>3.4.4</w:t>
            </w:r>
          </w:p>
        </w:tc>
        <w:tc>
          <w:tcPr>
            <w:tcW w:w="2156" w:type="dxa"/>
            <w:vAlign w:val="center"/>
          </w:tcPr>
          <w:p w14:paraId="7674D589">
            <w:pPr>
              <w:jc w:val="left"/>
              <w:rPr>
                <w:rFonts w:ascii="宋体" w:hAnsi="宋体" w:cs="宋体"/>
                <w:sz w:val="21"/>
                <w:szCs w:val="21"/>
              </w:rPr>
            </w:pPr>
            <w:r>
              <w:rPr>
                <w:rFonts w:hint="eastAsia" w:ascii="宋体" w:hAnsi="宋体" w:cs="宋体"/>
                <w:sz w:val="21"/>
                <w:szCs w:val="21"/>
              </w:rPr>
              <w:t>投标文件的签署</w:t>
            </w:r>
          </w:p>
        </w:tc>
        <w:tc>
          <w:tcPr>
            <w:tcW w:w="6150" w:type="dxa"/>
            <w:vAlign w:val="center"/>
          </w:tcPr>
          <w:p w14:paraId="2248E9BE">
            <w:pPr>
              <w:spacing w:line="360" w:lineRule="exact"/>
              <w:jc w:val="left"/>
              <w:rPr>
                <w:rFonts w:hint="eastAsia" w:ascii="宋体" w:hAnsi="宋体" w:cs="宋体"/>
                <w:sz w:val="21"/>
                <w:szCs w:val="21"/>
              </w:rPr>
            </w:pPr>
            <w:r>
              <w:rPr>
                <w:rFonts w:hint="eastAsia" w:ascii="宋体" w:hAnsi="宋体" w:cs="宋体"/>
                <w:sz w:val="21"/>
                <w:szCs w:val="21"/>
              </w:rPr>
              <w:t>1.投标函、供应商基本资格条件承诺函中须加盖供应商法人章并经法定代表人签字或签章。</w:t>
            </w:r>
          </w:p>
          <w:p w14:paraId="48EC0EF1">
            <w:pPr>
              <w:spacing w:line="360" w:lineRule="exact"/>
              <w:jc w:val="left"/>
              <w:rPr>
                <w:rFonts w:ascii="宋体" w:hAnsi="宋体" w:cs="宋体"/>
                <w:sz w:val="21"/>
                <w:szCs w:val="21"/>
              </w:rPr>
            </w:pPr>
            <w:r>
              <w:rPr>
                <w:rFonts w:hint="eastAsia" w:ascii="宋体" w:hAnsi="宋体" w:cs="宋体"/>
                <w:sz w:val="21"/>
                <w:szCs w:val="21"/>
              </w:rPr>
              <w:t>2.投标文件中的任何重要的插字、涂改和增删，修改处须有法定代表人签章或签字。</w:t>
            </w:r>
          </w:p>
        </w:tc>
      </w:tr>
      <w:tr w14:paraId="4D576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863" w:type="dxa"/>
            <w:vAlign w:val="center"/>
          </w:tcPr>
          <w:p w14:paraId="3D93970B">
            <w:pPr>
              <w:spacing w:line="360" w:lineRule="exact"/>
              <w:jc w:val="center"/>
              <w:rPr>
                <w:rFonts w:ascii="宋体" w:hAnsi="宋体" w:cs="宋体"/>
                <w:sz w:val="21"/>
                <w:szCs w:val="21"/>
              </w:rPr>
            </w:pPr>
            <w:r>
              <w:rPr>
                <w:rFonts w:hint="eastAsia" w:ascii="宋体" w:hAnsi="宋体" w:cs="宋体"/>
                <w:sz w:val="21"/>
                <w:szCs w:val="21"/>
              </w:rPr>
              <w:t>5.1.1</w:t>
            </w:r>
          </w:p>
        </w:tc>
        <w:tc>
          <w:tcPr>
            <w:tcW w:w="2156" w:type="dxa"/>
            <w:vAlign w:val="center"/>
          </w:tcPr>
          <w:p w14:paraId="7234A6A0">
            <w:pPr>
              <w:jc w:val="left"/>
              <w:rPr>
                <w:rFonts w:ascii="宋体" w:hAnsi="宋体" w:cs="宋体"/>
                <w:sz w:val="21"/>
                <w:szCs w:val="21"/>
              </w:rPr>
            </w:pPr>
            <w:r>
              <w:rPr>
                <w:rFonts w:hint="eastAsia" w:ascii="宋体" w:hAnsi="宋体" w:cs="宋体"/>
                <w:sz w:val="21"/>
                <w:szCs w:val="21"/>
              </w:rPr>
              <w:t>开标时间和地点</w:t>
            </w:r>
          </w:p>
        </w:tc>
        <w:tc>
          <w:tcPr>
            <w:tcW w:w="6150" w:type="dxa"/>
            <w:vAlign w:val="center"/>
          </w:tcPr>
          <w:p w14:paraId="411F641E">
            <w:pPr>
              <w:spacing w:line="360" w:lineRule="exact"/>
              <w:jc w:val="left"/>
              <w:rPr>
                <w:rFonts w:ascii="宋体" w:hAnsi="宋体" w:cs="宋体"/>
                <w:sz w:val="21"/>
                <w:szCs w:val="21"/>
              </w:rPr>
            </w:pPr>
            <w:r>
              <w:rPr>
                <w:rFonts w:hint="eastAsia" w:ascii="宋体" w:hAnsi="宋体" w:cs="宋体"/>
                <w:sz w:val="21"/>
                <w:szCs w:val="21"/>
              </w:rPr>
              <w:t>开标时间</w:t>
            </w:r>
            <w:bookmarkStart w:id="28" w:name="EB72e20e40757d438698d0d924b6237fcc"/>
            <w:bookmarkEnd w:id="28"/>
            <w:r>
              <w:rPr>
                <w:rFonts w:hint="eastAsia" w:ascii="宋体" w:hAnsi="宋体" w:cs="宋体"/>
                <w:sz w:val="21"/>
                <w:szCs w:val="21"/>
              </w:rPr>
              <w:t>：同投标截止时间</w:t>
            </w:r>
          </w:p>
          <w:p w14:paraId="41E6C4AB">
            <w:pPr>
              <w:spacing w:line="360" w:lineRule="exact"/>
              <w:ind w:left="1118" w:hanging="1118"/>
              <w:jc w:val="left"/>
              <w:rPr>
                <w:rFonts w:ascii="宋体" w:hAnsi="宋体" w:cs="宋体"/>
                <w:sz w:val="21"/>
                <w:szCs w:val="21"/>
              </w:rPr>
            </w:pPr>
            <w:r>
              <w:rPr>
                <w:rFonts w:hint="eastAsia" w:ascii="宋体" w:hAnsi="宋体" w:cs="宋体"/>
                <w:sz w:val="21"/>
                <w:szCs w:val="21"/>
              </w:rPr>
              <w:t>开标地点：“苏采云”系统“开标大厅”</w:t>
            </w:r>
          </w:p>
        </w:tc>
      </w:tr>
      <w:tr w14:paraId="4FEDF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jc w:val="center"/>
        </w:trPr>
        <w:tc>
          <w:tcPr>
            <w:tcW w:w="863" w:type="dxa"/>
            <w:vAlign w:val="center"/>
          </w:tcPr>
          <w:p w14:paraId="4818476C">
            <w:pPr>
              <w:spacing w:line="360" w:lineRule="exact"/>
              <w:jc w:val="center"/>
              <w:rPr>
                <w:rFonts w:ascii="宋体" w:hAnsi="宋体" w:cs="宋体"/>
                <w:sz w:val="21"/>
                <w:szCs w:val="21"/>
              </w:rPr>
            </w:pPr>
            <w:r>
              <w:rPr>
                <w:rFonts w:hint="eastAsia" w:ascii="宋体" w:hAnsi="宋体" w:cs="宋体"/>
                <w:sz w:val="21"/>
                <w:szCs w:val="21"/>
              </w:rPr>
              <w:t>5.1.2</w:t>
            </w:r>
          </w:p>
        </w:tc>
        <w:tc>
          <w:tcPr>
            <w:tcW w:w="2156" w:type="dxa"/>
            <w:vAlign w:val="center"/>
          </w:tcPr>
          <w:p w14:paraId="7858ED02">
            <w:pPr>
              <w:spacing w:line="460" w:lineRule="exact"/>
              <w:jc w:val="left"/>
              <w:rPr>
                <w:rFonts w:ascii="宋体" w:hAnsi="宋体" w:cs="宋体"/>
                <w:sz w:val="21"/>
                <w:szCs w:val="21"/>
              </w:rPr>
            </w:pPr>
            <w:r>
              <w:rPr>
                <w:rFonts w:hint="eastAsia" w:ascii="宋体" w:hAnsi="宋体" w:cs="宋体"/>
                <w:sz w:val="21"/>
                <w:szCs w:val="21"/>
              </w:rPr>
              <w:t>供应商参与开标要求</w:t>
            </w:r>
          </w:p>
        </w:tc>
        <w:tc>
          <w:tcPr>
            <w:tcW w:w="6150" w:type="dxa"/>
            <w:vAlign w:val="center"/>
          </w:tcPr>
          <w:p w14:paraId="02A2BF6C">
            <w:pPr>
              <w:spacing w:line="360" w:lineRule="exact"/>
              <w:jc w:val="left"/>
              <w:rPr>
                <w:rFonts w:ascii="宋体" w:hAnsi="宋体" w:cs="宋体"/>
                <w:sz w:val="21"/>
                <w:szCs w:val="21"/>
              </w:rPr>
            </w:pPr>
            <w:r>
              <w:rPr>
                <w:rFonts w:hint="eastAsia" w:ascii="宋体" w:hAnsi="宋体" w:cs="宋体"/>
                <w:sz w:val="21"/>
                <w:szCs w:val="21"/>
              </w:rPr>
              <w:t>开标活动将在招标公告中规定的时间和地点进行。供应商应当按照</w:t>
            </w:r>
            <w:r>
              <w:rPr>
                <w:rFonts w:hint="eastAsia" w:ascii="宋体" w:hAnsi="宋体" w:cs="宋体"/>
                <w:b/>
                <w:bCs/>
                <w:sz w:val="21"/>
                <w:szCs w:val="21"/>
              </w:rPr>
              <w:t>《江苏省政府采购管理交易系统（苏采云）供应商操作手册》</w:t>
            </w:r>
            <w:r>
              <w:rPr>
                <w:rFonts w:hint="eastAsia" w:ascii="宋体" w:hAnsi="宋体" w:cs="宋体"/>
                <w:sz w:val="21"/>
                <w:szCs w:val="21"/>
              </w:rPr>
              <w:t>规定，参加开标活动。</w:t>
            </w:r>
          </w:p>
        </w:tc>
      </w:tr>
      <w:tr w14:paraId="2D8BD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8" w:hRule="atLeast"/>
          <w:jc w:val="center"/>
        </w:trPr>
        <w:tc>
          <w:tcPr>
            <w:tcW w:w="863" w:type="dxa"/>
            <w:vAlign w:val="center"/>
          </w:tcPr>
          <w:p w14:paraId="72A84B3F">
            <w:pPr>
              <w:spacing w:line="360" w:lineRule="exact"/>
              <w:jc w:val="center"/>
              <w:rPr>
                <w:rFonts w:ascii="宋体" w:hAnsi="宋体" w:cs="宋体"/>
                <w:sz w:val="21"/>
                <w:szCs w:val="21"/>
              </w:rPr>
            </w:pPr>
            <w:r>
              <w:rPr>
                <w:rFonts w:hint="eastAsia" w:ascii="宋体" w:hAnsi="宋体" w:cs="宋体"/>
                <w:sz w:val="21"/>
                <w:szCs w:val="21"/>
              </w:rPr>
              <w:t>6.1.1</w:t>
            </w:r>
          </w:p>
        </w:tc>
        <w:tc>
          <w:tcPr>
            <w:tcW w:w="2156" w:type="dxa"/>
            <w:vAlign w:val="center"/>
          </w:tcPr>
          <w:p w14:paraId="1BB9164A">
            <w:pPr>
              <w:spacing w:line="360" w:lineRule="exact"/>
              <w:jc w:val="left"/>
              <w:rPr>
                <w:rFonts w:ascii="宋体" w:hAnsi="宋体" w:cs="宋体"/>
                <w:sz w:val="21"/>
                <w:szCs w:val="21"/>
              </w:rPr>
            </w:pPr>
            <w:r>
              <w:rPr>
                <w:rFonts w:hint="eastAsia" w:ascii="宋体" w:hAnsi="宋体" w:cs="宋体"/>
                <w:sz w:val="21"/>
                <w:szCs w:val="21"/>
              </w:rPr>
              <w:t>评标委员会</w:t>
            </w:r>
          </w:p>
        </w:tc>
        <w:tc>
          <w:tcPr>
            <w:tcW w:w="6150" w:type="dxa"/>
            <w:vAlign w:val="center"/>
          </w:tcPr>
          <w:p w14:paraId="5AAB2807">
            <w:pPr>
              <w:spacing w:line="360" w:lineRule="exact"/>
              <w:jc w:val="left"/>
              <w:rPr>
                <w:rFonts w:ascii="宋体" w:hAnsi="宋体" w:cs="宋体"/>
                <w:sz w:val="21"/>
                <w:szCs w:val="21"/>
              </w:rPr>
            </w:pPr>
            <w:r>
              <w:rPr>
                <w:rFonts w:hint="eastAsia" w:ascii="宋体" w:hAnsi="宋体" w:cs="宋体"/>
                <w:sz w:val="21"/>
                <w:szCs w:val="21"/>
              </w:rPr>
              <w:t>评标委员会人数：</w:t>
            </w:r>
            <w:r>
              <w:rPr>
                <w:rFonts w:hint="eastAsia" w:ascii="宋体" w:hAnsi="宋体" w:cs="宋体"/>
                <w:sz w:val="21"/>
                <w:szCs w:val="21"/>
                <w:u w:val="single"/>
              </w:rPr>
              <w:t xml:space="preserve">  5  </w:t>
            </w:r>
            <w:r>
              <w:rPr>
                <w:rFonts w:hint="eastAsia" w:ascii="宋体" w:hAnsi="宋体" w:cs="宋体"/>
                <w:sz w:val="21"/>
                <w:szCs w:val="21"/>
              </w:rPr>
              <w:t>人。</w:t>
            </w:r>
          </w:p>
        </w:tc>
      </w:tr>
      <w:tr w14:paraId="66305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63" w:type="dxa"/>
            <w:vAlign w:val="center"/>
          </w:tcPr>
          <w:p w14:paraId="2285CAB9">
            <w:pPr>
              <w:spacing w:line="360" w:lineRule="exact"/>
              <w:jc w:val="center"/>
              <w:rPr>
                <w:rFonts w:ascii="宋体" w:hAnsi="宋体" w:cs="宋体"/>
                <w:sz w:val="21"/>
                <w:szCs w:val="21"/>
              </w:rPr>
            </w:pPr>
            <w:r>
              <w:rPr>
                <w:rFonts w:hint="eastAsia" w:ascii="宋体" w:hAnsi="宋体" w:cs="宋体"/>
                <w:sz w:val="21"/>
                <w:szCs w:val="21"/>
              </w:rPr>
              <w:t>7.2.1</w:t>
            </w:r>
          </w:p>
        </w:tc>
        <w:tc>
          <w:tcPr>
            <w:tcW w:w="2156" w:type="dxa"/>
            <w:vAlign w:val="center"/>
          </w:tcPr>
          <w:p w14:paraId="164013D1">
            <w:pPr>
              <w:jc w:val="left"/>
              <w:rPr>
                <w:rFonts w:ascii="宋体" w:hAnsi="宋体" w:cs="宋体"/>
                <w:sz w:val="21"/>
                <w:szCs w:val="21"/>
              </w:rPr>
            </w:pPr>
            <w:r>
              <w:rPr>
                <w:rFonts w:hint="eastAsia" w:ascii="宋体" w:hAnsi="宋体" w:cs="宋体"/>
                <w:sz w:val="21"/>
                <w:szCs w:val="21"/>
              </w:rPr>
              <w:t>中标公告媒介</w:t>
            </w:r>
          </w:p>
        </w:tc>
        <w:tc>
          <w:tcPr>
            <w:tcW w:w="6150" w:type="dxa"/>
            <w:vAlign w:val="center"/>
          </w:tcPr>
          <w:p w14:paraId="7D102982">
            <w:pPr>
              <w:spacing w:line="360" w:lineRule="exact"/>
              <w:jc w:val="left"/>
              <w:rPr>
                <w:rFonts w:ascii="宋体" w:hAnsi="宋体" w:cs="宋体"/>
                <w:sz w:val="21"/>
                <w:szCs w:val="21"/>
              </w:rPr>
            </w:pPr>
            <w:r>
              <w:rPr>
                <w:rFonts w:hint="eastAsia" w:ascii="宋体" w:hAnsi="宋体" w:cs="宋体"/>
                <w:sz w:val="21"/>
                <w:szCs w:val="21"/>
              </w:rPr>
              <w:t>江苏政府采购网（www.ccgp-jiangsu.gov.cn）</w:t>
            </w:r>
          </w:p>
        </w:tc>
      </w:tr>
      <w:tr w14:paraId="6ED74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863" w:type="dxa"/>
            <w:vAlign w:val="center"/>
          </w:tcPr>
          <w:p w14:paraId="159335CC">
            <w:pPr>
              <w:spacing w:line="340" w:lineRule="exact"/>
              <w:jc w:val="center"/>
              <w:rPr>
                <w:rFonts w:ascii="宋体" w:hAnsi="宋体" w:cs="宋体"/>
                <w:sz w:val="21"/>
                <w:szCs w:val="21"/>
              </w:rPr>
            </w:pPr>
            <w:r>
              <w:rPr>
                <w:rFonts w:hint="eastAsia" w:ascii="宋体" w:hAnsi="宋体" w:cs="宋体"/>
                <w:sz w:val="21"/>
                <w:szCs w:val="21"/>
              </w:rPr>
              <w:t>8.1.1</w:t>
            </w:r>
          </w:p>
        </w:tc>
        <w:tc>
          <w:tcPr>
            <w:tcW w:w="2156" w:type="dxa"/>
            <w:vAlign w:val="center"/>
          </w:tcPr>
          <w:p w14:paraId="24117E12">
            <w:pPr>
              <w:spacing w:line="340" w:lineRule="exact"/>
              <w:jc w:val="left"/>
              <w:rPr>
                <w:rFonts w:ascii="宋体" w:hAnsi="宋体" w:cs="宋体"/>
                <w:sz w:val="21"/>
                <w:szCs w:val="21"/>
              </w:rPr>
            </w:pPr>
            <w:r>
              <w:rPr>
                <w:rFonts w:hint="eastAsia" w:ascii="宋体" w:hAnsi="宋体" w:cs="宋体"/>
                <w:sz w:val="21"/>
                <w:szCs w:val="21"/>
              </w:rPr>
              <w:t>履约保证金</w:t>
            </w:r>
          </w:p>
        </w:tc>
        <w:tc>
          <w:tcPr>
            <w:tcW w:w="6150" w:type="dxa"/>
            <w:vAlign w:val="center"/>
          </w:tcPr>
          <w:p w14:paraId="7192B62A">
            <w:pPr>
              <w:spacing w:line="340" w:lineRule="exact"/>
              <w:jc w:val="left"/>
              <w:rPr>
                <w:rFonts w:ascii="宋体" w:hAnsi="宋体" w:cs="宋体"/>
                <w:sz w:val="21"/>
                <w:szCs w:val="21"/>
                <w:highlight w:val="yellow"/>
              </w:rPr>
            </w:pPr>
            <w:r>
              <w:rPr>
                <w:rFonts w:hint="eastAsia" w:ascii="宋体" w:hAnsi="宋体" w:cs="宋体"/>
                <w:sz w:val="21"/>
                <w:szCs w:val="21"/>
                <w:highlight w:val="yellow"/>
              </w:rPr>
              <w:t>（1）履约保证金形式：支票、汇票、本票或者金融机构、担保机构出具的保函（保险）</w:t>
            </w:r>
            <w:r>
              <w:rPr>
                <w:rFonts w:hint="eastAsia" w:ascii="宋体" w:hAnsi="宋体" w:cs="宋体"/>
                <w:sz w:val="21"/>
                <w:szCs w:val="21"/>
                <w:highlight w:val="yellow"/>
                <w:lang w:eastAsia="zh-CN"/>
              </w:rPr>
              <w:t>、</w:t>
            </w:r>
            <w:r>
              <w:rPr>
                <w:rFonts w:hint="eastAsia" w:ascii="宋体" w:hAnsi="宋体" w:cs="宋体"/>
                <w:sz w:val="21"/>
                <w:szCs w:val="21"/>
                <w:highlight w:val="yellow"/>
              </w:rPr>
              <w:t>电子履约保函（保险）等法律法规允许的非现金形式</w:t>
            </w:r>
          </w:p>
          <w:p w14:paraId="4DB19029">
            <w:pPr>
              <w:spacing w:line="340" w:lineRule="exact"/>
              <w:jc w:val="left"/>
              <w:rPr>
                <w:rFonts w:ascii="宋体" w:hAnsi="宋体" w:cs="宋体"/>
                <w:sz w:val="21"/>
                <w:szCs w:val="21"/>
                <w:highlight w:val="yellow"/>
              </w:rPr>
            </w:pPr>
            <w:r>
              <w:rPr>
                <w:rFonts w:hint="eastAsia" w:ascii="宋体" w:hAnsi="宋体" w:cs="宋体"/>
                <w:sz w:val="21"/>
                <w:szCs w:val="21"/>
                <w:highlight w:val="yellow"/>
              </w:rPr>
              <w:t>（2）金额：</w:t>
            </w:r>
            <w:r>
              <w:rPr>
                <w:rFonts w:hint="eastAsia" w:ascii="宋体" w:hAnsi="宋体" w:cs="宋体"/>
                <w:sz w:val="21"/>
                <w:szCs w:val="21"/>
                <w:highlight w:val="yellow"/>
                <w:lang w:val="en-US" w:eastAsia="zh-CN"/>
              </w:rPr>
              <w:t>合同价的10</w:t>
            </w:r>
            <w:r>
              <w:rPr>
                <w:rFonts w:hint="eastAsia" w:ascii="宋体" w:hAnsi="宋体" w:cs="宋体"/>
                <w:sz w:val="21"/>
                <w:szCs w:val="21"/>
                <w:highlight w:val="yellow"/>
              </w:rPr>
              <w:t>%</w:t>
            </w:r>
          </w:p>
          <w:p w14:paraId="1CBEA96E">
            <w:pPr>
              <w:spacing w:line="340" w:lineRule="exact"/>
              <w:jc w:val="left"/>
              <w:rPr>
                <w:rFonts w:ascii="宋体" w:hAnsi="宋体" w:cs="宋体"/>
                <w:sz w:val="21"/>
                <w:szCs w:val="21"/>
                <w:highlight w:val="yellow"/>
              </w:rPr>
            </w:pPr>
            <w:r>
              <w:rPr>
                <w:rFonts w:hint="eastAsia" w:ascii="宋体" w:hAnsi="宋体" w:cs="宋体"/>
                <w:sz w:val="21"/>
                <w:szCs w:val="21"/>
                <w:highlight w:val="yellow"/>
              </w:rPr>
              <w:t>（3）缴纳时间：在确定中标投标人之后,签订采购合同前。</w:t>
            </w:r>
          </w:p>
          <w:p w14:paraId="1196DB4A">
            <w:pPr>
              <w:spacing w:line="340" w:lineRule="exact"/>
              <w:jc w:val="left"/>
              <w:rPr>
                <w:rFonts w:hint="eastAsia" w:ascii="宋体" w:hAnsi="宋体" w:cs="宋体"/>
                <w:sz w:val="21"/>
                <w:szCs w:val="21"/>
                <w:highlight w:val="yellow"/>
              </w:rPr>
            </w:pPr>
            <w:r>
              <w:rPr>
                <w:rFonts w:hint="eastAsia" w:ascii="宋体" w:hAnsi="宋体" w:cs="宋体"/>
                <w:sz w:val="21"/>
                <w:szCs w:val="21"/>
                <w:highlight w:val="yellow"/>
              </w:rPr>
              <w:t>（4）退还时间：合同履约结束验收合格后退还。</w:t>
            </w:r>
          </w:p>
          <w:p w14:paraId="7F35942A">
            <w:pPr>
              <w:spacing w:line="340" w:lineRule="exact"/>
              <w:jc w:val="left"/>
              <w:rPr>
                <w:rFonts w:hint="eastAsia" w:ascii="宋体" w:hAnsi="宋体" w:cs="宋体"/>
                <w:sz w:val="21"/>
                <w:szCs w:val="21"/>
              </w:rPr>
            </w:pPr>
            <w:r>
              <w:rPr>
                <w:rFonts w:hint="eastAsia" w:ascii="宋体" w:hAnsi="宋体" w:cs="宋体"/>
                <w:sz w:val="21"/>
                <w:szCs w:val="21"/>
                <w:highlight w:val="yellow"/>
              </w:rPr>
              <w:t>注：电子履约保函（保险）的形式和缴纳方式执行“关于在全省政府采购领域推行电子履约保函(保险)的通知”（苏财购〔2023〕150号）。</w:t>
            </w:r>
          </w:p>
        </w:tc>
      </w:tr>
      <w:tr w14:paraId="644FF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863" w:type="dxa"/>
            <w:vAlign w:val="center"/>
          </w:tcPr>
          <w:p w14:paraId="00AF7AC4">
            <w:pPr>
              <w:spacing w:line="360" w:lineRule="exact"/>
              <w:jc w:val="center"/>
              <w:rPr>
                <w:rFonts w:ascii="宋体" w:hAnsi="宋体" w:cs="宋体"/>
                <w:sz w:val="21"/>
                <w:szCs w:val="21"/>
              </w:rPr>
            </w:pPr>
            <w:r>
              <w:rPr>
                <w:rFonts w:hint="eastAsia" w:ascii="宋体" w:hAnsi="宋体" w:cs="宋体"/>
                <w:sz w:val="21"/>
                <w:szCs w:val="21"/>
              </w:rPr>
              <w:t>8.2.</w:t>
            </w:r>
          </w:p>
        </w:tc>
        <w:tc>
          <w:tcPr>
            <w:tcW w:w="2156" w:type="dxa"/>
            <w:vAlign w:val="center"/>
          </w:tcPr>
          <w:p w14:paraId="1AE345C8">
            <w:pPr>
              <w:spacing w:line="360" w:lineRule="exact"/>
              <w:jc w:val="left"/>
              <w:rPr>
                <w:rFonts w:ascii="宋体" w:hAnsi="宋体" w:cs="宋体"/>
                <w:sz w:val="21"/>
                <w:szCs w:val="21"/>
              </w:rPr>
            </w:pPr>
            <w:r>
              <w:rPr>
                <w:rFonts w:hint="eastAsia" w:ascii="宋体" w:hAnsi="宋体" w:cs="宋体"/>
                <w:sz w:val="21"/>
                <w:szCs w:val="21"/>
              </w:rPr>
              <w:t>签订合同的时间要求</w:t>
            </w:r>
          </w:p>
        </w:tc>
        <w:tc>
          <w:tcPr>
            <w:tcW w:w="6150" w:type="dxa"/>
            <w:vAlign w:val="center"/>
          </w:tcPr>
          <w:p w14:paraId="170ED03C">
            <w:pPr>
              <w:spacing w:line="360" w:lineRule="exact"/>
              <w:jc w:val="left"/>
              <w:rPr>
                <w:rFonts w:ascii="宋体" w:hAnsi="宋体" w:cs="宋体"/>
                <w:sz w:val="21"/>
                <w:szCs w:val="21"/>
              </w:rPr>
            </w:pPr>
            <w:r>
              <w:rPr>
                <w:rFonts w:hint="eastAsia" w:ascii="宋体" w:hAnsi="宋体" w:cs="宋体"/>
                <w:sz w:val="21"/>
                <w:szCs w:val="21"/>
              </w:rPr>
              <w:t>自中标通知书发出之日起</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7</w:t>
            </w:r>
            <w:r>
              <w:rPr>
                <w:rFonts w:hint="eastAsia" w:ascii="宋体" w:hAnsi="宋体" w:cs="宋体"/>
                <w:sz w:val="21"/>
                <w:szCs w:val="21"/>
                <w:u w:val="single"/>
              </w:rPr>
              <w:t xml:space="preserve"> </w:t>
            </w:r>
            <w:r>
              <w:rPr>
                <w:rFonts w:hint="eastAsia" w:ascii="宋体" w:hAnsi="宋体" w:cs="宋体"/>
                <w:sz w:val="21"/>
                <w:szCs w:val="21"/>
              </w:rPr>
              <w:t>天内</w:t>
            </w:r>
          </w:p>
        </w:tc>
      </w:tr>
      <w:tr w14:paraId="1C62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169" w:type="dxa"/>
            <w:gridSpan w:val="3"/>
            <w:vAlign w:val="center"/>
          </w:tcPr>
          <w:p w14:paraId="2E0CC2AD">
            <w:pPr>
              <w:spacing w:line="360" w:lineRule="exact"/>
              <w:jc w:val="center"/>
              <w:rPr>
                <w:rFonts w:ascii="宋体" w:hAnsi="宋体" w:cs="宋体"/>
                <w:sz w:val="21"/>
                <w:szCs w:val="21"/>
              </w:rPr>
            </w:pPr>
            <w:r>
              <w:rPr>
                <w:rFonts w:hint="eastAsia" w:ascii="宋体" w:hAnsi="宋体" w:cs="宋体"/>
                <w:sz w:val="21"/>
                <w:szCs w:val="21"/>
              </w:rPr>
              <w:t>9、需要补充的其他内容</w:t>
            </w:r>
          </w:p>
        </w:tc>
      </w:tr>
      <w:tr w14:paraId="676D8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63" w:type="dxa"/>
            <w:vAlign w:val="center"/>
          </w:tcPr>
          <w:p w14:paraId="17C77F7F">
            <w:pPr>
              <w:spacing w:line="360" w:lineRule="exact"/>
              <w:jc w:val="center"/>
              <w:rPr>
                <w:rFonts w:ascii="宋体" w:hAnsi="宋体" w:cs="宋体"/>
                <w:sz w:val="21"/>
                <w:szCs w:val="21"/>
              </w:rPr>
            </w:pPr>
            <w:r>
              <w:rPr>
                <w:rFonts w:hint="eastAsia" w:ascii="宋体" w:hAnsi="宋体" w:cs="宋体"/>
                <w:sz w:val="21"/>
                <w:szCs w:val="21"/>
              </w:rPr>
              <w:t>9.1</w:t>
            </w:r>
          </w:p>
        </w:tc>
        <w:tc>
          <w:tcPr>
            <w:tcW w:w="2156" w:type="dxa"/>
            <w:vAlign w:val="center"/>
          </w:tcPr>
          <w:p w14:paraId="1A707104">
            <w:pPr>
              <w:spacing w:line="360" w:lineRule="exact"/>
              <w:jc w:val="left"/>
              <w:rPr>
                <w:rFonts w:ascii="宋体" w:hAnsi="宋体" w:cs="宋体"/>
                <w:sz w:val="21"/>
                <w:szCs w:val="21"/>
              </w:rPr>
            </w:pPr>
            <w:r>
              <w:rPr>
                <w:rFonts w:hint="eastAsia" w:ascii="宋体" w:hAnsi="宋体" w:cs="宋体"/>
                <w:sz w:val="21"/>
                <w:szCs w:val="21"/>
              </w:rPr>
              <w:t>质疑和投诉</w:t>
            </w:r>
          </w:p>
        </w:tc>
        <w:tc>
          <w:tcPr>
            <w:tcW w:w="6150" w:type="dxa"/>
            <w:vAlign w:val="center"/>
          </w:tcPr>
          <w:p w14:paraId="2D0B8561">
            <w:pPr>
              <w:spacing w:line="360" w:lineRule="exact"/>
              <w:jc w:val="left"/>
              <w:rPr>
                <w:rFonts w:ascii="宋体" w:hAnsi="宋体" w:cs="宋体"/>
                <w:sz w:val="21"/>
                <w:szCs w:val="21"/>
              </w:rPr>
            </w:pPr>
            <w:r>
              <w:rPr>
                <w:rFonts w:hint="eastAsia" w:ascii="宋体" w:hAnsi="宋体" w:cs="宋体"/>
                <w:sz w:val="21"/>
                <w:szCs w:val="21"/>
              </w:rPr>
              <w:t>按照《政府采购质疑和投诉办法》（财政部第94号令）处理</w:t>
            </w:r>
          </w:p>
        </w:tc>
      </w:tr>
      <w:tr w14:paraId="6562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63" w:type="dxa"/>
            <w:vAlign w:val="center"/>
          </w:tcPr>
          <w:p w14:paraId="5897AF18">
            <w:pPr>
              <w:spacing w:line="36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9.2</w:t>
            </w:r>
          </w:p>
        </w:tc>
        <w:tc>
          <w:tcPr>
            <w:tcW w:w="2156" w:type="dxa"/>
            <w:vAlign w:val="center"/>
          </w:tcPr>
          <w:p w14:paraId="0C10425B">
            <w:pPr>
              <w:spacing w:line="360" w:lineRule="exact"/>
              <w:jc w:val="left"/>
              <w:rPr>
                <w:rFonts w:hint="eastAsia" w:ascii="宋体" w:hAnsi="宋体" w:cs="宋体"/>
                <w:sz w:val="21"/>
                <w:szCs w:val="21"/>
              </w:rPr>
            </w:pPr>
            <w:r>
              <w:rPr>
                <w:rFonts w:hint="eastAsia" w:ascii="宋体" w:hAnsi="宋体" w:cs="宋体"/>
                <w:sz w:val="21"/>
                <w:szCs w:val="21"/>
              </w:rPr>
              <w:t>招标文件的解释</w:t>
            </w:r>
          </w:p>
        </w:tc>
        <w:tc>
          <w:tcPr>
            <w:tcW w:w="6150" w:type="dxa"/>
            <w:vAlign w:val="center"/>
          </w:tcPr>
          <w:p w14:paraId="71B2EF72">
            <w:pPr>
              <w:spacing w:line="360" w:lineRule="exact"/>
              <w:jc w:val="left"/>
              <w:rPr>
                <w:rFonts w:hint="eastAsia" w:ascii="宋体" w:hAnsi="宋体" w:cs="宋体"/>
                <w:sz w:val="21"/>
                <w:szCs w:val="21"/>
              </w:rPr>
            </w:pPr>
            <w:r>
              <w:rPr>
                <w:rFonts w:hint="eastAsia" w:ascii="宋体" w:hAnsi="宋体" w:cs="宋体"/>
                <w:sz w:val="21"/>
                <w:szCs w:val="21"/>
              </w:rPr>
              <w:t>由招标人负责</w:t>
            </w:r>
          </w:p>
        </w:tc>
      </w:tr>
      <w:tr w14:paraId="1EEB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863" w:type="dxa"/>
            <w:vAlign w:val="center"/>
          </w:tcPr>
          <w:p w14:paraId="40E422AF">
            <w:pPr>
              <w:spacing w:line="360" w:lineRule="exact"/>
              <w:jc w:val="center"/>
              <w:rPr>
                <w:rFonts w:hint="eastAsia" w:ascii="宋体" w:hAnsi="宋体" w:eastAsia="宋体" w:cs="宋体"/>
                <w:sz w:val="21"/>
                <w:szCs w:val="21"/>
                <w:lang w:eastAsia="zh-CN"/>
              </w:rPr>
            </w:pPr>
            <w:r>
              <w:rPr>
                <w:rFonts w:hint="eastAsia" w:ascii="宋体" w:hAnsi="宋体" w:cs="宋体"/>
                <w:sz w:val="21"/>
                <w:szCs w:val="21"/>
              </w:rPr>
              <w:t>9.</w:t>
            </w:r>
            <w:r>
              <w:rPr>
                <w:rFonts w:hint="eastAsia" w:ascii="宋体" w:hAnsi="宋体" w:cs="宋体"/>
                <w:sz w:val="21"/>
                <w:szCs w:val="21"/>
                <w:lang w:val="en-US" w:eastAsia="zh-CN"/>
              </w:rPr>
              <w:t>3</w:t>
            </w:r>
          </w:p>
        </w:tc>
        <w:tc>
          <w:tcPr>
            <w:tcW w:w="2156" w:type="dxa"/>
            <w:vAlign w:val="center"/>
          </w:tcPr>
          <w:p w14:paraId="73E7819E">
            <w:pPr>
              <w:spacing w:line="360" w:lineRule="exact"/>
              <w:jc w:val="left"/>
              <w:rPr>
                <w:rFonts w:ascii="宋体" w:hAnsi="宋体" w:cs="宋体"/>
                <w:sz w:val="21"/>
                <w:szCs w:val="21"/>
              </w:rPr>
            </w:pPr>
            <w:r>
              <w:rPr>
                <w:rFonts w:hint="eastAsia" w:ascii="宋体" w:hAnsi="宋体" w:cs="宋体"/>
                <w:sz w:val="21"/>
                <w:szCs w:val="21"/>
              </w:rPr>
              <w:t>费用</w:t>
            </w:r>
          </w:p>
        </w:tc>
        <w:tc>
          <w:tcPr>
            <w:tcW w:w="6150" w:type="dxa"/>
            <w:vAlign w:val="center"/>
          </w:tcPr>
          <w:p w14:paraId="5A827534">
            <w:pPr>
              <w:spacing w:line="360" w:lineRule="exact"/>
              <w:jc w:val="left"/>
              <w:rPr>
                <w:rFonts w:hint="eastAsia" w:ascii="宋体" w:hAnsi="宋体" w:cs="宋体"/>
                <w:sz w:val="21"/>
                <w:szCs w:val="21"/>
              </w:rPr>
            </w:pPr>
            <w:r>
              <w:rPr>
                <w:rFonts w:hint="eastAsia" w:ascii="宋体" w:hAnsi="宋体" w:cs="宋体"/>
                <w:sz w:val="21"/>
                <w:szCs w:val="21"/>
              </w:rPr>
              <w:t>本次项目招标代理费由中标人支付,投标单位在投标报价时应将该费用综合考虑在投标报价中，代理费参照计价格[2002]1980号文和发改价格[2011]534号文规定的5</w:t>
            </w:r>
            <w:r>
              <w:rPr>
                <w:rFonts w:hint="eastAsia" w:ascii="宋体" w:hAnsi="宋体" w:cs="宋体"/>
                <w:sz w:val="21"/>
                <w:szCs w:val="21"/>
                <w:lang w:val="en-US" w:eastAsia="zh-CN"/>
              </w:rPr>
              <w:t>5.00</w:t>
            </w:r>
            <w:r>
              <w:rPr>
                <w:rFonts w:hint="eastAsia" w:ascii="宋体" w:hAnsi="宋体" w:cs="宋体"/>
                <w:sz w:val="21"/>
                <w:szCs w:val="21"/>
              </w:rPr>
              <w:t>%收取。该费用由中标人在领取中标通知书前支付给招标代理单位。</w:t>
            </w:r>
          </w:p>
        </w:tc>
      </w:tr>
      <w:tr w14:paraId="178F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63" w:type="dxa"/>
            <w:vAlign w:val="center"/>
          </w:tcPr>
          <w:p w14:paraId="7AB17DAB">
            <w:pPr>
              <w:spacing w:line="360" w:lineRule="exact"/>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9.</w:t>
            </w:r>
            <w:r>
              <w:rPr>
                <w:rFonts w:hint="eastAsia" w:ascii="宋体" w:hAnsi="宋体" w:cs="宋体"/>
                <w:color w:val="000000"/>
                <w:sz w:val="21"/>
                <w:szCs w:val="21"/>
                <w:lang w:val="en-US" w:eastAsia="zh-CN"/>
              </w:rPr>
              <w:t>4</w:t>
            </w:r>
          </w:p>
        </w:tc>
        <w:tc>
          <w:tcPr>
            <w:tcW w:w="2156" w:type="dxa"/>
            <w:vAlign w:val="center"/>
          </w:tcPr>
          <w:p w14:paraId="2B4986D1">
            <w:pPr>
              <w:spacing w:line="360" w:lineRule="exact"/>
              <w:jc w:val="left"/>
              <w:rPr>
                <w:rFonts w:ascii="宋体" w:hAnsi="宋体" w:cs="宋体"/>
                <w:color w:val="000000"/>
                <w:sz w:val="21"/>
                <w:szCs w:val="21"/>
              </w:rPr>
            </w:pPr>
            <w:r>
              <w:rPr>
                <w:rFonts w:hint="eastAsia" w:ascii="宋体" w:hAnsi="宋体" w:cs="宋体"/>
                <w:color w:val="000000"/>
                <w:sz w:val="21"/>
                <w:szCs w:val="21"/>
              </w:rPr>
              <w:t>落实政府采购政策</w:t>
            </w:r>
          </w:p>
        </w:tc>
        <w:tc>
          <w:tcPr>
            <w:tcW w:w="6150" w:type="dxa"/>
          </w:tcPr>
          <w:p w14:paraId="008C3A04">
            <w:pPr>
              <w:pStyle w:val="195"/>
              <w:spacing w:line="380" w:lineRule="exact"/>
              <w:ind w:firstLine="420" w:firstLineChars="200"/>
              <w:rPr>
                <w:rFonts w:hint="eastAsia" w:ascii="宋体" w:hAnsi="宋体" w:eastAsia="宋体" w:cs="宋体"/>
                <w:color w:val="FF0000"/>
                <w:sz w:val="21"/>
                <w:szCs w:val="21"/>
                <w:lang w:eastAsia="zh-CN"/>
              </w:rPr>
            </w:pPr>
            <w:r>
              <w:rPr>
                <w:rFonts w:hint="eastAsia" w:ascii="宋体" w:hAnsi="宋体" w:cs="宋体"/>
                <w:color w:val="FF0000"/>
                <w:sz w:val="21"/>
                <w:szCs w:val="21"/>
              </w:rPr>
              <w:t>本项目落实政府采购政策需满足的资格要求：本项目</w:t>
            </w:r>
            <w:r>
              <w:rPr>
                <w:rFonts w:hint="eastAsia" w:ascii="宋体" w:hAnsi="宋体" w:cs="宋体"/>
                <w:color w:val="FF0000"/>
                <w:sz w:val="21"/>
                <w:szCs w:val="21"/>
                <w:lang w:val="en-US" w:eastAsia="zh-CN"/>
              </w:rPr>
              <w:t>非</w:t>
            </w:r>
            <w:r>
              <w:rPr>
                <w:rFonts w:hint="eastAsia" w:ascii="宋体" w:hAnsi="宋体" w:cs="宋体"/>
                <w:color w:val="FF0000"/>
                <w:sz w:val="21"/>
                <w:szCs w:val="21"/>
              </w:rPr>
              <w:t>专门面向中小企业</w:t>
            </w:r>
            <w:r>
              <w:rPr>
                <w:rFonts w:hint="eastAsia" w:ascii="宋体" w:hAnsi="宋体" w:cs="宋体"/>
                <w:color w:val="FF0000"/>
                <w:sz w:val="21"/>
                <w:szCs w:val="21"/>
                <w:lang w:eastAsia="zh-CN"/>
              </w:rPr>
              <w:t>：</w:t>
            </w:r>
          </w:p>
          <w:p w14:paraId="7AFE2E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1</w:t>
            </w: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rPr>
              <w:t>根据《江苏省财政厅关于进一步加大政府采购支持中小企业力度的通知》（苏财购﹝2022﹞45号）规定：①</w:t>
            </w:r>
            <w:r>
              <w:rPr>
                <w:rFonts w:hint="eastAsia" w:ascii="宋体" w:hAnsi="宋体" w:cs="宋体"/>
                <w:b/>
                <w:color w:val="000000"/>
                <w:sz w:val="21"/>
                <w:szCs w:val="21"/>
                <w:highlight w:val="yellow"/>
                <w:u w:val="single"/>
                <w:lang w:val="en-US" w:eastAsia="zh-CN"/>
              </w:rPr>
              <w:t>投标人</w:t>
            </w:r>
            <w:r>
              <w:rPr>
                <w:rFonts w:hint="eastAsia" w:ascii="宋体" w:hAnsi="宋体" w:eastAsia="宋体" w:cs="宋体"/>
                <w:b/>
                <w:color w:val="000000"/>
                <w:sz w:val="21"/>
                <w:szCs w:val="21"/>
                <w:highlight w:val="yellow"/>
                <w:u w:val="single"/>
              </w:rPr>
              <w:t>提供的货物</w:t>
            </w:r>
            <w:r>
              <w:rPr>
                <w:rFonts w:hint="eastAsia" w:ascii="宋体" w:hAnsi="宋体" w:eastAsia="宋体" w:cs="宋体"/>
                <w:b/>
                <w:color w:val="000000"/>
                <w:sz w:val="21"/>
                <w:szCs w:val="21"/>
                <w:highlight w:val="yellow"/>
                <w:u w:val="single"/>
                <w:lang w:val="en-US" w:eastAsia="zh-CN"/>
              </w:rPr>
              <w:t>全部</w:t>
            </w:r>
            <w:r>
              <w:rPr>
                <w:rFonts w:hint="eastAsia" w:ascii="宋体" w:hAnsi="宋体" w:eastAsia="宋体" w:cs="宋体"/>
                <w:b/>
                <w:color w:val="000000"/>
                <w:sz w:val="21"/>
                <w:szCs w:val="21"/>
                <w:highlight w:val="yellow"/>
                <w:u w:val="single"/>
              </w:rPr>
              <w:t>由小微企业制造，对</w:t>
            </w:r>
            <w:r>
              <w:rPr>
                <w:rFonts w:hint="eastAsia" w:ascii="宋体" w:hAnsi="宋体" w:cs="宋体"/>
                <w:b/>
                <w:color w:val="000000"/>
                <w:sz w:val="21"/>
                <w:szCs w:val="21"/>
                <w:highlight w:val="yellow"/>
                <w:u w:val="single"/>
                <w:lang w:val="en-US" w:eastAsia="zh-CN"/>
              </w:rPr>
              <w:t>投标人</w:t>
            </w:r>
            <w:r>
              <w:rPr>
                <w:rFonts w:hint="eastAsia" w:ascii="宋体" w:hAnsi="宋体" w:eastAsia="宋体" w:cs="宋体"/>
                <w:b/>
                <w:color w:val="000000"/>
                <w:sz w:val="21"/>
                <w:szCs w:val="21"/>
                <w:highlight w:val="yellow"/>
                <w:u w:val="single"/>
              </w:rPr>
              <w:t>的</w:t>
            </w:r>
            <w:r>
              <w:rPr>
                <w:rFonts w:hint="eastAsia" w:ascii="宋体" w:hAnsi="宋体" w:eastAsia="宋体" w:cs="宋体"/>
                <w:b/>
                <w:color w:val="000000"/>
                <w:sz w:val="21"/>
                <w:szCs w:val="21"/>
                <w:highlight w:val="yellow"/>
                <w:u w:val="single"/>
                <w:lang w:val="en-US" w:eastAsia="zh-CN"/>
              </w:rPr>
              <w:t>报价</w:t>
            </w:r>
            <w:r>
              <w:rPr>
                <w:rFonts w:hint="eastAsia" w:ascii="宋体" w:hAnsi="宋体" w:eastAsia="宋体" w:cs="宋体"/>
                <w:b/>
                <w:color w:val="000000"/>
                <w:sz w:val="21"/>
                <w:szCs w:val="21"/>
                <w:highlight w:val="yellow"/>
                <w:u w:val="single"/>
              </w:rPr>
              <w:t>给予10%的扣除；②用扣除后的价格参与评审。</w:t>
            </w:r>
          </w:p>
          <w:p w14:paraId="692325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2</w:t>
            </w: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rPr>
              <w:t>在</w:t>
            </w:r>
            <w:r>
              <w:rPr>
                <w:rFonts w:hint="eastAsia" w:ascii="宋体" w:hAnsi="宋体" w:cs="宋体"/>
                <w:b/>
                <w:color w:val="000000"/>
                <w:sz w:val="21"/>
                <w:szCs w:val="21"/>
                <w:highlight w:val="yellow"/>
                <w:u w:val="single"/>
                <w:lang w:eastAsia="zh-CN"/>
              </w:rPr>
              <w:t>投标文件</w:t>
            </w:r>
            <w:r>
              <w:rPr>
                <w:rFonts w:hint="eastAsia" w:ascii="宋体" w:hAnsi="宋体" w:eastAsia="宋体" w:cs="宋体"/>
                <w:b/>
                <w:color w:val="000000"/>
                <w:sz w:val="21"/>
                <w:szCs w:val="21"/>
                <w:highlight w:val="yellow"/>
                <w:u w:val="single"/>
              </w:rPr>
              <w:t>中须提供《中小企业声明函》。（填报严格按工信部联企业〔2011〕300号通知中的《中小企业划型标准规定》进行）。</w:t>
            </w:r>
          </w:p>
          <w:p w14:paraId="690FF9D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3</w:t>
            </w: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rPr>
              <w:t>对残疾人福利性单位、监狱企业视同小型、微型企业，残疾人福利性单位需提供《残疾人福利性单位声明函》；监狱企业需提供由省级以上监狱管理局、戒毒管理局（含新疆生产建设兵团）出具的属于监狱企业的证明文件。</w:t>
            </w:r>
          </w:p>
          <w:p w14:paraId="298E7D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4</w:t>
            </w:r>
            <w:r>
              <w:rPr>
                <w:rFonts w:hint="eastAsia" w:ascii="宋体" w:hAnsi="宋体" w:eastAsia="宋体" w:cs="宋体"/>
                <w:b/>
                <w:color w:val="000000"/>
                <w:sz w:val="21"/>
                <w:szCs w:val="21"/>
                <w:highlight w:val="yellow"/>
                <w:u w:val="single"/>
                <w:lang w:eastAsia="zh-CN"/>
              </w:rPr>
              <w:t>）</w:t>
            </w:r>
            <w:r>
              <w:rPr>
                <w:rFonts w:hint="eastAsia" w:ascii="宋体" w:hAnsi="宋体" w:cs="宋体"/>
                <w:b/>
                <w:color w:val="000000"/>
                <w:sz w:val="21"/>
                <w:szCs w:val="21"/>
                <w:highlight w:val="yellow"/>
                <w:u w:val="single"/>
                <w:lang w:val="en-US" w:eastAsia="zh-CN"/>
              </w:rPr>
              <w:t>投标人</w:t>
            </w:r>
            <w:r>
              <w:rPr>
                <w:rFonts w:hint="eastAsia" w:ascii="宋体" w:hAnsi="宋体" w:eastAsia="宋体" w:cs="宋体"/>
                <w:b/>
                <w:color w:val="000000"/>
                <w:sz w:val="21"/>
                <w:szCs w:val="21"/>
                <w:highlight w:val="yellow"/>
                <w:u w:val="single"/>
              </w:rPr>
              <w:t>提供的货物由小微企业制造，即货物由小微企业生产且使用该小微企业商号或者注册商标。</w:t>
            </w:r>
          </w:p>
          <w:p w14:paraId="4C7461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5</w:t>
            </w: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rPr>
              <w:t>享受政府采购支持政策的残疾人福利性单位应当同时满足以下条件：</w:t>
            </w:r>
          </w:p>
          <w:p w14:paraId="0AADAEE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rPr>
              <w:t>安置的残疾人占本单位在职职工人数的比例不低于25%（含25%），并且安置的残疾人人数不少于10人（含10人）；依法与安置的每位残疾人签订了一年以上（含一年）的劳动合同或服务协议；</w:t>
            </w:r>
          </w:p>
          <w:p w14:paraId="6A2C773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rPr>
              <w:t>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p>
          <w:p w14:paraId="7FF7F8F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rPr>
              <w:t>提供本单位制造的货物、承担的工程或者服务，或者提供其他残疾人福利性单位制造的货物（不包括使用非残疾人福利性单位注册商标的货物）。</w:t>
            </w:r>
          </w:p>
          <w:p w14:paraId="49FC51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FA539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2" w:firstLineChars="200"/>
              <w:textAlignment w:val="auto"/>
              <w:rPr>
                <w:rFonts w:hint="eastAsia" w:ascii="宋体" w:hAnsi="宋体" w:eastAsia="宋体" w:cs="宋体"/>
                <w:b/>
                <w:color w:val="000000"/>
                <w:sz w:val="21"/>
                <w:szCs w:val="21"/>
                <w:highlight w:val="yellow"/>
                <w:u w:val="single"/>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6</w:t>
            </w: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rPr>
              <w:t>中标、成交供应商享受中小企业扶持政策的，应当随中标、成交结果同时公告其《中小企业声明函》或《残疾人福利性单位声明函》或监狱企业的证明文件，接受社会监督。若供应商提供的上述声明函为虚假声明则视同提供虚假材料，按“政府采购法”相关规定处理并报请政府监管部门给予行政处罚。</w:t>
            </w:r>
          </w:p>
          <w:p w14:paraId="5C0FF9C2">
            <w:pPr>
              <w:pStyle w:val="195"/>
              <w:spacing w:line="380" w:lineRule="exact"/>
              <w:ind w:firstLine="422" w:firstLineChars="200"/>
              <w:rPr>
                <w:rFonts w:ascii="宋体" w:hAnsi="宋体" w:cs="宋体"/>
                <w:color w:val="FF0000"/>
                <w:sz w:val="21"/>
                <w:szCs w:val="21"/>
              </w:rPr>
            </w:pPr>
            <w:r>
              <w:rPr>
                <w:rFonts w:hint="eastAsia" w:ascii="宋体" w:hAnsi="宋体" w:eastAsia="宋体" w:cs="宋体"/>
                <w:b/>
                <w:color w:val="000000"/>
                <w:sz w:val="21"/>
                <w:szCs w:val="21"/>
                <w:highlight w:val="yellow"/>
                <w:u w:val="single"/>
                <w:lang w:eastAsia="zh-CN"/>
              </w:rPr>
              <w:t>（</w:t>
            </w:r>
            <w:r>
              <w:rPr>
                <w:rFonts w:hint="eastAsia" w:ascii="宋体" w:hAnsi="宋体" w:eastAsia="宋体" w:cs="宋体"/>
                <w:b/>
                <w:color w:val="000000"/>
                <w:sz w:val="21"/>
                <w:szCs w:val="21"/>
                <w:highlight w:val="yellow"/>
                <w:u w:val="single"/>
                <w:lang w:val="en-US" w:eastAsia="zh-CN"/>
              </w:rPr>
              <w:t>7</w:t>
            </w:r>
            <w:r>
              <w:rPr>
                <w:rFonts w:hint="eastAsia" w:ascii="宋体" w:hAnsi="宋体" w:eastAsia="宋体" w:cs="宋体"/>
                <w:b/>
                <w:color w:val="000000"/>
                <w:sz w:val="21"/>
                <w:szCs w:val="21"/>
                <w:highlight w:val="yellow"/>
                <w:u w:val="single"/>
                <w:lang w:eastAsia="zh-CN"/>
              </w:rPr>
              <w:t>）</w:t>
            </w:r>
            <w:r>
              <w:rPr>
                <w:rFonts w:ascii="宋体" w:hAnsi="宋体" w:eastAsia="宋体" w:cs="宋体"/>
                <w:b/>
                <w:color w:val="000000"/>
                <w:sz w:val="21"/>
                <w:szCs w:val="21"/>
                <w:highlight w:val="yellow"/>
                <w:u w:val="single"/>
              </w:rPr>
              <w:t>根据《关于印发中小企业划型标准规定的通知》（工信部联企业〔2011〕300号）文件，本项目采购标的所属行业为</w:t>
            </w:r>
            <w:r>
              <w:rPr>
                <w:rFonts w:ascii="宋体" w:hAnsi="宋体" w:eastAsia="宋体" w:cs="宋体"/>
                <w:b/>
                <w:color w:val="FF0000"/>
                <w:sz w:val="21"/>
                <w:szCs w:val="21"/>
                <w:highlight w:val="yellow"/>
                <w:u w:val="single"/>
              </w:rPr>
              <w:t>工业</w:t>
            </w:r>
            <w:r>
              <w:rPr>
                <w:rFonts w:ascii="宋体" w:hAnsi="宋体" w:eastAsia="宋体" w:cs="宋体"/>
                <w:b/>
                <w:color w:val="000000"/>
                <w:sz w:val="21"/>
                <w:szCs w:val="21"/>
                <w:highlight w:val="yellow"/>
              </w:rPr>
              <w:t>。</w:t>
            </w:r>
          </w:p>
        </w:tc>
      </w:tr>
      <w:tr w14:paraId="66F7A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63" w:type="dxa"/>
            <w:vAlign w:val="center"/>
          </w:tcPr>
          <w:p w14:paraId="39F8B2EB">
            <w:pPr>
              <w:spacing w:line="360" w:lineRule="exact"/>
              <w:jc w:val="center"/>
              <w:rPr>
                <w:rFonts w:hint="eastAsia" w:ascii="宋体" w:hAnsi="宋体" w:eastAsia="宋体" w:cs="宋体"/>
                <w:color w:val="000000"/>
                <w:sz w:val="21"/>
                <w:szCs w:val="21"/>
                <w:lang w:eastAsia="zh-CN"/>
              </w:rPr>
            </w:pPr>
            <w:r>
              <w:rPr>
                <w:rFonts w:hint="eastAsia" w:ascii="宋体" w:hAnsi="宋体" w:cs="宋体"/>
                <w:color w:val="000000"/>
                <w:sz w:val="21"/>
                <w:szCs w:val="21"/>
              </w:rPr>
              <w:t>9.</w:t>
            </w:r>
            <w:r>
              <w:rPr>
                <w:rFonts w:hint="eastAsia" w:ascii="宋体" w:hAnsi="宋体" w:cs="宋体"/>
                <w:color w:val="000000"/>
                <w:sz w:val="21"/>
                <w:szCs w:val="21"/>
                <w:lang w:val="en-US" w:eastAsia="zh-CN"/>
              </w:rPr>
              <w:t>5</w:t>
            </w:r>
          </w:p>
        </w:tc>
        <w:tc>
          <w:tcPr>
            <w:tcW w:w="2156" w:type="dxa"/>
            <w:vAlign w:val="center"/>
          </w:tcPr>
          <w:p w14:paraId="5E0FC21A">
            <w:pPr>
              <w:spacing w:line="360" w:lineRule="exact"/>
              <w:jc w:val="left"/>
              <w:rPr>
                <w:rFonts w:ascii="宋体" w:hAnsi="宋体" w:cs="宋体"/>
                <w:color w:val="000000"/>
                <w:sz w:val="21"/>
                <w:szCs w:val="21"/>
              </w:rPr>
            </w:pPr>
            <w:r>
              <w:rPr>
                <w:rFonts w:hint="eastAsia" w:ascii="宋体" w:hAnsi="宋体" w:cs="宋体"/>
                <w:color w:val="000000"/>
                <w:sz w:val="21"/>
                <w:szCs w:val="21"/>
              </w:rPr>
              <w:t>投标报价</w:t>
            </w:r>
          </w:p>
        </w:tc>
        <w:tc>
          <w:tcPr>
            <w:tcW w:w="6150" w:type="dxa"/>
          </w:tcPr>
          <w:p w14:paraId="09E32BF0">
            <w:pPr>
              <w:pStyle w:val="195"/>
              <w:spacing w:line="380" w:lineRule="exact"/>
              <w:rPr>
                <w:rFonts w:hint="eastAsia" w:ascii="宋体" w:hAnsi="宋体" w:cs="宋体"/>
                <w:sz w:val="21"/>
                <w:szCs w:val="21"/>
              </w:rPr>
            </w:pPr>
            <w:r>
              <w:rPr>
                <w:rFonts w:hint="eastAsia" w:ascii="宋体" w:hAnsi="宋体" w:cs="宋体"/>
                <w:sz w:val="21"/>
                <w:szCs w:val="21"/>
              </w:rPr>
              <w:t>1.供应商应仔细阅读和充分理解招标文件的采购需求和合同主要条款，根据自身实际情况并综合考虑合同履行过程中的各类风险，理性报价。</w:t>
            </w:r>
          </w:p>
          <w:p w14:paraId="48AEECD1">
            <w:pPr>
              <w:pStyle w:val="195"/>
              <w:spacing w:line="380" w:lineRule="exact"/>
              <w:rPr>
                <w:rFonts w:hint="eastAsia" w:ascii="宋体" w:hAnsi="宋体" w:cs="宋体"/>
                <w:sz w:val="21"/>
                <w:szCs w:val="21"/>
              </w:rPr>
            </w:pPr>
            <w:r>
              <w:rPr>
                <w:rFonts w:hint="eastAsia" w:ascii="宋体" w:hAnsi="宋体" w:cs="宋体"/>
                <w:sz w:val="21"/>
                <w:szCs w:val="21"/>
              </w:rPr>
              <w:t>2.中标价格即为合同价格，在合同期内不予调增。</w:t>
            </w:r>
          </w:p>
          <w:p w14:paraId="56181279">
            <w:pPr>
              <w:pStyle w:val="195"/>
              <w:spacing w:line="380" w:lineRule="exact"/>
              <w:rPr>
                <w:rFonts w:ascii="宋体" w:hAnsi="宋体" w:cs="宋体"/>
                <w:sz w:val="21"/>
                <w:szCs w:val="21"/>
              </w:rPr>
            </w:pPr>
            <w:r>
              <w:rPr>
                <w:rFonts w:hint="eastAsia" w:ascii="宋体" w:hAnsi="宋体" w:cs="宋体"/>
                <w:sz w:val="21"/>
                <w:szCs w:val="21"/>
              </w:rPr>
              <w:t>3.异常的低价可能会导致投标无效。</w:t>
            </w:r>
          </w:p>
        </w:tc>
      </w:tr>
      <w:tr w14:paraId="79282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863" w:type="dxa"/>
            <w:vAlign w:val="center"/>
          </w:tcPr>
          <w:p w14:paraId="0783DF0D">
            <w:pPr>
              <w:spacing w:line="360" w:lineRule="exact"/>
              <w:jc w:val="center"/>
              <w:rPr>
                <w:rFonts w:hint="default" w:ascii="宋体" w:hAnsi="宋体" w:eastAsia="宋体" w:cs="宋体"/>
                <w:color w:val="000000"/>
                <w:sz w:val="21"/>
                <w:szCs w:val="21"/>
                <w:lang w:val="en-US" w:eastAsia="zh-CN"/>
              </w:rPr>
            </w:pPr>
            <w:bookmarkStart w:id="29" w:name="_Toc426469871"/>
            <w:bookmarkStart w:id="30" w:name="_Toc367784995"/>
            <w:r>
              <w:rPr>
                <w:rFonts w:hint="eastAsia" w:ascii="宋体" w:hAnsi="宋体" w:cs="宋体"/>
                <w:color w:val="000000"/>
                <w:sz w:val="21"/>
                <w:szCs w:val="21"/>
                <w:lang w:val="en-US" w:eastAsia="zh-CN"/>
              </w:rPr>
              <w:t>9.6</w:t>
            </w:r>
          </w:p>
        </w:tc>
        <w:tc>
          <w:tcPr>
            <w:tcW w:w="2156" w:type="dxa"/>
            <w:vAlign w:val="center"/>
          </w:tcPr>
          <w:p w14:paraId="48383C16">
            <w:pPr>
              <w:spacing w:line="360" w:lineRule="exact"/>
              <w:jc w:val="left"/>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其他</w:t>
            </w:r>
          </w:p>
        </w:tc>
        <w:tc>
          <w:tcPr>
            <w:tcW w:w="6150" w:type="dxa"/>
          </w:tcPr>
          <w:p w14:paraId="07B6EC21">
            <w:pPr>
              <w:pStyle w:val="195"/>
              <w:spacing w:line="380" w:lineRule="exact"/>
              <w:rPr>
                <w:rFonts w:hint="eastAsia" w:ascii="宋体" w:hAnsi="宋体" w:eastAsia="宋体" w:cs="宋体"/>
                <w:sz w:val="21"/>
                <w:szCs w:val="21"/>
                <w:lang w:eastAsia="zh-CN"/>
              </w:rPr>
            </w:pPr>
            <w:r>
              <w:rPr>
                <w:rFonts w:hint="eastAsia" w:ascii="宋体" w:hAnsi="宋体" w:cs="宋体"/>
                <w:color w:val="FF0000"/>
                <w:sz w:val="21"/>
                <w:szCs w:val="21"/>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rPr>
                <w:rFonts w:hint="eastAsia" w:ascii="宋体" w:hAnsi="宋体" w:cs="宋体"/>
                <w:color w:val="FF0000"/>
                <w:sz w:val="21"/>
                <w:szCs w:val="21"/>
                <w:lang w:eastAsia="zh-CN"/>
              </w:rPr>
              <w:t>（</w:t>
            </w:r>
            <w:r>
              <w:rPr>
                <w:rFonts w:hint="eastAsia" w:ascii="宋体" w:hAnsi="宋体" w:cs="宋体"/>
                <w:color w:val="FF0000"/>
                <w:sz w:val="21"/>
                <w:szCs w:val="21"/>
                <w:lang w:val="en-US" w:eastAsia="zh-CN"/>
              </w:rPr>
              <w:t>本项目核心产品：</w:t>
            </w:r>
            <w:r>
              <w:rPr>
                <w:rFonts w:hint="eastAsia" w:ascii="宋体" w:hAnsi="宋体" w:cs="宋体"/>
                <w:color w:val="FF0000"/>
                <w:sz w:val="21"/>
                <w:szCs w:val="21"/>
                <w:highlight w:val="yellow"/>
                <w:lang w:val="en-US" w:eastAsia="zh-CN"/>
              </w:rPr>
              <w:t>圆草捆打捆机、大马力拖拉机</w:t>
            </w:r>
            <w:r>
              <w:rPr>
                <w:rFonts w:hint="eastAsia" w:ascii="宋体" w:hAnsi="宋体" w:cs="宋体"/>
                <w:color w:val="FF0000"/>
                <w:sz w:val="21"/>
                <w:szCs w:val="21"/>
                <w:lang w:eastAsia="zh-CN"/>
              </w:rPr>
              <w:t>）</w:t>
            </w:r>
          </w:p>
        </w:tc>
      </w:tr>
    </w:tbl>
    <w:p w14:paraId="6CAD1538">
      <w:pPr>
        <w:spacing w:line="360" w:lineRule="auto"/>
        <w:rPr>
          <w:rFonts w:ascii="宋体" w:hAnsi="宋体" w:cs="宋体"/>
          <w:b/>
          <w:bCs w:val="0"/>
        </w:rPr>
      </w:pPr>
    </w:p>
    <w:p w14:paraId="186038F2">
      <w:pPr>
        <w:spacing w:line="360" w:lineRule="auto"/>
        <w:rPr>
          <w:rFonts w:ascii="宋体" w:hAnsi="宋体" w:cs="宋体"/>
          <w:b/>
          <w:bCs w:val="0"/>
        </w:rPr>
      </w:pPr>
      <w:r>
        <w:rPr>
          <w:rFonts w:ascii="宋体" w:hAnsi="宋体" w:cs="宋体"/>
          <w:b/>
          <w:bCs w:val="0"/>
        </w:rPr>
        <w:t>1.</w:t>
      </w:r>
      <w:r>
        <w:rPr>
          <w:rFonts w:hint="eastAsia" w:ascii="宋体" w:hAnsi="宋体" w:cs="宋体"/>
          <w:b/>
          <w:bCs w:val="0"/>
        </w:rPr>
        <w:t>总则</w:t>
      </w:r>
      <w:bookmarkEnd w:id="29"/>
      <w:bookmarkEnd w:id="30"/>
    </w:p>
    <w:p w14:paraId="555E6C94">
      <w:pPr>
        <w:spacing w:line="360" w:lineRule="auto"/>
        <w:ind w:firstLine="480"/>
        <w:rPr>
          <w:rFonts w:ascii="宋体" w:hAnsi="宋体" w:cs="宋体"/>
          <w:bCs/>
        </w:rPr>
      </w:pPr>
      <w:bookmarkStart w:id="31" w:name="_Toc144974498"/>
      <w:bookmarkStart w:id="32" w:name="_Toc246996176"/>
      <w:bookmarkStart w:id="33" w:name="_Toc343525506"/>
      <w:bookmarkStart w:id="34" w:name="_Toc426469872"/>
      <w:bookmarkStart w:id="35" w:name="_Toc246996919"/>
      <w:bookmarkStart w:id="36" w:name="_Toc152045530"/>
      <w:bookmarkStart w:id="37" w:name="_Toc179632547"/>
      <w:bookmarkStart w:id="38" w:name="_Toc152042306"/>
      <w:bookmarkStart w:id="39" w:name="_Toc383438593"/>
      <w:bookmarkStart w:id="40" w:name="_Toc247085690"/>
      <w:bookmarkStart w:id="41" w:name="_Toc367784996"/>
      <w:r>
        <w:rPr>
          <w:rFonts w:hint="eastAsia" w:ascii="宋体" w:hAnsi="宋体" w:cs="宋体"/>
          <w:bCs/>
        </w:rPr>
        <w:t>1.1 项目概况</w:t>
      </w:r>
      <w:bookmarkEnd w:id="31"/>
      <w:bookmarkEnd w:id="32"/>
      <w:bookmarkEnd w:id="33"/>
      <w:bookmarkEnd w:id="34"/>
      <w:bookmarkEnd w:id="35"/>
      <w:bookmarkEnd w:id="36"/>
      <w:bookmarkEnd w:id="37"/>
      <w:bookmarkEnd w:id="38"/>
      <w:bookmarkEnd w:id="39"/>
      <w:bookmarkEnd w:id="40"/>
    </w:p>
    <w:p w14:paraId="39422148">
      <w:pPr>
        <w:spacing w:line="360" w:lineRule="auto"/>
        <w:ind w:firstLine="480"/>
        <w:rPr>
          <w:rFonts w:ascii="宋体" w:hAnsi="宋体" w:cs="宋体"/>
          <w:bCs/>
        </w:rPr>
      </w:pPr>
      <w:r>
        <w:rPr>
          <w:rFonts w:hint="eastAsia" w:ascii="宋体" w:hAnsi="宋体" w:cs="宋体"/>
          <w:bCs/>
        </w:rPr>
        <w:t>1.1.1根据《中华人民共和国政府采购法》、《中华人民共和国政府采购法实施条例》、《政府采购货物和服务招标投标管理办法》等有关法律、法规和规章的规定，本采购项目已具备采购条件，现对本项目进行公开招标。</w:t>
      </w:r>
    </w:p>
    <w:p w14:paraId="506D877D">
      <w:pPr>
        <w:spacing w:line="360" w:lineRule="auto"/>
        <w:ind w:firstLine="480"/>
        <w:rPr>
          <w:rFonts w:ascii="宋体" w:hAnsi="宋体" w:cs="宋体"/>
          <w:bCs/>
        </w:rPr>
      </w:pPr>
      <w:r>
        <w:rPr>
          <w:rFonts w:hint="eastAsia" w:ascii="宋体" w:hAnsi="宋体" w:cs="宋体"/>
          <w:bCs/>
        </w:rPr>
        <w:t>1.1.2 招标人：见</w:t>
      </w:r>
      <w:r>
        <w:rPr>
          <w:rFonts w:hint="eastAsia" w:ascii="宋体" w:hAnsi="宋体" w:cs="宋体"/>
          <w:bCs/>
          <w:lang w:eastAsia="zh-CN"/>
        </w:rPr>
        <w:t>供应商须知</w:t>
      </w:r>
      <w:r>
        <w:rPr>
          <w:rFonts w:hint="eastAsia" w:ascii="宋体" w:hAnsi="宋体" w:cs="宋体"/>
          <w:bCs/>
        </w:rPr>
        <w:t>前附表。</w:t>
      </w:r>
    </w:p>
    <w:p w14:paraId="20E78209">
      <w:pPr>
        <w:spacing w:line="360" w:lineRule="auto"/>
        <w:ind w:firstLine="480"/>
        <w:rPr>
          <w:rFonts w:ascii="宋体" w:hAnsi="宋体" w:cs="宋体"/>
          <w:bCs/>
        </w:rPr>
      </w:pPr>
      <w:r>
        <w:rPr>
          <w:rFonts w:hint="eastAsia" w:ascii="宋体" w:hAnsi="宋体" w:cs="宋体"/>
          <w:bCs/>
        </w:rPr>
        <w:t>1.1.3 采购代理机构：见</w:t>
      </w:r>
      <w:r>
        <w:rPr>
          <w:rFonts w:hint="eastAsia" w:ascii="宋体" w:hAnsi="宋体" w:cs="宋体"/>
          <w:bCs/>
          <w:lang w:eastAsia="zh-CN"/>
        </w:rPr>
        <w:t>供应商须知</w:t>
      </w:r>
      <w:r>
        <w:rPr>
          <w:rFonts w:hint="eastAsia" w:ascii="宋体" w:hAnsi="宋体" w:cs="宋体"/>
          <w:bCs/>
        </w:rPr>
        <w:t>前附表。</w:t>
      </w:r>
    </w:p>
    <w:p w14:paraId="6F2ECE4A">
      <w:pPr>
        <w:spacing w:line="360" w:lineRule="auto"/>
        <w:ind w:firstLine="480"/>
        <w:rPr>
          <w:rFonts w:ascii="宋体" w:hAnsi="宋体" w:cs="宋体"/>
          <w:bCs/>
        </w:rPr>
      </w:pPr>
      <w:r>
        <w:rPr>
          <w:rFonts w:hint="eastAsia" w:ascii="宋体" w:hAnsi="宋体" w:cs="宋体"/>
          <w:bCs/>
        </w:rPr>
        <w:t>1.1.4 项目名称及项目编号：见</w:t>
      </w:r>
      <w:r>
        <w:rPr>
          <w:rFonts w:hint="eastAsia" w:ascii="宋体" w:hAnsi="宋体" w:cs="宋体"/>
          <w:bCs/>
          <w:lang w:eastAsia="zh-CN"/>
        </w:rPr>
        <w:t>供应商须知</w:t>
      </w:r>
      <w:r>
        <w:rPr>
          <w:rFonts w:hint="eastAsia" w:ascii="宋体" w:hAnsi="宋体" w:cs="宋体"/>
          <w:bCs/>
        </w:rPr>
        <w:t>前附表。</w:t>
      </w:r>
    </w:p>
    <w:p w14:paraId="5FB69A1A">
      <w:pPr>
        <w:spacing w:line="360" w:lineRule="auto"/>
        <w:ind w:firstLine="480"/>
        <w:rPr>
          <w:rFonts w:ascii="宋体" w:hAnsi="宋体" w:cs="宋体"/>
          <w:bCs/>
        </w:rPr>
      </w:pPr>
      <w:bookmarkStart w:id="42" w:name="_Toc246996177"/>
      <w:bookmarkStart w:id="43" w:name="_Toc246996920"/>
      <w:bookmarkStart w:id="44" w:name="_Toc144974499"/>
      <w:bookmarkStart w:id="45" w:name="_Toc247085691"/>
      <w:bookmarkStart w:id="46" w:name="_Toc152045531"/>
      <w:bookmarkStart w:id="47" w:name="_Toc426469873"/>
      <w:bookmarkStart w:id="48" w:name="_Toc179632548"/>
      <w:bookmarkStart w:id="49" w:name="_Toc152042307"/>
      <w:bookmarkStart w:id="50" w:name="_Toc343525507"/>
      <w:bookmarkStart w:id="51" w:name="_Toc383438594"/>
      <w:r>
        <w:rPr>
          <w:rFonts w:hint="eastAsia" w:ascii="宋体" w:hAnsi="宋体" w:cs="宋体"/>
          <w:bCs/>
        </w:rPr>
        <w:t>1.2</w:t>
      </w:r>
      <w:bookmarkEnd w:id="42"/>
      <w:bookmarkEnd w:id="43"/>
      <w:bookmarkEnd w:id="44"/>
      <w:bookmarkEnd w:id="45"/>
      <w:bookmarkEnd w:id="46"/>
      <w:bookmarkEnd w:id="47"/>
      <w:bookmarkEnd w:id="48"/>
      <w:bookmarkEnd w:id="49"/>
      <w:bookmarkEnd w:id="50"/>
      <w:bookmarkEnd w:id="51"/>
      <w:r>
        <w:rPr>
          <w:rFonts w:hint="eastAsia" w:ascii="宋体" w:hAnsi="宋体" w:cs="宋体"/>
          <w:bCs/>
        </w:rPr>
        <w:t>付款方式</w:t>
      </w:r>
    </w:p>
    <w:p w14:paraId="5B16EE73">
      <w:pPr>
        <w:spacing w:line="360" w:lineRule="auto"/>
        <w:ind w:firstLine="480"/>
        <w:rPr>
          <w:rFonts w:ascii="宋体" w:hAnsi="宋体" w:cs="宋体"/>
          <w:bCs/>
        </w:rPr>
      </w:pPr>
      <w:r>
        <w:rPr>
          <w:rFonts w:hint="eastAsia" w:ascii="宋体" w:hAnsi="宋体" w:cs="宋体"/>
          <w:bCs/>
        </w:rPr>
        <w:t>1.2.1付款方式：见</w:t>
      </w:r>
      <w:r>
        <w:rPr>
          <w:rFonts w:hint="eastAsia" w:ascii="宋体" w:hAnsi="宋体" w:cs="宋体"/>
          <w:bCs/>
          <w:lang w:eastAsia="zh-CN"/>
        </w:rPr>
        <w:t>供应商须知</w:t>
      </w:r>
      <w:r>
        <w:rPr>
          <w:rFonts w:hint="eastAsia" w:ascii="宋体" w:hAnsi="宋体" w:cs="宋体"/>
          <w:bCs/>
        </w:rPr>
        <w:t>前附表。</w:t>
      </w:r>
    </w:p>
    <w:p w14:paraId="50AA08E5">
      <w:pPr>
        <w:spacing w:line="360" w:lineRule="auto"/>
        <w:ind w:firstLine="480"/>
        <w:rPr>
          <w:rFonts w:ascii="宋体" w:hAnsi="宋体" w:cs="宋体"/>
          <w:bCs/>
        </w:rPr>
      </w:pPr>
      <w:bookmarkStart w:id="52" w:name="_Toc152045532"/>
      <w:bookmarkStart w:id="53" w:name="_Toc246996921"/>
      <w:bookmarkStart w:id="54" w:name="_Toc343525508"/>
      <w:bookmarkStart w:id="55" w:name="_Toc144974500"/>
      <w:bookmarkStart w:id="56" w:name="_Toc179632549"/>
      <w:bookmarkStart w:id="57" w:name="_Toc246996178"/>
      <w:bookmarkStart w:id="58" w:name="_Toc383438595"/>
      <w:bookmarkStart w:id="59" w:name="_Toc152042308"/>
      <w:bookmarkStart w:id="60" w:name="_Toc247085692"/>
      <w:bookmarkStart w:id="61" w:name="_Toc426469874"/>
      <w:r>
        <w:rPr>
          <w:rFonts w:hint="eastAsia" w:ascii="宋体" w:hAnsi="宋体" w:cs="宋体"/>
          <w:bCs/>
        </w:rPr>
        <w:t xml:space="preserve">1.3 </w:t>
      </w:r>
      <w:bookmarkEnd w:id="52"/>
      <w:bookmarkEnd w:id="53"/>
      <w:bookmarkEnd w:id="54"/>
      <w:bookmarkEnd w:id="55"/>
      <w:bookmarkEnd w:id="56"/>
      <w:bookmarkEnd w:id="57"/>
      <w:bookmarkEnd w:id="58"/>
      <w:bookmarkEnd w:id="59"/>
      <w:bookmarkEnd w:id="60"/>
      <w:r>
        <w:rPr>
          <w:rFonts w:hint="eastAsia" w:ascii="宋体" w:hAnsi="宋体" w:cs="宋体"/>
          <w:bCs/>
        </w:rPr>
        <w:t>采购范围</w:t>
      </w:r>
      <w:bookmarkEnd w:id="61"/>
      <w:r>
        <w:rPr>
          <w:rFonts w:hint="eastAsia" w:ascii="宋体" w:hAnsi="宋体" w:cs="宋体"/>
          <w:bCs/>
        </w:rPr>
        <w:t>与合同履行期限</w:t>
      </w:r>
    </w:p>
    <w:p w14:paraId="20B8C22C">
      <w:pPr>
        <w:spacing w:line="360" w:lineRule="auto"/>
        <w:ind w:firstLine="480"/>
        <w:rPr>
          <w:rFonts w:ascii="宋体" w:hAnsi="宋体" w:cs="宋体"/>
          <w:bCs/>
        </w:rPr>
      </w:pPr>
      <w:r>
        <w:rPr>
          <w:rFonts w:hint="eastAsia" w:ascii="宋体" w:hAnsi="宋体" w:cs="宋体"/>
          <w:bCs/>
        </w:rPr>
        <w:t>1.3.1 采购范围：见</w:t>
      </w:r>
      <w:r>
        <w:rPr>
          <w:rFonts w:hint="eastAsia" w:ascii="宋体" w:hAnsi="宋体" w:cs="宋体"/>
          <w:bCs/>
          <w:lang w:eastAsia="zh-CN"/>
        </w:rPr>
        <w:t>供应商须知</w:t>
      </w:r>
      <w:r>
        <w:rPr>
          <w:rFonts w:hint="eastAsia" w:ascii="宋体" w:hAnsi="宋体" w:cs="宋体"/>
          <w:bCs/>
        </w:rPr>
        <w:t>前附表。</w:t>
      </w:r>
    </w:p>
    <w:p w14:paraId="2A94E5F6">
      <w:pPr>
        <w:spacing w:line="360" w:lineRule="auto"/>
        <w:ind w:firstLine="480"/>
        <w:rPr>
          <w:rFonts w:ascii="宋体" w:hAnsi="宋体" w:cs="宋体"/>
          <w:bCs/>
        </w:rPr>
      </w:pPr>
      <w:r>
        <w:rPr>
          <w:rFonts w:hint="eastAsia" w:ascii="宋体" w:hAnsi="宋体" w:cs="宋体"/>
          <w:bCs/>
        </w:rPr>
        <w:t>1.3.2 合同履行期限：见</w:t>
      </w:r>
      <w:r>
        <w:rPr>
          <w:rFonts w:hint="eastAsia" w:ascii="宋体" w:hAnsi="宋体" w:cs="宋体"/>
          <w:bCs/>
          <w:lang w:eastAsia="zh-CN"/>
        </w:rPr>
        <w:t>供应商须知</w:t>
      </w:r>
      <w:r>
        <w:rPr>
          <w:rFonts w:hint="eastAsia" w:ascii="宋体" w:hAnsi="宋体" w:cs="宋体"/>
          <w:bCs/>
        </w:rPr>
        <w:t>前附表。</w:t>
      </w:r>
    </w:p>
    <w:p w14:paraId="1CE11B72">
      <w:pPr>
        <w:spacing w:line="360" w:lineRule="auto"/>
        <w:ind w:firstLine="480"/>
        <w:rPr>
          <w:rFonts w:ascii="宋体" w:hAnsi="宋体" w:cs="宋体"/>
          <w:bCs/>
        </w:rPr>
      </w:pPr>
      <w:bookmarkStart w:id="62" w:name="_Toc179632551"/>
      <w:bookmarkStart w:id="63" w:name="_Toc247085693"/>
      <w:bookmarkStart w:id="64" w:name="_Toc383438596"/>
      <w:bookmarkStart w:id="65" w:name="_Toc152042310"/>
      <w:bookmarkStart w:id="66" w:name="_Toc246996179"/>
      <w:bookmarkStart w:id="67" w:name="_Toc144974502"/>
      <w:bookmarkStart w:id="68" w:name="_Toc426469875"/>
      <w:bookmarkStart w:id="69" w:name="_Toc246996922"/>
      <w:bookmarkStart w:id="70" w:name="_Toc152045534"/>
      <w:bookmarkStart w:id="71" w:name="_Toc343525509"/>
      <w:r>
        <w:rPr>
          <w:rFonts w:hint="eastAsia" w:ascii="宋体" w:hAnsi="宋体" w:cs="宋体"/>
          <w:bCs/>
        </w:rPr>
        <w:t>1.4 供应商资格要求</w:t>
      </w:r>
      <w:bookmarkEnd w:id="62"/>
      <w:bookmarkEnd w:id="63"/>
      <w:bookmarkEnd w:id="64"/>
      <w:bookmarkEnd w:id="65"/>
      <w:bookmarkEnd w:id="66"/>
      <w:bookmarkEnd w:id="67"/>
      <w:bookmarkEnd w:id="68"/>
      <w:bookmarkEnd w:id="69"/>
      <w:bookmarkEnd w:id="70"/>
      <w:bookmarkEnd w:id="71"/>
    </w:p>
    <w:p w14:paraId="06530E40">
      <w:pPr>
        <w:spacing w:line="360" w:lineRule="auto"/>
        <w:ind w:firstLine="480"/>
        <w:rPr>
          <w:rFonts w:ascii="宋体" w:hAnsi="宋体" w:cs="宋体"/>
          <w:bCs/>
        </w:rPr>
      </w:pPr>
      <w:r>
        <w:rPr>
          <w:rFonts w:hint="eastAsia" w:ascii="宋体" w:hAnsi="宋体" w:cs="宋体"/>
          <w:bCs/>
        </w:rPr>
        <w:t>1.4.1 供应商参加政府采购活动应当具备下列条件：</w:t>
      </w:r>
    </w:p>
    <w:p w14:paraId="2263C888">
      <w:pPr>
        <w:spacing w:line="360" w:lineRule="auto"/>
        <w:ind w:firstLine="480"/>
        <w:rPr>
          <w:rFonts w:ascii="宋体" w:hAnsi="宋体" w:cs="宋体"/>
          <w:bCs/>
        </w:rPr>
      </w:pPr>
      <w:r>
        <w:rPr>
          <w:rFonts w:hint="eastAsia" w:ascii="宋体" w:hAnsi="宋体" w:cs="宋体"/>
          <w:bCs/>
        </w:rPr>
        <w:t>（1）具有独立承担民事责任的能力；</w:t>
      </w:r>
    </w:p>
    <w:p w14:paraId="79C92E4B">
      <w:pPr>
        <w:spacing w:line="360" w:lineRule="auto"/>
        <w:ind w:firstLine="480"/>
        <w:rPr>
          <w:rFonts w:ascii="宋体" w:hAnsi="宋体" w:cs="宋体"/>
          <w:bCs/>
        </w:rPr>
      </w:pPr>
      <w:r>
        <w:rPr>
          <w:rFonts w:hint="eastAsia" w:ascii="宋体" w:hAnsi="宋体" w:cs="宋体"/>
          <w:bCs/>
        </w:rPr>
        <w:t>（2）具有良好的商业信誉和健全的财务会计制度；</w:t>
      </w:r>
    </w:p>
    <w:p w14:paraId="03F23773">
      <w:pPr>
        <w:spacing w:line="360" w:lineRule="auto"/>
        <w:ind w:firstLine="480"/>
        <w:rPr>
          <w:rFonts w:ascii="宋体" w:hAnsi="宋体" w:cs="宋体"/>
          <w:bCs/>
        </w:rPr>
      </w:pPr>
      <w:r>
        <w:rPr>
          <w:rFonts w:hint="eastAsia" w:ascii="宋体" w:hAnsi="宋体" w:cs="宋体"/>
          <w:bCs/>
        </w:rPr>
        <w:t>（3）具有履行合同所必需的设备和专业技术能力；</w:t>
      </w:r>
    </w:p>
    <w:p w14:paraId="7B6E738F">
      <w:pPr>
        <w:spacing w:line="360" w:lineRule="auto"/>
        <w:ind w:firstLine="480"/>
        <w:rPr>
          <w:rFonts w:ascii="宋体" w:hAnsi="宋体" w:cs="宋体"/>
          <w:bCs/>
        </w:rPr>
      </w:pPr>
      <w:r>
        <w:rPr>
          <w:rFonts w:hint="eastAsia" w:ascii="宋体" w:hAnsi="宋体" w:cs="宋体"/>
          <w:bCs/>
        </w:rPr>
        <w:t>（4）有依法缴纳税收和社会保障资金的良好记录；</w:t>
      </w:r>
    </w:p>
    <w:p w14:paraId="0502B76A">
      <w:pPr>
        <w:spacing w:line="360" w:lineRule="auto"/>
        <w:ind w:firstLine="480"/>
        <w:rPr>
          <w:rFonts w:ascii="宋体" w:hAnsi="宋体" w:cs="宋体"/>
          <w:bCs/>
        </w:rPr>
      </w:pPr>
      <w:r>
        <w:rPr>
          <w:rFonts w:hint="eastAsia" w:ascii="宋体" w:hAnsi="宋体" w:cs="宋体"/>
          <w:bCs/>
        </w:rPr>
        <w:t>（5）参加政府采购活动前三年内，在经营活动中没有重大违法记录；</w:t>
      </w:r>
    </w:p>
    <w:p w14:paraId="5265D90E">
      <w:pPr>
        <w:spacing w:line="360" w:lineRule="auto"/>
        <w:ind w:firstLine="480"/>
        <w:rPr>
          <w:rFonts w:ascii="宋体" w:hAnsi="宋体" w:cs="宋体"/>
          <w:bCs/>
        </w:rPr>
      </w:pPr>
      <w:r>
        <w:rPr>
          <w:rFonts w:hint="eastAsia" w:ascii="宋体" w:hAnsi="宋体" w:cs="宋体"/>
          <w:bCs/>
        </w:rPr>
        <w:t>（6）法律、行政法规规定的其他条件。</w:t>
      </w:r>
    </w:p>
    <w:p w14:paraId="4E48944E">
      <w:pPr>
        <w:spacing w:line="360" w:lineRule="auto"/>
        <w:ind w:firstLine="480"/>
        <w:rPr>
          <w:rFonts w:ascii="宋体" w:hAnsi="宋体" w:cs="宋体"/>
          <w:bCs/>
        </w:rPr>
      </w:pPr>
      <w:r>
        <w:rPr>
          <w:rFonts w:hint="eastAsia" w:ascii="宋体" w:hAnsi="宋体" w:cs="宋体"/>
          <w:bCs/>
        </w:rPr>
        <w:t>1.4.2根据采购项目特殊要求，要求供应商具备的特定条件：见</w:t>
      </w:r>
      <w:r>
        <w:rPr>
          <w:rFonts w:hint="eastAsia" w:ascii="宋体" w:hAnsi="宋体" w:cs="宋体"/>
          <w:bCs/>
          <w:lang w:eastAsia="zh-CN"/>
        </w:rPr>
        <w:t>供应商须知</w:t>
      </w:r>
      <w:r>
        <w:rPr>
          <w:rFonts w:hint="eastAsia" w:ascii="宋体" w:hAnsi="宋体" w:cs="宋体"/>
          <w:bCs/>
        </w:rPr>
        <w:t>前附表。</w:t>
      </w:r>
    </w:p>
    <w:p w14:paraId="09229509">
      <w:pPr>
        <w:spacing w:line="360" w:lineRule="auto"/>
        <w:ind w:firstLine="480"/>
        <w:rPr>
          <w:rFonts w:ascii="宋体" w:hAnsi="宋体" w:cs="宋体"/>
          <w:bCs/>
        </w:rPr>
      </w:pPr>
      <w:r>
        <w:rPr>
          <w:rFonts w:hint="eastAsia" w:ascii="宋体" w:hAnsi="宋体" w:cs="宋体"/>
          <w:bCs/>
        </w:rPr>
        <w:t>1.4.3供应商不得存在下列情形之一：</w:t>
      </w:r>
    </w:p>
    <w:p w14:paraId="310F3249">
      <w:pPr>
        <w:spacing w:line="360" w:lineRule="auto"/>
        <w:ind w:firstLine="480"/>
        <w:rPr>
          <w:rFonts w:ascii="宋体" w:hAnsi="宋体" w:cs="宋体"/>
          <w:bCs/>
        </w:rPr>
      </w:pPr>
      <w:r>
        <w:rPr>
          <w:rFonts w:hint="eastAsia" w:ascii="宋体" w:hAnsi="宋体" w:cs="宋体"/>
          <w:bCs/>
        </w:rPr>
        <w:t>（l）与招标人或采购代理机构存在隶属关系或者其他利害关系；</w:t>
      </w:r>
    </w:p>
    <w:p w14:paraId="65CECDA5">
      <w:pPr>
        <w:spacing w:line="360" w:lineRule="auto"/>
        <w:ind w:firstLine="480"/>
        <w:rPr>
          <w:rFonts w:ascii="宋体" w:hAnsi="宋体" w:cs="宋体"/>
          <w:bCs/>
        </w:rPr>
      </w:pPr>
      <w:r>
        <w:rPr>
          <w:rFonts w:hint="eastAsia" w:ascii="宋体" w:hAnsi="宋体" w:cs="宋体"/>
          <w:bCs/>
        </w:rPr>
        <w:t>（2）为采购项目提供了整体设计、规范编制或者项目管理、监理、检测等服务；</w:t>
      </w:r>
    </w:p>
    <w:p w14:paraId="69234CBC">
      <w:pPr>
        <w:spacing w:line="360" w:lineRule="auto"/>
        <w:ind w:firstLine="480"/>
        <w:rPr>
          <w:rFonts w:ascii="宋体" w:hAnsi="宋体" w:cs="宋体"/>
          <w:bCs/>
        </w:rPr>
      </w:pPr>
      <w:r>
        <w:rPr>
          <w:rFonts w:hint="eastAsia" w:ascii="宋体" w:hAnsi="宋体" w:cs="宋体"/>
          <w:bCs/>
        </w:rPr>
        <w:t>（3）单位负责人为同一人或者存在直接控股、管理关系的不同供应商，参加同一合同项下的政府采购活动。</w:t>
      </w:r>
    </w:p>
    <w:p w14:paraId="3A7FA8CF">
      <w:pPr>
        <w:spacing w:line="360" w:lineRule="auto"/>
        <w:ind w:firstLine="480"/>
        <w:rPr>
          <w:rFonts w:ascii="宋体" w:hAnsi="宋体" w:cs="宋体"/>
          <w:bCs/>
        </w:rPr>
      </w:pPr>
      <w:r>
        <w:rPr>
          <w:rFonts w:hint="eastAsia" w:ascii="宋体" w:hAnsi="宋体" w:cs="宋体"/>
          <w:bCs/>
        </w:rPr>
        <w:t>（4）以联合体形式参加政府采购活动的，联合体各方再单独参加或者与其他供应商另外组成联合体参加同一合同项下的政府采购活动。</w:t>
      </w:r>
    </w:p>
    <w:p w14:paraId="7D60E9C0">
      <w:pPr>
        <w:spacing w:line="360" w:lineRule="auto"/>
        <w:ind w:firstLine="480"/>
        <w:rPr>
          <w:rFonts w:ascii="宋体" w:hAnsi="宋体" w:cs="宋体"/>
          <w:bCs/>
        </w:rPr>
      </w:pPr>
      <w:r>
        <w:rPr>
          <w:rFonts w:hint="eastAsia" w:ascii="宋体" w:hAnsi="宋体" w:cs="宋体"/>
          <w:bCs/>
        </w:rPr>
        <w:t>（5）法律、行政法规规定的其他条件。</w:t>
      </w:r>
    </w:p>
    <w:p w14:paraId="1CB080A6">
      <w:pPr>
        <w:spacing w:line="360" w:lineRule="auto"/>
        <w:ind w:firstLine="480"/>
        <w:rPr>
          <w:rFonts w:ascii="宋体" w:hAnsi="宋体" w:cs="宋体"/>
          <w:bCs/>
        </w:rPr>
      </w:pPr>
      <w:bookmarkStart w:id="72" w:name="_Toc247085694"/>
      <w:bookmarkStart w:id="73" w:name="_Toc144974503"/>
      <w:bookmarkStart w:id="74" w:name="_Toc426469876"/>
      <w:bookmarkStart w:id="75" w:name="_Toc152045535"/>
      <w:bookmarkStart w:id="76" w:name="_Toc246996923"/>
      <w:bookmarkStart w:id="77" w:name="_Toc343525510"/>
      <w:bookmarkStart w:id="78" w:name="_Toc179632552"/>
      <w:bookmarkStart w:id="79" w:name="_Toc246996180"/>
      <w:bookmarkStart w:id="80" w:name="_Toc152042311"/>
      <w:bookmarkStart w:id="81" w:name="_Toc383438597"/>
      <w:r>
        <w:rPr>
          <w:rFonts w:hint="eastAsia" w:ascii="宋体" w:hAnsi="宋体" w:cs="宋体"/>
          <w:bCs/>
        </w:rPr>
        <w:t>1.5费用承担</w:t>
      </w:r>
      <w:bookmarkEnd w:id="72"/>
      <w:bookmarkEnd w:id="73"/>
      <w:bookmarkEnd w:id="74"/>
      <w:bookmarkEnd w:id="75"/>
      <w:bookmarkEnd w:id="76"/>
      <w:bookmarkEnd w:id="77"/>
      <w:bookmarkEnd w:id="78"/>
      <w:bookmarkEnd w:id="79"/>
      <w:bookmarkEnd w:id="80"/>
      <w:bookmarkEnd w:id="81"/>
    </w:p>
    <w:p w14:paraId="06906FED">
      <w:pPr>
        <w:spacing w:line="360" w:lineRule="auto"/>
        <w:ind w:firstLine="480"/>
        <w:rPr>
          <w:rFonts w:ascii="宋体" w:hAnsi="宋体" w:cs="宋体"/>
          <w:bCs/>
        </w:rPr>
      </w:pPr>
      <w:r>
        <w:rPr>
          <w:rFonts w:hint="eastAsia" w:ascii="宋体" w:hAnsi="宋体" w:cs="宋体"/>
          <w:bCs/>
        </w:rPr>
        <w:t>无论采购结果如何，供应商为准备和参加投标活动发生的费用自理。</w:t>
      </w:r>
    </w:p>
    <w:p w14:paraId="62DC93E6">
      <w:pPr>
        <w:spacing w:line="360" w:lineRule="auto"/>
        <w:ind w:firstLine="480"/>
        <w:rPr>
          <w:rFonts w:ascii="宋体" w:hAnsi="宋体" w:cs="宋体"/>
          <w:bCs/>
        </w:rPr>
      </w:pPr>
      <w:bookmarkStart w:id="82" w:name="_Toc144974505"/>
      <w:bookmarkStart w:id="83" w:name="_Toc383438599"/>
      <w:bookmarkStart w:id="84" w:name="_Toc343525512"/>
      <w:bookmarkStart w:id="85" w:name="_Toc247085696"/>
      <w:bookmarkStart w:id="86" w:name="_Toc179632554"/>
      <w:bookmarkStart w:id="87" w:name="_Toc246996182"/>
      <w:bookmarkStart w:id="88" w:name="_Toc246996925"/>
      <w:bookmarkStart w:id="89" w:name="_Toc426469878"/>
      <w:bookmarkStart w:id="90" w:name="_Toc152042313"/>
      <w:bookmarkStart w:id="91" w:name="_Toc152045537"/>
      <w:r>
        <w:rPr>
          <w:rFonts w:hint="eastAsia" w:ascii="宋体" w:hAnsi="宋体" w:cs="宋体"/>
          <w:bCs/>
        </w:rPr>
        <w:t>1.6语言</w:t>
      </w:r>
      <w:bookmarkEnd w:id="82"/>
      <w:r>
        <w:rPr>
          <w:rFonts w:hint="eastAsia" w:ascii="宋体" w:hAnsi="宋体" w:cs="宋体"/>
          <w:bCs/>
        </w:rPr>
        <w:t>文字</w:t>
      </w:r>
      <w:bookmarkEnd w:id="83"/>
      <w:bookmarkEnd w:id="84"/>
      <w:bookmarkEnd w:id="85"/>
      <w:bookmarkEnd w:id="86"/>
      <w:bookmarkEnd w:id="87"/>
      <w:bookmarkEnd w:id="88"/>
      <w:bookmarkEnd w:id="89"/>
      <w:bookmarkEnd w:id="90"/>
      <w:bookmarkEnd w:id="91"/>
    </w:p>
    <w:p w14:paraId="4D0CB97B">
      <w:pPr>
        <w:spacing w:line="360" w:lineRule="auto"/>
        <w:ind w:firstLine="480"/>
        <w:rPr>
          <w:rFonts w:ascii="宋体" w:hAnsi="宋体" w:cs="宋体"/>
          <w:bCs/>
        </w:rPr>
      </w:pPr>
      <w:bookmarkStart w:id="92" w:name="_Toc144974506"/>
      <w:bookmarkStart w:id="93" w:name="_Toc152042314"/>
      <w:bookmarkStart w:id="94" w:name="_Toc246996183"/>
      <w:bookmarkStart w:id="95" w:name="_Toc179632555"/>
      <w:bookmarkStart w:id="96" w:name="_Toc246996926"/>
      <w:bookmarkStart w:id="97" w:name="_Toc152045538"/>
      <w:bookmarkStart w:id="98" w:name="_Toc247085697"/>
      <w:r>
        <w:rPr>
          <w:rFonts w:hint="eastAsia" w:ascii="宋体" w:hAnsi="宋体" w:cs="宋体"/>
          <w:bCs/>
        </w:rPr>
        <w:t>招投标文件使用的语言文字为中文。专用术语使用外文的，应附有中文注释。</w:t>
      </w:r>
    </w:p>
    <w:p w14:paraId="6B23E5A5">
      <w:pPr>
        <w:spacing w:line="360" w:lineRule="auto"/>
        <w:ind w:firstLine="480"/>
        <w:rPr>
          <w:rFonts w:ascii="宋体" w:hAnsi="宋体" w:cs="宋体"/>
          <w:bCs/>
        </w:rPr>
      </w:pPr>
      <w:bookmarkStart w:id="99" w:name="_Toc383438600"/>
      <w:bookmarkStart w:id="100" w:name="_Toc343525513"/>
      <w:bookmarkStart w:id="101" w:name="_Toc426469879"/>
      <w:r>
        <w:rPr>
          <w:rFonts w:hint="eastAsia" w:ascii="宋体" w:hAnsi="宋体" w:cs="宋体"/>
          <w:bCs/>
        </w:rPr>
        <w:t>1.7 计量单位</w:t>
      </w:r>
      <w:bookmarkEnd w:id="92"/>
      <w:bookmarkEnd w:id="93"/>
      <w:bookmarkEnd w:id="94"/>
      <w:bookmarkEnd w:id="95"/>
      <w:bookmarkEnd w:id="96"/>
      <w:bookmarkEnd w:id="97"/>
      <w:bookmarkEnd w:id="98"/>
      <w:bookmarkEnd w:id="99"/>
      <w:bookmarkEnd w:id="100"/>
      <w:bookmarkEnd w:id="101"/>
    </w:p>
    <w:p w14:paraId="734FA3A1">
      <w:pPr>
        <w:spacing w:line="360" w:lineRule="auto"/>
        <w:ind w:firstLine="480"/>
        <w:rPr>
          <w:rFonts w:hint="eastAsia" w:ascii="宋体" w:hAnsi="宋体" w:cs="宋体"/>
          <w:bCs/>
        </w:rPr>
      </w:pPr>
      <w:r>
        <w:rPr>
          <w:rFonts w:hint="eastAsia" w:ascii="宋体" w:hAnsi="宋体" w:cs="宋体"/>
          <w:bCs/>
        </w:rPr>
        <w:t>所有计量均采用中华人民共和国法定计量单位。</w:t>
      </w:r>
    </w:p>
    <w:p w14:paraId="1488B8ED">
      <w:pPr>
        <w:spacing w:line="360" w:lineRule="auto"/>
        <w:ind w:firstLine="480"/>
        <w:rPr>
          <w:rFonts w:hint="eastAsia" w:ascii="宋体" w:hAnsi="宋体" w:cs="宋体"/>
          <w:bCs/>
        </w:rPr>
      </w:pPr>
      <w:r>
        <w:rPr>
          <w:rFonts w:hint="eastAsia" w:ascii="宋体" w:hAnsi="宋体" w:cs="宋体"/>
          <w:bCs/>
        </w:rPr>
        <w:t>1.8偏离</w:t>
      </w:r>
    </w:p>
    <w:p w14:paraId="2AD6FC6A">
      <w:pPr>
        <w:spacing w:line="360" w:lineRule="auto"/>
        <w:ind w:firstLine="480"/>
        <w:rPr>
          <w:rFonts w:hint="eastAsia" w:ascii="宋体" w:hAnsi="宋体" w:cs="宋体"/>
          <w:bCs/>
        </w:rPr>
      </w:pPr>
      <w:r>
        <w:rPr>
          <w:rFonts w:hint="eastAsia" w:ascii="宋体" w:hAnsi="宋体" w:cs="宋体"/>
          <w:bCs/>
        </w:rPr>
        <w:t>1.8.1偏离是指投标文件中的内容与招标文件中规定的技术参数、标准、服务要求等不一致的情形。优于招标文件规定的技术参数、标准、服务要求的为正偏离，反之为负偏离。</w:t>
      </w:r>
    </w:p>
    <w:p w14:paraId="76DAB5C4">
      <w:pPr>
        <w:spacing w:line="360" w:lineRule="auto"/>
        <w:ind w:firstLine="480"/>
        <w:rPr>
          <w:rFonts w:hint="eastAsia" w:ascii="宋体" w:hAnsi="宋体" w:cs="宋体"/>
          <w:bCs/>
        </w:rPr>
      </w:pPr>
      <w:r>
        <w:rPr>
          <w:rFonts w:hint="eastAsia" w:ascii="宋体" w:hAnsi="宋体" w:cs="宋体"/>
          <w:bCs/>
        </w:rPr>
        <w:t>1.8.2偏离的具体要求见</w:t>
      </w:r>
      <w:r>
        <w:rPr>
          <w:rFonts w:hint="eastAsia" w:ascii="宋体" w:hAnsi="宋体" w:cs="宋体"/>
          <w:bCs/>
          <w:lang w:eastAsia="zh-CN"/>
        </w:rPr>
        <w:t>供应商须知</w:t>
      </w:r>
      <w:r>
        <w:rPr>
          <w:rFonts w:hint="eastAsia" w:ascii="宋体" w:hAnsi="宋体" w:cs="宋体"/>
          <w:bCs/>
        </w:rPr>
        <w:t>前附表。</w:t>
      </w:r>
    </w:p>
    <w:p w14:paraId="57CA0EEF">
      <w:pPr>
        <w:spacing w:line="360" w:lineRule="auto"/>
        <w:rPr>
          <w:rFonts w:ascii="宋体" w:hAnsi="宋体" w:cs="宋体"/>
          <w:b/>
          <w:bCs w:val="0"/>
        </w:rPr>
      </w:pPr>
      <w:bookmarkStart w:id="102" w:name="_Toc383438604"/>
      <w:bookmarkStart w:id="103" w:name="_Toc426469882"/>
      <w:bookmarkStart w:id="104" w:name="_Toc343525517"/>
      <w:r>
        <w:rPr>
          <w:rFonts w:ascii="宋体" w:hAnsi="宋体" w:cs="宋体"/>
          <w:b/>
          <w:bCs w:val="0"/>
        </w:rPr>
        <w:t>2.</w:t>
      </w:r>
      <w:r>
        <w:rPr>
          <w:rFonts w:hint="eastAsia" w:ascii="宋体" w:hAnsi="宋体" w:cs="宋体"/>
          <w:b/>
          <w:bCs w:val="0"/>
        </w:rPr>
        <w:t>招标文件</w:t>
      </w:r>
      <w:bookmarkEnd w:id="102"/>
      <w:bookmarkEnd w:id="103"/>
      <w:bookmarkEnd w:id="104"/>
    </w:p>
    <w:p w14:paraId="26AE7273">
      <w:pPr>
        <w:spacing w:line="360" w:lineRule="auto"/>
        <w:ind w:firstLine="480"/>
        <w:rPr>
          <w:rFonts w:ascii="宋体" w:hAnsi="宋体" w:cs="宋体"/>
          <w:bCs/>
        </w:rPr>
      </w:pPr>
      <w:bookmarkStart w:id="105" w:name="_Toc343525518"/>
      <w:bookmarkStart w:id="106" w:name="_Toc152045543"/>
      <w:bookmarkStart w:id="107" w:name="_Toc144974511"/>
      <w:bookmarkStart w:id="108" w:name="_Toc383438605"/>
      <w:bookmarkStart w:id="109" w:name="_Toc152042319"/>
      <w:bookmarkStart w:id="110" w:name="_Toc179632561"/>
      <w:bookmarkStart w:id="111" w:name="_Toc426469883"/>
      <w:bookmarkStart w:id="112" w:name="_Toc247085702"/>
      <w:bookmarkStart w:id="113" w:name="_Toc246996188"/>
      <w:bookmarkStart w:id="114" w:name="_Toc246996931"/>
      <w:r>
        <w:rPr>
          <w:rFonts w:hint="eastAsia" w:ascii="宋体" w:hAnsi="宋体" w:cs="宋体"/>
          <w:bCs/>
        </w:rPr>
        <w:t>2.1 招标文件的组成</w:t>
      </w:r>
      <w:bookmarkEnd w:id="105"/>
      <w:bookmarkEnd w:id="106"/>
      <w:bookmarkEnd w:id="107"/>
      <w:bookmarkEnd w:id="108"/>
      <w:bookmarkEnd w:id="109"/>
      <w:bookmarkEnd w:id="110"/>
      <w:bookmarkEnd w:id="111"/>
      <w:bookmarkEnd w:id="112"/>
      <w:bookmarkEnd w:id="113"/>
      <w:bookmarkEnd w:id="114"/>
    </w:p>
    <w:p w14:paraId="2256CFAE">
      <w:pPr>
        <w:spacing w:line="360" w:lineRule="auto"/>
        <w:ind w:firstLine="480"/>
        <w:rPr>
          <w:rFonts w:ascii="宋体" w:hAnsi="宋体" w:cs="宋体"/>
          <w:bCs/>
        </w:rPr>
      </w:pPr>
      <w:r>
        <w:rPr>
          <w:rFonts w:hint="eastAsia" w:ascii="宋体" w:hAnsi="宋体" w:cs="宋体"/>
          <w:bCs/>
        </w:rPr>
        <w:t>2.1.1 本招标文件包括：</w:t>
      </w:r>
    </w:p>
    <w:p w14:paraId="48D12732">
      <w:pPr>
        <w:spacing w:line="360" w:lineRule="auto"/>
        <w:ind w:firstLine="480"/>
        <w:rPr>
          <w:rFonts w:ascii="宋体" w:hAnsi="宋体" w:cs="宋体"/>
          <w:bCs/>
        </w:rPr>
      </w:pPr>
      <w:r>
        <w:rPr>
          <w:rFonts w:hint="eastAsia" w:ascii="宋体" w:hAnsi="宋体" w:cs="宋体"/>
          <w:bCs/>
        </w:rPr>
        <w:t>（1）招标公告；</w:t>
      </w:r>
    </w:p>
    <w:p w14:paraId="48FB619A">
      <w:pPr>
        <w:spacing w:line="360" w:lineRule="auto"/>
        <w:ind w:firstLine="480"/>
        <w:rPr>
          <w:rFonts w:ascii="宋体" w:hAnsi="宋体" w:cs="宋体"/>
          <w:bCs/>
        </w:rPr>
      </w:pPr>
      <w:r>
        <w:rPr>
          <w:rFonts w:hint="eastAsia" w:ascii="宋体" w:hAnsi="宋体" w:cs="宋体"/>
          <w:bCs/>
        </w:rPr>
        <w:t>（2）</w:t>
      </w:r>
      <w:r>
        <w:rPr>
          <w:rFonts w:hint="eastAsia" w:ascii="宋体" w:hAnsi="宋体" w:cs="宋体"/>
          <w:bCs/>
          <w:lang w:eastAsia="zh-CN"/>
        </w:rPr>
        <w:t>供应商须知</w:t>
      </w:r>
      <w:r>
        <w:rPr>
          <w:rFonts w:hint="eastAsia" w:ascii="宋体" w:hAnsi="宋体" w:cs="宋体"/>
          <w:bCs/>
        </w:rPr>
        <w:t>；</w:t>
      </w:r>
    </w:p>
    <w:p w14:paraId="51808A7C">
      <w:pPr>
        <w:spacing w:line="360" w:lineRule="auto"/>
        <w:ind w:firstLine="480"/>
        <w:rPr>
          <w:rFonts w:ascii="宋体" w:hAnsi="宋体" w:cs="宋体"/>
          <w:bCs/>
        </w:rPr>
      </w:pPr>
      <w:r>
        <w:rPr>
          <w:rFonts w:hint="eastAsia" w:ascii="宋体" w:hAnsi="宋体" w:cs="宋体"/>
          <w:bCs/>
        </w:rPr>
        <w:t>（3）资格审查及评标办法；</w:t>
      </w:r>
    </w:p>
    <w:p w14:paraId="08A54806">
      <w:pPr>
        <w:spacing w:line="360" w:lineRule="auto"/>
        <w:ind w:firstLine="480"/>
        <w:rPr>
          <w:rFonts w:ascii="宋体" w:hAnsi="宋体" w:cs="宋体"/>
          <w:bCs/>
        </w:rPr>
      </w:pPr>
      <w:r>
        <w:rPr>
          <w:rFonts w:hint="eastAsia" w:ascii="宋体" w:hAnsi="宋体" w:cs="宋体"/>
          <w:bCs/>
        </w:rPr>
        <w:t>（4）合同条款及格式；</w:t>
      </w:r>
    </w:p>
    <w:p w14:paraId="78F373E6">
      <w:pPr>
        <w:spacing w:line="360" w:lineRule="auto"/>
        <w:ind w:firstLine="480"/>
        <w:rPr>
          <w:rFonts w:ascii="宋体" w:hAnsi="宋体" w:cs="宋体"/>
          <w:bCs/>
        </w:rPr>
      </w:pPr>
      <w:r>
        <w:rPr>
          <w:rFonts w:hint="eastAsia" w:ascii="宋体" w:hAnsi="宋体" w:cs="宋体"/>
          <w:bCs/>
        </w:rPr>
        <w:t>（5）采购需求；</w:t>
      </w:r>
    </w:p>
    <w:p w14:paraId="677BA98C">
      <w:pPr>
        <w:spacing w:line="360" w:lineRule="auto"/>
        <w:ind w:firstLine="480"/>
        <w:rPr>
          <w:rFonts w:ascii="宋体" w:hAnsi="宋体" w:cs="宋体"/>
          <w:bCs/>
        </w:rPr>
      </w:pPr>
      <w:r>
        <w:rPr>
          <w:rFonts w:hint="eastAsia" w:ascii="宋体" w:hAnsi="宋体" w:cs="宋体"/>
          <w:bCs/>
        </w:rPr>
        <w:t>（6）投标文件的编制要求及参考格式；</w:t>
      </w:r>
    </w:p>
    <w:p w14:paraId="6D7420E0">
      <w:pPr>
        <w:spacing w:line="360" w:lineRule="auto"/>
        <w:ind w:firstLine="480"/>
        <w:rPr>
          <w:rFonts w:ascii="宋体" w:hAnsi="宋体" w:cs="宋体"/>
          <w:bCs/>
        </w:rPr>
      </w:pPr>
      <w:r>
        <w:rPr>
          <w:rFonts w:hint="eastAsia" w:ascii="宋体" w:hAnsi="宋体" w:cs="宋体"/>
          <w:bCs/>
        </w:rPr>
        <w:t>（7）</w:t>
      </w:r>
      <w:r>
        <w:rPr>
          <w:rFonts w:hint="eastAsia" w:ascii="宋体" w:hAnsi="宋体" w:cs="宋体"/>
          <w:bCs/>
          <w:lang w:eastAsia="zh-CN"/>
        </w:rPr>
        <w:t>供应商须知</w:t>
      </w:r>
      <w:r>
        <w:rPr>
          <w:rFonts w:hint="eastAsia" w:ascii="宋体" w:hAnsi="宋体" w:cs="宋体"/>
          <w:bCs/>
        </w:rPr>
        <w:t>前附表规定的构成招标文件的其他材料。</w:t>
      </w:r>
    </w:p>
    <w:p w14:paraId="03DEBFB7">
      <w:pPr>
        <w:spacing w:line="360" w:lineRule="auto"/>
        <w:ind w:firstLine="480"/>
        <w:rPr>
          <w:rFonts w:ascii="宋体" w:hAnsi="宋体" w:cs="宋体"/>
          <w:bCs/>
        </w:rPr>
      </w:pPr>
      <w:r>
        <w:rPr>
          <w:rFonts w:hint="eastAsia" w:ascii="宋体" w:hAnsi="宋体" w:cs="宋体"/>
          <w:bCs/>
        </w:rPr>
        <w:t>2.1.2根据本章第2.2款和第2.3款对招标文件所作的澄清、修改，构成招标文件的组成部分。</w:t>
      </w:r>
    </w:p>
    <w:p w14:paraId="051F1AC9">
      <w:pPr>
        <w:spacing w:line="360" w:lineRule="auto"/>
        <w:ind w:firstLine="480"/>
        <w:rPr>
          <w:rFonts w:ascii="宋体" w:hAnsi="宋体" w:cs="宋体"/>
          <w:bCs/>
        </w:rPr>
      </w:pPr>
      <w:bookmarkStart w:id="115" w:name="_Toc152042320"/>
      <w:bookmarkStart w:id="116" w:name="_Toc246996932"/>
      <w:bookmarkStart w:id="117" w:name="_Toc152045544"/>
      <w:bookmarkStart w:id="118" w:name="_Toc246996189"/>
      <w:bookmarkStart w:id="119" w:name="_Toc247085703"/>
      <w:bookmarkStart w:id="120" w:name="_Toc179632562"/>
      <w:bookmarkStart w:id="121" w:name="_Toc383438606"/>
      <w:bookmarkStart w:id="122" w:name="_Toc144974512"/>
      <w:bookmarkStart w:id="123" w:name="_Toc343525519"/>
      <w:bookmarkStart w:id="124" w:name="_Toc426469884"/>
      <w:r>
        <w:rPr>
          <w:rFonts w:hint="eastAsia" w:ascii="宋体" w:hAnsi="宋体" w:cs="宋体"/>
          <w:bCs/>
        </w:rPr>
        <w:t>2.2 招标文件的澄清</w:t>
      </w:r>
      <w:bookmarkEnd w:id="115"/>
      <w:bookmarkEnd w:id="116"/>
      <w:bookmarkEnd w:id="117"/>
      <w:bookmarkEnd w:id="118"/>
      <w:bookmarkEnd w:id="119"/>
      <w:bookmarkEnd w:id="120"/>
      <w:bookmarkEnd w:id="121"/>
      <w:bookmarkEnd w:id="122"/>
      <w:bookmarkEnd w:id="123"/>
      <w:bookmarkEnd w:id="124"/>
    </w:p>
    <w:p w14:paraId="01FD0692">
      <w:pPr>
        <w:spacing w:line="360" w:lineRule="auto"/>
        <w:ind w:firstLine="480"/>
        <w:rPr>
          <w:rFonts w:ascii="宋体" w:hAnsi="宋体" w:cs="宋体"/>
          <w:bCs/>
        </w:rPr>
      </w:pPr>
      <w:r>
        <w:rPr>
          <w:rFonts w:hint="eastAsia" w:ascii="宋体" w:hAnsi="宋体" w:cs="宋体"/>
          <w:bCs/>
        </w:rPr>
        <w:t>2.2.1供应商应仔细阅读和检查招标文件的全部内容。如发现缺页或附件不全，应及时向招标人或采购代理机构提出，以便补齐。如有疑问，应在</w:t>
      </w:r>
      <w:r>
        <w:rPr>
          <w:rFonts w:hint="eastAsia" w:ascii="宋体" w:hAnsi="宋体" w:cs="宋体"/>
          <w:bCs/>
          <w:lang w:eastAsia="zh-CN"/>
        </w:rPr>
        <w:t>供应商须知</w:t>
      </w:r>
      <w:r>
        <w:rPr>
          <w:rFonts w:hint="eastAsia" w:ascii="宋体" w:hAnsi="宋体" w:cs="宋体"/>
          <w:bCs/>
        </w:rPr>
        <w:t>前附表规定的时间前，要求招标人或采购代理机构对招标文件予以澄清。</w:t>
      </w:r>
    </w:p>
    <w:p w14:paraId="0C4F4AFE">
      <w:pPr>
        <w:spacing w:line="360" w:lineRule="auto"/>
        <w:ind w:firstLine="480"/>
        <w:rPr>
          <w:rFonts w:ascii="宋体" w:hAnsi="宋体" w:cs="宋体"/>
          <w:bCs/>
        </w:rPr>
      </w:pPr>
      <w:r>
        <w:rPr>
          <w:rFonts w:hint="eastAsia" w:ascii="宋体" w:hAnsi="宋体" w:cs="宋体"/>
          <w:bCs/>
        </w:rPr>
        <w:t>2.2.2招标文件的澄清将在投标截止时间15天前在原公告信息发布媒体公开发布,但不指明问题的来源。如果澄清发布的时间距投标截止时间不足15天，并且澄清内容影响投标文件编制的，将相应延长投标截止时间。</w:t>
      </w:r>
    </w:p>
    <w:p w14:paraId="1686000A">
      <w:pPr>
        <w:spacing w:line="360" w:lineRule="auto"/>
        <w:ind w:firstLine="480"/>
        <w:rPr>
          <w:rFonts w:ascii="宋体" w:hAnsi="宋体" w:cs="宋体"/>
          <w:bCs/>
        </w:rPr>
      </w:pPr>
      <w:bookmarkStart w:id="125" w:name="_Toc179632563"/>
      <w:bookmarkStart w:id="126" w:name="_Toc246996933"/>
      <w:bookmarkStart w:id="127" w:name="_Toc152045545"/>
      <w:bookmarkStart w:id="128" w:name="_Toc152042321"/>
      <w:bookmarkStart w:id="129" w:name="_Toc247085704"/>
      <w:bookmarkStart w:id="130" w:name="_Toc426469885"/>
      <w:bookmarkStart w:id="131" w:name="_Toc144974513"/>
      <w:bookmarkStart w:id="132" w:name="_Toc343525520"/>
      <w:bookmarkStart w:id="133" w:name="_Toc246996190"/>
      <w:bookmarkStart w:id="134" w:name="_Toc383438607"/>
      <w:r>
        <w:rPr>
          <w:rFonts w:hint="eastAsia" w:ascii="宋体" w:hAnsi="宋体" w:cs="宋体"/>
          <w:bCs/>
        </w:rPr>
        <w:t>2.3 招标文件的修改</w:t>
      </w:r>
      <w:bookmarkEnd w:id="125"/>
      <w:bookmarkEnd w:id="126"/>
      <w:bookmarkEnd w:id="127"/>
      <w:bookmarkEnd w:id="128"/>
      <w:bookmarkEnd w:id="129"/>
      <w:bookmarkEnd w:id="130"/>
      <w:bookmarkEnd w:id="131"/>
      <w:bookmarkEnd w:id="132"/>
      <w:bookmarkEnd w:id="133"/>
      <w:bookmarkEnd w:id="134"/>
    </w:p>
    <w:p w14:paraId="49AEF4EB">
      <w:pPr>
        <w:spacing w:line="360" w:lineRule="auto"/>
        <w:ind w:firstLine="480"/>
        <w:rPr>
          <w:rFonts w:ascii="宋体" w:hAnsi="宋体" w:cs="宋体"/>
          <w:bCs/>
        </w:rPr>
      </w:pPr>
      <w:r>
        <w:rPr>
          <w:rFonts w:hint="eastAsia" w:ascii="宋体" w:hAnsi="宋体" w:cs="宋体"/>
          <w:bCs/>
        </w:rPr>
        <w:t>招标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p>
    <w:p w14:paraId="6B932A9D">
      <w:pPr>
        <w:spacing w:line="360" w:lineRule="auto"/>
        <w:ind w:firstLine="480"/>
        <w:rPr>
          <w:rFonts w:ascii="宋体" w:hAnsi="宋体" w:cs="宋体"/>
          <w:bCs/>
        </w:rPr>
      </w:pPr>
      <w:r>
        <w:rPr>
          <w:rFonts w:hint="eastAsia" w:ascii="宋体" w:hAnsi="宋体" w:cs="宋体"/>
          <w:bCs/>
        </w:rPr>
        <w:t>2.4招标文件的重新发布</w:t>
      </w:r>
    </w:p>
    <w:p w14:paraId="596C2736">
      <w:pPr>
        <w:spacing w:line="360" w:lineRule="auto"/>
        <w:ind w:firstLine="480"/>
        <w:rPr>
          <w:rFonts w:ascii="宋体" w:hAnsi="宋体" w:cs="宋体"/>
          <w:bCs/>
        </w:rPr>
      </w:pPr>
      <w:r>
        <w:rPr>
          <w:rFonts w:hint="eastAsia" w:ascii="宋体" w:hAnsi="宋体" w:cs="宋体"/>
          <w:bCs/>
        </w:rPr>
        <w:t>招标文件的澄清或修改涉及到申请人的资格条件、评标办法、采购需求等实质性内容时，将重新发布招标公告。</w:t>
      </w:r>
    </w:p>
    <w:p w14:paraId="68F6EDF9">
      <w:pPr>
        <w:spacing w:line="360" w:lineRule="auto"/>
        <w:rPr>
          <w:rFonts w:ascii="宋体" w:hAnsi="宋体" w:cs="宋体"/>
          <w:b/>
          <w:bCs w:val="0"/>
        </w:rPr>
      </w:pPr>
      <w:bookmarkStart w:id="135" w:name="_Toc247085705"/>
      <w:bookmarkStart w:id="136" w:name="_Toc246996191"/>
      <w:bookmarkStart w:id="137" w:name="_Toc152042322"/>
      <w:bookmarkStart w:id="138" w:name="_Toc152045546"/>
      <w:bookmarkStart w:id="139" w:name="_Toc343525522"/>
      <w:bookmarkStart w:id="140" w:name="_Toc246996934"/>
      <w:bookmarkStart w:id="141" w:name="_Toc383438609"/>
      <w:bookmarkStart w:id="142" w:name="_Toc179632564"/>
      <w:bookmarkStart w:id="143" w:name="_Toc144974514"/>
      <w:bookmarkStart w:id="144" w:name="_Toc426469887"/>
      <w:r>
        <w:rPr>
          <w:rFonts w:ascii="宋体" w:hAnsi="宋体" w:cs="宋体"/>
          <w:b/>
          <w:bCs w:val="0"/>
        </w:rPr>
        <w:t>3.</w:t>
      </w:r>
      <w:r>
        <w:rPr>
          <w:rFonts w:hint="eastAsia" w:ascii="宋体" w:hAnsi="宋体" w:cs="宋体"/>
          <w:b/>
          <w:bCs w:val="0"/>
        </w:rPr>
        <w:t>投标</w:t>
      </w:r>
      <w:bookmarkEnd w:id="135"/>
      <w:bookmarkEnd w:id="136"/>
      <w:bookmarkEnd w:id="137"/>
      <w:bookmarkEnd w:id="138"/>
      <w:bookmarkEnd w:id="139"/>
      <w:bookmarkEnd w:id="140"/>
      <w:bookmarkEnd w:id="141"/>
      <w:bookmarkEnd w:id="142"/>
      <w:bookmarkEnd w:id="143"/>
      <w:r>
        <w:rPr>
          <w:rFonts w:hint="eastAsia" w:ascii="宋体" w:hAnsi="宋体" w:cs="宋体"/>
          <w:b/>
          <w:bCs w:val="0"/>
        </w:rPr>
        <w:t>文件</w:t>
      </w:r>
      <w:bookmarkEnd w:id="144"/>
    </w:p>
    <w:p w14:paraId="3B5135AF">
      <w:pPr>
        <w:spacing w:line="360" w:lineRule="auto"/>
        <w:ind w:firstLine="480"/>
        <w:rPr>
          <w:rFonts w:ascii="宋体" w:hAnsi="宋体" w:cs="宋体"/>
          <w:bCs/>
        </w:rPr>
      </w:pPr>
      <w:bookmarkStart w:id="145" w:name="_Toc144974515"/>
      <w:bookmarkStart w:id="146" w:name="_Toc247085706"/>
      <w:bookmarkStart w:id="147" w:name="_Toc343525523"/>
      <w:bookmarkStart w:id="148" w:name="_Toc152045547"/>
      <w:bookmarkStart w:id="149" w:name="_Toc246996935"/>
      <w:bookmarkStart w:id="150" w:name="_Toc152042323"/>
      <w:bookmarkStart w:id="151" w:name="_Toc383438610"/>
      <w:bookmarkStart w:id="152" w:name="_Toc246996192"/>
      <w:bookmarkStart w:id="153" w:name="_Toc179632565"/>
      <w:bookmarkStart w:id="154" w:name="_Toc426469888"/>
      <w:r>
        <w:rPr>
          <w:rFonts w:hint="eastAsia" w:ascii="宋体" w:hAnsi="宋体" w:cs="宋体"/>
          <w:bCs/>
        </w:rPr>
        <w:t>3.1</w:t>
      </w:r>
      <w:bookmarkEnd w:id="145"/>
      <w:bookmarkEnd w:id="146"/>
      <w:bookmarkEnd w:id="147"/>
      <w:bookmarkEnd w:id="148"/>
      <w:bookmarkEnd w:id="149"/>
      <w:bookmarkEnd w:id="150"/>
      <w:bookmarkEnd w:id="151"/>
      <w:bookmarkEnd w:id="152"/>
      <w:bookmarkEnd w:id="153"/>
      <w:r>
        <w:rPr>
          <w:rFonts w:hint="eastAsia" w:ascii="宋体" w:hAnsi="宋体" w:cs="宋体"/>
          <w:bCs/>
        </w:rPr>
        <w:t>投标文件的组成</w:t>
      </w:r>
      <w:bookmarkEnd w:id="154"/>
    </w:p>
    <w:p w14:paraId="5414FF67">
      <w:pPr>
        <w:spacing w:line="360" w:lineRule="auto"/>
        <w:ind w:firstLine="480"/>
        <w:rPr>
          <w:rFonts w:ascii="宋体" w:hAnsi="宋体" w:cs="宋体"/>
          <w:bCs/>
        </w:rPr>
      </w:pPr>
      <w:r>
        <w:rPr>
          <w:rFonts w:hint="eastAsia" w:ascii="宋体" w:hAnsi="宋体" w:cs="宋体"/>
          <w:bCs/>
        </w:rPr>
        <w:t>投标文件的组成：见</w:t>
      </w:r>
      <w:r>
        <w:rPr>
          <w:rFonts w:hint="eastAsia" w:ascii="宋体" w:hAnsi="宋体" w:cs="宋体"/>
          <w:bCs/>
          <w:lang w:eastAsia="zh-CN"/>
        </w:rPr>
        <w:t>供应商须知</w:t>
      </w:r>
      <w:r>
        <w:rPr>
          <w:rFonts w:hint="eastAsia" w:ascii="宋体" w:hAnsi="宋体" w:cs="宋体"/>
          <w:bCs/>
        </w:rPr>
        <w:t>前附表。</w:t>
      </w:r>
    </w:p>
    <w:p w14:paraId="3C857D0E">
      <w:pPr>
        <w:spacing w:line="360" w:lineRule="auto"/>
        <w:ind w:firstLine="480"/>
        <w:rPr>
          <w:rFonts w:ascii="宋体" w:hAnsi="宋体" w:cs="宋体"/>
          <w:bCs/>
        </w:rPr>
      </w:pPr>
      <w:bookmarkStart w:id="155" w:name="_Toc367785004"/>
      <w:bookmarkStart w:id="156" w:name="_Toc426469889"/>
      <w:r>
        <w:rPr>
          <w:rFonts w:hint="eastAsia" w:ascii="宋体" w:hAnsi="宋体" w:cs="宋体"/>
          <w:bCs/>
        </w:rPr>
        <w:t>3.2</w:t>
      </w:r>
      <w:bookmarkEnd w:id="155"/>
      <w:r>
        <w:rPr>
          <w:rFonts w:hint="eastAsia" w:ascii="宋体" w:hAnsi="宋体" w:cs="宋体"/>
          <w:bCs/>
        </w:rPr>
        <w:t>投标报价</w:t>
      </w:r>
      <w:bookmarkEnd w:id="156"/>
    </w:p>
    <w:p w14:paraId="65466A0F">
      <w:pPr>
        <w:spacing w:line="360" w:lineRule="auto"/>
        <w:ind w:firstLine="480"/>
        <w:rPr>
          <w:rFonts w:ascii="宋体" w:hAnsi="宋体" w:cs="宋体"/>
          <w:bCs/>
        </w:rPr>
      </w:pPr>
      <w:r>
        <w:rPr>
          <w:rFonts w:hint="eastAsia" w:ascii="宋体" w:hAnsi="宋体" w:cs="宋体"/>
          <w:bCs/>
        </w:rPr>
        <w:t>3.2.1供应商应按招标文件规定的供货及服务要求、责任范围和合同条件，以人民币进行报价。</w:t>
      </w:r>
    </w:p>
    <w:p w14:paraId="59EC56A0">
      <w:pPr>
        <w:spacing w:line="360" w:lineRule="auto"/>
        <w:ind w:firstLine="480"/>
        <w:rPr>
          <w:rFonts w:ascii="宋体" w:hAnsi="宋体" w:cs="宋体"/>
          <w:bCs/>
        </w:rPr>
      </w:pPr>
      <w:r>
        <w:rPr>
          <w:rFonts w:hint="eastAsia" w:ascii="宋体" w:hAnsi="宋体" w:cs="宋体"/>
          <w:bCs/>
        </w:rPr>
        <w:t>3.2.2供应商在投标文件中只能有一个投标报价，且不得超过招标公告中载明的最高限价。任何包含价格调整要求和条件的投标报价均将视为无效报价。</w:t>
      </w:r>
    </w:p>
    <w:p w14:paraId="38436CA1">
      <w:pPr>
        <w:spacing w:line="360" w:lineRule="auto"/>
        <w:ind w:firstLine="480"/>
        <w:rPr>
          <w:rFonts w:ascii="宋体" w:hAnsi="宋体" w:cs="宋体"/>
          <w:bCs/>
        </w:rPr>
      </w:pPr>
      <w:r>
        <w:rPr>
          <w:rFonts w:hint="eastAsia" w:ascii="宋体" w:hAnsi="宋体" w:cs="宋体"/>
          <w:bCs/>
        </w:rPr>
        <w:t>3.2.3本项目投标报价的其他要求见</w:t>
      </w:r>
      <w:r>
        <w:rPr>
          <w:rFonts w:hint="eastAsia" w:ascii="宋体" w:hAnsi="宋体" w:cs="宋体"/>
          <w:bCs/>
          <w:lang w:eastAsia="zh-CN"/>
        </w:rPr>
        <w:t>供应商须知</w:t>
      </w:r>
      <w:r>
        <w:rPr>
          <w:rFonts w:hint="eastAsia" w:ascii="宋体" w:hAnsi="宋体" w:cs="宋体"/>
          <w:bCs/>
        </w:rPr>
        <w:t>前附表。</w:t>
      </w:r>
    </w:p>
    <w:p w14:paraId="113D6301">
      <w:pPr>
        <w:spacing w:line="360" w:lineRule="auto"/>
        <w:ind w:firstLine="480"/>
        <w:rPr>
          <w:rFonts w:ascii="宋体" w:hAnsi="宋体" w:cs="宋体"/>
          <w:bCs/>
        </w:rPr>
      </w:pPr>
      <w:bookmarkStart w:id="157" w:name="_Toc247085708"/>
      <w:bookmarkStart w:id="158" w:name="_Toc144974517"/>
      <w:bookmarkStart w:id="159" w:name="_Toc179632567"/>
      <w:bookmarkStart w:id="160" w:name="_Toc152042325"/>
      <w:bookmarkStart w:id="161" w:name="_Toc383438612"/>
      <w:bookmarkStart w:id="162" w:name="_Toc246996937"/>
      <w:bookmarkStart w:id="163" w:name="_Toc152045549"/>
      <w:bookmarkStart w:id="164" w:name="_Toc343525525"/>
      <w:bookmarkStart w:id="165" w:name="_Toc246996194"/>
      <w:bookmarkStart w:id="166" w:name="_Toc426469890"/>
      <w:r>
        <w:rPr>
          <w:rFonts w:hint="eastAsia" w:ascii="宋体" w:hAnsi="宋体" w:cs="宋体"/>
          <w:bCs/>
        </w:rPr>
        <w:t>3.3投标有效期</w:t>
      </w:r>
      <w:bookmarkEnd w:id="157"/>
      <w:bookmarkEnd w:id="158"/>
      <w:bookmarkEnd w:id="159"/>
      <w:bookmarkEnd w:id="160"/>
      <w:bookmarkEnd w:id="161"/>
      <w:bookmarkEnd w:id="162"/>
      <w:bookmarkEnd w:id="163"/>
      <w:bookmarkEnd w:id="164"/>
      <w:bookmarkEnd w:id="165"/>
      <w:bookmarkEnd w:id="166"/>
    </w:p>
    <w:p w14:paraId="26438572">
      <w:pPr>
        <w:spacing w:line="360" w:lineRule="auto"/>
        <w:ind w:firstLine="480"/>
        <w:rPr>
          <w:rFonts w:ascii="宋体" w:hAnsi="宋体" w:cs="宋体"/>
          <w:bCs/>
        </w:rPr>
      </w:pPr>
      <w:r>
        <w:rPr>
          <w:rFonts w:hint="eastAsia" w:ascii="宋体" w:hAnsi="宋体" w:cs="宋体"/>
          <w:bCs/>
        </w:rPr>
        <w:t>3.3.1在</w:t>
      </w:r>
      <w:r>
        <w:rPr>
          <w:rFonts w:hint="eastAsia" w:ascii="宋体" w:hAnsi="宋体" w:cs="宋体"/>
          <w:bCs/>
          <w:lang w:eastAsia="zh-CN"/>
        </w:rPr>
        <w:t>供应商须知</w:t>
      </w:r>
      <w:r>
        <w:rPr>
          <w:rFonts w:hint="eastAsia" w:ascii="宋体" w:hAnsi="宋体" w:cs="宋体"/>
          <w:bCs/>
        </w:rPr>
        <w:t>前附表规定的投标有效期内，供应商不得要求撤销或修改其投标文件。</w:t>
      </w:r>
    </w:p>
    <w:p w14:paraId="3AF9D6BB">
      <w:pPr>
        <w:spacing w:line="360" w:lineRule="auto"/>
        <w:ind w:firstLine="480"/>
        <w:rPr>
          <w:rFonts w:ascii="宋体" w:hAnsi="宋体" w:cs="宋体"/>
          <w:bCs/>
        </w:rPr>
      </w:pPr>
      <w:r>
        <w:rPr>
          <w:rFonts w:hint="eastAsia" w:ascii="宋体" w:hAnsi="宋体" w:cs="宋体"/>
          <w:bCs/>
        </w:rPr>
        <w:t>3.3.2出现特殊情况需要延长投标有效期的，招标人将以书面形式通知供应商。供应商拒绝延长投标有效期的，其投标失效。</w:t>
      </w:r>
    </w:p>
    <w:p w14:paraId="5D04704B">
      <w:pPr>
        <w:spacing w:line="360" w:lineRule="auto"/>
        <w:ind w:firstLine="480"/>
        <w:rPr>
          <w:rFonts w:ascii="宋体" w:hAnsi="宋体" w:cs="宋体"/>
          <w:bCs/>
        </w:rPr>
      </w:pPr>
      <w:bookmarkStart w:id="167" w:name="_Toc426469892"/>
      <w:r>
        <w:rPr>
          <w:rFonts w:hint="eastAsia" w:ascii="宋体" w:hAnsi="宋体" w:cs="宋体"/>
          <w:bCs/>
        </w:rPr>
        <w:t>3.4投标文件的编制</w:t>
      </w:r>
      <w:bookmarkEnd w:id="167"/>
    </w:p>
    <w:p w14:paraId="3623C4E4">
      <w:pPr>
        <w:spacing w:line="360" w:lineRule="auto"/>
        <w:ind w:firstLine="480"/>
        <w:rPr>
          <w:rFonts w:ascii="宋体" w:hAnsi="宋体" w:cs="宋体"/>
          <w:bCs/>
        </w:rPr>
      </w:pPr>
      <w:r>
        <w:rPr>
          <w:rFonts w:hint="eastAsia" w:ascii="宋体" w:hAnsi="宋体" w:cs="宋体"/>
          <w:bCs/>
        </w:rPr>
        <w:t>3.4.1供应商可以按照第六章“投标文件的编制要求及参考格式”要求编制投标文件。需另行增加的相关内容和材料应编入投标文件相应章节，作为投标文件的组成部分。</w:t>
      </w:r>
    </w:p>
    <w:p w14:paraId="63687C9B">
      <w:pPr>
        <w:spacing w:line="360" w:lineRule="auto"/>
        <w:ind w:firstLine="480"/>
        <w:rPr>
          <w:rFonts w:ascii="宋体" w:hAnsi="宋体" w:cs="宋体"/>
          <w:bCs/>
        </w:rPr>
      </w:pPr>
      <w:r>
        <w:rPr>
          <w:rFonts w:hint="eastAsia" w:ascii="宋体" w:hAnsi="宋体" w:cs="宋体"/>
          <w:bCs/>
        </w:rPr>
        <w:t>3.4.2供应商应对招标文件中的资格要求、合同履行期限、投标有效期、技术、服务</w:t>
      </w:r>
      <w:r>
        <w:rPr>
          <w:rFonts w:hint="eastAsia" w:ascii="宋体" w:hAnsi="宋体" w:cs="宋体"/>
          <w:bCs/>
          <w:lang w:eastAsia="zh-CN"/>
        </w:rPr>
        <w:t>、</w:t>
      </w:r>
      <w:r>
        <w:rPr>
          <w:rFonts w:hint="eastAsia" w:ascii="宋体" w:hAnsi="宋体" w:cs="宋体"/>
          <w:bCs/>
          <w:lang w:val="en-US" w:eastAsia="zh-CN"/>
        </w:rPr>
        <w:t>商务</w:t>
      </w:r>
      <w:r>
        <w:rPr>
          <w:rFonts w:hint="eastAsia" w:ascii="宋体" w:hAnsi="宋体" w:cs="宋体"/>
          <w:bCs/>
        </w:rPr>
        <w:t>标准和要求等实质性内容作出响应，并根据评审因素提供相应的证明材料。</w:t>
      </w:r>
    </w:p>
    <w:p w14:paraId="62A693CD">
      <w:pPr>
        <w:spacing w:line="360" w:lineRule="auto"/>
        <w:ind w:firstLine="480"/>
        <w:rPr>
          <w:rFonts w:ascii="宋体" w:hAnsi="宋体" w:cs="宋体"/>
          <w:bCs/>
        </w:rPr>
      </w:pPr>
      <w:r>
        <w:rPr>
          <w:rFonts w:hint="eastAsia" w:ascii="宋体" w:hAnsi="宋体" w:cs="宋体"/>
          <w:bCs/>
        </w:rPr>
        <w:t>3.4.3 投标文件的数量：见</w:t>
      </w:r>
      <w:r>
        <w:rPr>
          <w:rFonts w:hint="eastAsia" w:ascii="宋体" w:hAnsi="宋体" w:cs="宋体"/>
          <w:bCs/>
          <w:lang w:eastAsia="zh-CN"/>
        </w:rPr>
        <w:t>供应商须知</w:t>
      </w:r>
      <w:r>
        <w:rPr>
          <w:rFonts w:hint="eastAsia" w:ascii="宋体" w:hAnsi="宋体" w:cs="宋体"/>
          <w:bCs/>
        </w:rPr>
        <w:t>前附表</w:t>
      </w:r>
    </w:p>
    <w:p w14:paraId="4EA16A6D">
      <w:pPr>
        <w:spacing w:line="360" w:lineRule="auto"/>
        <w:ind w:firstLine="480"/>
        <w:rPr>
          <w:rFonts w:ascii="宋体" w:hAnsi="宋体" w:cs="宋体"/>
          <w:bCs/>
        </w:rPr>
      </w:pPr>
      <w:bookmarkStart w:id="168" w:name="_Toc367785016"/>
      <w:bookmarkStart w:id="169" w:name="_Toc426469894"/>
      <w:r>
        <w:rPr>
          <w:rFonts w:hint="eastAsia" w:ascii="宋体" w:hAnsi="宋体" w:cs="宋体"/>
          <w:bCs/>
        </w:rPr>
        <w:t>3.4.4投标文件的签署：见</w:t>
      </w:r>
      <w:r>
        <w:rPr>
          <w:rFonts w:hint="eastAsia" w:ascii="宋体" w:hAnsi="宋体" w:cs="宋体"/>
          <w:bCs/>
          <w:lang w:eastAsia="zh-CN"/>
        </w:rPr>
        <w:t>供应商须知</w:t>
      </w:r>
      <w:r>
        <w:rPr>
          <w:rFonts w:hint="eastAsia" w:ascii="宋体" w:hAnsi="宋体" w:cs="宋体"/>
          <w:bCs/>
        </w:rPr>
        <w:t>前附表</w:t>
      </w:r>
    </w:p>
    <w:bookmarkEnd w:id="41"/>
    <w:bookmarkEnd w:id="168"/>
    <w:bookmarkEnd w:id="169"/>
    <w:p w14:paraId="22A5F09A">
      <w:pPr>
        <w:spacing w:line="360" w:lineRule="auto"/>
        <w:rPr>
          <w:rFonts w:ascii="宋体" w:hAnsi="宋体" w:cs="宋体"/>
          <w:b/>
          <w:bCs w:val="0"/>
        </w:rPr>
      </w:pPr>
      <w:bookmarkStart w:id="170" w:name="_Toc179632605"/>
      <w:bookmarkStart w:id="171" w:name="_Toc246996973"/>
      <w:bookmarkStart w:id="172" w:name="_Toc152045587"/>
      <w:bookmarkStart w:id="173" w:name="_Toc390099019"/>
      <w:bookmarkStart w:id="174" w:name="_Toc383625994"/>
      <w:bookmarkStart w:id="175" w:name="_Toc152042364"/>
      <w:bookmarkStart w:id="176" w:name="_Toc383623673"/>
      <w:bookmarkStart w:id="177" w:name="_Toc246996230"/>
      <w:bookmarkStart w:id="178" w:name="_Toc343525562"/>
      <w:bookmarkStart w:id="179" w:name="_Toc383438646"/>
      <w:bookmarkStart w:id="180" w:name="_Toc383623945"/>
      <w:bookmarkStart w:id="181" w:name="_Toc383698648"/>
      <w:bookmarkStart w:id="182" w:name="_Toc247085745"/>
      <w:bookmarkStart w:id="183" w:name="_Toc383679747"/>
      <w:bookmarkStart w:id="184" w:name="_Toc383587457"/>
      <w:bookmarkStart w:id="185" w:name="_Toc390246906"/>
      <w:bookmarkStart w:id="186" w:name="_Toc390098841"/>
      <w:bookmarkStart w:id="187" w:name="_Toc144974554"/>
      <w:r>
        <w:rPr>
          <w:rFonts w:ascii="宋体" w:hAnsi="宋体" w:cs="宋体"/>
          <w:b/>
          <w:bCs w:val="0"/>
        </w:rPr>
        <w:t>4.</w:t>
      </w:r>
      <w:r>
        <w:rPr>
          <w:rFonts w:hint="eastAsia" w:ascii="宋体" w:hAnsi="宋体" w:cs="宋体"/>
          <w:b/>
          <w:bCs w:val="0"/>
        </w:rPr>
        <w:t>投标</w:t>
      </w:r>
    </w:p>
    <w:p w14:paraId="0D1364AC">
      <w:pPr>
        <w:spacing w:line="360" w:lineRule="auto"/>
        <w:ind w:firstLine="480"/>
        <w:rPr>
          <w:rFonts w:ascii="宋体" w:hAnsi="宋体" w:cs="宋体"/>
          <w:bCs/>
        </w:rPr>
      </w:pPr>
      <w:r>
        <w:rPr>
          <w:rFonts w:hint="eastAsia" w:ascii="宋体" w:hAnsi="宋体" w:cs="宋体"/>
          <w:bCs/>
        </w:rPr>
        <w:t>4.1投标文件的上传</w:t>
      </w:r>
    </w:p>
    <w:p w14:paraId="3050EBB7">
      <w:pPr>
        <w:spacing w:line="360" w:lineRule="auto"/>
        <w:ind w:firstLine="480"/>
        <w:rPr>
          <w:rFonts w:ascii="宋体" w:hAnsi="宋体" w:cs="宋体"/>
          <w:bCs/>
        </w:rPr>
      </w:pPr>
      <w:r>
        <w:rPr>
          <w:rFonts w:hint="eastAsia" w:ascii="宋体" w:hAnsi="宋体" w:cs="宋体"/>
          <w:bCs/>
        </w:rPr>
        <w:t>供应商应充分考虑网络及系统平台可能存在的非正常情况等各种风险因素，在</w:t>
      </w:r>
      <w:r>
        <w:rPr>
          <w:rFonts w:hint="eastAsia" w:ascii="宋体" w:hAnsi="宋体" w:cs="宋体"/>
          <w:bCs/>
          <w:lang w:eastAsia="zh-CN"/>
        </w:rPr>
        <w:t>供应商须知</w:t>
      </w:r>
      <w:r>
        <w:rPr>
          <w:rFonts w:hint="eastAsia" w:ascii="宋体" w:hAnsi="宋体" w:cs="宋体"/>
          <w:bCs/>
        </w:rPr>
        <w:t>前附表规定的投标截止时间前，通过江苏省政府采购管理交易系统（苏采云），完成投标文件的上传。在投标截止时间后，江苏省政府采购管理交易系统（苏采云）将不再接受投标文件的上传。</w:t>
      </w:r>
    </w:p>
    <w:p w14:paraId="040A5114">
      <w:pPr>
        <w:spacing w:line="360" w:lineRule="auto"/>
        <w:ind w:firstLine="480"/>
        <w:rPr>
          <w:rFonts w:ascii="宋体" w:hAnsi="宋体" w:cs="宋体"/>
          <w:bCs/>
        </w:rPr>
      </w:pPr>
      <w:r>
        <w:rPr>
          <w:rFonts w:hint="eastAsia" w:ascii="宋体" w:hAnsi="宋体" w:cs="宋体"/>
          <w:bCs/>
        </w:rPr>
        <w:t>4.2投标文件的修改与撤回</w:t>
      </w:r>
    </w:p>
    <w:p w14:paraId="0AA0E290">
      <w:pPr>
        <w:spacing w:line="360" w:lineRule="auto"/>
        <w:ind w:firstLine="480"/>
        <w:rPr>
          <w:rFonts w:ascii="宋体" w:hAnsi="宋体" w:cs="宋体"/>
          <w:bCs/>
        </w:rPr>
      </w:pPr>
      <w:r>
        <w:rPr>
          <w:rFonts w:hint="eastAsia" w:ascii="宋体" w:hAnsi="宋体" w:cs="宋体"/>
          <w:bCs/>
        </w:rPr>
        <w:t>4.2.1在投标截止时间前，供应商可以修改或撤回已递交的投标文件。具体操作方法见《江苏省政府采购管理交易系统（苏采云）供应商操作手册》。</w:t>
      </w:r>
    </w:p>
    <w:p w14:paraId="13B82916">
      <w:pPr>
        <w:spacing w:line="360" w:lineRule="auto"/>
        <w:ind w:firstLine="480"/>
        <w:rPr>
          <w:rFonts w:ascii="宋体" w:hAnsi="宋体" w:cs="宋体"/>
          <w:bCs/>
        </w:rPr>
      </w:pPr>
      <w:r>
        <w:rPr>
          <w:rFonts w:hint="eastAsia" w:ascii="宋体" w:hAnsi="宋体" w:cs="宋体"/>
          <w:bCs/>
        </w:rPr>
        <w:t>4.2.2修改的投标文件应按照本招标文件规定进行编制和重新上传。</w:t>
      </w:r>
    </w:p>
    <w:p w14:paraId="714649D9">
      <w:pPr>
        <w:spacing w:line="360" w:lineRule="auto"/>
        <w:ind w:firstLine="480"/>
        <w:rPr>
          <w:rFonts w:ascii="宋体" w:hAnsi="宋体" w:cs="宋体"/>
          <w:bCs/>
        </w:rPr>
      </w:pPr>
      <w:r>
        <w:rPr>
          <w:rFonts w:hint="eastAsia" w:ascii="宋体" w:hAnsi="宋体" w:cs="宋体"/>
          <w:bCs/>
        </w:rPr>
        <w:t>4.3投标文件的确认</w:t>
      </w:r>
    </w:p>
    <w:p w14:paraId="4190B427">
      <w:pPr>
        <w:spacing w:line="360" w:lineRule="auto"/>
        <w:ind w:firstLine="480"/>
        <w:rPr>
          <w:rFonts w:ascii="宋体" w:hAnsi="宋体" w:cs="宋体"/>
          <w:bCs/>
        </w:rPr>
      </w:pPr>
      <w:r>
        <w:rPr>
          <w:rFonts w:hint="eastAsia" w:ascii="宋体" w:hAnsi="宋体" w:cs="宋体"/>
          <w:bCs/>
        </w:rPr>
        <w:t>供应商可以通过江苏省政府采购管理交易系统（苏采云）多次上传投标文件，以投标截止时间前，江苏省政府采购管理交易系统（苏采云）接受到的最后一份投标文件为准。</w:t>
      </w:r>
    </w:p>
    <w:p w14:paraId="7521B0A3">
      <w:pPr>
        <w:spacing w:line="360" w:lineRule="auto"/>
        <w:rPr>
          <w:rFonts w:ascii="宋体" w:hAnsi="宋体" w:cs="宋体"/>
          <w:b/>
          <w:bCs w:val="0"/>
        </w:rPr>
      </w:pPr>
      <w:r>
        <w:rPr>
          <w:rFonts w:ascii="宋体" w:hAnsi="宋体" w:cs="宋体"/>
          <w:b/>
          <w:bCs w:val="0"/>
        </w:rPr>
        <w:t>5.</w:t>
      </w:r>
      <w:r>
        <w:rPr>
          <w:rFonts w:hint="eastAsia" w:ascii="宋体" w:hAnsi="宋体" w:cs="宋体"/>
          <w:b/>
          <w:bCs w:val="0"/>
        </w:rPr>
        <w:t>开标</w:t>
      </w:r>
    </w:p>
    <w:p w14:paraId="1B673C03">
      <w:pPr>
        <w:spacing w:line="360" w:lineRule="auto"/>
        <w:ind w:firstLine="480"/>
        <w:rPr>
          <w:rFonts w:ascii="宋体" w:hAnsi="宋体" w:cs="宋体"/>
          <w:bCs/>
        </w:rPr>
      </w:pPr>
      <w:r>
        <w:rPr>
          <w:rFonts w:hint="eastAsia" w:ascii="宋体" w:hAnsi="宋体" w:cs="宋体"/>
          <w:bCs/>
        </w:rPr>
        <w:t>5.1 开标时间和地点</w:t>
      </w:r>
    </w:p>
    <w:p w14:paraId="0CA1DD89">
      <w:pPr>
        <w:spacing w:line="360" w:lineRule="auto"/>
        <w:ind w:firstLine="480"/>
        <w:rPr>
          <w:rFonts w:ascii="宋体" w:hAnsi="宋体" w:cs="宋体"/>
          <w:bCs/>
        </w:rPr>
      </w:pPr>
      <w:r>
        <w:rPr>
          <w:rFonts w:hint="eastAsia" w:ascii="宋体" w:hAnsi="宋体" w:cs="宋体"/>
          <w:bCs/>
        </w:rPr>
        <w:t>5.1.1开标时间和地点：见</w:t>
      </w:r>
      <w:r>
        <w:rPr>
          <w:rFonts w:hint="eastAsia" w:ascii="宋体" w:hAnsi="宋体" w:cs="宋体"/>
          <w:bCs/>
          <w:lang w:eastAsia="zh-CN"/>
        </w:rPr>
        <w:t>供应商须知</w:t>
      </w:r>
      <w:r>
        <w:rPr>
          <w:rFonts w:hint="eastAsia" w:ascii="宋体" w:hAnsi="宋体" w:cs="宋体"/>
          <w:bCs/>
        </w:rPr>
        <w:t>前附表。</w:t>
      </w:r>
    </w:p>
    <w:p w14:paraId="3DC58302">
      <w:pPr>
        <w:spacing w:line="360" w:lineRule="auto"/>
        <w:ind w:firstLine="480"/>
        <w:rPr>
          <w:rFonts w:ascii="宋体" w:hAnsi="宋体" w:cs="宋体"/>
          <w:bCs/>
        </w:rPr>
      </w:pPr>
      <w:r>
        <w:rPr>
          <w:rFonts w:hint="eastAsia" w:ascii="宋体" w:hAnsi="宋体" w:cs="宋体"/>
          <w:bCs/>
        </w:rPr>
        <w:t>5.1.2开标活动在江苏政府采购“苏采云”系统“开标大厅”内公开进行，供应商应当按照《江苏省政府采购管理交易系统（苏采云）供应商操作手册》规定，参加开标活动。</w:t>
      </w:r>
    </w:p>
    <w:p w14:paraId="0ACD4119">
      <w:pPr>
        <w:spacing w:line="360" w:lineRule="auto"/>
        <w:ind w:firstLine="480"/>
        <w:rPr>
          <w:rFonts w:ascii="宋体" w:hAnsi="宋体" w:cs="宋体"/>
          <w:bCs/>
        </w:rPr>
      </w:pPr>
      <w:r>
        <w:rPr>
          <w:rFonts w:hint="eastAsia" w:ascii="宋体" w:hAnsi="宋体" w:cs="宋体"/>
          <w:bCs/>
        </w:rPr>
        <w:t>5.2 不见面开标程序</w:t>
      </w:r>
    </w:p>
    <w:p w14:paraId="601F49C7">
      <w:pPr>
        <w:spacing w:line="360" w:lineRule="auto"/>
        <w:ind w:firstLine="480"/>
        <w:rPr>
          <w:rFonts w:ascii="宋体" w:hAnsi="宋体" w:cs="宋体"/>
          <w:bCs/>
        </w:rPr>
      </w:pPr>
      <w:r>
        <w:rPr>
          <w:rFonts w:hint="eastAsia" w:ascii="宋体" w:hAnsi="宋体" w:cs="宋体"/>
          <w:bCs/>
        </w:rPr>
        <w:t>（1）系统登录。供应商应在投标截止时间前登录不见面开标大厅。</w:t>
      </w:r>
    </w:p>
    <w:p w14:paraId="6B06FF11">
      <w:pPr>
        <w:spacing w:line="360" w:lineRule="auto"/>
        <w:ind w:firstLine="480"/>
        <w:rPr>
          <w:rFonts w:ascii="宋体" w:hAnsi="宋体" w:cs="宋体"/>
          <w:bCs/>
        </w:rPr>
      </w:pPr>
      <w:r>
        <w:rPr>
          <w:rFonts w:hint="eastAsia" w:ascii="宋体" w:hAnsi="宋体" w:cs="宋体"/>
          <w:bCs/>
        </w:rPr>
        <w:t>（2）供应商解密投标文件。按照系统内提示，在规定的时间内完成投标文件的解密。</w:t>
      </w:r>
    </w:p>
    <w:p w14:paraId="7F3B8354">
      <w:pPr>
        <w:spacing w:line="360" w:lineRule="auto"/>
        <w:ind w:firstLine="480"/>
        <w:rPr>
          <w:rFonts w:ascii="宋体" w:hAnsi="宋体" w:cs="宋体"/>
          <w:bCs/>
        </w:rPr>
      </w:pPr>
      <w:r>
        <w:rPr>
          <w:rFonts w:hint="eastAsia" w:ascii="宋体" w:hAnsi="宋体" w:cs="宋体"/>
          <w:bCs/>
        </w:rPr>
        <w:t>（3）唱标。</w:t>
      </w:r>
    </w:p>
    <w:p w14:paraId="771C3BF1">
      <w:pPr>
        <w:spacing w:line="360" w:lineRule="auto"/>
        <w:ind w:firstLine="480"/>
        <w:rPr>
          <w:rFonts w:ascii="宋体" w:hAnsi="宋体" w:cs="宋体"/>
          <w:bCs/>
        </w:rPr>
      </w:pPr>
      <w:r>
        <w:rPr>
          <w:rFonts w:hint="eastAsia" w:ascii="宋体" w:hAnsi="宋体" w:cs="宋体"/>
          <w:bCs/>
        </w:rPr>
        <w:t>（4）开标记录确认。（投标人如果对开标过程和开标记录有疑义，应当根据《操作手册》规定提出，如苏采云系统中《开标记录表》宣布后 5 分钟内未提出的，视同认可开标结果。）</w:t>
      </w:r>
    </w:p>
    <w:p w14:paraId="43E1087E">
      <w:pPr>
        <w:spacing w:line="360" w:lineRule="auto"/>
        <w:ind w:firstLine="480"/>
        <w:rPr>
          <w:rFonts w:ascii="宋体" w:hAnsi="宋体" w:cs="宋体"/>
          <w:bCs/>
        </w:rPr>
      </w:pPr>
      <w:r>
        <w:rPr>
          <w:rFonts w:hint="eastAsia" w:ascii="宋体" w:hAnsi="宋体" w:cs="宋体"/>
          <w:bCs/>
        </w:rPr>
        <w:t>（5）投标截止时间后参加投标的供应商不足三家的不开标。</w:t>
      </w:r>
    </w:p>
    <w:p w14:paraId="54E5A73F">
      <w:pPr>
        <w:spacing w:line="360" w:lineRule="auto"/>
        <w:ind w:firstLine="480"/>
        <w:rPr>
          <w:rFonts w:ascii="宋体" w:hAnsi="宋体" w:cs="宋体"/>
          <w:bCs/>
        </w:rPr>
      </w:pPr>
      <w:r>
        <w:rPr>
          <w:rFonts w:hint="eastAsia" w:ascii="宋体" w:hAnsi="宋体" w:cs="宋体"/>
          <w:bCs/>
        </w:rPr>
        <w:t>（6）开标结束。</w:t>
      </w:r>
    </w:p>
    <w:p w14:paraId="7C9CDD4B">
      <w:pPr>
        <w:spacing w:line="360" w:lineRule="auto"/>
        <w:ind w:firstLine="480"/>
        <w:rPr>
          <w:rFonts w:ascii="宋体" w:hAnsi="宋体" w:cs="宋体"/>
          <w:bCs/>
        </w:rPr>
      </w:pPr>
      <w:r>
        <w:rPr>
          <w:rFonts w:hint="eastAsia" w:ascii="宋体" w:hAnsi="宋体" w:cs="宋体"/>
          <w:bCs/>
        </w:rPr>
        <w:t>5.3特殊情况的处置</w:t>
      </w:r>
    </w:p>
    <w:p w14:paraId="40C82654">
      <w:pPr>
        <w:spacing w:line="360" w:lineRule="auto"/>
        <w:ind w:firstLine="480"/>
        <w:rPr>
          <w:rFonts w:ascii="宋体" w:hAnsi="宋体" w:cs="宋体"/>
          <w:bCs/>
        </w:rPr>
      </w:pPr>
      <w:r>
        <w:rPr>
          <w:rFonts w:hint="eastAsia" w:ascii="宋体" w:hAnsi="宋体" w:cs="宋体"/>
          <w:bCs/>
        </w:rPr>
        <w:t>5.3.1在投标截止时间后，不见面开标系统出现下列情况之一时，项目未开标的，暂停开标活动；正在开标的，立即暂停开标，待系统恢复正常后再组织开标。</w:t>
      </w:r>
    </w:p>
    <w:p w14:paraId="69DDF0DC">
      <w:pPr>
        <w:spacing w:line="360" w:lineRule="auto"/>
        <w:ind w:firstLine="480"/>
        <w:rPr>
          <w:rFonts w:ascii="宋体" w:hAnsi="宋体" w:cs="宋体"/>
          <w:bCs/>
        </w:rPr>
      </w:pPr>
      <w:r>
        <w:rPr>
          <w:rFonts w:hint="eastAsia" w:ascii="宋体" w:hAnsi="宋体" w:cs="宋体"/>
          <w:bCs/>
        </w:rPr>
        <w:t xml:space="preserve">（1）系统服务器发生故障，无法访问或无法使用系统； </w:t>
      </w:r>
    </w:p>
    <w:p w14:paraId="03BF16CC">
      <w:pPr>
        <w:spacing w:line="360" w:lineRule="auto"/>
        <w:ind w:firstLine="480"/>
        <w:rPr>
          <w:rFonts w:ascii="宋体" w:hAnsi="宋体" w:cs="宋体"/>
          <w:bCs/>
        </w:rPr>
      </w:pPr>
      <w:r>
        <w:rPr>
          <w:rFonts w:hint="eastAsia" w:ascii="宋体" w:hAnsi="宋体" w:cs="宋体"/>
          <w:bCs/>
        </w:rPr>
        <w:t xml:space="preserve">（2）系统的软件或数据库出现错误，不能进行正常操作； </w:t>
      </w:r>
    </w:p>
    <w:p w14:paraId="1C7B63E6">
      <w:pPr>
        <w:spacing w:line="360" w:lineRule="auto"/>
        <w:ind w:firstLine="480"/>
        <w:rPr>
          <w:rFonts w:ascii="宋体" w:hAnsi="宋体" w:cs="宋体"/>
          <w:bCs/>
        </w:rPr>
      </w:pPr>
      <w:r>
        <w:rPr>
          <w:rFonts w:hint="eastAsia" w:ascii="宋体" w:hAnsi="宋体" w:cs="宋体"/>
          <w:bCs/>
        </w:rPr>
        <w:t xml:space="preserve">（3）系统发现有安全漏洞，有潜在的泄密危险； </w:t>
      </w:r>
    </w:p>
    <w:p w14:paraId="576963CA">
      <w:pPr>
        <w:spacing w:line="360" w:lineRule="auto"/>
        <w:ind w:firstLine="480"/>
        <w:rPr>
          <w:rFonts w:ascii="宋体" w:hAnsi="宋体" w:cs="宋体"/>
          <w:bCs/>
        </w:rPr>
      </w:pPr>
      <w:r>
        <w:rPr>
          <w:rFonts w:hint="eastAsia" w:ascii="宋体" w:hAnsi="宋体" w:cs="宋体"/>
          <w:bCs/>
        </w:rPr>
        <w:t>（4）其他无法保证招投标过程公平和信息安全的情形。</w:t>
      </w:r>
    </w:p>
    <w:p w14:paraId="2BC4E3A9">
      <w:pPr>
        <w:spacing w:line="360" w:lineRule="auto"/>
        <w:ind w:firstLine="480"/>
        <w:rPr>
          <w:rFonts w:ascii="宋体" w:hAnsi="宋体" w:cs="宋体"/>
          <w:bCs/>
        </w:rPr>
      </w:pPr>
      <w:r>
        <w:rPr>
          <w:rFonts w:hint="eastAsia" w:ascii="宋体" w:hAnsi="宋体" w:cs="宋体"/>
          <w:bCs/>
        </w:rPr>
        <w:t>5.3.2因供应商自身原因造成投标文件无法解密的，视为撤销投标文件。</w:t>
      </w:r>
    </w:p>
    <w:p w14:paraId="5731B8E1">
      <w:pPr>
        <w:spacing w:line="360" w:lineRule="auto"/>
        <w:ind w:firstLine="480"/>
        <w:rPr>
          <w:rFonts w:ascii="宋体" w:hAnsi="宋体" w:cs="宋体"/>
          <w:bCs/>
        </w:rPr>
      </w:pPr>
      <w:r>
        <w:rPr>
          <w:rFonts w:hint="eastAsia" w:ascii="宋体" w:hAnsi="宋体" w:cs="宋体"/>
          <w:bCs/>
        </w:rPr>
        <w:t>5.3.3供应商对开标过程和开标记录有疑义的，可向招标人或者采购代理机构提出。</w:t>
      </w:r>
    </w:p>
    <w:p w14:paraId="01C3E2F4">
      <w:pPr>
        <w:spacing w:line="360" w:lineRule="auto"/>
        <w:ind w:firstLine="480"/>
        <w:rPr>
          <w:rFonts w:ascii="宋体" w:hAnsi="宋体" w:cs="宋体"/>
          <w:bCs/>
        </w:rPr>
      </w:pPr>
      <w:r>
        <w:rPr>
          <w:rFonts w:hint="eastAsia" w:ascii="宋体" w:hAnsi="宋体" w:cs="宋体"/>
          <w:bCs/>
        </w:rPr>
        <w:t>5.3.4供应商未在开标系统中确认开标结果的，视同认可开标结果。</w:t>
      </w:r>
    </w:p>
    <w:p w14:paraId="47E612D0">
      <w:pPr>
        <w:spacing w:line="360" w:lineRule="auto"/>
        <w:rPr>
          <w:rFonts w:ascii="宋体" w:hAnsi="宋体" w:cs="宋体"/>
          <w:b/>
          <w:bCs w:val="0"/>
        </w:rPr>
      </w:pPr>
      <w:r>
        <w:rPr>
          <w:rFonts w:ascii="宋体" w:hAnsi="宋体" w:cs="宋体"/>
          <w:b/>
          <w:bCs w:val="0"/>
        </w:rPr>
        <w:t>6.</w:t>
      </w:r>
      <w:r>
        <w:rPr>
          <w:rFonts w:hint="eastAsia" w:ascii="宋体" w:hAnsi="宋体" w:cs="宋体"/>
          <w:b/>
          <w:bCs w:val="0"/>
        </w:rPr>
        <w:t>评标</w:t>
      </w:r>
    </w:p>
    <w:p w14:paraId="16A26754">
      <w:pPr>
        <w:spacing w:line="360" w:lineRule="auto"/>
        <w:ind w:firstLine="480"/>
        <w:rPr>
          <w:rFonts w:ascii="宋体" w:hAnsi="宋体" w:cs="宋体"/>
          <w:bCs/>
        </w:rPr>
      </w:pPr>
      <w:r>
        <w:rPr>
          <w:rFonts w:hint="eastAsia" w:ascii="宋体" w:hAnsi="宋体" w:cs="宋体"/>
          <w:bCs/>
        </w:rPr>
        <w:t>6.1 评标委员会</w:t>
      </w:r>
    </w:p>
    <w:p w14:paraId="514A40C1">
      <w:pPr>
        <w:spacing w:line="360" w:lineRule="auto"/>
        <w:ind w:firstLine="480"/>
        <w:rPr>
          <w:rFonts w:ascii="宋体" w:hAnsi="宋体" w:cs="宋体"/>
          <w:bCs/>
        </w:rPr>
      </w:pPr>
      <w:r>
        <w:rPr>
          <w:rFonts w:hint="eastAsia" w:ascii="宋体" w:hAnsi="宋体" w:cs="宋体"/>
          <w:bCs/>
        </w:rPr>
        <w:t>6.1.1评标由招标人依法组建的评标委员会负责。评标委员会由招标人代表，以及有关技术、经济等方面的专家组成。具体人数见</w:t>
      </w:r>
      <w:r>
        <w:rPr>
          <w:rFonts w:hint="eastAsia" w:ascii="宋体" w:hAnsi="宋体" w:cs="宋体"/>
          <w:bCs/>
          <w:lang w:eastAsia="zh-CN"/>
        </w:rPr>
        <w:t>供应商须知</w:t>
      </w:r>
      <w:r>
        <w:rPr>
          <w:rFonts w:hint="eastAsia" w:ascii="宋体" w:hAnsi="宋体" w:cs="宋体"/>
          <w:bCs/>
        </w:rPr>
        <w:t>前附表。</w:t>
      </w:r>
    </w:p>
    <w:p w14:paraId="1728DCFD">
      <w:pPr>
        <w:spacing w:line="360" w:lineRule="auto"/>
        <w:ind w:firstLine="480"/>
        <w:rPr>
          <w:rFonts w:ascii="宋体" w:hAnsi="宋体" w:cs="宋体"/>
          <w:bCs/>
        </w:rPr>
      </w:pPr>
      <w:r>
        <w:rPr>
          <w:rFonts w:hint="eastAsia" w:ascii="宋体" w:hAnsi="宋体" w:cs="宋体"/>
          <w:bCs/>
        </w:rPr>
        <w:t>6.1.2评标委员会成员有下列情形之一的，应当回避：</w:t>
      </w:r>
    </w:p>
    <w:p w14:paraId="72BF3A36">
      <w:pPr>
        <w:spacing w:line="360" w:lineRule="auto"/>
        <w:ind w:firstLine="480"/>
        <w:rPr>
          <w:rFonts w:ascii="宋体" w:hAnsi="宋体" w:cs="宋体"/>
          <w:bCs/>
        </w:rPr>
      </w:pPr>
      <w:r>
        <w:rPr>
          <w:rFonts w:hint="eastAsia" w:ascii="宋体" w:hAnsi="宋体" w:cs="宋体"/>
          <w:bCs/>
        </w:rPr>
        <w:t>（1）参加采购活动前三年内,与供应商存在劳动关系,或者担任过供应商的董事、监事,或者是供应商的控股股东或实际控制人；</w:t>
      </w:r>
    </w:p>
    <w:p w14:paraId="151ED7A9">
      <w:pPr>
        <w:spacing w:line="360" w:lineRule="auto"/>
        <w:ind w:firstLine="480"/>
        <w:rPr>
          <w:rFonts w:ascii="宋体" w:hAnsi="宋体" w:cs="宋体"/>
          <w:bCs/>
        </w:rPr>
      </w:pPr>
      <w:r>
        <w:rPr>
          <w:rFonts w:hint="eastAsia" w:ascii="宋体" w:hAnsi="宋体" w:cs="宋体"/>
          <w:bCs/>
        </w:rPr>
        <w:t>（2）与供应商的法定代表人或者负责人有夫妻、直系血亲、三代以内旁系血亲或者近姻亲关系；</w:t>
      </w:r>
    </w:p>
    <w:p w14:paraId="1F767160">
      <w:pPr>
        <w:spacing w:line="360" w:lineRule="auto"/>
        <w:ind w:firstLine="480"/>
        <w:rPr>
          <w:rFonts w:ascii="宋体" w:hAnsi="宋体" w:cs="宋体"/>
          <w:bCs/>
        </w:rPr>
      </w:pPr>
      <w:r>
        <w:rPr>
          <w:rFonts w:hint="eastAsia" w:ascii="宋体" w:hAnsi="宋体" w:cs="宋体"/>
          <w:bCs/>
        </w:rPr>
        <w:t>（3）与供应商有其他可能影响政府采购活动公平、公正进行的关系；</w:t>
      </w:r>
    </w:p>
    <w:p w14:paraId="54CD7746">
      <w:pPr>
        <w:spacing w:line="360" w:lineRule="auto"/>
        <w:ind w:firstLine="480"/>
        <w:rPr>
          <w:rFonts w:ascii="宋体" w:hAnsi="宋体" w:cs="宋体"/>
          <w:bCs/>
        </w:rPr>
      </w:pPr>
      <w:r>
        <w:rPr>
          <w:rFonts w:hint="eastAsia" w:ascii="宋体" w:hAnsi="宋体" w:cs="宋体"/>
          <w:bCs/>
        </w:rPr>
        <w:t>（4）法律、行政法规规定的其他条件。</w:t>
      </w:r>
    </w:p>
    <w:p w14:paraId="745E159E">
      <w:pPr>
        <w:spacing w:line="360" w:lineRule="auto"/>
        <w:ind w:firstLine="480"/>
        <w:rPr>
          <w:rFonts w:ascii="宋体" w:hAnsi="宋体" w:cs="宋体"/>
          <w:bCs/>
        </w:rPr>
      </w:pPr>
      <w:r>
        <w:rPr>
          <w:rFonts w:hint="eastAsia" w:ascii="宋体" w:hAnsi="宋体" w:cs="宋体"/>
          <w:bCs/>
        </w:rPr>
        <w:t>6.2 评标</w:t>
      </w:r>
    </w:p>
    <w:p w14:paraId="6F6BA99E">
      <w:pPr>
        <w:spacing w:line="360" w:lineRule="auto"/>
        <w:ind w:firstLine="480"/>
        <w:rPr>
          <w:rFonts w:ascii="宋体" w:hAnsi="宋体" w:cs="宋体"/>
          <w:bCs/>
        </w:rPr>
      </w:pPr>
      <w:r>
        <w:rPr>
          <w:rFonts w:hint="eastAsia" w:ascii="宋体" w:hAnsi="宋体" w:cs="宋体"/>
          <w:bCs/>
        </w:rPr>
        <w:t>6.2.1评标活动遵循公正、客观、审慎的原则。评标委员会严格按照第三章“评标办法”规定的评标方法、评标程序和评标标准进行独立评审。第三章“评标办法”没有规定的评标标准，不得作为评标依据。</w:t>
      </w:r>
    </w:p>
    <w:p w14:paraId="793A5EA8">
      <w:pPr>
        <w:spacing w:line="360" w:lineRule="auto"/>
        <w:ind w:firstLine="480" w:firstLineChars="200"/>
        <w:rPr>
          <w:rFonts w:ascii="宋体" w:hAnsi="宋体" w:cs="宋体"/>
          <w:bCs/>
        </w:rPr>
      </w:pPr>
      <w:r>
        <w:rPr>
          <w:rFonts w:hint="eastAsia" w:ascii="宋体" w:hAnsi="宋体" w:cs="宋体"/>
          <w:bCs/>
        </w:rPr>
        <w:t xml:space="preserve"> 6.2.2凡是与审查、澄清、评价和比较投标的有关资料以及授标建议等，采购人、评委、采购代理机构均不得向投标人或与评标无关的其他人员透露。</w:t>
      </w:r>
    </w:p>
    <w:p w14:paraId="748D1443">
      <w:pPr>
        <w:spacing w:line="360" w:lineRule="auto"/>
        <w:ind w:firstLine="480"/>
        <w:rPr>
          <w:rFonts w:ascii="宋体" w:hAnsi="宋体" w:cs="宋体"/>
          <w:bCs/>
        </w:rPr>
      </w:pPr>
      <w:r>
        <w:rPr>
          <w:rFonts w:hint="eastAsia" w:ascii="宋体" w:hAnsi="宋体" w:cs="宋体"/>
          <w:bCs/>
        </w:rPr>
        <w:t>6.2.3 在评标过程中，投标人不得以任何行为影响评标过程，否则其投标文件将被作为无效投标文件。</w:t>
      </w:r>
    </w:p>
    <w:p w14:paraId="7C08D0FD">
      <w:pPr>
        <w:spacing w:line="360" w:lineRule="auto"/>
        <w:ind w:firstLine="480"/>
        <w:rPr>
          <w:rFonts w:ascii="宋体" w:hAnsi="宋体" w:cs="宋体"/>
          <w:bCs/>
        </w:rPr>
      </w:pPr>
      <w:r>
        <w:rPr>
          <w:rFonts w:hint="eastAsia" w:ascii="宋体" w:hAnsi="宋体" w:cs="宋体"/>
          <w:bCs/>
        </w:rPr>
        <w:t>6.2.4 采购人、采购代理机构和评标委员会不向未中标的投标人解释未中标原因，也不公布评标过程中的相关细节。</w:t>
      </w:r>
    </w:p>
    <w:p w14:paraId="07E3C95D">
      <w:pPr>
        <w:spacing w:line="360" w:lineRule="auto"/>
        <w:rPr>
          <w:rFonts w:ascii="宋体" w:hAnsi="宋体" w:cs="宋体"/>
          <w:b/>
          <w:bCs w:val="0"/>
        </w:rPr>
      </w:pPr>
      <w:r>
        <w:rPr>
          <w:rFonts w:ascii="宋体" w:hAnsi="宋体" w:cs="宋体"/>
          <w:b/>
          <w:bCs w:val="0"/>
        </w:rPr>
        <w:t>7.</w:t>
      </w:r>
      <w:r>
        <w:rPr>
          <w:rFonts w:hint="eastAsia" w:ascii="宋体" w:hAnsi="宋体" w:cs="宋体"/>
          <w:b/>
          <w:bCs w:val="0"/>
        </w:rPr>
        <w:t>中标</w:t>
      </w:r>
    </w:p>
    <w:p w14:paraId="6F726C97">
      <w:pPr>
        <w:spacing w:line="360" w:lineRule="auto"/>
        <w:ind w:firstLine="480"/>
        <w:rPr>
          <w:rFonts w:ascii="宋体" w:hAnsi="宋体" w:cs="宋体"/>
          <w:bCs/>
        </w:rPr>
      </w:pPr>
      <w:r>
        <w:rPr>
          <w:rFonts w:hint="eastAsia" w:ascii="宋体" w:hAnsi="宋体" w:cs="宋体"/>
          <w:bCs/>
        </w:rPr>
        <w:t>7.1确定中标人</w:t>
      </w:r>
    </w:p>
    <w:p w14:paraId="55A474DA">
      <w:pPr>
        <w:spacing w:line="360" w:lineRule="auto"/>
        <w:ind w:firstLine="480"/>
        <w:rPr>
          <w:rFonts w:ascii="宋体" w:hAnsi="宋体" w:cs="宋体"/>
          <w:bCs/>
        </w:rPr>
      </w:pPr>
      <w:r>
        <w:rPr>
          <w:rFonts w:hint="eastAsia" w:ascii="宋体" w:hAnsi="宋体" w:cs="宋体"/>
          <w:bCs/>
        </w:rPr>
        <w:t>7.1.1自收到评标报告之日起５个工作日内，在评标报告确定的中标候选人名单中按顺序确定中标人。</w:t>
      </w:r>
    </w:p>
    <w:p w14:paraId="5E9E355E">
      <w:pPr>
        <w:spacing w:line="360" w:lineRule="auto"/>
        <w:ind w:firstLine="480"/>
        <w:rPr>
          <w:rFonts w:ascii="宋体" w:hAnsi="宋体" w:cs="宋体"/>
          <w:bCs/>
        </w:rPr>
      </w:pPr>
      <w:r>
        <w:rPr>
          <w:rFonts w:hint="eastAsia" w:ascii="宋体" w:hAnsi="宋体" w:cs="宋体"/>
          <w:bCs/>
        </w:rPr>
        <w:t>7.1.2排名第一的中标候选人出现下列情形之一的，除合格供应商的数量不符合法定的要求外，招标人将按照评标委员会提出的中标候选人名单排序依次确定其他中标候选人为中标人。</w:t>
      </w:r>
    </w:p>
    <w:p w14:paraId="1F765E6D">
      <w:pPr>
        <w:spacing w:line="360" w:lineRule="auto"/>
        <w:ind w:firstLine="480"/>
        <w:rPr>
          <w:rFonts w:ascii="宋体" w:hAnsi="宋体" w:cs="宋体"/>
          <w:bCs/>
        </w:rPr>
      </w:pPr>
      <w:r>
        <w:rPr>
          <w:rFonts w:hint="eastAsia" w:ascii="宋体" w:hAnsi="宋体" w:cs="宋体"/>
          <w:bCs/>
        </w:rPr>
        <w:t>（1）因不可抗力或者自身原因不能履行合同的；</w:t>
      </w:r>
    </w:p>
    <w:p w14:paraId="265A159A">
      <w:pPr>
        <w:spacing w:line="360" w:lineRule="auto"/>
        <w:ind w:firstLine="480"/>
        <w:rPr>
          <w:rFonts w:ascii="宋体" w:hAnsi="宋体" w:cs="宋体"/>
          <w:bCs/>
        </w:rPr>
      </w:pPr>
      <w:r>
        <w:rPr>
          <w:rFonts w:hint="eastAsia" w:ascii="宋体" w:hAnsi="宋体" w:cs="宋体"/>
          <w:bCs/>
        </w:rPr>
        <w:t>（2）经过财政部门处理投诉举报、监督检查，认定中标无效的；</w:t>
      </w:r>
    </w:p>
    <w:p w14:paraId="054EB0CE">
      <w:pPr>
        <w:spacing w:line="360" w:lineRule="auto"/>
        <w:ind w:firstLine="480"/>
        <w:rPr>
          <w:rFonts w:ascii="宋体" w:hAnsi="宋体" w:cs="宋体"/>
          <w:bCs/>
        </w:rPr>
      </w:pPr>
      <w:r>
        <w:rPr>
          <w:rFonts w:hint="eastAsia" w:ascii="宋体" w:hAnsi="宋体" w:cs="宋体"/>
          <w:bCs/>
        </w:rPr>
        <w:t>（3）拒绝与招标人签订合同的。</w:t>
      </w:r>
    </w:p>
    <w:p w14:paraId="3E5DCD1A">
      <w:pPr>
        <w:spacing w:line="360" w:lineRule="auto"/>
        <w:ind w:firstLine="480"/>
        <w:rPr>
          <w:rFonts w:ascii="宋体" w:hAnsi="宋体" w:cs="宋体"/>
          <w:bCs/>
        </w:rPr>
      </w:pPr>
      <w:r>
        <w:rPr>
          <w:rFonts w:hint="eastAsia" w:ascii="宋体" w:hAnsi="宋体" w:cs="宋体"/>
          <w:bCs/>
        </w:rPr>
        <w:t>7.2中标公告及中标通知书</w:t>
      </w:r>
    </w:p>
    <w:p w14:paraId="6E3F4386">
      <w:pPr>
        <w:spacing w:line="360" w:lineRule="auto"/>
        <w:ind w:firstLine="480"/>
        <w:rPr>
          <w:rFonts w:ascii="宋体" w:hAnsi="宋体" w:cs="宋体"/>
          <w:bCs/>
        </w:rPr>
      </w:pPr>
      <w:r>
        <w:rPr>
          <w:rFonts w:hint="eastAsia" w:ascii="宋体" w:hAnsi="宋体" w:cs="宋体"/>
          <w:bCs/>
        </w:rPr>
        <w:t>7.2.1自中标人确定之日起2个工作日内，在</w:t>
      </w:r>
      <w:r>
        <w:rPr>
          <w:rFonts w:hint="eastAsia" w:ascii="宋体" w:hAnsi="宋体" w:cs="宋体"/>
          <w:bCs/>
          <w:lang w:eastAsia="zh-CN"/>
        </w:rPr>
        <w:t>供应商须知</w:t>
      </w:r>
      <w:r>
        <w:rPr>
          <w:rFonts w:hint="eastAsia" w:ascii="宋体" w:hAnsi="宋体" w:cs="宋体"/>
          <w:bCs/>
        </w:rPr>
        <w:t>前附表规定的媒介上公告中标结果，公告期限为1个工作日。</w:t>
      </w:r>
    </w:p>
    <w:p w14:paraId="3FDDB751">
      <w:pPr>
        <w:spacing w:line="360" w:lineRule="auto"/>
        <w:ind w:firstLine="480"/>
        <w:rPr>
          <w:rFonts w:ascii="宋体" w:hAnsi="宋体" w:cs="宋体"/>
          <w:bCs/>
        </w:rPr>
      </w:pPr>
      <w:r>
        <w:rPr>
          <w:rFonts w:hint="eastAsia" w:ascii="宋体" w:hAnsi="宋体" w:cs="宋体"/>
          <w:bCs/>
        </w:rPr>
        <w:t>7.2.2在公告中标结果的同时，向中标人发出中标通知书。中标通知书对招标人和中标人具有同等法律效力。</w:t>
      </w:r>
    </w:p>
    <w:p w14:paraId="51B0DF57">
      <w:pPr>
        <w:spacing w:line="360" w:lineRule="auto"/>
        <w:rPr>
          <w:rFonts w:ascii="宋体" w:hAnsi="宋体" w:cs="宋体"/>
          <w:b/>
          <w:bCs w:val="0"/>
        </w:rPr>
      </w:pPr>
      <w:r>
        <w:rPr>
          <w:rFonts w:ascii="宋体" w:hAnsi="宋体" w:cs="宋体"/>
          <w:b/>
          <w:bCs w:val="0"/>
        </w:rPr>
        <w:t>8.</w:t>
      </w:r>
      <w:r>
        <w:rPr>
          <w:rFonts w:hint="eastAsia" w:ascii="宋体" w:hAnsi="宋体" w:cs="宋体"/>
          <w:b/>
          <w:bCs w:val="0"/>
        </w:rPr>
        <w:t>合同</w:t>
      </w:r>
    </w:p>
    <w:p w14:paraId="53426D20">
      <w:pPr>
        <w:spacing w:line="360" w:lineRule="auto"/>
        <w:ind w:firstLine="480"/>
        <w:rPr>
          <w:rFonts w:ascii="宋体" w:hAnsi="宋体" w:cs="宋体"/>
          <w:bCs/>
        </w:rPr>
      </w:pPr>
      <w:r>
        <w:rPr>
          <w:rFonts w:hint="eastAsia" w:ascii="宋体" w:hAnsi="宋体" w:cs="宋体"/>
          <w:bCs/>
        </w:rPr>
        <w:t>8.1 履约保证金</w:t>
      </w:r>
    </w:p>
    <w:p w14:paraId="0F9E3157">
      <w:pPr>
        <w:spacing w:line="360" w:lineRule="auto"/>
        <w:ind w:firstLine="480"/>
        <w:rPr>
          <w:rFonts w:ascii="宋体" w:hAnsi="宋体" w:cs="宋体"/>
          <w:bCs/>
        </w:rPr>
      </w:pPr>
      <w:r>
        <w:rPr>
          <w:rFonts w:hint="eastAsia" w:ascii="宋体" w:hAnsi="宋体" w:cs="宋体"/>
          <w:bCs/>
        </w:rPr>
        <w:t>8.1.1中标人应按</w:t>
      </w:r>
      <w:r>
        <w:rPr>
          <w:rFonts w:hint="eastAsia" w:ascii="宋体" w:hAnsi="宋体" w:cs="宋体"/>
          <w:bCs/>
          <w:lang w:eastAsia="zh-CN"/>
        </w:rPr>
        <w:t>供应商须知</w:t>
      </w:r>
      <w:r>
        <w:rPr>
          <w:rFonts w:hint="eastAsia" w:ascii="宋体" w:hAnsi="宋体" w:cs="宋体"/>
          <w:bCs/>
        </w:rPr>
        <w:t>前附表规定的要求向招标人提交履约保证金。</w:t>
      </w:r>
    </w:p>
    <w:p w14:paraId="1977CB83">
      <w:pPr>
        <w:spacing w:line="360" w:lineRule="auto"/>
        <w:ind w:firstLine="480"/>
        <w:rPr>
          <w:rFonts w:ascii="宋体" w:hAnsi="宋体" w:cs="宋体"/>
          <w:bCs/>
        </w:rPr>
      </w:pPr>
      <w:r>
        <w:rPr>
          <w:rFonts w:hint="eastAsia" w:ascii="宋体" w:hAnsi="宋体" w:cs="宋体"/>
          <w:bCs/>
        </w:rPr>
        <w:t>8.1.2中标人未按本招标文件要求提交履约保证金的，视为放弃中标，给招标人造成损失的，中标人还应当予以赔偿。</w:t>
      </w:r>
    </w:p>
    <w:p w14:paraId="09F852F2">
      <w:pPr>
        <w:spacing w:line="360" w:lineRule="auto"/>
        <w:ind w:firstLine="480"/>
        <w:rPr>
          <w:rFonts w:ascii="宋体" w:hAnsi="宋体" w:cs="宋体"/>
          <w:bCs/>
        </w:rPr>
      </w:pPr>
      <w:r>
        <w:rPr>
          <w:rFonts w:hint="eastAsia" w:ascii="宋体" w:hAnsi="宋体" w:cs="宋体"/>
          <w:bCs/>
        </w:rPr>
        <w:t>8.2签订合同</w:t>
      </w:r>
    </w:p>
    <w:p w14:paraId="08990955">
      <w:pPr>
        <w:spacing w:line="360" w:lineRule="auto"/>
        <w:ind w:firstLine="480"/>
        <w:rPr>
          <w:rFonts w:ascii="宋体" w:hAnsi="宋体" w:cs="宋体"/>
          <w:bCs/>
        </w:rPr>
      </w:pPr>
      <w:r>
        <w:rPr>
          <w:rFonts w:hint="eastAsia" w:ascii="宋体" w:hAnsi="宋体" w:cs="宋体"/>
          <w:bCs/>
        </w:rPr>
        <w:t>招标人和中标人在</w:t>
      </w:r>
      <w:r>
        <w:rPr>
          <w:rFonts w:hint="eastAsia" w:ascii="宋体" w:hAnsi="宋体" w:cs="宋体"/>
          <w:bCs/>
          <w:lang w:eastAsia="zh-CN"/>
        </w:rPr>
        <w:t>供应商须知</w:t>
      </w:r>
      <w:r>
        <w:rPr>
          <w:rFonts w:hint="eastAsia" w:ascii="宋体" w:hAnsi="宋体" w:cs="宋体"/>
          <w:bCs/>
        </w:rPr>
        <w:t>前附表规定的时间内，根据招标文件和中标人的投标文件订立书面合同。中标人无正当理由拒签合同的，招标人取消其中标资格；给招标人造成损失的，中标人还应当予以赔偿。</w:t>
      </w:r>
    </w:p>
    <w:p w14:paraId="6AF7EB8C">
      <w:pPr>
        <w:spacing w:line="360" w:lineRule="auto"/>
        <w:rPr>
          <w:rFonts w:ascii="宋体" w:hAnsi="宋体" w:cs="宋体"/>
          <w:b/>
          <w:bCs w:val="0"/>
        </w:rPr>
      </w:pPr>
      <w:r>
        <w:rPr>
          <w:rFonts w:hint="eastAsia" w:ascii="宋体" w:hAnsi="宋体" w:cs="宋体"/>
          <w:b/>
          <w:bCs w:val="0"/>
          <w:lang w:val="en-US" w:eastAsia="zh-CN"/>
        </w:rPr>
        <w:t>9</w:t>
      </w:r>
      <w:r>
        <w:rPr>
          <w:rFonts w:hint="eastAsia" w:ascii="宋体" w:hAnsi="宋体" w:cs="宋体"/>
          <w:b/>
          <w:bCs w:val="0"/>
        </w:rPr>
        <w:t>.需要补充的其他内容</w:t>
      </w:r>
    </w:p>
    <w:p w14:paraId="29ADF0B0">
      <w:pPr>
        <w:spacing w:line="360" w:lineRule="auto"/>
        <w:ind w:firstLine="480"/>
        <w:rPr>
          <w:rFonts w:ascii="宋体" w:hAnsi="宋体" w:cs="宋体"/>
        </w:rPr>
      </w:pPr>
      <w:r>
        <w:rPr>
          <w:rFonts w:hint="eastAsia" w:ascii="宋体" w:hAnsi="宋体" w:cs="宋体"/>
          <w:bCs/>
        </w:rPr>
        <w:t>需要补充的其他内容：见</w:t>
      </w:r>
      <w:r>
        <w:rPr>
          <w:rFonts w:hint="eastAsia" w:ascii="宋体" w:hAnsi="宋体" w:cs="宋体"/>
          <w:bCs/>
          <w:lang w:eastAsia="zh-CN"/>
        </w:rPr>
        <w:t>供应商须知</w:t>
      </w:r>
      <w:r>
        <w:rPr>
          <w:rFonts w:hint="eastAsia" w:ascii="宋体" w:hAnsi="宋体" w:cs="宋体"/>
          <w:bCs/>
        </w:rPr>
        <w:t>前附表。</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hint="eastAsia" w:ascii="宋体" w:hAnsi="宋体" w:cs="宋体"/>
        </w:rPr>
        <w:br w:type="page" w:clear="all"/>
      </w:r>
    </w:p>
    <w:p w14:paraId="0C1F54D5">
      <w:pPr>
        <w:pStyle w:val="194"/>
        <w:jc w:val="center"/>
        <w:outlineLvl w:val="0"/>
        <w:rPr>
          <w:rFonts w:ascii="宋体" w:hAnsi="宋体" w:eastAsia="宋体" w:cs="宋体"/>
          <w:b/>
          <w:bCs/>
          <w:sz w:val="32"/>
          <w:szCs w:val="32"/>
        </w:rPr>
      </w:pPr>
      <w:bookmarkStart w:id="188" w:name="_Toc19740"/>
      <w:r>
        <w:rPr>
          <w:rFonts w:hint="eastAsia" w:ascii="宋体" w:hAnsi="宋体" w:eastAsia="宋体" w:cs="宋体"/>
          <w:b/>
          <w:bCs/>
          <w:sz w:val="32"/>
          <w:szCs w:val="32"/>
        </w:rPr>
        <w:t>第三章 资格审查及评标办法</w:t>
      </w:r>
      <w:bookmarkEnd w:id="188"/>
    </w:p>
    <w:p w14:paraId="3055188F">
      <w:pPr>
        <w:pStyle w:val="13"/>
        <w:ind w:firstLine="0"/>
        <w:rPr>
          <w:b/>
          <w:bCs/>
          <w:sz w:val="28"/>
          <w:szCs w:val="28"/>
        </w:rPr>
      </w:pPr>
      <w:bookmarkStart w:id="189" w:name="_Toc343525563"/>
      <w:bookmarkStart w:id="190" w:name="_Toc144974555"/>
      <w:bookmarkStart w:id="191" w:name="_Toc179632606"/>
      <w:bookmarkStart w:id="192" w:name="_Toc468783639"/>
      <w:bookmarkStart w:id="193" w:name="_Toc152042365"/>
      <w:bookmarkStart w:id="194" w:name="_Toc383438647"/>
      <w:bookmarkStart w:id="195" w:name="_Toc152045588"/>
      <w:bookmarkStart w:id="196" w:name="_Toc246996231"/>
      <w:bookmarkStart w:id="197" w:name="_Toc426469920"/>
      <w:bookmarkStart w:id="198" w:name="_Toc247085746"/>
      <w:bookmarkStart w:id="199" w:name="_Toc246996974"/>
      <w:bookmarkStart w:id="200" w:name="_Toc425871381"/>
      <w:bookmarkStart w:id="201" w:name="_Toc383698715"/>
      <w:bookmarkStart w:id="202" w:name="_Toc390246973"/>
      <w:bookmarkStart w:id="203" w:name="_Toc390098908"/>
      <w:bookmarkStart w:id="204" w:name="_Toc383624013"/>
      <w:bookmarkStart w:id="205" w:name="_Toc390099086"/>
      <w:bookmarkStart w:id="206" w:name="_Toc383626062"/>
      <w:bookmarkStart w:id="207" w:name="_Toc383679815"/>
      <w:bookmarkStart w:id="208" w:name="_Toc383623741"/>
    </w:p>
    <w:p w14:paraId="6F435A3D">
      <w:pPr>
        <w:pStyle w:val="13"/>
        <w:ind w:firstLine="0"/>
        <w:rPr>
          <w:b/>
          <w:bCs/>
          <w:szCs w:val="24"/>
        </w:rPr>
      </w:pPr>
      <w:r>
        <w:rPr>
          <w:rFonts w:hint="eastAsia"/>
          <w:b/>
          <w:bCs/>
          <w:szCs w:val="24"/>
        </w:rPr>
        <w:t>评标办法前附表</w:t>
      </w:r>
      <w:bookmarkEnd w:id="189"/>
      <w:bookmarkEnd w:id="190"/>
      <w:bookmarkEnd w:id="191"/>
      <w:bookmarkEnd w:id="192"/>
      <w:bookmarkEnd w:id="193"/>
      <w:bookmarkEnd w:id="194"/>
      <w:bookmarkEnd w:id="195"/>
      <w:bookmarkEnd w:id="196"/>
      <w:bookmarkEnd w:id="197"/>
      <w:bookmarkEnd w:id="198"/>
      <w:bookmarkEnd w:id="199"/>
    </w:p>
    <w:tbl>
      <w:tblPr>
        <w:tblStyle w:val="39"/>
        <w:tblW w:w="9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843"/>
        <w:gridCol w:w="38"/>
        <w:gridCol w:w="1919"/>
        <w:gridCol w:w="5663"/>
      </w:tblGrid>
      <w:tr w14:paraId="330C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3" w:type="dxa"/>
            <w:gridSpan w:val="2"/>
          </w:tcPr>
          <w:p w14:paraId="3F181B8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条款号</w:t>
            </w:r>
          </w:p>
        </w:tc>
        <w:tc>
          <w:tcPr>
            <w:tcW w:w="1957" w:type="dxa"/>
            <w:gridSpan w:val="2"/>
          </w:tcPr>
          <w:p w14:paraId="32D429E1">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评审因素</w:t>
            </w:r>
          </w:p>
        </w:tc>
        <w:tc>
          <w:tcPr>
            <w:tcW w:w="5663" w:type="dxa"/>
          </w:tcPr>
          <w:p w14:paraId="68DF9E8B">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评审标准</w:t>
            </w:r>
          </w:p>
        </w:tc>
      </w:tr>
      <w:tr w14:paraId="2B29B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jc w:val="center"/>
        </w:trPr>
        <w:tc>
          <w:tcPr>
            <w:tcW w:w="780" w:type="dxa"/>
            <w:vMerge w:val="restart"/>
            <w:vAlign w:val="center"/>
          </w:tcPr>
          <w:p w14:paraId="75C860BD">
            <w:pPr>
              <w:jc w:val="center"/>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1.</w:t>
            </w:r>
            <w:r>
              <w:rPr>
                <w:rFonts w:hint="eastAsia" w:ascii="宋体" w:hAnsi="宋体" w:cs="宋体"/>
                <w:color w:val="000000"/>
                <w:sz w:val="21"/>
                <w:szCs w:val="21"/>
                <w:lang w:val="en-US" w:eastAsia="zh-CN"/>
              </w:rPr>
              <w:t>2</w:t>
            </w:r>
          </w:p>
        </w:tc>
        <w:tc>
          <w:tcPr>
            <w:tcW w:w="881" w:type="dxa"/>
            <w:gridSpan w:val="2"/>
            <w:vMerge w:val="restart"/>
            <w:vAlign w:val="center"/>
          </w:tcPr>
          <w:p w14:paraId="36EEF95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资格</w:t>
            </w:r>
          </w:p>
          <w:p w14:paraId="574EA9C7">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检查</w:t>
            </w:r>
          </w:p>
        </w:tc>
        <w:tc>
          <w:tcPr>
            <w:tcW w:w="1919" w:type="dxa"/>
            <w:vAlign w:val="center"/>
          </w:tcPr>
          <w:p w14:paraId="483A4399">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基本资格条件的承诺</w:t>
            </w:r>
          </w:p>
        </w:tc>
        <w:tc>
          <w:tcPr>
            <w:tcW w:w="5663" w:type="dxa"/>
            <w:vAlign w:val="center"/>
          </w:tcPr>
          <w:p w14:paraId="3743A749">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根据供应商提供的承诺函，内容完整且具有法人及法定代表人的印章。（内容及格式参照第六章）</w:t>
            </w:r>
          </w:p>
        </w:tc>
      </w:tr>
      <w:tr w14:paraId="4EF5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80" w:type="dxa"/>
            <w:vMerge w:val="continue"/>
            <w:vAlign w:val="center"/>
          </w:tcPr>
          <w:p w14:paraId="38ABC1F5">
            <w:pPr>
              <w:jc w:val="center"/>
              <w:rPr>
                <w:rFonts w:hint="eastAsia" w:ascii="宋体" w:hAnsi="宋体" w:eastAsia="宋体" w:cs="宋体"/>
                <w:color w:val="000000"/>
                <w:sz w:val="21"/>
                <w:szCs w:val="21"/>
              </w:rPr>
            </w:pPr>
          </w:p>
        </w:tc>
        <w:tc>
          <w:tcPr>
            <w:tcW w:w="881" w:type="dxa"/>
            <w:gridSpan w:val="2"/>
            <w:vMerge w:val="continue"/>
            <w:vAlign w:val="center"/>
          </w:tcPr>
          <w:p w14:paraId="0A6832A6">
            <w:pPr>
              <w:jc w:val="center"/>
              <w:rPr>
                <w:rFonts w:hint="eastAsia" w:ascii="宋体" w:hAnsi="宋体" w:eastAsia="宋体" w:cs="宋体"/>
                <w:color w:val="000000"/>
                <w:sz w:val="21"/>
                <w:szCs w:val="21"/>
              </w:rPr>
            </w:pPr>
          </w:p>
        </w:tc>
        <w:tc>
          <w:tcPr>
            <w:tcW w:w="1919" w:type="dxa"/>
            <w:vAlign w:val="center"/>
          </w:tcPr>
          <w:p w14:paraId="392DAAE0">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招标人根据本项目特点，要求投标人具备的条件</w:t>
            </w:r>
          </w:p>
        </w:tc>
        <w:tc>
          <w:tcPr>
            <w:tcW w:w="5663" w:type="dxa"/>
            <w:vAlign w:val="center"/>
          </w:tcPr>
          <w:p w14:paraId="15C21923">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无</w:t>
            </w:r>
          </w:p>
        </w:tc>
      </w:tr>
      <w:tr w14:paraId="52746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9243" w:type="dxa"/>
            <w:gridSpan w:val="5"/>
            <w:vAlign w:val="center"/>
          </w:tcPr>
          <w:p w14:paraId="5DAEDD50">
            <w:pPr>
              <w:spacing w:line="300" w:lineRule="exact"/>
              <w:jc w:val="center"/>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1.2项评审内容由采购人负责，投标文件不符合1.2项评审标准的，作无效标处理。</w:t>
            </w:r>
          </w:p>
        </w:tc>
      </w:tr>
      <w:tr w14:paraId="79B78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jc w:val="center"/>
        </w:trPr>
        <w:tc>
          <w:tcPr>
            <w:tcW w:w="780" w:type="dxa"/>
            <w:vMerge w:val="restart"/>
            <w:vAlign w:val="center"/>
          </w:tcPr>
          <w:p w14:paraId="01179C9E">
            <w:pPr>
              <w:jc w:val="center"/>
              <w:rPr>
                <w:rFonts w:hint="eastAsia" w:ascii="宋体" w:hAnsi="宋体" w:eastAsia="宋体" w:cs="宋体"/>
                <w:color w:val="000000"/>
                <w:sz w:val="21"/>
                <w:szCs w:val="21"/>
              </w:rPr>
            </w:pPr>
            <w:r>
              <w:rPr>
                <w:rFonts w:hint="eastAsia" w:ascii="宋体" w:hAnsi="宋体" w:cs="宋体"/>
                <w:color w:val="000000"/>
                <w:sz w:val="21"/>
                <w:szCs w:val="21"/>
                <w:lang w:val="en-US" w:eastAsia="zh-CN"/>
              </w:rPr>
              <w:t>2.2</w:t>
            </w:r>
            <w:r>
              <w:rPr>
                <w:rFonts w:hint="eastAsia" w:ascii="宋体" w:hAnsi="宋体" w:eastAsia="宋体" w:cs="宋体"/>
                <w:color w:val="000000"/>
                <w:sz w:val="21"/>
                <w:szCs w:val="21"/>
              </w:rPr>
              <w:t>.2</w:t>
            </w:r>
          </w:p>
        </w:tc>
        <w:tc>
          <w:tcPr>
            <w:tcW w:w="881" w:type="dxa"/>
            <w:gridSpan w:val="2"/>
            <w:vMerge w:val="restart"/>
            <w:vAlign w:val="center"/>
          </w:tcPr>
          <w:p w14:paraId="5E44EC44">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符合性检查</w:t>
            </w:r>
          </w:p>
        </w:tc>
        <w:tc>
          <w:tcPr>
            <w:tcW w:w="1919" w:type="dxa"/>
            <w:vAlign w:val="center"/>
          </w:tcPr>
          <w:p w14:paraId="06257580">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投标文件的签署</w:t>
            </w:r>
          </w:p>
        </w:tc>
        <w:tc>
          <w:tcPr>
            <w:tcW w:w="5663" w:type="dxa"/>
            <w:vAlign w:val="center"/>
          </w:tcPr>
          <w:p w14:paraId="2C5F0895">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符合第二章“</w:t>
            </w:r>
            <w:r>
              <w:rPr>
                <w:rFonts w:hint="eastAsia" w:ascii="宋体" w:hAnsi="宋体" w:cs="宋体"/>
                <w:color w:val="000000"/>
                <w:sz w:val="21"/>
                <w:szCs w:val="21"/>
                <w:lang w:eastAsia="zh-CN"/>
              </w:rPr>
              <w:t>供应商须知</w:t>
            </w:r>
            <w:r>
              <w:rPr>
                <w:rFonts w:hint="eastAsia" w:ascii="宋体" w:hAnsi="宋体" w:eastAsia="宋体" w:cs="宋体"/>
                <w:color w:val="000000"/>
                <w:sz w:val="21"/>
                <w:szCs w:val="21"/>
              </w:rPr>
              <w:t>”第3.4.4项</w:t>
            </w:r>
          </w:p>
        </w:tc>
      </w:tr>
      <w:tr w14:paraId="6925E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780" w:type="dxa"/>
            <w:vMerge w:val="continue"/>
          </w:tcPr>
          <w:p w14:paraId="53497CD4">
            <w:pPr>
              <w:jc w:val="center"/>
              <w:rPr>
                <w:rFonts w:hint="eastAsia" w:ascii="宋体" w:hAnsi="宋体" w:eastAsia="宋体" w:cs="宋体"/>
                <w:color w:val="000000"/>
                <w:sz w:val="21"/>
                <w:szCs w:val="21"/>
              </w:rPr>
            </w:pPr>
          </w:p>
        </w:tc>
        <w:tc>
          <w:tcPr>
            <w:tcW w:w="881" w:type="dxa"/>
            <w:gridSpan w:val="2"/>
            <w:vMerge w:val="continue"/>
          </w:tcPr>
          <w:p w14:paraId="168058C2">
            <w:pPr>
              <w:jc w:val="left"/>
              <w:rPr>
                <w:rFonts w:hint="eastAsia" w:ascii="宋体" w:hAnsi="宋体" w:eastAsia="宋体" w:cs="宋体"/>
                <w:color w:val="000000"/>
                <w:sz w:val="21"/>
                <w:szCs w:val="21"/>
              </w:rPr>
            </w:pPr>
          </w:p>
        </w:tc>
        <w:tc>
          <w:tcPr>
            <w:tcW w:w="1919" w:type="dxa"/>
            <w:vAlign w:val="center"/>
          </w:tcPr>
          <w:p w14:paraId="6889124F">
            <w:pPr>
              <w:spacing w:line="300" w:lineRule="exact"/>
              <w:rPr>
                <w:rFonts w:hint="default" w:ascii="宋体" w:hAnsi="宋体" w:eastAsia="宋体" w:cs="宋体"/>
                <w:color w:val="000000"/>
                <w:sz w:val="21"/>
                <w:szCs w:val="21"/>
                <w:lang w:val="en-US" w:eastAsia="zh-CN"/>
              </w:rPr>
            </w:pPr>
            <w:bookmarkStart w:id="271" w:name="_GoBack"/>
            <w:r>
              <w:rPr>
                <w:rFonts w:hint="eastAsia" w:ascii="宋体" w:hAnsi="宋体" w:cs="宋体"/>
                <w:color w:val="000000"/>
                <w:sz w:val="21"/>
                <w:szCs w:val="21"/>
                <w:lang w:val="en-US" w:eastAsia="zh-CN"/>
              </w:rPr>
              <w:t>合同履行期限</w:t>
            </w:r>
            <w:bookmarkEnd w:id="271"/>
          </w:p>
        </w:tc>
        <w:tc>
          <w:tcPr>
            <w:tcW w:w="5663" w:type="dxa"/>
            <w:vAlign w:val="center"/>
          </w:tcPr>
          <w:p w14:paraId="1E4A822B">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符合第二章“</w:t>
            </w:r>
            <w:r>
              <w:rPr>
                <w:rFonts w:hint="eastAsia" w:ascii="宋体" w:hAnsi="宋体" w:cs="宋体"/>
                <w:color w:val="000000"/>
                <w:sz w:val="21"/>
                <w:szCs w:val="21"/>
                <w:lang w:eastAsia="zh-CN"/>
              </w:rPr>
              <w:t>供应商须知</w:t>
            </w:r>
            <w:r>
              <w:rPr>
                <w:rFonts w:hint="eastAsia" w:ascii="宋体" w:hAnsi="宋体" w:eastAsia="宋体" w:cs="宋体"/>
                <w:color w:val="000000"/>
                <w:sz w:val="21"/>
                <w:szCs w:val="21"/>
              </w:rPr>
              <w:t>”第1.3.2项规定</w:t>
            </w:r>
          </w:p>
        </w:tc>
      </w:tr>
      <w:tr w14:paraId="7151E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jc w:val="center"/>
        </w:trPr>
        <w:tc>
          <w:tcPr>
            <w:tcW w:w="780" w:type="dxa"/>
            <w:vMerge w:val="continue"/>
          </w:tcPr>
          <w:p w14:paraId="47C0147E">
            <w:pPr>
              <w:jc w:val="center"/>
              <w:rPr>
                <w:rFonts w:hint="eastAsia" w:ascii="宋体" w:hAnsi="宋体" w:eastAsia="宋体" w:cs="宋体"/>
                <w:color w:val="000000"/>
                <w:sz w:val="21"/>
                <w:szCs w:val="21"/>
              </w:rPr>
            </w:pPr>
          </w:p>
        </w:tc>
        <w:tc>
          <w:tcPr>
            <w:tcW w:w="881" w:type="dxa"/>
            <w:gridSpan w:val="2"/>
            <w:vMerge w:val="continue"/>
          </w:tcPr>
          <w:p w14:paraId="7FF9ACF8">
            <w:pPr>
              <w:jc w:val="left"/>
              <w:rPr>
                <w:rFonts w:hint="eastAsia" w:ascii="宋体" w:hAnsi="宋体" w:eastAsia="宋体" w:cs="宋体"/>
                <w:color w:val="000000"/>
                <w:sz w:val="21"/>
                <w:szCs w:val="21"/>
              </w:rPr>
            </w:pPr>
          </w:p>
        </w:tc>
        <w:tc>
          <w:tcPr>
            <w:tcW w:w="1919" w:type="dxa"/>
            <w:vAlign w:val="center"/>
          </w:tcPr>
          <w:p w14:paraId="3D7AF9D8">
            <w:pPr>
              <w:spacing w:line="3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报价</w:t>
            </w:r>
          </w:p>
        </w:tc>
        <w:tc>
          <w:tcPr>
            <w:tcW w:w="5663" w:type="dxa"/>
            <w:vAlign w:val="center"/>
          </w:tcPr>
          <w:p w14:paraId="04891604">
            <w:pPr>
              <w:spacing w:line="3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有且只有一个有效报价；未超过</w:t>
            </w:r>
            <w:r>
              <w:rPr>
                <w:rFonts w:hint="eastAsia" w:ascii="宋体" w:hAnsi="宋体" w:eastAsia="宋体" w:cs="宋体"/>
                <w:color w:val="000000"/>
                <w:sz w:val="21"/>
                <w:szCs w:val="21"/>
                <w:lang w:val="en-US" w:eastAsia="zh-CN"/>
              </w:rPr>
              <w:t>最高限价</w:t>
            </w:r>
          </w:p>
        </w:tc>
      </w:tr>
      <w:tr w14:paraId="331B5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80" w:type="dxa"/>
            <w:vMerge w:val="continue"/>
          </w:tcPr>
          <w:p w14:paraId="3E1D3BE2">
            <w:pPr>
              <w:jc w:val="center"/>
              <w:rPr>
                <w:rFonts w:hint="eastAsia" w:ascii="宋体" w:hAnsi="宋体" w:eastAsia="宋体" w:cs="宋体"/>
                <w:color w:val="000000"/>
                <w:sz w:val="21"/>
                <w:szCs w:val="21"/>
              </w:rPr>
            </w:pPr>
          </w:p>
        </w:tc>
        <w:tc>
          <w:tcPr>
            <w:tcW w:w="881" w:type="dxa"/>
            <w:gridSpan w:val="2"/>
            <w:vMerge w:val="continue"/>
          </w:tcPr>
          <w:p w14:paraId="6352E6C7">
            <w:pPr>
              <w:jc w:val="left"/>
              <w:rPr>
                <w:rFonts w:hint="eastAsia" w:ascii="宋体" w:hAnsi="宋体" w:eastAsia="宋体" w:cs="宋体"/>
                <w:color w:val="000000"/>
                <w:sz w:val="21"/>
                <w:szCs w:val="21"/>
              </w:rPr>
            </w:pPr>
          </w:p>
        </w:tc>
        <w:tc>
          <w:tcPr>
            <w:tcW w:w="1919" w:type="dxa"/>
            <w:vAlign w:val="center"/>
          </w:tcPr>
          <w:p w14:paraId="3213C0CF">
            <w:pPr>
              <w:rPr>
                <w:rFonts w:hint="eastAsia" w:ascii="宋体" w:hAnsi="宋体" w:eastAsia="宋体" w:cs="宋体"/>
                <w:color w:val="000000"/>
                <w:sz w:val="21"/>
                <w:szCs w:val="21"/>
              </w:rPr>
            </w:pPr>
            <w:r>
              <w:rPr>
                <w:rFonts w:hint="eastAsia" w:ascii="宋体" w:hAnsi="宋体" w:eastAsia="宋体" w:cs="宋体"/>
                <w:color w:val="000000"/>
                <w:sz w:val="21"/>
                <w:szCs w:val="21"/>
              </w:rPr>
              <w:t>投标有效期</w:t>
            </w:r>
          </w:p>
        </w:tc>
        <w:tc>
          <w:tcPr>
            <w:tcW w:w="5663" w:type="dxa"/>
            <w:vAlign w:val="center"/>
          </w:tcPr>
          <w:p w14:paraId="27F831F8">
            <w:pPr>
              <w:rPr>
                <w:rFonts w:hint="eastAsia" w:ascii="宋体" w:hAnsi="宋体" w:eastAsia="宋体" w:cs="宋体"/>
                <w:color w:val="000000"/>
                <w:sz w:val="21"/>
                <w:szCs w:val="21"/>
              </w:rPr>
            </w:pPr>
            <w:r>
              <w:rPr>
                <w:rFonts w:hint="eastAsia" w:ascii="宋体" w:hAnsi="宋体" w:eastAsia="宋体" w:cs="宋体"/>
                <w:color w:val="000000"/>
                <w:sz w:val="21"/>
                <w:szCs w:val="21"/>
              </w:rPr>
              <w:t>符合第二章“</w:t>
            </w:r>
            <w:r>
              <w:rPr>
                <w:rFonts w:hint="eastAsia" w:ascii="宋体" w:hAnsi="宋体" w:cs="宋体"/>
                <w:color w:val="000000"/>
                <w:sz w:val="21"/>
                <w:szCs w:val="21"/>
                <w:lang w:eastAsia="zh-CN"/>
              </w:rPr>
              <w:t>供应商须知</w:t>
            </w:r>
            <w:r>
              <w:rPr>
                <w:rFonts w:hint="eastAsia" w:ascii="宋体" w:hAnsi="宋体" w:eastAsia="宋体" w:cs="宋体"/>
                <w:color w:val="000000"/>
                <w:sz w:val="21"/>
                <w:szCs w:val="21"/>
              </w:rPr>
              <w:t>”第3.3.1项规定</w:t>
            </w:r>
          </w:p>
        </w:tc>
      </w:tr>
      <w:tr w14:paraId="531BB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780" w:type="dxa"/>
            <w:vMerge w:val="continue"/>
          </w:tcPr>
          <w:p w14:paraId="1AF5A476">
            <w:pPr>
              <w:jc w:val="center"/>
              <w:rPr>
                <w:rFonts w:hint="eastAsia" w:ascii="宋体" w:hAnsi="宋体" w:eastAsia="宋体" w:cs="宋体"/>
                <w:color w:val="000000"/>
                <w:sz w:val="21"/>
                <w:szCs w:val="21"/>
              </w:rPr>
            </w:pPr>
          </w:p>
        </w:tc>
        <w:tc>
          <w:tcPr>
            <w:tcW w:w="881" w:type="dxa"/>
            <w:gridSpan w:val="2"/>
            <w:vMerge w:val="continue"/>
          </w:tcPr>
          <w:p w14:paraId="52699DE7">
            <w:pPr>
              <w:jc w:val="left"/>
              <w:rPr>
                <w:rFonts w:hint="eastAsia" w:ascii="宋体" w:hAnsi="宋体" w:eastAsia="宋体" w:cs="宋体"/>
                <w:color w:val="000000"/>
                <w:sz w:val="21"/>
                <w:szCs w:val="21"/>
              </w:rPr>
            </w:pPr>
          </w:p>
        </w:tc>
        <w:tc>
          <w:tcPr>
            <w:tcW w:w="1919" w:type="dxa"/>
            <w:vAlign w:val="center"/>
          </w:tcPr>
          <w:p w14:paraId="1B0ADD8E">
            <w:pPr>
              <w:rPr>
                <w:rFonts w:hint="eastAsia" w:ascii="宋体" w:hAnsi="宋体" w:eastAsia="宋体" w:cs="宋体"/>
                <w:color w:val="000000"/>
                <w:sz w:val="21"/>
                <w:szCs w:val="21"/>
                <w:lang w:eastAsia="zh-CN"/>
              </w:rPr>
            </w:pPr>
            <w:r>
              <w:rPr>
                <w:rFonts w:hint="eastAsia" w:ascii="宋体" w:hAnsi="宋体" w:cs="宋体"/>
                <w:color w:val="000000"/>
                <w:sz w:val="21"/>
                <w:szCs w:val="21"/>
                <w:lang w:val="en-US" w:eastAsia="zh-CN"/>
              </w:rPr>
              <w:t>偏离</w:t>
            </w:r>
          </w:p>
        </w:tc>
        <w:tc>
          <w:tcPr>
            <w:tcW w:w="5663" w:type="dxa"/>
            <w:vAlign w:val="center"/>
          </w:tcPr>
          <w:p w14:paraId="000F299E">
            <w:pPr>
              <w:rPr>
                <w:rFonts w:hint="eastAsia" w:ascii="宋体" w:hAnsi="宋体" w:eastAsia="宋体" w:cs="宋体"/>
                <w:color w:val="000000"/>
                <w:sz w:val="21"/>
                <w:szCs w:val="21"/>
              </w:rPr>
            </w:pPr>
            <w:r>
              <w:rPr>
                <w:rFonts w:hint="eastAsia" w:ascii="宋体" w:hAnsi="宋体" w:eastAsia="宋体" w:cs="宋体"/>
                <w:color w:val="000000"/>
                <w:sz w:val="21"/>
                <w:szCs w:val="21"/>
              </w:rPr>
              <w:t>采购需求“一、采购货物名称、数量”、“二、技术参数要求  带★”和“三、质量及商务等要求”内容不允许负偏离</w:t>
            </w:r>
          </w:p>
        </w:tc>
      </w:tr>
      <w:tr w14:paraId="41A7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9243" w:type="dxa"/>
            <w:gridSpan w:val="5"/>
            <w:vAlign w:val="center"/>
          </w:tcPr>
          <w:p w14:paraId="7F587B11">
            <w:pPr>
              <w:jc w:val="center"/>
              <w:rPr>
                <w:rFonts w:hint="eastAsia" w:ascii="宋体" w:hAnsi="宋体" w:eastAsia="宋体" w:cs="宋体"/>
                <w:color w:val="000000"/>
                <w:sz w:val="21"/>
                <w:szCs w:val="21"/>
              </w:rPr>
            </w:pPr>
            <w:r>
              <w:rPr>
                <w:rFonts w:hint="eastAsia" w:asciiTheme="minorEastAsia" w:hAnsiTheme="minorEastAsia" w:eastAsiaTheme="minorEastAsia" w:cstheme="minorEastAsia"/>
                <w:b/>
                <w:color w:val="auto"/>
                <w:spacing w:val="-14"/>
                <w:sz w:val="21"/>
                <w:szCs w:val="21"/>
              </w:rPr>
              <w:t>2.2.2项评审内容由评标委员会负责，投标文件不符合2.2.2项评审标准的，作无效标处理。</w:t>
            </w:r>
          </w:p>
        </w:tc>
      </w:tr>
    </w:tbl>
    <w:p w14:paraId="7CE3EB23">
      <w:pPr>
        <w:spacing w:line="360" w:lineRule="exact"/>
        <w:ind w:firstLine="480" w:firstLineChars="200"/>
        <w:rPr>
          <w:rFonts w:ascii="Arial" w:hAnsi="Arial"/>
          <w:bCs/>
          <w:color w:val="000000"/>
        </w:rPr>
      </w:pPr>
    </w:p>
    <w:p w14:paraId="71B0672C">
      <w:pPr>
        <w:spacing w:line="360" w:lineRule="exact"/>
        <w:ind w:firstLine="480" w:firstLineChars="200"/>
        <w:rPr>
          <w:rFonts w:ascii="Arial" w:hAnsi="Arial"/>
          <w:bCs/>
          <w:color w:val="000000"/>
        </w:rPr>
      </w:pPr>
      <w:r>
        <w:rPr>
          <w:rFonts w:hint="eastAsia" w:ascii="Arial" w:hAnsi="Arial"/>
          <w:bCs/>
          <w:color w:val="000000"/>
        </w:rPr>
        <w:t>2.</w:t>
      </w:r>
      <w:r>
        <w:rPr>
          <w:rFonts w:hint="eastAsia" w:ascii="Arial" w:hAnsi="Arial"/>
          <w:bCs/>
          <w:color w:val="000000"/>
          <w:lang w:val="en-US" w:eastAsia="zh-CN"/>
        </w:rPr>
        <w:t>3</w:t>
      </w:r>
      <w:r>
        <w:rPr>
          <w:rFonts w:hint="eastAsia" w:ascii="Arial" w:hAnsi="Arial"/>
          <w:bCs/>
          <w:color w:val="000000"/>
        </w:rPr>
        <w:t>详细评审：采取综合评分法进行详细评审，并采取打分的方法衡量投标文件是否最大限度地满足招标文件中规定的各项评价标准，满分为</w:t>
      </w:r>
      <w:r>
        <w:rPr>
          <w:rFonts w:ascii="Arial" w:hAnsi="Arial"/>
          <w:bCs/>
          <w:color w:val="000000"/>
        </w:rPr>
        <w:t>100</w:t>
      </w:r>
      <w:r>
        <w:rPr>
          <w:rFonts w:hint="eastAsia" w:ascii="Arial" w:hAnsi="Arial"/>
          <w:bCs/>
          <w:color w:val="000000"/>
        </w:rPr>
        <w:t>分。评标委员会从以下几方面对投标文件进行详细评审和打分：</w:t>
      </w:r>
    </w:p>
    <w:tbl>
      <w:tblPr>
        <w:tblStyle w:val="39"/>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1250"/>
        <w:gridCol w:w="766"/>
        <w:gridCol w:w="6599"/>
      </w:tblGrid>
      <w:tr w14:paraId="6D1C7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46" w:type="dxa"/>
            <w:vAlign w:val="center"/>
          </w:tcPr>
          <w:p w14:paraId="398FC2D4">
            <w:pPr>
              <w:spacing w:line="320" w:lineRule="exact"/>
              <w:jc w:val="center"/>
              <w:rPr>
                <w:rFonts w:ascii="宋体" w:hAnsi="宋体" w:cs="仿宋_GB2312"/>
                <w:b/>
                <w:bCs/>
                <w:szCs w:val="21"/>
              </w:rPr>
            </w:pPr>
            <w:r>
              <w:rPr>
                <w:rFonts w:hint="eastAsia" w:ascii="宋体" w:hAnsi="宋体" w:cs="仿宋_GB2312"/>
                <w:b/>
                <w:bCs/>
                <w:szCs w:val="21"/>
              </w:rPr>
              <w:t>类别</w:t>
            </w:r>
          </w:p>
        </w:tc>
        <w:tc>
          <w:tcPr>
            <w:tcW w:w="1250" w:type="dxa"/>
            <w:vAlign w:val="center"/>
          </w:tcPr>
          <w:p w14:paraId="3804BE10">
            <w:pPr>
              <w:spacing w:line="320" w:lineRule="exact"/>
              <w:jc w:val="center"/>
              <w:rPr>
                <w:rFonts w:ascii="宋体" w:hAnsi="宋体" w:cs="仿宋_GB2312"/>
                <w:b/>
                <w:bCs/>
                <w:szCs w:val="21"/>
              </w:rPr>
            </w:pPr>
            <w:r>
              <w:rPr>
                <w:rFonts w:hint="eastAsia" w:ascii="宋体" w:hAnsi="宋体" w:cs="仿宋_GB2312"/>
                <w:b/>
                <w:bCs/>
                <w:szCs w:val="21"/>
              </w:rPr>
              <w:t>评审项目</w:t>
            </w:r>
          </w:p>
        </w:tc>
        <w:tc>
          <w:tcPr>
            <w:tcW w:w="766" w:type="dxa"/>
            <w:vAlign w:val="center"/>
          </w:tcPr>
          <w:p w14:paraId="4F30CFEC">
            <w:pPr>
              <w:spacing w:line="320" w:lineRule="exact"/>
              <w:jc w:val="center"/>
              <w:rPr>
                <w:rFonts w:ascii="宋体" w:hAnsi="宋体" w:cs="仿宋_GB2312"/>
                <w:b/>
                <w:bCs/>
                <w:szCs w:val="21"/>
              </w:rPr>
            </w:pPr>
            <w:r>
              <w:rPr>
                <w:rFonts w:hint="eastAsia" w:ascii="宋体" w:hAnsi="宋体" w:cs="仿宋_GB2312"/>
                <w:b/>
                <w:bCs/>
                <w:szCs w:val="21"/>
              </w:rPr>
              <w:t>分值</w:t>
            </w:r>
          </w:p>
        </w:tc>
        <w:tc>
          <w:tcPr>
            <w:tcW w:w="6599" w:type="dxa"/>
            <w:vAlign w:val="center"/>
          </w:tcPr>
          <w:p w14:paraId="7E5AA54A">
            <w:pPr>
              <w:spacing w:line="320" w:lineRule="exact"/>
              <w:jc w:val="center"/>
              <w:rPr>
                <w:rFonts w:ascii="宋体" w:hAnsi="宋体" w:cs="仿宋_GB2312"/>
                <w:b/>
                <w:bCs/>
                <w:szCs w:val="21"/>
              </w:rPr>
            </w:pPr>
            <w:r>
              <w:rPr>
                <w:rFonts w:hint="eastAsia" w:ascii="宋体" w:hAnsi="宋体" w:cs="仿宋_GB2312"/>
                <w:b/>
                <w:bCs/>
                <w:szCs w:val="21"/>
              </w:rPr>
              <w:t>评分标准</w:t>
            </w:r>
          </w:p>
        </w:tc>
      </w:tr>
      <w:tr w14:paraId="5438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6" w:type="dxa"/>
            <w:vAlign w:val="center"/>
          </w:tcPr>
          <w:p w14:paraId="6256F954">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报价部分30分</w:t>
            </w:r>
          </w:p>
        </w:tc>
        <w:tc>
          <w:tcPr>
            <w:tcW w:w="1250" w:type="dxa"/>
            <w:vAlign w:val="center"/>
          </w:tcPr>
          <w:p w14:paraId="48592231">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价格分</w:t>
            </w:r>
          </w:p>
        </w:tc>
        <w:tc>
          <w:tcPr>
            <w:tcW w:w="766" w:type="dxa"/>
            <w:vAlign w:val="center"/>
          </w:tcPr>
          <w:p w14:paraId="098C7B8B">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30</w:t>
            </w:r>
          </w:p>
        </w:tc>
        <w:tc>
          <w:tcPr>
            <w:tcW w:w="6599" w:type="dxa"/>
          </w:tcPr>
          <w:p w14:paraId="5244341F">
            <w:pPr>
              <w:spacing w:line="320" w:lineRule="exact"/>
              <w:rPr>
                <w:rFonts w:hint="eastAsia" w:ascii="宋体" w:hAnsi="宋体" w:eastAsia="宋体" w:cs="宋体"/>
                <w:sz w:val="21"/>
                <w:szCs w:val="21"/>
              </w:rPr>
            </w:pPr>
            <w:r>
              <w:rPr>
                <w:rFonts w:hint="eastAsia" w:ascii="宋体" w:hAnsi="宋体" w:cs="宋体"/>
                <w:sz w:val="21"/>
                <w:szCs w:val="21"/>
                <w:lang w:val="en-US" w:eastAsia="zh-CN"/>
              </w:rPr>
              <w:t>1、</w:t>
            </w:r>
            <w:r>
              <w:rPr>
                <w:rFonts w:hint="eastAsia" w:ascii="宋体" w:hAnsi="宋体" w:eastAsia="宋体" w:cs="宋体"/>
                <w:sz w:val="21"/>
                <w:szCs w:val="21"/>
              </w:rPr>
              <w:t>按满足招标文件要求且有效投标价格最低的投标报价作为评审基准价，其价格分为满分；其他投标人的价格分按以下公式计算：投标报价得分＝（评审基准价/投标报价）×30分。</w:t>
            </w:r>
          </w:p>
          <w:p w14:paraId="3231FE7E">
            <w:pPr>
              <w:spacing w:line="320" w:lineRule="exact"/>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注：依据苏财购【2022】45号文，对小型和微型企业产品价格给予10%的扣除，用扣除后的价格参与评审，具体要求见第二章</w:t>
            </w:r>
            <w:r>
              <w:rPr>
                <w:rFonts w:hint="eastAsia" w:ascii="宋体" w:hAnsi="宋体" w:eastAsia="宋体" w:cs="宋体"/>
                <w:b/>
                <w:bCs/>
                <w:sz w:val="21"/>
                <w:szCs w:val="21"/>
              </w:rPr>
              <w:t>“</w:t>
            </w:r>
            <w:r>
              <w:rPr>
                <w:rFonts w:hint="eastAsia" w:ascii="宋体" w:hAnsi="宋体" w:eastAsia="宋体" w:cs="宋体"/>
                <w:b/>
                <w:bCs/>
                <w:sz w:val="21"/>
                <w:szCs w:val="21"/>
                <w:lang w:eastAsia="zh-CN"/>
              </w:rPr>
              <w:t>供应商须知</w:t>
            </w:r>
            <w:r>
              <w:rPr>
                <w:rFonts w:hint="eastAsia" w:ascii="宋体" w:hAnsi="宋体" w:eastAsia="宋体" w:cs="宋体"/>
                <w:b/>
                <w:bCs/>
                <w:sz w:val="21"/>
                <w:szCs w:val="21"/>
              </w:rPr>
              <w:t>”</w:t>
            </w:r>
            <w:r>
              <w:rPr>
                <w:rFonts w:hint="eastAsia" w:ascii="宋体" w:hAnsi="宋体" w:eastAsia="宋体" w:cs="宋体"/>
                <w:b/>
                <w:bCs/>
                <w:sz w:val="21"/>
                <w:szCs w:val="21"/>
                <w:lang w:val="en-US" w:eastAsia="zh-CN"/>
              </w:rPr>
              <w:t>第9.4项。</w:t>
            </w:r>
          </w:p>
          <w:p w14:paraId="7E0917AD">
            <w:pPr>
              <w:spacing w:line="320" w:lineRule="exact"/>
              <w:rPr>
                <w:rFonts w:hint="eastAsia" w:ascii="宋体" w:hAnsi="宋体" w:eastAsia="宋体" w:cs="宋体"/>
                <w:sz w:val="21"/>
                <w:szCs w:val="21"/>
              </w:rPr>
            </w:pPr>
            <w:r>
              <w:rPr>
                <w:rFonts w:hint="eastAsia" w:ascii="宋体" w:hAnsi="宋体" w:eastAsia="宋体" w:cs="宋体"/>
                <w:b/>
                <w:bCs/>
                <w:sz w:val="21"/>
                <w:szCs w:val="21"/>
              </w:rPr>
              <w:t>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tc>
      </w:tr>
      <w:tr w14:paraId="72D57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jc w:val="center"/>
        </w:trPr>
        <w:tc>
          <w:tcPr>
            <w:tcW w:w="1146" w:type="dxa"/>
            <w:vMerge w:val="restart"/>
            <w:vAlign w:val="center"/>
          </w:tcPr>
          <w:p w14:paraId="3C0F4174">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商务部分</w:t>
            </w:r>
            <w:r>
              <w:rPr>
                <w:rFonts w:hint="eastAsia" w:ascii="宋体" w:hAnsi="宋体" w:cs="宋体"/>
                <w:sz w:val="21"/>
                <w:szCs w:val="21"/>
                <w:lang w:val="en-US" w:eastAsia="zh-CN"/>
              </w:rPr>
              <w:t>20</w:t>
            </w:r>
            <w:r>
              <w:rPr>
                <w:rFonts w:hint="eastAsia" w:ascii="宋体" w:hAnsi="宋体" w:eastAsia="宋体" w:cs="宋体"/>
                <w:sz w:val="21"/>
                <w:szCs w:val="21"/>
              </w:rPr>
              <w:t>分</w:t>
            </w:r>
          </w:p>
        </w:tc>
        <w:tc>
          <w:tcPr>
            <w:tcW w:w="1250" w:type="dxa"/>
            <w:vAlign w:val="center"/>
          </w:tcPr>
          <w:p w14:paraId="4CC5FC66">
            <w:pPr>
              <w:spacing w:line="32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质保承诺</w:t>
            </w:r>
          </w:p>
        </w:tc>
        <w:tc>
          <w:tcPr>
            <w:tcW w:w="766" w:type="dxa"/>
            <w:vAlign w:val="center"/>
          </w:tcPr>
          <w:p w14:paraId="3E9E6598">
            <w:pPr>
              <w:widowControl/>
              <w:jc w:val="center"/>
              <w:rPr>
                <w:rFonts w:hint="default" w:ascii="宋体" w:hAnsi="宋体" w:eastAsia="宋体" w:cs="宋体"/>
                <w:sz w:val="21"/>
                <w:szCs w:val="21"/>
                <w:lang w:val="en-US" w:eastAsia="zh-CN"/>
              </w:rPr>
            </w:pPr>
            <w:r>
              <w:rPr>
                <w:rFonts w:hint="eastAsia" w:ascii="宋体" w:hAnsi="宋体" w:cs="宋体"/>
                <w:kern w:val="2"/>
                <w:sz w:val="21"/>
                <w:szCs w:val="22"/>
                <w:lang w:val="en-US" w:eastAsia="zh-CN"/>
              </w:rPr>
              <w:t>2</w:t>
            </w:r>
          </w:p>
        </w:tc>
        <w:tc>
          <w:tcPr>
            <w:tcW w:w="6599" w:type="dxa"/>
            <w:vAlign w:val="center"/>
          </w:tcPr>
          <w:p w14:paraId="5E7021FB">
            <w:pPr>
              <w:spacing w:line="320" w:lineRule="exact"/>
              <w:rPr>
                <w:rFonts w:hint="default" w:ascii="宋体" w:hAnsi="宋体" w:cs="宋体"/>
                <w:sz w:val="21"/>
                <w:szCs w:val="21"/>
                <w:lang w:val="en-US" w:eastAsia="zh-CN"/>
              </w:rPr>
            </w:pPr>
            <w:r>
              <w:rPr>
                <w:rFonts w:hint="eastAsia" w:ascii="宋体" w:hAnsi="宋体" w:cs="宋体"/>
                <w:sz w:val="21"/>
                <w:szCs w:val="21"/>
                <w:lang w:val="en-US" w:eastAsia="zh-CN"/>
              </w:rPr>
              <w:t>投标人自愿承诺：免费原厂质量保证期内，产品货物出现故障的，无偿为招标人维修或者更换相应货物，并保证招标人的正常使用；供应商接到故障通知后10分钟内给予解答指导排除，对于解答指导不能排除的故障，12小时之内到达现场服务，一般情况在24小时内须排除故障，特殊情况需与招标人说明情况，并提供代用货物，保证招标人的正常工作使用。否则，按供应商违约处理，除继续维修/更换货物外，按5000元/次的违约金进行处罚；对招标人造成负面影响的，按招标人提出的经济赔偿方案赔偿招标人的损失；情节严重的，还应承担法律责任。违约金在供应商接到处罚决定通知书后5个工作日缴纳至招标人指定财务账户。提供承诺书的，得2分。</w:t>
            </w:r>
          </w:p>
          <w:p w14:paraId="5675B7F0">
            <w:pPr>
              <w:spacing w:line="320" w:lineRule="exact"/>
              <w:rPr>
                <w:rFonts w:hint="eastAsia" w:ascii="宋体" w:hAnsi="宋体" w:eastAsia="宋体" w:cs="宋体"/>
                <w:sz w:val="21"/>
                <w:szCs w:val="21"/>
              </w:rPr>
            </w:pPr>
            <w:r>
              <w:rPr>
                <w:rFonts w:hint="eastAsia" w:ascii="宋体" w:hAnsi="宋体" w:cs="宋体"/>
                <w:sz w:val="21"/>
                <w:szCs w:val="21"/>
                <w:lang w:val="en-US" w:eastAsia="zh-CN"/>
              </w:rPr>
              <w:t>注：提供投标人加盖公章的承诺书（格式自拟）</w:t>
            </w:r>
            <w:r>
              <w:rPr>
                <w:rFonts w:hint="eastAsia" w:ascii="宋体" w:hAnsi="宋体" w:eastAsia="宋体" w:cs="宋体"/>
                <w:sz w:val="21"/>
                <w:szCs w:val="21"/>
              </w:rPr>
              <w:t>编入投标文件</w:t>
            </w:r>
            <w:r>
              <w:rPr>
                <w:rFonts w:hint="eastAsia" w:ascii="宋体" w:hAnsi="宋体" w:cs="宋体"/>
                <w:sz w:val="21"/>
                <w:szCs w:val="21"/>
                <w:lang w:eastAsia="zh-CN"/>
              </w:rPr>
              <w:t>，</w:t>
            </w:r>
            <w:r>
              <w:rPr>
                <w:rFonts w:hint="eastAsia" w:ascii="宋体" w:hAnsi="宋体" w:cs="宋体"/>
                <w:sz w:val="21"/>
                <w:szCs w:val="21"/>
                <w:lang w:val="en-US" w:eastAsia="zh-CN"/>
              </w:rPr>
              <w:t>未提供或描述不清的不得分；若承诺内容不实，按供应商提供虚假材料处理。</w:t>
            </w:r>
          </w:p>
        </w:tc>
      </w:tr>
      <w:tr w14:paraId="1EA09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46" w:type="dxa"/>
            <w:vMerge w:val="continue"/>
            <w:vAlign w:val="center"/>
          </w:tcPr>
          <w:p w14:paraId="742CEE76">
            <w:pPr>
              <w:spacing w:line="320" w:lineRule="exact"/>
              <w:jc w:val="center"/>
              <w:rPr>
                <w:rFonts w:hint="eastAsia" w:ascii="宋体" w:hAnsi="宋体" w:eastAsia="宋体" w:cs="宋体"/>
                <w:sz w:val="21"/>
                <w:szCs w:val="21"/>
              </w:rPr>
            </w:pPr>
          </w:p>
        </w:tc>
        <w:tc>
          <w:tcPr>
            <w:tcW w:w="1250" w:type="dxa"/>
            <w:vAlign w:val="center"/>
          </w:tcPr>
          <w:p w14:paraId="618F607B">
            <w:pPr>
              <w:spacing w:line="320" w:lineRule="exact"/>
              <w:jc w:val="center"/>
              <w:rPr>
                <w:rFonts w:hint="eastAsia" w:ascii="宋体" w:hAnsi="宋体" w:eastAsia="宋体" w:cs="宋体"/>
                <w:sz w:val="21"/>
                <w:szCs w:val="21"/>
                <w:lang w:val="en-US" w:eastAsia="zh-CN"/>
              </w:rPr>
            </w:pPr>
            <w:r>
              <w:rPr>
                <w:rFonts w:hint="eastAsia" w:ascii="宋体" w:hAnsi="宋体" w:eastAsia="宋体" w:cs="宋体"/>
                <w:sz w:val="21"/>
                <w:szCs w:val="21"/>
              </w:rPr>
              <w:t>品牌、信誉及影响</w:t>
            </w:r>
          </w:p>
        </w:tc>
        <w:tc>
          <w:tcPr>
            <w:tcW w:w="766" w:type="dxa"/>
            <w:vAlign w:val="center"/>
          </w:tcPr>
          <w:p w14:paraId="3CEF19C5">
            <w:pPr>
              <w:spacing w:line="320" w:lineRule="exact"/>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6</w:t>
            </w:r>
          </w:p>
        </w:tc>
        <w:tc>
          <w:tcPr>
            <w:tcW w:w="6599" w:type="dxa"/>
            <w:vAlign w:val="center"/>
          </w:tcPr>
          <w:p w14:paraId="72D37238">
            <w:pPr>
              <w:spacing w:line="320" w:lineRule="exact"/>
              <w:rPr>
                <w:rFonts w:hint="eastAsia" w:ascii="宋体" w:hAnsi="宋体" w:eastAsia="宋体" w:cs="宋体"/>
                <w:kern w:val="2"/>
                <w:sz w:val="21"/>
                <w:szCs w:val="22"/>
                <w:lang w:eastAsia="zh-CN"/>
              </w:rPr>
            </w:pPr>
            <w:r>
              <w:rPr>
                <w:rFonts w:hint="eastAsia" w:ascii="宋体" w:hAnsi="宋体" w:eastAsia="宋体" w:cs="宋体"/>
                <w:kern w:val="2"/>
                <w:sz w:val="21"/>
                <w:szCs w:val="22"/>
                <w:lang w:val="en-US" w:eastAsia="zh-CN"/>
              </w:rPr>
              <w:t>投标人</w:t>
            </w:r>
            <w:r>
              <w:rPr>
                <w:rFonts w:hint="eastAsia" w:ascii="宋体" w:hAnsi="宋体" w:eastAsia="宋体" w:cs="宋体"/>
                <w:kern w:val="2"/>
                <w:sz w:val="21"/>
                <w:szCs w:val="22"/>
              </w:rPr>
              <w:t>具有</w:t>
            </w:r>
            <w:r>
              <w:rPr>
                <w:rFonts w:hint="eastAsia" w:ascii="宋体" w:hAnsi="宋体" w:eastAsia="宋体" w:cs="宋体"/>
                <w:kern w:val="2"/>
                <w:sz w:val="21"/>
                <w:szCs w:val="22"/>
                <w:lang w:val="en-US" w:eastAsia="zh-CN"/>
              </w:rPr>
              <w:t>有效的</w:t>
            </w:r>
            <w:r>
              <w:rPr>
                <w:rFonts w:hint="eastAsia" w:ascii="宋体" w:hAnsi="宋体" w:eastAsia="宋体" w:cs="宋体"/>
                <w:kern w:val="2"/>
                <w:sz w:val="21"/>
                <w:szCs w:val="22"/>
              </w:rPr>
              <w:t>质量管理体系认证证书、环境管理体系认证证书、职业健康安全管理体系认证证书，提供一项得2分，满分6分</w:t>
            </w:r>
            <w:r>
              <w:rPr>
                <w:rFonts w:hint="eastAsia" w:ascii="宋体" w:hAnsi="宋体" w:eastAsia="宋体" w:cs="宋体"/>
                <w:kern w:val="2"/>
                <w:sz w:val="21"/>
                <w:szCs w:val="22"/>
                <w:lang w:eastAsia="zh-CN"/>
              </w:rPr>
              <w:t>。</w:t>
            </w:r>
          </w:p>
          <w:p w14:paraId="13491577">
            <w:pPr>
              <w:spacing w:line="320" w:lineRule="exact"/>
              <w:rPr>
                <w:rFonts w:hint="default" w:ascii="宋体" w:hAnsi="宋体" w:eastAsia="宋体" w:cs="宋体"/>
                <w:kern w:val="2"/>
                <w:sz w:val="21"/>
                <w:szCs w:val="22"/>
                <w:lang w:val="en-US" w:eastAsia="zh-CN"/>
              </w:rPr>
            </w:pPr>
            <w:r>
              <w:rPr>
                <w:rFonts w:hint="eastAsia" w:ascii="宋体" w:hAnsi="宋体" w:eastAsia="宋体" w:cs="宋体"/>
                <w:kern w:val="2"/>
                <w:sz w:val="21"/>
                <w:szCs w:val="22"/>
                <w:lang w:val="en-US" w:eastAsia="zh-CN"/>
              </w:rPr>
              <w:t>注：</w:t>
            </w:r>
            <w:r>
              <w:rPr>
                <w:rFonts w:hint="eastAsia" w:ascii="宋体" w:hAnsi="宋体" w:eastAsia="宋体" w:cs="宋体"/>
                <w:sz w:val="21"/>
                <w:szCs w:val="21"/>
              </w:rPr>
              <w:t>提供证书复印件加盖公章编入投标文件</w:t>
            </w:r>
            <w:r>
              <w:rPr>
                <w:rFonts w:hint="eastAsia" w:ascii="宋体" w:hAnsi="宋体" w:eastAsia="宋体" w:cs="宋体"/>
                <w:sz w:val="21"/>
                <w:szCs w:val="21"/>
                <w:lang w:eastAsia="zh-CN"/>
              </w:rPr>
              <w:t>，</w:t>
            </w:r>
            <w:r>
              <w:rPr>
                <w:rFonts w:hint="eastAsia" w:ascii="宋体" w:hAnsi="宋体" w:eastAsia="宋体" w:cs="宋体"/>
                <w:sz w:val="21"/>
                <w:szCs w:val="21"/>
              </w:rPr>
              <w:t>未提供不得分。</w:t>
            </w:r>
          </w:p>
        </w:tc>
      </w:tr>
      <w:tr w14:paraId="06D40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46" w:type="dxa"/>
            <w:vMerge w:val="continue"/>
            <w:vAlign w:val="center"/>
          </w:tcPr>
          <w:p w14:paraId="1CB3A44B">
            <w:pPr>
              <w:spacing w:line="320" w:lineRule="exact"/>
              <w:jc w:val="center"/>
              <w:rPr>
                <w:rFonts w:hint="eastAsia" w:ascii="宋体" w:hAnsi="宋体" w:eastAsia="宋体" w:cs="宋体"/>
                <w:sz w:val="21"/>
                <w:szCs w:val="21"/>
              </w:rPr>
            </w:pPr>
          </w:p>
        </w:tc>
        <w:tc>
          <w:tcPr>
            <w:tcW w:w="1250" w:type="dxa"/>
            <w:shd w:val="clear" w:color="auto" w:fill="auto"/>
            <w:vAlign w:val="center"/>
          </w:tcPr>
          <w:p w14:paraId="47CFF7A3">
            <w:pPr>
              <w:spacing w:line="32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售后服务能力</w:t>
            </w:r>
          </w:p>
        </w:tc>
        <w:tc>
          <w:tcPr>
            <w:tcW w:w="766" w:type="dxa"/>
            <w:shd w:val="clear" w:color="auto" w:fill="auto"/>
            <w:vAlign w:val="center"/>
          </w:tcPr>
          <w:p w14:paraId="2F3DAF1C">
            <w:pPr>
              <w:widowControl/>
              <w:jc w:val="center"/>
              <w:rPr>
                <w:rFonts w:hint="eastAsia" w:ascii="宋体" w:hAnsi="宋体" w:eastAsia="宋体" w:cs="宋体"/>
                <w:kern w:val="2"/>
                <w:sz w:val="21"/>
                <w:szCs w:val="22"/>
                <w:lang w:val="en-US" w:eastAsia="zh-CN" w:bidi="ar-SA"/>
              </w:rPr>
            </w:pPr>
            <w:r>
              <w:rPr>
                <w:rFonts w:hint="eastAsia" w:ascii="宋体" w:hAnsi="宋体" w:eastAsia="宋体" w:cs="宋体"/>
                <w:kern w:val="2"/>
                <w:sz w:val="21"/>
                <w:szCs w:val="22"/>
              </w:rPr>
              <w:t>6</w:t>
            </w:r>
          </w:p>
        </w:tc>
        <w:tc>
          <w:tcPr>
            <w:tcW w:w="6599" w:type="dxa"/>
            <w:shd w:val="clear" w:color="auto" w:fill="auto"/>
            <w:vAlign w:val="center"/>
          </w:tcPr>
          <w:p w14:paraId="79DAF762">
            <w:pPr>
              <w:spacing w:line="320" w:lineRule="exact"/>
              <w:rPr>
                <w:rFonts w:hint="eastAsia" w:ascii="宋体" w:hAnsi="宋体" w:eastAsia="宋体" w:cs="宋体"/>
                <w:sz w:val="21"/>
                <w:szCs w:val="21"/>
              </w:rPr>
            </w:pPr>
            <w:r>
              <w:rPr>
                <w:rFonts w:hint="eastAsia" w:ascii="宋体" w:hAnsi="宋体" w:cs="宋体"/>
                <w:sz w:val="21"/>
                <w:szCs w:val="21"/>
                <w:lang w:val="en-US" w:eastAsia="zh-CN"/>
              </w:rPr>
              <w:t>1、</w:t>
            </w:r>
            <w:r>
              <w:rPr>
                <w:rFonts w:hint="eastAsia" w:ascii="宋体" w:hAnsi="宋体" w:eastAsia="宋体" w:cs="宋体"/>
                <w:sz w:val="21"/>
                <w:szCs w:val="21"/>
              </w:rPr>
              <w:t>售后维修服务人员</w:t>
            </w:r>
            <w:r>
              <w:rPr>
                <w:rFonts w:hint="eastAsia" w:ascii="宋体" w:hAnsi="宋体" w:cs="宋体"/>
                <w:sz w:val="21"/>
                <w:szCs w:val="21"/>
                <w:lang w:val="en-US" w:eastAsia="zh-CN"/>
              </w:rPr>
              <w:t>具备有效的</w:t>
            </w:r>
            <w:r>
              <w:rPr>
                <w:rFonts w:hint="eastAsia" w:ascii="宋体" w:hAnsi="宋体" w:eastAsia="宋体" w:cs="宋体"/>
                <w:sz w:val="21"/>
                <w:szCs w:val="21"/>
              </w:rPr>
              <w:t>农机修理工职业资格证书的，每1名，得2分，最高不超过4分；</w:t>
            </w:r>
          </w:p>
          <w:p w14:paraId="7AD01C2E">
            <w:pPr>
              <w:spacing w:line="320" w:lineRule="exact"/>
              <w:rPr>
                <w:rFonts w:hint="eastAsia" w:ascii="宋体" w:hAnsi="宋体" w:eastAsia="宋体" w:cs="宋体"/>
                <w:sz w:val="21"/>
                <w:szCs w:val="21"/>
              </w:rPr>
            </w:pPr>
            <w:r>
              <w:rPr>
                <w:rFonts w:hint="eastAsia" w:ascii="宋体" w:hAnsi="宋体" w:cs="宋体"/>
                <w:sz w:val="21"/>
                <w:szCs w:val="21"/>
                <w:lang w:val="en-US" w:eastAsia="zh-CN"/>
              </w:rPr>
              <w:t>2、</w:t>
            </w:r>
            <w:r>
              <w:rPr>
                <w:rFonts w:hint="eastAsia" w:ascii="宋体" w:hAnsi="宋体" w:eastAsia="宋体" w:cs="宋体"/>
                <w:sz w:val="21"/>
                <w:szCs w:val="21"/>
              </w:rPr>
              <w:t>售后维修服务人员参加技能比赛得奖的，</w:t>
            </w:r>
            <w:r>
              <w:rPr>
                <w:rFonts w:hint="eastAsia" w:ascii="宋体" w:hAnsi="宋体" w:eastAsia="宋体" w:cs="宋体"/>
                <w:sz w:val="21"/>
                <w:szCs w:val="21"/>
                <w:lang w:val="en-US" w:eastAsia="zh-CN"/>
              </w:rPr>
              <w:t>设区</w:t>
            </w:r>
            <w:r>
              <w:rPr>
                <w:rFonts w:hint="eastAsia" w:ascii="宋体" w:hAnsi="宋体" w:eastAsia="宋体" w:cs="宋体"/>
                <w:sz w:val="21"/>
                <w:szCs w:val="21"/>
              </w:rPr>
              <w:t>市级</w:t>
            </w:r>
            <w:r>
              <w:rPr>
                <w:rFonts w:hint="eastAsia" w:ascii="宋体" w:hAnsi="宋体" w:eastAsia="宋体" w:cs="宋体"/>
                <w:sz w:val="21"/>
                <w:szCs w:val="21"/>
                <w:lang w:val="en-US" w:eastAsia="zh-CN"/>
              </w:rPr>
              <w:t>的</w:t>
            </w:r>
            <w:r>
              <w:rPr>
                <w:rFonts w:hint="eastAsia" w:ascii="宋体" w:hAnsi="宋体" w:eastAsia="宋体" w:cs="宋体"/>
                <w:sz w:val="21"/>
                <w:szCs w:val="21"/>
              </w:rPr>
              <w:t>得1分、省级</w:t>
            </w:r>
            <w:r>
              <w:rPr>
                <w:rFonts w:hint="eastAsia" w:ascii="宋体" w:hAnsi="宋体" w:eastAsia="宋体" w:cs="宋体"/>
                <w:sz w:val="21"/>
                <w:szCs w:val="21"/>
                <w:lang w:val="en-US" w:eastAsia="zh-CN"/>
              </w:rPr>
              <w:t>及以上的</w:t>
            </w:r>
            <w:r>
              <w:rPr>
                <w:rFonts w:hint="eastAsia" w:ascii="宋体" w:hAnsi="宋体" w:eastAsia="宋体" w:cs="宋体"/>
                <w:sz w:val="21"/>
                <w:szCs w:val="21"/>
              </w:rPr>
              <w:t>得2分，最高不超过2分。</w:t>
            </w:r>
          </w:p>
          <w:p w14:paraId="17E55806">
            <w:pPr>
              <w:spacing w:line="320" w:lineRule="exact"/>
              <w:rPr>
                <w:rFonts w:hint="eastAsia" w:ascii="宋体" w:hAnsi="宋体" w:eastAsia="宋体" w:cs="宋体"/>
                <w:sz w:val="21"/>
                <w:szCs w:val="21"/>
                <w:lang w:val="en-US" w:eastAsia="zh-CN" w:bidi="ar-SA"/>
              </w:rPr>
            </w:pPr>
            <w:r>
              <w:rPr>
                <w:rFonts w:hint="eastAsia" w:ascii="宋体" w:hAnsi="宋体" w:cs="宋体"/>
                <w:sz w:val="21"/>
                <w:szCs w:val="21"/>
                <w:lang w:val="en-US" w:eastAsia="zh-CN"/>
              </w:rPr>
              <w:t>注：</w:t>
            </w:r>
            <w:r>
              <w:rPr>
                <w:rFonts w:hint="eastAsia" w:ascii="宋体" w:hAnsi="宋体" w:eastAsia="宋体" w:cs="宋体"/>
                <w:sz w:val="21"/>
                <w:szCs w:val="21"/>
              </w:rPr>
              <w:t>提供</w:t>
            </w:r>
            <w:r>
              <w:rPr>
                <w:rFonts w:hint="eastAsia" w:ascii="宋体" w:hAnsi="宋体" w:cs="宋体"/>
                <w:sz w:val="21"/>
                <w:szCs w:val="21"/>
                <w:lang w:val="en-US" w:eastAsia="zh-CN"/>
              </w:rPr>
              <w:t>证明资料</w:t>
            </w:r>
            <w:r>
              <w:rPr>
                <w:rFonts w:hint="eastAsia" w:ascii="宋体" w:hAnsi="宋体" w:eastAsia="宋体" w:cs="宋体"/>
                <w:sz w:val="21"/>
                <w:szCs w:val="21"/>
              </w:rPr>
              <w:t>复印件并加盖公章，同时提供</w:t>
            </w:r>
            <w:r>
              <w:rPr>
                <w:rFonts w:hint="eastAsia" w:ascii="宋体" w:hAnsi="宋体" w:cs="宋体"/>
                <w:sz w:val="21"/>
                <w:szCs w:val="21"/>
                <w:lang w:val="en-US" w:eastAsia="zh-CN"/>
              </w:rPr>
              <w:t>投标人</w:t>
            </w:r>
            <w:r>
              <w:rPr>
                <w:rFonts w:hint="eastAsia" w:ascii="宋体" w:hAnsi="宋体" w:eastAsia="宋体" w:cs="宋体"/>
                <w:sz w:val="21"/>
                <w:szCs w:val="21"/>
                <w:lang w:val="en-US" w:eastAsia="zh-CN"/>
              </w:rPr>
              <w:t>为</w:t>
            </w:r>
            <w:r>
              <w:rPr>
                <w:rFonts w:hint="eastAsia" w:ascii="宋体" w:hAnsi="宋体" w:eastAsia="宋体" w:cs="宋体"/>
                <w:sz w:val="21"/>
                <w:szCs w:val="21"/>
              </w:rPr>
              <w:t>售后维修服务人员缴纳</w:t>
            </w:r>
            <w:r>
              <w:rPr>
                <w:rFonts w:hint="eastAsia" w:ascii="宋体" w:hAnsi="宋体" w:eastAsia="宋体" w:cs="宋体"/>
                <w:sz w:val="21"/>
                <w:szCs w:val="21"/>
                <w:lang w:val="en-US" w:eastAsia="zh-CN"/>
              </w:rPr>
              <w:t>的</w:t>
            </w:r>
            <w:r>
              <w:rPr>
                <w:rFonts w:hint="eastAsia" w:ascii="宋体" w:hAnsi="宋体" w:eastAsia="宋体" w:cs="宋体"/>
                <w:sz w:val="21"/>
                <w:szCs w:val="21"/>
              </w:rPr>
              <w:t>投标截止</w:t>
            </w:r>
            <w:r>
              <w:rPr>
                <w:rFonts w:hint="eastAsia" w:ascii="宋体" w:hAnsi="宋体" w:cs="宋体"/>
                <w:sz w:val="21"/>
                <w:szCs w:val="21"/>
                <w:lang w:val="en-US" w:eastAsia="zh-CN"/>
              </w:rPr>
              <w:t>时间当月或上月</w:t>
            </w:r>
            <w:r>
              <w:rPr>
                <w:rFonts w:hint="eastAsia" w:ascii="宋体" w:hAnsi="宋体" w:eastAsia="宋体" w:cs="宋体"/>
                <w:sz w:val="21"/>
                <w:szCs w:val="21"/>
              </w:rPr>
              <w:t>的社保证明，不提供不得分</w:t>
            </w:r>
            <w:r>
              <w:rPr>
                <w:rFonts w:hint="eastAsia" w:ascii="宋体" w:hAnsi="宋体" w:cs="宋体"/>
                <w:sz w:val="21"/>
                <w:szCs w:val="21"/>
                <w:lang w:eastAsia="zh-CN"/>
              </w:rPr>
              <w:t>。</w:t>
            </w:r>
          </w:p>
        </w:tc>
      </w:tr>
      <w:tr w14:paraId="2A513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46" w:type="dxa"/>
            <w:vMerge w:val="continue"/>
            <w:vAlign w:val="center"/>
          </w:tcPr>
          <w:p w14:paraId="51A23375">
            <w:pPr>
              <w:spacing w:line="320" w:lineRule="exact"/>
              <w:jc w:val="center"/>
              <w:rPr>
                <w:rFonts w:hint="eastAsia" w:ascii="宋体" w:hAnsi="宋体" w:eastAsia="宋体" w:cs="宋体"/>
                <w:sz w:val="21"/>
                <w:szCs w:val="21"/>
              </w:rPr>
            </w:pPr>
          </w:p>
        </w:tc>
        <w:tc>
          <w:tcPr>
            <w:tcW w:w="1250" w:type="dxa"/>
            <w:vAlign w:val="center"/>
          </w:tcPr>
          <w:p w14:paraId="7033AE84">
            <w:pPr>
              <w:spacing w:line="320" w:lineRule="exact"/>
              <w:jc w:val="center"/>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rPr>
              <w:t>业绩</w:t>
            </w:r>
          </w:p>
        </w:tc>
        <w:tc>
          <w:tcPr>
            <w:tcW w:w="766" w:type="dxa"/>
            <w:vAlign w:val="center"/>
          </w:tcPr>
          <w:p w14:paraId="1F9E9FC5">
            <w:pPr>
              <w:spacing w:line="320" w:lineRule="exact"/>
              <w:jc w:val="center"/>
              <w:rPr>
                <w:rFonts w:hint="eastAsia" w:ascii="宋体" w:hAnsi="宋体" w:eastAsia="宋体" w:cs="宋体"/>
                <w:sz w:val="21"/>
                <w:szCs w:val="21"/>
                <w:lang w:val="en-US" w:eastAsia="zh-CN" w:bidi="ar-SA"/>
              </w:rPr>
            </w:pPr>
            <w:r>
              <w:rPr>
                <w:rFonts w:hint="eastAsia" w:ascii="宋体" w:hAnsi="宋体" w:cs="宋体"/>
                <w:sz w:val="21"/>
                <w:szCs w:val="21"/>
                <w:lang w:val="en-US" w:eastAsia="zh-CN"/>
              </w:rPr>
              <w:t>6</w:t>
            </w:r>
          </w:p>
        </w:tc>
        <w:tc>
          <w:tcPr>
            <w:tcW w:w="6599" w:type="dxa"/>
            <w:vAlign w:val="center"/>
          </w:tcPr>
          <w:p w14:paraId="36C5D496">
            <w:pPr>
              <w:spacing w:line="320" w:lineRule="exact"/>
              <w:rPr>
                <w:rFonts w:hint="eastAsia" w:ascii="宋体" w:hAnsi="宋体" w:eastAsia="宋体" w:cs="宋体"/>
                <w:sz w:val="21"/>
                <w:szCs w:val="21"/>
              </w:rPr>
            </w:pPr>
            <w:r>
              <w:rPr>
                <w:rFonts w:hint="eastAsia" w:ascii="宋体" w:hAnsi="宋体" w:cs="宋体"/>
                <w:sz w:val="21"/>
                <w:szCs w:val="21"/>
                <w:lang w:val="en-US" w:eastAsia="zh-CN"/>
              </w:rPr>
              <w:t>投标人</w:t>
            </w:r>
            <w:r>
              <w:rPr>
                <w:rFonts w:hint="eastAsia" w:ascii="宋体" w:hAnsi="宋体" w:eastAsia="宋体" w:cs="宋体"/>
                <w:sz w:val="21"/>
                <w:szCs w:val="21"/>
              </w:rPr>
              <w:t>自2021年</w:t>
            </w:r>
            <w:r>
              <w:rPr>
                <w:rFonts w:hint="eastAsia" w:ascii="宋体" w:hAnsi="宋体" w:eastAsia="宋体" w:cs="宋体"/>
                <w:sz w:val="21"/>
                <w:szCs w:val="21"/>
                <w:lang w:val="en-US" w:eastAsia="zh-CN"/>
              </w:rPr>
              <w:t>1月1日起</w:t>
            </w:r>
            <w:r>
              <w:rPr>
                <w:rFonts w:hint="eastAsia" w:ascii="宋体" w:hAnsi="宋体" w:eastAsia="宋体" w:cs="宋体"/>
                <w:sz w:val="21"/>
                <w:szCs w:val="21"/>
              </w:rPr>
              <w:t>（以合同</w:t>
            </w:r>
            <w:r>
              <w:rPr>
                <w:rFonts w:hint="eastAsia" w:ascii="宋体" w:hAnsi="宋体" w:cs="宋体"/>
                <w:sz w:val="21"/>
                <w:szCs w:val="21"/>
                <w:lang w:val="en-US" w:eastAsia="zh-CN"/>
              </w:rPr>
              <w:t>签订</w:t>
            </w:r>
            <w:r>
              <w:rPr>
                <w:rFonts w:hint="eastAsia" w:ascii="宋体" w:hAnsi="宋体" w:eastAsia="宋体" w:cs="宋体"/>
                <w:sz w:val="21"/>
                <w:szCs w:val="21"/>
              </w:rPr>
              <w:t>时间为准）承担过与本项目类似</w:t>
            </w:r>
            <w:r>
              <w:rPr>
                <w:rFonts w:hint="eastAsia" w:ascii="宋体" w:hAnsi="宋体" w:eastAsia="宋体" w:cs="宋体"/>
                <w:sz w:val="21"/>
                <w:szCs w:val="21"/>
                <w:lang w:val="en-US" w:eastAsia="zh-CN"/>
              </w:rPr>
              <w:t>的</w:t>
            </w:r>
            <w:r>
              <w:rPr>
                <w:rFonts w:hint="eastAsia" w:ascii="宋体" w:hAnsi="宋体" w:cs="宋体"/>
                <w:sz w:val="21"/>
                <w:szCs w:val="21"/>
                <w:lang w:val="en-US" w:eastAsia="zh-CN"/>
              </w:rPr>
              <w:t>机具销售</w:t>
            </w:r>
            <w:r>
              <w:rPr>
                <w:rFonts w:hint="eastAsia" w:ascii="宋体" w:hAnsi="宋体" w:eastAsia="宋体" w:cs="宋体"/>
                <w:sz w:val="21"/>
                <w:szCs w:val="21"/>
              </w:rPr>
              <w:t>业绩</w:t>
            </w:r>
            <w:r>
              <w:rPr>
                <w:rFonts w:hint="eastAsia" w:ascii="宋体" w:hAnsi="宋体" w:cs="宋体"/>
                <w:sz w:val="21"/>
                <w:szCs w:val="21"/>
                <w:lang w:eastAsia="zh-CN"/>
              </w:rPr>
              <w:t>（</w:t>
            </w:r>
            <w:r>
              <w:rPr>
                <w:rFonts w:hint="eastAsia" w:ascii="宋体" w:hAnsi="宋体" w:cs="宋体"/>
                <w:sz w:val="21"/>
                <w:szCs w:val="21"/>
                <w:lang w:val="en-US" w:eastAsia="zh-CN"/>
              </w:rPr>
              <w:t>业绩中至少</w:t>
            </w:r>
            <w:r>
              <w:rPr>
                <w:rFonts w:hint="eastAsia" w:ascii="宋体" w:hAnsi="宋体" w:cs="宋体"/>
                <w:sz w:val="21"/>
                <w:szCs w:val="21"/>
                <w:highlight w:val="none"/>
                <w:lang w:val="en-US" w:eastAsia="zh-CN"/>
              </w:rPr>
              <w:t>包含打捆机和拖拉机</w:t>
            </w:r>
            <w:r>
              <w:rPr>
                <w:rFonts w:hint="eastAsia" w:ascii="宋体" w:hAnsi="宋体" w:cs="宋体"/>
                <w:sz w:val="21"/>
                <w:szCs w:val="21"/>
                <w:highlight w:val="none"/>
                <w:lang w:eastAsia="zh-CN"/>
              </w:rPr>
              <w:t>）</w:t>
            </w:r>
            <w:r>
              <w:rPr>
                <w:rFonts w:hint="eastAsia" w:ascii="宋体" w:hAnsi="宋体" w:eastAsia="宋体" w:cs="宋体"/>
                <w:sz w:val="21"/>
                <w:szCs w:val="21"/>
              </w:rPr>
              <w:t>，提供1个得</w:t>
            </w:r>
            <w:r>
              <w:rPr>
                <w:rFonts w:hint="eastAsia" w:ascii="宋体" w:hAnsi="宋体" w:cs="宋体"/>
                <w:sz w:val="21"/>
                <w:szCs w:val="21"/>
                <w:lang w:val="en-US" w:eastAsia="zh-CN"/>
              </w:rPr>
              <w:t>2</w:t>
            </w:r>
            <w:r>
              <w:rPr>
                <w:rFonts w:hint="eastAsia" w:ascii="宋体" w:hAnsi="宋体" w:eastAsia="宋体" w:cs="宋体"/>
                <w:sz w:val="21"/>
                <w:szCs w:val="21"/>
              </w:rPr>
              <w:t>分，最高得</w:t>
            </w:r>
            <w:r>
              <w:rPr>
                <w:rFonts w:hint="eastAsia" w:ascii="宋体" w:hAnsi="宋体" w:cs="宋体"/>
                <w:sz w:val="21"/>
                <w:szCs w:val="21"/>
                <w:lang w:val="en-US" w:eastAsia="zh-CN"/>
              </w:rPr>
              <w:t>6</w:t>
            </w:r>
            <w:r>
              <w:rPr>
                <w:rFonts w:hint="eastAsia" w:ascii="宋体" w:hAnsi="宋体" w:eastAsia="宋体" w:cs="宋体"/>
                <w:sz w:val="21"/>
                <w:szCs w:val="21"/>
              </w:rPr>
              <w:t>分。</w:t>
            </w:r>
          </w:p>
          <w:p w14:paraId="145E26CE">
            <w:pPr>
              <w:spacing w:line="320" w:lineRule="exact"/>
              <w:rPr>
                <w:rFonts w:hint="eastAsia" w:ascii="宋体" w:hAnsi="宋体" w:eastAsia="宋体" w:cs="宋体"/>
                <w:sz w:val="21"/>
                <w:szCs w:val="21"/>
                <w:lang w:val="en-US" w:eastAsia="zh-CN" w:bidi="ar-SA"/>
              </w:rPr>
            </w:pPr>
            <w:r>
              <w:rPr>
                <w:rFonts w:hint="eastAsia" w:ascii="宋体" w:hAnsi="宋体" w:eastAsia="宋体" w:cs="宋体"/>
                <w:sz w:val="21"/>
                <w:szCs w:val="21"/>
              </w:rPr>
              <w:t>注：提供中标</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成交</w:t>
            </w:r>
            <w:r>
              <w:rPr>
                <w:rFonts w:hint="eastAsia" w:ascii="宋体" w:hAnsi="宋体" w:cs="宋体"/>
                <w:sz w:val="21"/>
                <w:szCs w:val="21"/>
                <w:lang w:val="en-US" w:eastAsia="zh-CN"/>
              </w:rPr>
              <w:t>）</w:t>
            </w:r>
            <w:r>
              <w:rPr>
                <w:rFonts w:hint="eastAsia" w:ascii="宋体" w:hAnsi="宋体" w:eastAsia="宋体" w:cs="宋体"/>
                <w:sz w:val="21"/>
                <w:szCs w:val="21"/>
              </w:rPr>
              <w:t>通知书</w:t>
            </w:r>
            <w:r>
              <w:rPr>
                <w:rFonts w:hint="eastAsia" w:ascii="宋体" w:hAnsi="宋体" w:cs="宋体"/>
                <w:sz w:val="21"/>
                <w:szCs w:val="21"/>
                <w:lang w:val="en-US" w:eastAsia="zh-CN"/>
              </w:rPr>
              <w:t>或直接发包通知书</w:t>
            </w:r>
            <w:r>
              <w:rPr>
                <w:rFonts w:hint="eastAsia" w:ascii="宋体" w:hAnsi="宋体" w:eastAsia="宋体" w:cs="宋体"/>
                <w:sz w:val="21"/>
                <w:szCs w:val="21"/>
                <w:lang w:eastAsia="zh-CN"/>
              </w:rPr>
              <w:t>、</w:t>
            </w:r>
            <w:r>
              <w:rPr>
                <w:rFonts w:hint="eastAsia" w:ascii="宋体" w:hAnsi="宋体" w:eastAsia="宋体" w:cs="宋体"/>
                <w:sz w:val="21"/>
                <w:szCs w:val="21"/>
              </w:rPr>
              <w:t>合同</w:t>
            </w:r>
            <w:r>
              <w:rPr>
                <w:rFonts w:hint="eastAsia" w:ascii="宋体" w:hAnsi="宋体" w:cs="宋体"/>
                <w:sz w:val="21"/>
                <w:szCs w:val="21"/>
                <w:lang w:val="en-US" w:eastAsia="zh-CN"/>
              </w:rPr>
              <w:t>复印件</w:t>
            </w:r>
            <w:r>
              <w:rPr>
                <w:rFonts w:hint="eastAsia" w:ascii="宋体" w:hAnsi="宋体" w:eastAsia="宋体" w:cs="宋体"/>
                <w:sz w:val="21"/>
                <w:szCs w:val="21"/>
              </w:rPr>
              <w:t>并加盖公章编入投标文</w:t>
            </w:r>
            <w:r>
              <w:rPr>
                <w:rFonts w:hint="eastAsia" w:ascii="宋体" w:hAnsi="宋体" w:eastAsia="宋体" w:cs="宋体"/>
                <w:sz w:val="21"/>
                <w:szCs w:val="21"/>
                <w:lang w:val="en-US" w:eastAsia="zh-CN"/>
              </w:rPr>
              <w:t>件</w:t>
            </w:r>
            <w:r>
              <w:rPr>
                <w:rFonts w:hint="eastAsia" w:ascii="宋体" w:hAnsi="宋体" w:cs="宋体"/>
                <w:sz w:val="21"/>
                <w:szCs w:val="21"/>
                <w:lang w:eastAsia="zh-CN"/>
              </w:rPr>
              <w:t>；</w:t>
            </w:r>
            <w:r>
              <w:rPr>
                <w:rFonts w:hint="eastAsia" w:ascii="宋体" w:hAnsi="宋体" w:eastAsia="宋体" w:cs="宋体"/>
                <w:sz w:val="21"/>
                <w:szCs w:val="21"/>
                <w:lang w:val="en-US" w:eastAsia="zh-CN"/>
              </w:rPr>
              <w:t>若</w:t>
            </w:r>
            <w:r>
              <w:rPr>
                <w:rFonts w:hint="eastAsia" w:ascii="宋体" w:hAnsi="宋体" w:cs="宋体"/>
                <w:sz w:val="21"/>
                <w:szCs w:val="21"/>
                <w:lang w:val="en-US" w:eastAsia="zh-CN"/>
              </w:rPr>
              <w:t>提供资料</w:t>
            </w:r>
            <w:r>
              <w:rPr>
                <w:rFonts w:hint="eastAsia" w:ascii="宋体" w:hAnsi="宋体" w:eastAsia="宋体" w:cs="宋体"/>
                <w:sz w:val="21"/>
                <w:szCs w:val="21"/>
                <w:lang w:val="en-US" w:eastAsia="zh-CN"/>
              </w:rPr>
              <w:t>不包含业绩内容，需提供相关证明材料</w:t>
            </w:r>
            <w:r>
              <w:rPr>
                <w:rFonts w:hint="eastAsia" w:ascii="宋体" w:hAnsi="宋体" w:cs="宋体"/>
                <w:sz w:val="21"/>
                <w:szCs w:val="21"/>
                <w:lang w:eastAsia="zh-CN"/>
              </w:rPr>
              <w:t>；</w:t>
            </w:r>
            <w:r>
              <w:rPr>
                <w:rFonts w:hint="eastAsia" w:ascii="宋体" w:hAnsi="宋体" w:cs="宋体"/>
                <w:sz w:val="21"/>
                <w:szCs w:val="21"/>
                <w:lang w:val="en-US" w:eastAsia="zh-CN"/>
              </w:rPr>
              <w:t>若单一业绩中只包含打捆机或拖拉机的，可分别提供打捆机和拖拉机的业绩，但两个单独业绩只按一个业绩得分；</w:t>
            </w:r>
            <w:r>
              <w:rPr>
                <w:rFonts w:hint="eastAsia" w:ascii="宋体" w:hAnsi="宋体" w:eastAsia="宋体" w:cs="宋体"/>
                <w:sz w:val="21"/>
                <w:szCs w:val="21"/>
              </w:rPr>
              <w:t>不提供</w:t>
            </w:r>
            <w:r>
              <w:rPr>
                <w:rFonts w:hint="eastAsia" w:ascii="宋体" w:hAnsi="宋体" w:cs="宋体"/>
                <w:sz w:val="21"/>
                <w:szCs w:val="21"/>
                <w:lang w:val="en-US" w:eastAsia="zh-CN"/>
              </w:rPr>
              <w:t>或内容不全或无法完全证明的</w:t>
            </w:r>
            <w:r>
              <w:rPr>
                <w:rFonts w:hint="eastAsia" w:ascii="宋体" w:hAnsi="宋体" w:eastAsia="宋体" w:cs="宋体"/>
                <w:sz w:val="21"/>
                <w:szCs w:val="21"/>
              </w:rPr>
              <w:t>不得分。</w:t>
            </w:r>
          </w:p>
        </w:tc>
      </w:tr>
      <w:tr w14:paraId="5A95E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46" w:type="dxa"/>
            <w:vMerge w:val="restart"/>
            <w:vAlign w:val="center"/>
          </w:tcPr>
          <w:p w14:paraId="5B24F5FC">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技术部分</w:t>
            </w:r>
            <w:r>
              <w:rPr>
                <w:rFonts w:hint="eastAsia" w:ascii="宋体" w:hAnsi="宋体" w:eastAsia="宋体" w:cs="宋体"/>
                <w:sz w:val="21"/>
                <w:szCs w:val="21"/>
                <w:lang w:val="en-US" w:eastAsia="zh-CN"/>
              </w:rPr>
              <w:t>50</w:t>
            </w:r>
            <w:r>
              <w:rPr>
                <w:rFonts w:hint="eastAsia" w:ascii="宋体" w:hAnsi="宋体" w:eastAsia="宋体" w:cs="宋体"/>
                <w:sz w:val="21"/>
                <w:szCs w:val="21"/>
              </w:rPr>
              <w:t>分</w:t>
            </w:r>
          </w:p>
        </w:tc>
        <w:tc>
          <w:tcPr>
            <w:tcW w:w="1250" w:type="dxa"/>
            <w:vAlign w:val="center"/>
          </w:tcPr>
          <w:p w14:paraId="54C9FB87">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技术参数</w:t>
            </w:r>
          </w:p>
        </w:tc>
        <w:tc>
          <w:tcPr>
            <w:tcW w:w="766" w:type="dxa"/>
            <w:vAlign w:val="center"/>
          </w:tcPr>
          <w:p w14:paraId="4FC35CF4">
            <w:pPr>
              <w:spacing w:line="320" w:lineRule="exa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20</w:t>
            </w:r>
          </w:p>
        </w:tc>
        <w:tc>
          <w:tcPr>
            <w:tcW w:w="6599" w:type="dxa"/>
            <w:vAlign w:val="center"/>
          </w:tcPr>
          <w:p w14:paraId="51631088">
            <w:pPr>
              <w:spacing w:line="320" w:lineRule="exact"/>
              <w:rPr>
                <w:rFonts w:hint="eastAsia" w:ascii="宋体" w:hAnsi="宋体" w:eastAsia="宋体" w:cs="宋体"/>
                <w:sz w:val="21"/>
                <w:szCs w:val="21"/>
              </w:rPr>
            </w:pPr>
            <w:r>
              <w:rPr>
                <w:rFonts w:hint="eastAsia" w:ascii="宋体" w:hAnsi="宋体" w:eastAsia="宋体" w:cs="宋体"/>
                <w:sz w:val="21"/>
                <w:szCs w:val="21"/>
              </w:rPr>
              <w:t>全部满足技术</w:t>
            </w:r>
            <w:r>
              <w:rPr>
                <w:rFonts w:hint="eastAsia" w:ascii="宋体" w:hAnsi="宋体" w:eastAsia="宋体" w:cs="宋体"/>
                <w:sz w:val="21"/>
                <w:szCs w:val="21"/>
                <w:lang w:val="en-US" w:eastAsia="zh-CN"/>
              </w:rPr>
              <w:t>标准</w:t>
            </w:r>
            <w:r>
              <w:rPr>
                <w:rFonts w:hint="eastAsia" w:ascii="宋体" w:hAnsi="宋体" w:eastAsia="宋体" w:cs="宋体"/>
                <w:sz w:val="21"/>
                <w:szCs w:val="21"/>
              </w:rPr>
              <w:t>的得</w:t>
            </w:r>
            <w:r>
              <w:rPr>
                <w:rFonts w:hint="eastAsia" w:ascii="宋体" w:hAnsi="宋体" w:cs="宋体"/>
                <w:sz w:val="21"/>
                <w:szCs w:val="21"/>
                <w:lang w:val="en-US" w:eastAsia="zh-CN"/>
              </w:rPr>
              <w:t>20</w:t>
            </w:r>
            <w:r>
              <w:rPr>
                <w:rFonts w:hint="eastAsia" w:ascii="宋体" w:hAnsi="宋体" w:eastAsia="宋体" w:cs="宋体"/>
                <w:sz w:val="21"/>
                <w:szCs w:val="21"/>
              </w:rPr>
              <w:t>分，</w:t>
            </w: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参数不允许负偏离；</w:t>
            </w:r>
            <w:r>
              <w:rPr>
                <w:rFonts w:hint="eastAsia" w:ascii="宋体" w:hAnsi="宋体" w:eastAsia="宋体" w:cs="宋体"/>
                <w:sz w:val="21"/>
                <w:szCs w:val="21"/>
              </w:rPr>
              <w:t>▲参数为重要参数，有一项负偏离的扣</w:t>
            </w:r>
            <w:r>
              <w:rPr>
                <w:rFonts w:hint="eastAsia" w:ascii="宋体" w:hAnsi="宋体" w:cs="宋体"/>
                <w:sz w:val="21"/>
                <w:szCs w:val="21"/>
                <w:lang w:val="en-US" w:eastAsia="zh-CN"/>
              </w:rPr>
              <w:t>2</w:t>
            </w:r>
            <w:r>
              <w:rPr>
                <w:rFonts w:hint="eastAsia" w:ascii="宋体" w:hAnsi="宋体" w:eastAsia="宋体" w:cs="宋体"/>
                <w:sz w:val="21"/>
                <w:szCs w:val="21"/>
              </w:rPr>
              <w:t>分；未</w:t>
            </w:r>
            <w:r>
              <w:rPr>
                <w:rFonts w:hint="eastAsia" w:ascii="宋体" w:hAnsi="宋体" w:cs="宋体"/>
                <w:sz w:val="21"/>
                <w:szCs w:val="21"/>
                <w:lang w:val="en-US" w:eastAsia="zh-CN"/>
              </w:rPr>
              <w:t>标记的</w:t>
            </w:r>
            <w:r>
              <w:rPr>
                <w:rFonts w:hint="eastAsia" w:ascii="宋体" w:hAnsi="宋体" w:eastAsia="宋体" w:cs="宋体"/>
                <w:sz w:val="21"/>
                <w:szCs w:val="21"/>
              </w:rPr>
              <w:t>参数，有一项负偏离的扣</w:t>
            </w:r>
            <w:r>
              <w:rPr>
                <w:rFonts w:hint="eastAsia" w:ascii="宋体" w:hAnsi="宋体" w:cs="宋体"/>
                <w:sz w:val="21"/>
                <w:szCs w:val="21"/>
                <w:lang w:val="en-US" w:eastAsia="zh-CN"/>
              </w:rPr>
              <w:t>1</w:t>
            </w:r>
            <w:r>
              <w:rPr>
                <w:rFonts w:hint="eastAsia" w:ascii="宋体" w:hAnsi="宋体" w:eastAsia="宋体" w:cs="宋体"/>
                <w:sz w:val="21"/>
                <w:szCs w:val="21"/>
              </w:rPr>
              <w:t>分，扣完为止。</w:t>
            </w:r>
          </w:p>
          <w:p w14:paraId="119784FD">
            <w:pPr>
              <w:spacing w:line="320" w:lineRule="exact"/>
              <w:rPr>
                <w:rFonts w:hint="eastAsia" w:ascii="宋体" w:hAnsi="宋体" w:eastAsia="宋体" w:cs="宋体"/>
                <w:sz w:val="21"/>
                <w:szCs w:val="21"/>
                <w:lang w:eastAsia="zh-CN"/>
              </w:rPr>
            </w:pPr>
            <w:r>
              <w:rPr>
                <w:rFonts w:hint="eastAsia" w:ascii="宋体" w:hAnsi="宋体" w:eastAsia="宋体" w:cs="宋体"/>
                <w:color w:val="auto"/>
                <w:sz w:val="21"/>
                <w:szCs w:val="21"/>
                <w:highlight w:val="none"/>
              </w:rPr>
              <w:t>注：技术参数以技术标准和要求响应表为准（加盖投标单位公章</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，打</w:t>
            </w:r>
            <w:r>
              <w:rPr>
                <w:rFonts w:hint="eastAsia" w:ascii="宋体" w:hAnsi="宋体" w:eastAsia="宋体" w:cs="宋体"/>
                <w:color w:val="000000"/>
                <w:sz w:val="21"/>
                <w:szCs w:val="21"/>
              </w:rPr>
              <w:t>★</w:t>
            </w:r>
            <w:r>
              <w:rPr>
                <w:rFonts w:hint="eastAsia" w:ascii="宋体" w:hAnsi="宋体" w:cs="宋体"/>
                <w:color w:val="000000"/>
                <w:sz w:val="21"/>
                <w:szCs w:val="21"/>
                <w:lang w:val="en-US" w:eastAsia="zh-CN"/>
              </w:rPr>
              <w:t>和</w:t>
            </w:r>
            <w:r>
              <w:rPr>
                <w:rFonts w:hint="eastAsia" w:ascii="宋体" w:hAnsi="宋体" w:eastAsia="宋体" w:cs="宋体"/>
                <w:color w:val="auto"/>
                <w:sz w:val="21"/>
                <w:szCs w:val="21"/>
                <w:highlight w:val="none"/>
              </w:rPr>
              <w:t>▲的参数需提供产品</w:t>
            </w:r>
            <w:r>
              <w:rPr>
                <w:rFonts w:hint="eastAsia" w:ascii="宋体" w:hAnsi="宋体" w:eastAsia="宋体" w:cs="宋体"/>
                <w:color w:val="auto"/>
                <w:sz w:val="21"/>
                <w:szCs w:val="21"/>
                <w:highlight w:val="none"/>
                <w:lang w:val="en-US" w:eastAsia="zh-CN"/>
              </w:rPr>
              <w:t>宣传</w:t>
            </w:r>
            <w:r>
              <w:rPr>
                <w:rFonts w:hint="eastAsia" w:ascii="宋体" w:hAnsi="宋体" w:eastAsia="宋体" w:cs="宋体"/>
                <w:color w:val="auto"/>
                <w:sz w:val="21"/>
                <w:szCs w:val="21"/>
                <w:highlight w:val="none"/>
              </w:rPr>
              <w:t>手册</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说明</w:t>
            </w:r>
            <w:r>
              <w:rPr>
                <w:rFonts w:hint="eastAsia" w:ascii="宋体" w:hAnsi="宋体" w:eastAsia="宋体" w:cs="宋体"/>
                <w:color w:val="auto"/>
                <w:sz w:val="21"/>
                <w:szCs w:val="21"/>
                <w:highlight w:val="none"/>
              </w:rPr>
              <w:t>等能够证明参数要求的证明材料，未提供或</w:t>
            </w:r>
            <w:r>
              <w:rPr>
                <w:rFonts w:hint="eastAsia" w:ascii="宋体" w:hAnsi="宋体" w:eastAsia="宋体" w:cs="宋体"/>
                <w:color w:val="auto"/>
                <w:sz w:val="21"/>
                <w:szCs w:val="21"/>
                <w:highlight w:val="none"/>
                <w:lang w:val="en-US" w:eastAsia="zh-CN"/>
              </w:rPr>
              <w:t>参数</w:t>
            </w:r>
            <w:r>
              <w:rPr>
                <w:rFonts w:hint="eastAsia" w:ascii="宋体" w:hAnsi="宋体" w:cs="宋体"/>
                <w:color w:val="auto"/>
                <w:sz w:val="21"/>
                <w:szCs w:val="21"/>
                <w:highlight w:val="none"/>
                <w:lang w:val="en-US" w:eastAsia="zh-CN"/>
              </w:rPr>
              <w:t>证明不详的</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将按照招标文件要求进行扣分或</w:t>
            </w:r>
            <w:r>
              <w:rPr>
                <w:rFonts w:hint="eastAsia" w:ascii="宋体" w:hAnsi="宋体" w:eastAsia="宋体" w:cs="宋体"/>
                <w:color w:val="auto"/>
                <w:sz w:val="21"/>
                <w:szCs w:val="21"/>
                <w:highlight w:val="none"/>
                <w:lang w:val="en-US" w:eastAsia="zh-CN"/>
              </w:rPr>
              <w:t>否决其投标</w:t>
            </w:r>
            <w:r>
              <w:rPr>
                <w:rFonts w:hint="eastAsia" w:ascii="宋体" w:hAnsi="宋体" w:eastAsia="宋体" w:cs="宋体"/>
                <w:color w:val="auto"/>
                <w:sz w:val="21"/>
                <w:szCs w:val="21"/>
                <w:highlight w:val="none"/>
                <w:lang w:eastAsia="zh-CN"/>
              </w:rPr>
              <w:t>。</w:t>
            </w:r>
          </w:p>
        </w:tc>
      </w:tr>
      <w:tr w14:paraId="31A8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146" w:type="dxa"/>
            <w:vMerge w:val="continue"/>
          </w:tcPr>
          <w:p w14:paraId="1D568A1C">
            <w:pPr>
              <w:spacing w:line="320" w:lineRule="exact"/>
              <w:jc w:val="center"/>
              <w:rPr>
                <w:rFonts w:hint="eastAsia" w:ascii="宋体" w:hAnsi="宋体" w:eastAsia="宋体" w:cs="宋体"/>
                <w:sz w:val="21"/>
                <w:szCs w:val="21"/>
              </w:rPr>
            </w:pPr>
          </w:p>
        </w:tc>
        <w:tc>
          <w:tcPr>
            <w:tcW w:w="1250" w:type="dxa"/>
            <w:vAlign w:val="center"/>
          </w:tcPr>
          <w:p w14:paraId="3448A9FE">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供货方案</w:t>
            </w:r>
          </w:p>
        </w:tc>
        <w:tc>
          <w:tcPr>
            <w:tcW w:w="766" w:type="dxa"/>
            <w:vAlign w:val="center"/>
          </w:tcPr>
          <w:p w14:paraId="73DA959D">
            <w:pPr>
              <w:widowControl/>
              <w:jc w:val="center"/>
              <w:rPr>
                <w:rFonts w:hint="eastAsia" w:ascii="宋体" w:hAnsi="宋体" w:eastAsia="宋体" w:cs="宋体"/>
                <w:kern w:val="2"/>
                <w:sz w:val="21"/>
                <w:szCs w:val="22"/>
                <w:lang w:eastAsia="zh-CN"/>
              </w:rPr>
            </w:pPr>
            <w:r>
              <w:rPr>
                <w:rFonts w:hint="eastAsia" w:ascii="宋体" w:hAnsi="宋体" w:eastAsia="宋体" w:cs="宋体"/>
                <w:kern w:val="2"/>
                <w:sz w:val="21"/>
                <w:szCs w:val="22"/>
              </w:rPr>
              <w:t>15</w:t>
            </w:r>
          </w:p>
        </w:tc>
        <w:tc>
          <w:tcPr>
            <w:tcW w:w="6599" w:type="dxa"/>
            <w:vAlign w:val="center"/>
          </w:tcPr>
          <w:p w14:paraId="4FE56314">
            <w:pPr>
              <w:spacing w:line="320" w:lineRule="exact"/>
              <w:jc w:val="left"/>
              <w:rPr>
                <w:rFonts w:hint="eastAsia" w:ascii="宋体" w:hAnsi="宋体" w:eastAsia="宋体" w:cs="宋体"/>
                <w:sz w:val="21"/>
                <w:szCs w:val="21"/>
              </w:rPr>
            </w:pPr>
            <w:r>
              <w:rPr>
                <w:rFonts w:hint="eastAsia" w:ascii="宋体" w:hAnsi="宋体" w:cs="宋体"/>
                <w:sz w:val="21"/>
                <w:szCs w:val="21"/>
                <w:lang w:val="en-US" w:eastAsia="zh-CN"/>
              </w:rPr>
              <w:t>投标人</w:t>
            </w:r>
            <w:r>
              <w:rPr>
                <w:rFonts w:hint="eastAsia" w:ascii="宋体" w:hAnsi="宋体" w:eastAsia="宋体" w:cs="宋体"/>
                <w:sz w:val="21"/>
                <w:szCs w:val="21"/>
              </w:rPr>
              <w:t>提供的供应方案（包括投标人生产供货、安装进度计划、保证措施）进行评分：方案科学合理、切实可行的得15分；方案较合理、较可行的得10分；方案一般、可行性一般的得5分；未提供方案不得分。</w:t>
            </w:r>
          </w:p>
        </w:tc>
      </w:tr>
      <w:tr w14:paraId="4A84B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 w:hRule="atLeast"/>
          <w:jc w:val="center"/>
        </w:trPr>
        <w:tc>
          <w:tcPr>
            <w:tcW w:w="1146" w:type="dxa"/>
            <w:vMerge w:val="continue"/>
          </w:tcPr>
          <w:p w14:paraId="100C1577">
            <w:pPr>
              <w:spacing w:line="320" w:lineRule="exact"/>
              <w:jc w:val="center"/>
              <w:rPr>
                <w:rFonts w:hint="eastAsia" w:ascii="宋体" w:hAnsi="宋体" w:eastAsia="宋体" w:cs="宋体"/>
                <w:sz w:val="21"/>
                <w:szCs w:val="21"/>
              </w:rPr>
            </w:pPr>
          </w:p>
        </w:tc>
        <w:tc>
          <w:tcPr>
            <w:tcW w:w="1250" w:type="dxa"/>
            <w:vAlign w:val="center"/>
          </w:tcPr>
          <w:p w14:paraId="60BFF099">
            <w:pPr>
              <w:spacing w:line="320" w:lineRule="exact"/>
              <w:jc w:val="center"/>
              <w:rPr>
                <w:rFonts w:hint="eastAsia" w:ascii="宋体" w:hAnsi="宋体" w:eastAsia="宋体" w:cs="宋体"/>
                <w:sz w:val="21"/>
                <w:szCs w:val="21"/>
              </w:rPr>
            </w:pPr>
            <w:r>
              <w:rPr>
                <w:rFonts w:hint="eastAsia" w:ascii="宋体" w:hAnsi="宋体" w:eastAsia="宋体" w:cs="宋体"/>
                <w:sz w:val="21"/>
                <w:szCs w:val="21"/>
              </w:rPr>
              <w:t>售后方案</w:t>
            </w:r>
          </w:p>
          <w:p w14:paraId="2E754EF5">
            <w:pPr>
              <w:spacing w:line="320" w:lineRule="exact"/>
              <w:jc w:val="center"/>
              <w:rPr>
                <w:rFonts w:hint="eastAsia" w:ascii="宋体" w:hAnsi="宋体" w:eastAsia="宋体" w:cs="宋体"/>
                <w:sz w:val="21"/>
                <w:szCs w:val="21"/>
              </w:rPr>
            </w:pPr>
          </w:p>
        </w:tc>
        <w:tc>
          <w:tcPr>
            <w:tcW w:w="766" w:type="dxa"/>
            <w:vAlign w:val="center"/>
          </w:tcPr>
          <w:p w14:paraId="23BDB843">
            <w:pPr>
              <w:widowControl/>
              <w:jc w:val="center"/>
              <w:rPr>
                <w:rFonts w:hint="eastAsia" w:ascii="宋体" w:hAnsi="宋体" w:eastAsia="宋体" w:cs="宋体"/>
                <w:sz w:val="21"/>
                <w:szCs w:val="21"/>
                <w:lang w:eastAsia="zh-CN"/>
              </w:rPr>
            </w:pPr>
            <w:r>
              <w:rPr>
                <w:rFonts w:hint="eastAsia" w:ascii="宋体" w:hAnsi="宋体" w:eastAsia="宋体" w:cs="宋体"/>
                <w:kern w:val="2"/>
                <w:sz w:val="21"/>
                <w:szCs w:val="22"/>
              </w:rPr>
              <w:t>15</w:t>
            </w:r>
          </w:p>
        </w:tc>
        <w:tc>
          <w:tcPr>
            <w:tcW w:w="6599" w:type="dxa"/>
            <w:vAlign w:val="center"/>
          </w:tcPr>
          <w:p w14:paraId="21BCD1D3">
            <w:pPr>
              <w:spacing w:line="320" w:lineRule="exact"/>
              <w:rPr>
                <w:rFonts w:hint="eastAsia" w:ascii="宋体" w:hAnsi="宋体" w:eastAsia="宋体" w:cs="宋体"/>
                <w:sz w:val="21"/>
                <w:szCs w:val="21"/>
              </w:rPr>
            </w:pPr>
            <w:r>
              <w:rPr>
                <w:rFonts w:hint="eastAsia" w:ascii="宋体" w:hAnsi="宋体" w:cs="宋体"/>
                <w:sz w:val="21"/>
                <w:szCs w:val="21"/>
                <w:lang w:val="en-US" w:eastAsia="zh-CN"/>
              </w:rPr>
              <w:t>投标人</w:t>
            </w:r>
            <w:r>
              <w:rPr>
                <w:rFonts w:hint="eastAsia" w:ascii="宋体" w:hAnsi="宋体" w:eastAsia="宋体" w:cs="宋体"/>
                <w:sz w:val="21"/>
                <w:szCs w:val="21"/>
              </w:rPr>
              <w:t>提供的售后服务方案（包括售后服务人员配备、售后服务机构的设置、售后服务响应时间、售后服务计划和流程、质量保证期限及范围、设备维护维修措施、零配件供应保障措施、保修期外服务承诺及措施）</w:t>
            </w:r>
            <w:r>
              <w:rPr>
                <w:rFonts w:hint="eastAsia" w:ascii="宋体" w:hAnsi="宋体" w:eastAsia="宋体" w:cs="宋体"/>
                <w:sz w:val="21"/>
                <w:szCs w:val="21"/>
                <w:lang w:eastAsia="zh-CN"/>
              </w:rPr>
              <w:t>，</w:t>
            </w:r>
            <w:r>
              <w:rPr>
                <w:rFonts w:hint="eastAsia" w:ascii="宋体" w:hAnsi="宋体" w:eastAsia="宋体" w:cs="宋体"/>
                <w:sz w:val="21"/>
                <w:szCs w:val="21"/>
              </w:rPr>
              <w:t>方案详细完整、可操作性强、完全满足采购人需求的得15分，方案简单、基本满足采购人需求得10分,方案粗略且存在不合理内容的得5分，没有方案不得分。</w:t>
            </w:r>
          </w:p>
        </w:tc>
      </w:tr>
    </w:tbl>
    <w:p w14:paraId="6F723C15">
      <w:pPr>
        <w:widowControl/>
        <w:jc w:val="left"/>
        <w:rPr>
          <w:rFonts w:hint="eastAsia" w:ascii="宋体" w:hAnsi="宋体" w:cs="宋体"/>
          <w:b/>
        </w:rPr>
      </w:pPr>
    </w:p>
    <w:p w14:paraId="145E67E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1.资格审查</w:t>
      </w:r>
    </w:p>
    <w:p w14:paraId="5C21C221">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1.1项目开标结束后，招标人对投标人的资格进行审查。</w:t>
      </w:r>
    </w:p>
    <w:p w14:paraId="682DC3F2">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1.2资格审查的内容和标准：见资格审查和评标办法前附表。</w:t>
      </w:r>
    </w:p>
    <w:p w14:paraId="58BDBF3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2.评标</w:t>
      </w:r>
    </w:p>
    <w:p w14:paraId="40D0A50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2.1评标方法</w:t>
      </w:r>
    </w:p>
    <w:p w14:paraId="0DF27610">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标采用综合评分法，评标委员会对满足招标文件实质要求的投标文件，按照本章规定的评分标准进行打分，并按得分由高到低顺序推荐中标候选人。招标人将对第一中标候选人提交的所有资料进行考察、核实，若发现弄虚作假的，取消中标资格，并进行公示等相关处罚。</w:t>
      </w:r>
    </w:p>
    <w:p w14:paraId="35F5301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2.2初步评审</w:t>
      </w:r>
    </w:p>
    <w:p w14:paraId="1CA78ACA">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2.2.1评标委员会对通过资格审查的投标人进行初步评审。</w:t>
      </w:r>
    </w:p>
    <w:p w14:paraId="15B7FCAD">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2.2.2初步评审的内容为投标文件的符合性评审。符合性评审的内容及标准：见资格审查和评标办法前附表。</w:t>
      </w:r>
    </w:p>
    <w:p w14:paraId="79332CB3">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2.3详细评审</w:t>
      </w:r>
    </w:p>
    <w:p w14:paraId="46E8F76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2.3.1评标委员会对通过初步评审的投标人进行详细评审。</w:t>
      </w:r>
    </w:p>
    <w:p w14:paraId="6FD36924">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2.3.2详细评审的内容及标准：见资格审查和评标办法前附表。</w:t>
      </w:r>
    </w:p>
    <w:p w14:paraId="1BF1458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2.3.3因落实政府采购政策进行价格调整的，以调整后的价格计算评标基准价和投标报价</w:t>
      </w:r>
      <w:r>
        <w:rPr>
          <w:rFonts w:hint="eastAsia" w:ascii="宋体" w:hAnsi="宋体" w:cs="宋体"/>
          <w:lang w:eastAsia="zh-CN"/>
        </w:rPr>
        <w:t>（</w:t>
      </w:r>
      <w:r>
        <w:rPr>
          <w:rFonts w:hint="eastAsia" w:ascii="宋体" w:hAnsi="宋体" w:cs="宋体"/>
          <w:lang w:val="en-US" w:eastAsia="zh-CN"/>
        </w:rPr>
        <w:t>如有</w:t>
      </w:r>
      <w:r>
        <w:rPr>
          <w:rFonts w:hint="eastAsia" w:ascii="宋体" w:hAnsi="宋体" w:cs="宋体"/>
          <w:lang w:eastAsia="zh-CN"/>
        </w:rPr>
        <w:t>）</w:t>
      </w:r>
      <w:r>
        <w:rPr>
          <w:rFonts w:hint="eastAsia" w:ascii="宋体" w:hAnsi="宋体" w:cs="宋体"/>
        </w:rPr>
        <w:t>。</w:t>
      </w:r>
    </w:p>
    <w:p w14:paraId="6B29AC8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2.4评标报告</w:t>
      </w:r>
    </w:p>
    <w:p w14:paraId="18E530F0">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2.4.1详细评审结束后，评标委员会负责编写评标报告。</w:t>
      </w:r>
    </w:p>
    <w:p w14:paraId="303BCD8B">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2.4.2采购代理机构自评审结束之日起2个工作日内将评标报告送交招标人。</w:t>
      </w:r>
    </w:p>
    <w:p w14:paraId="0E8A4CC9">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2.5澄清、说明或补正</w:t>
      </w:r>
    </w:p>
    <w:p w14:paraId="5421B33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2.5.1评标委员会在评审过程中，可以要求投标人对投标文件中含义不明确、同类问题表述不一致或者有明显文字和计算错误的内容等作出必要的澄清、说明或者更正。</w:t>
      </w:r>
    </w:p>
    <w:p w14:paraId="54BB635C">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2.5.2评标委员会要求投标人澄清、说明或者更正投标文件应当以书面形式作出。</w:t>
      </w:r>
    </w:p>
    <w:p w14:paraId="75B1F24B">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2.5.3投标人的澄清、说明或者更正应当由法定代表人或其授权代表签字或者加盖公章。由授权代表签字的，应当附法定代表人授权书。投标人的书面澄清材料作为投标文件的补充。</w:t>
      </w:r>
    </w:p>
    <w:p w14:paraId="28C8D966">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2.5.4投标人的澄清、说明或者更正不得超出投标文件的范围或者改变投标文件的实质性内容。</w:t>
      </w:r>
    </w:p>
    <w:p w14:paraId="07BDAE37">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2.5.5评标委员会不得接受投标人主动提出的澄清、说明或补正。</w:t>
      </w:r>
    </w:p>
    <w:p w14:paraId="09FF3014">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3.评标过程中特殊情况的处理规定</w:t>
      </w:r>
    </w:p>
    <w:p w14:paraId="264BEBA6">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3.1投标报价的修正</w:t>
      </w:r>
    </w:p>
    <w:p w14:paraId="7B86DF4A">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投标文件报价出现前后不一致的，按照下列规定修正：</w:t>
      </w:r>
    </w:p>
    <w:p w14:paraId="139ED4FA">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（1）投标文件中开标一览表（报价表）内容与投标文件中相应内容不一致的，以开标一览表（报价表）为准；</w:t>
      </w:r>
    </w:p>
    <w:p w14:paraId="4B789054">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（2）大写金额和小写金额不一致的，以大写金额为准；</w:t>
      </w:r>
    </w:p>
    <w:p w14:paraId="40B2F4F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（3）单价金额小数点或者百分比有明显错位的，以开标一览表的总价为准，并修改单价；</w:t>
      </w:r>
    </w:p>
    <w:p w14:paraId="66C453FF">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（4）总价金额与按单价汇总金额不一致的，以单价金额计算结果为准。</w:t>
      </w:r>
    </w:p>
    <w:p w14:paraId="4332A3AE">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同时出现两种以上不一致的，按照前款规定的顺序修正。修正后的报价按照本章第2.5条的规定经投标人确认后产生约束力，投标人不确认的，其投标无效。</w:t>
      </w:r>
    </w:p>
    <w:p w14:paraId="2A21DAC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3.2评标委员会成员的更换</w:t>
      </w:r>
    </w:p>
    <w:p w14:paraId="4443434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 xml:space="preserve">3.2.1评标过程中，因评标委员会成员缺席、回避或者健康等特殊原因导致评标委员会组成不符合规定的，招标人将依法补足后继续评标。被更换的评标委员会成员所作出的评标意见无效。 </w:t>
      </w:r>
    </w:p>
    <w:p w14:paraId="5E04662C">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3.2.2无法及时补足评标委员会成员的，招标人将停止评标活动，封存所有投标文件和开标、评标资料，依法重新组建评标委员会进行评标。原评标委员会所作出的评标意见无效。</w:t>
      </w:r>
    </w:p>
    <w:p w14:paraId="26C06FC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3.3异常低价的处理</w:t>
      </w:r>
    </w:p>
    <w:p w14:paraId="2A8B4418">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1162B8B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3.4争议解决</w:t>
      </w:r>
    </w:p>
    <w:p w14:paraId="7A67B3F6">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评标委员会成员对需要共同认定的事项存在争议的，按照少数服从多数的原则作出结论。持不同意见的评标委员会成员须在评标报告上签署不同意见及理由。</w:t>
      </w:r>
    </w:p>
    <w:p w14:paraId="7A897F8A">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3.5评标终止</w:t>
      </w:r>
    </w:p>
    <w:p w14:paraId="2AA32140">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117A0070">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3.6修改评标结果</w:t>
      </w:r>
    </w:p>
    <w:p w14:paraId="4057A6EB">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评审组长负责汇总和核对各评标委员会成员的评审结果。在评标报告签署前，出现下列情形之一的，可以要求其当场修改评审结果：</w:t>
      </w:r>
    </w:p>
    <w:p w14:paraId="21614A3B">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hint="eastAsia" w:ascii="宋体" w:hAnsi="宋体" w:cs="宋体"/>
        </w:rPr>
      </w:pPr>
      <w:r>
        <w:rPr>
          <w:rFonts w:hint="eastAsia" w:ascii="宋体" w:hAnsi="宋体" w:cs="宋体"/>
        </w:rPr>
        <w:t>（1）分值计算错误；</w:t>
      </w:r>
    </w:p>
    <w:p w14:paraId="7CC2B631">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hint="eastAsia" w:ascii="宋体" w:hAnsi="宋体" w:cs="宋体"/>
        </w:rPr>
      </w:pPr>
      <w:r>
        <w:rPr>
          <w:rFonts w:hint="eastAsia" w:ascii="宋体" w:hAnsi="宋体" w:cs="宋体"/>
        </w:rPr>
        <w:t>（2）分项评分超出评分标准范围；</w:t>
      </w:r>
    </w:p>
    <w:p w14:paraId="6CCFAA6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hint="eastAsia" w:ascii="宋体" w:hAnsi="宋体" w:cs="宋体"/>
        </w:rPr>
      </w:pPr>
      <w:r>
        <w:rPr>
          <w:rFonts w:hint="eastAsia" w:ascii="宋体" w:hAnsi="宋体" w:cs="宋体"/>
        </w:rPr>
        <w:t>（</w:t>
      </w:r>
      <w:r>
        <w:rPr>
          <w:rFonts w:hint="eastAsia" w:ascii="宋体" w:hAnsi="宋体" w:cs="宋体"/>
          <w:lang w:val="en-US" w:eastAsia="zh-CN"/>
        </w:rPr>
        <w:t>3</w:t>
      </w:r>
      <w:r>
        <w:rPr>
          <w:rFonts w:hint="eastAsia" w:ascii="宋体" w:hAnsi="宋体" w:cs="宋体"/>
        </w:rPr>
        <w:t>）评标委员会成员对客观评审因素结论不一致；</w:t>
      </w:r>
    </w:p>
    <w:p w14:paraId="7B34C2F9">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hint="eastAsia" w:ascii="宋体" w:hAnsi="宋体" w:cs="宋体"/>
        </w:rPr>
      </w:pPr>
      <w:r>
        <w:rPr>
          <w:rFonts w:hint="eastAsia" w:ascii="宋体" w:hAnsi="宋体" w:cs="宋体"/>
        </w:rPr>
        <w:t>（4）经评标委员会认定评分畸高或畸低。</w:t>
      </w:r>
    </w:p>
    <w:p w14:paraId="2071F86F">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3.7 投标人总分相同</w:t>
      </w:r>
    </w:p>
    <w:p w14:paraId="588973CC">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投标人总分相同时，投标报价低的排名优先；如投标报价也相同，由招标人抽签确定排序。</w:t>
      </w:r>
    </w:p>
    <w:p w14:paraId="10CFED08">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3.8评标报告签署</w:t>
      </w:r>
    </w:p>
    <w:p w14:paraId="49B8FEB8">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1AEBED1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4.判定无效投标的规定</w:t>
      </w:r>
    </w:p>
    <w:p w14:paraId="2000013B">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4.1开标过程中，有下列情形之一的，作无效投标处理。</w:t>
      </w:r>
    </w:p>
    <w:p w14:paraId="370CD706">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（1）投标文件无法解密；</w:t>
      </w:r>
    </w:p>
    <w:p w14:paraId="2F2339B1">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（2）投标文件未在规定的时间内解密成功。</w:t>
      </w:r>
    </w:p>
    <w:p w14:paraId="2EA4C8BE">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4.2资格审查过程中，投标文件出现不符合1.2项评审标准之一的，作无效标处理。</w:t>
      </w:r>
    </w:p>
    <w:p w14:paraId="52E86701">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4.3评标过程中，有下列情形之一的，作无效投标处理。</w:t>
      </w:r>
    </w:p>
    <w:p w14:paraId="21C43B7A">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（1）符合性评审时，投标文件出现不符合2.2.2项评审标准之一的；</w:t>
      </w:r>
    </w:p>
    <w:p w14:paraId="14458785">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（2）投标人不确认评标委员会提出的投标报价修正意见的；</w:t>
      </w:r>
    </w:p>
    <w:p w14:paraId="4604C7CA">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（3）未按照评标委员会要求提供书面说明及相关证明材料证明其报价合理性的；</w:t>
      </w:r>
    </w:p>
    <w:p w14:paraId="6F291EAC">
      <w:pPr>
        <w:keepNext w:val="0"/>
        <w:keepLines w:val="0"/>
        <w:pageBreakBefore w:val="0"/>
        <w:widowControl/>
        <w:kinsoku/>
        <w:wordWrap/>
        <w:overflowPunct/>
        <w:topLinePunct w:val="0"/>
        <w:autoSpaceDE/>
        <w:autoSpaceDN/>
        <w:bidi w:val="0"/>
        <w:adjustRightInd/>
        <w:snapToGrid/>
        <w:spacing w:line="440" w:lineRule="exact"/>
        <w:ind w:firstLine="560"/>
        <w:jc w:val="left"/>
        <w:textAlignment w:val="auto"/>
        <w:rPr>
          <w:rFonts w:ascii="宋体" w:hAnsi="宋体" w:cs="宋体"/>
        </w:rPr>
      </w:pPr>
      <w:r>
        <w:rPr>
          <w:rFonts w:hint="eastAsia" w:ascii="宋体" w:hAnsi="宋体" w:cs="宋体"/>
        </w:rPr>
        <w:t>（4）投标文件含有采购人不能接受的附加条件的。</w:t>
      </w:r>
    </w:p>
    <w:p w14:paraId="59CD09D2">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ascii="宋体" w:hAnsi="宋体" w:cs="宋体"/>
          <w:b/>
        </w:rPr>
      </w:pPr>
      <w:r>
        <w:rPr>
          <w:rFonts w:hint="eastAsia" w:ascii="宋体" w:hAnsi="宋体" w:cs="宋体"/>
          <w:b/>
        </w:rPr>
        <w:t>4.4法律、法规规定的其他投标无效情形。</w:t>
      </w:r>
    </w:p>
    <w:p w14:paraId="36A1ABFC">
      <w:pPr>
        <w:widowControl/>
        <w:spacing w:line="480" w:lineRule="exact"/>
        <w:jc w:val="left"/>
        <w:rPr>
          <w:rFonts w:ascii="宋体" w:hAnsi="宋体" w:cs="宋体"/>
          <w:b/>
        </w:rPr>
      </w:pPr>
      <w:r>
        <w:rPr>
          <w:rFonts w:hint="eastAsia" w:ascii="宋体" w:hAnsi="宋体" w:cs="宋体"/>
          <w:b/>
        </w:rPr>
        <w:br w:type="page" w:clear="all"/>
      </w:r>
    </w:p>
    <w:p w14:paraId="2E1C8AFF">
      <w:pPr>
        <w:pStyle w:val="32"/>
        <w:spacing w:line="500" w:lineRule="exact"/>
        <w:ind w:left="0" w:firstLine="0"/>
        <w:jc w:val="center"/>
        <w:outlineLvl w:val="9"/>
        <w:rPr>
          <w:rFonts w:ascii="宋体" w:hAnsi="宋体" w:eastAsia="宋体" w:cs="宋体"/>
          <w:b/>
          <w:bCs/>
          <w:color w:val="auto"/>
          <w:szCs w:val="32"/>
        </w:rPr>
      </w:pPr>
    </w:p>
    <w:p w14:paraId="5B5D2F6D">
      <w:pPr>
        <w:pStyle w:val="32"/>
        <w:spacing w:line="500" w:lineRule="exact"/>
        <w:ind w:left="0" w:firstLine="0"/>
        <w:jc w:val="center"/>
        <w:outlineLvl w:val="0"/>
        <w:rPr>
          <w:rFonts w:ascii="宋体" w:hAnsi="宋体" w:eastAsia="宋体" w:cs="宋体"/>
          <w:b/>
          <w:bCs/>
          <w:color w:val="auto"/>
          <w:szCs w:val="32"/>
        </w:rPr>
      </w:pPr>
      <w:bookmarkStart w:id="209" w:name="_Toc8991"/>
      <w:r>
        <w:rPr>
          <w:rFonts w:hint="eastAsia" w:ascii="宋体" w:hAnsi="宋体" w:eastAsia="宋体" w:cs="宋体"/>
          <w:b/>
          <w:bCs/>
          <w:color w:val="auto"/>
          <w:szCs w:val="32"/>
        </w:rPr>
        <w:t>第四章 合同条款及格式</w:t>
      </w:r>
      <w:bookmarkEnd w:id="209"/>
      <w:bookmarkStart w:id="210" w:name="_Toc382813933"/>
      <w:bookmarkStart w:id="211" w:name="_Toc382814014"/>
      <w:bookmarkStart w:id="212" w:name="_Toc390099065"/>
      <w:bookmarkStart w:id="213" w:name="_Toc288030332"/>
      <w:bookmarkStart w:id="214" w:name="_Toc383623720"/>
      <w:bookmarkStart w:id="215" w:name="_Toc382812295"/>
      <w:bookmarkStart w:id="216" w:name="_Toc383679794"/>
      <w:bookmarkStart w:id="217" w:name="_Toc383587505"/>
      <w:bookmarkStart w:id="218" w:name="_Toc382811181"/>
      <w:bookmarkStart w:id="219" w:name="_Toc20823315"/>
      <w:bookmarkStart w:id="220" w:name="_Toc390098887"/>
      <w:bookmarkStart w:id="221" w:name="_Toc120614222"/>
      <w:bookmarkStart w:id="222" w:name="_Toc390246952"/>
      <w:bookmarkStart w:id="223" w:name="_Toc382812484"/>
      <w:bookmarkStart w:id="224" w:name="_Toc383626041"/>
      <w:bookmarkStart w:id="225" w:name="_Toc382811586"/>
      <w:bookmarkStart w:id="226" w:name="_Toc383698694"/>
      <w:bookmarkStart w:id="227" w:name="_Toc425871366"/>
      <w:bookmarkStart w:id="228" w:name="_Toc16938559"/>
      <w:bookmarkStart w:id="229" w:name="_Toc282446296"/>
      <w:bookmarkStart w:id="230" w:name="_Toc513029243"/>
      <w:bookmarkStart w:id="231" w:name="_Toc383623992"/>
    </w:p>
    <w:bookmarkEnd w:id="200"/>
    <w:bookmarkEnd w:id="201"/>
    <w:bookmarkEnd w:id="202"/>
    <w:bookmarkEnd w:id="203"/>
    <w:bookmarkEnd w:id="204"/>
    <w:bookmarkEnd w:id="205"/>
    <w:bookmarkEnd w:id="206"/>
    <w:bookmarkEnd w:id="207"/>
    <w:bookmarkEnd w:id="208"/>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47903ADF">
      <w:pPr>
        <w:pStyle w:val="32"/>
        <w:spacing w:line="500" w:lineRule="exact"/>
        <w:ind w:left="0" w:firstLine="0"/>
        <w:outlineLvl w:val="9"/>
        <w:rPr>
          <w:rFonts w:ascii="宋体" w:hAnsi="宋体" w:eastAsia="宋体" w:cs="宋体"/>
          <w:b/>
          <w:bCs/>
          <w:color w:val="000000"/>
          <w:sz w:val="24"/>
          <w:szCs w:val="24"/>
        </w:rPr>
      </w:pPr>
    </w:p>
    <w:p w14:paraId="31B6AA4F">
      <w:pPr>
        <w:jc w:val="center"/>
        <w:rPr>
          <w:rFonts w:ascii="宋体" w:hAnsi="宋体"/>
          <w:b/>
          <w:color w:val="000000"/>
          <w:sz w:val="32"/>
          <w:szCs w:val="32"/>
        </w:rPr>
      </w:pPr>
    </w:p>
    <w:p w14:paraId="6B61A6EA">
      <w:pPr>
        <w:jc w:val="center"/>
        <w:rPr>
          <w:rFonts w:ascii="宋体" w:hAnsi="宋体"/>
          <w:b/>
          <w:color w:val="000000"/>
          <w:sz w:val="32"/>
          <w:szCs w:val="32"/>
        </w:rPr>
      </w:pPr>
      <w:r>
        <w:rPr>
          <w:rFonts w:hint="eastAsia" w:ascii="宋体" w:hAnsi="宋体"/>
          <w:b/>
          <w:color w:val="000000"/>
          <w:sz w:val="32"/>
          <w:szCs w:val="32"/>
        </w:rPr>
        <w:t>泰兴市政府采购合同</w:t>
      </w:r>
    </w:p>
    <w:p w14:paraId="1D750C52">
      <w:pPr>
        <w:ind w:firstLine="315"/>
        <w:jc w:val="center"/>
        <w:rPr>
          <w:rFonts w:ascii="宋体" w:hAnsi="宋体"/>
          <w:b/>
          <w:color w:val="000000"/>
          <w:szCs w:val="21"/>
        </w:rPr>
      </w:pPr>
    </w:p>
    <w:p w14:paraId="20E4595F">
      <w:pPr>
        <w:ind w:firstLine="315"/>
        <w:jc w:val="center"/>
        <w:rPr>
          <w:rFonts w:ascii="宋体" w:hAnsi="宋体"/>
          <w:b/>
          <w:color w:val="000000"/>
          <w:szCs w:val="21"/>
        </w:rPr>
      </w:pPr>
    </w:p>
    <w:p w14:paraId="3AB34E8A">
      <w:pPr>
        <w:spacing w:line="480" w:lineRule="auto"/>
        <w:ind w:firstLine="711" w:firstLineChars="295"/>
        <w:rPr>
          <w:rFonts w:ascii="宋体" w:hAnsi="宋体"/>
          <w:b/>
          <w:color w:val="000000"/>
          <w:szCs w:val="21"/>
        </w:rPr>
      </w:pPr>
    </w:p>
    <w:p w14:paraId="075D6728">
      <w:pPr>
        <w:spacing w:line="480" w:lineRule="auto"/>
        <w:ind w:firstLine="711" w:firstLineChars="295"/>
        <w:rPr>
          <w:rFonts w:ascii="宋体" w:hAnsi="宋体"/>
          <w:b/>
          <w:color w:val="000000"/>
          <w:szCs w:val="21"/>
        </w:rPr>
      </w:pPr>
    </w:p>
    <w:p w14:paraId="2613246A">
      <w:pPr>
        <w:spacing w:line="480" w:lineRule="auto"/>
        <w:ind w:firstLine="1183" w:firstLineChars="491"/>
        <w:rPr>
          <w:rFonts w:ascii="宋体" w:hAnsi="宋体"/>
          <w:b/>
          <w:color w:val="000000"/>
          <w:szCs w:val="21"/>
          <w:u w:val="single"/>
        </w:rPr>
      </w:pPr>
      <w:r>
        <w:rPr>
          <w:rFonts w:hint="eastAsia" w:ascii="宋体" w:hAnsi="宋体"/>
          <w:b/>
          <w:color w:val="000000"/>
          <w:szCs w:val="21"/>
        </w:rPr>
        <w:t>合同编号：</w:t>
      </w:r>
      <w:r>
        <w:rPr>
          <w:rFonts w:hint="eastAsia" w:ascii="宋体" w:hAnsi="宋体"/>
          <w:b/>
          <w:color w:val="000000"/>
          <w:szCs w:val="21"/>
          <w:u w:val="single"/>
        </w:rPr>
        <w:t xml:space="preserve">                              </w:t>
      </w:r>
    </w:p>
    <w:p w14:paraId="46CA8A44">
      <w:pPr>
        <w:spacing w:line="480" w:lineRule="auto"/>
        <w:ind w:firstLine="1183" w:firstLineChars="491"/>
        <w:rPr>
          <w:rFonts w:ascii="宋体" w:hAnsi="宋体"/>
          <w:b/>
          <w:color w:val="000000"/>
          <w:szCs w:val="21"/>
          <w:u w:val="single"/>
        </w:rPr>
      </w:pPr>
      <w:r>
        <w:rPr>
          <w:rFonts w:hint="eastAsia" w:ascii="宋体" w:hAnsi="宋体"/>
          <w:b/>
          <w:color w:val="000000"/>
          <w:szCs w:val="21"/>
        </w:rPr>
        <w:t>项目名称：</w:t>
      </w:r>
      <w:r>
        <w:rPr>
          <w:rFonts w:hint="eastAsia" w:ascii="宋体" w:hAnsi="宋体"/>
          <w:b/>
          <w:color w:val="000000"/>
          <w:szCs w:val="21"/>
          <w:u w:val="single"/>
        </w:rPr>
        <w:t xml:space="preserve">                              </w:t>
      </w:r>
    </w:p>
    <w:p w14:paraId="401EE581">
      <w:pPr>
        <w:spacing w:line="480" w:lineRule="auto"/>
        <w:ind w:firstLine="1183" w:firstLineChars="491"/>
        <w:rPr>
          <w:rFonts w:ascii="宋体" w:hAnsi="宋体"/>
          <w:b/>
          <w:color w:val="000000"/>
          <w:szCs w:val="21"/>
          <w:u w:val="single"/>
        </w:rPr>
      </w:pPr>
      <w:r>
        <w:rPr>
          <w:rFonts w:hint="eastAsia" w:ascii="宋体" w:hAnsi="宋体"/>
          <w:b/>
          <w:color w:val="000000"/>
          <w:szCs w:val="21"/>
        </w:rPr>
        <w:t>使用单位：</w:t>
      </w:r>
      <w:r>
        <w:rPr>
          <w:rFonts w:hint="eastAsia" w:ascii="宋体" w:hAnsi="宋体"/>
          <w:b/>
          <w:color w:val="000000"/>
          <w:szCs w:val="21"/>
          <w:u w:val="single"/>
        </w:rPr>
        <w:t xml:space="preserve">                              </w:t>
      </w:r>
    </w:p>
    <w:p w14:paraId="5843A4C8">
      <w:pPr>
        <w:spacing w:line="480" w:lineRule="auto"/>
        <w:ind w:firstLine="1183" w:firstLineChars="491"/>
        <w:rPr>
          <w:rFonts w:ascii="宋体" w:hAnsi="宋体"/>
          <w:b/>
          <w:color w:val="000000"/>
          <w:szCs w:val="21"/>
        </w:rPr>
      </w:pPr>
      <w:r>
        <w:rPr>
          <w:rFonts w:hint="eastAsia" w:ascii="宋体" w:hAnsi="宋体"/>
          <w:b/>
          <w:color w:val="000000"/>
          <w:szCs w:val="21"/>
        </w:rPr>
        <w:t>供货单位：</w:t>
      </w:r>
      <w:r>
        <w:rPr>
          <w:rFonts w:hint="eastAsia" w:ascii="宋体" w:hAnsi="宋体"/>
          <w:b/>
          <w:color w:val="000000"/>
          <w:szCs w:val="21"/>
          <w:u w:val="single"/>
        </w:rPr>
        <w:t xml:space="preserve">                              </w:t>
      </w:r>
    </w:p>
    <w:p w14:paraId="4CACCB49">
      <w:pPr>
        <w:spacing w:line="480" w:lineRule="auto"/>
        <w:ind w:firstLine="1183" w:firstLineChars="491"/>
        <w:rPr>
          <w:rFonts w:ascii="宋体" w:hAnsi="宋体"/>
          <w:color w:val="000000"/>
          <w:w w:val="105"/>
          <w:szCs w:val="21"/>
        </w:rPr>
      </w:pPr>
      <w:r>
        <w:rPr>
          <w:rFonts w:hint="eastAsia" w:ascii="宋体" w:hAnsi="宋体"/>
          <w:b/>
          <w:color w:val="000000"/>
          <w:szCs w:val="21"/>
        </w:rPr>
        <w:t>签订日期：</w:t>
      </w:r>
      <w:r>
        <w:rPr>
          <w:rFonts w:hint="eastAsia" w:ascii="宋体" w:hAnsi="宋体"/>
          <w:b/>
          <w:color w:val="000000"/>
          <w:szCs w:val="21"/>
          <w:u w:val="single"/>
        </w:rPr>
        <w:t xml:space="preserve">                              </w:t>
      </w:r>
    </w:p>
    <w:p w14:paraId="6CB59F59">
      <w:pPr>
        <w:jc w:val="left"/>
        <w:rPr>
          <w:rFonts w:hAnsi="宋体"/>
          <w:color w:val="000000"/>
          <w:szCs w:val="21"/>
        </w:rPr>
      </w:pPr>
      <w:r>
        <w:rPr>
          <w:rFonts w:ascii="宋体" w:hAnsi="宋体"/>
          <w:b/>
          <w:color w:val="000000"/>
          <w:w w:val="105"/>
          <w:sz w:val="36"/>
        </w:rPr>
        <w:br w:type="page"/>
      </w:r>
      <w:r>
        <w:rPr>
          <w:rFonts w:hint="eastAsia" w:ascii="宋体" w:hAnsi="宋体" w:cs="宋体"/>
          <w:color w:val="000000"/>
          <w:szCs w:val="21"/>
          <w:lang w:val="zh-CN"/>
        </w:rPr>
        <w:t>合同编号：</w:t>
      </w:r>
    </w:p>
    <w:p w14:paraId="5C210041">
      <w:pPr>
        <w:autoSpaceDE w:val="0"/>
        <w:autoSpaceDN w:val="0"/>
        <w:adjustRightInd w:val="0"/>
        <w:spacing w:line="400" w:lineRule="exact"/>
        <w:rPr>
          <w:rFonts w:hAnsi="宋体"/>
          <w:color w:val="000000"/>
          <w:szCs w:val="21"/>
        </w:rPr>
      </w:pPr>
    </w:p>
    <w:tbl>
      <w:tblPr>
        <w:tblStyle w:val="39"/>
        <w:tblW w:w="9286" w:type="dxa"/>
        <w:tblInd w:w="0" w:type="dxa"/>
        <w:tblLayout w:type="fixed"/>
        <w:tblCellMar>
          <w:top w:w="0" w:type="dxa"/>
          <w:left w:w="108" w:type="dxa"/>
          <w:bottom w:w="0" w:type="dxa"/>
          <w:right w:w="108" w:type="dxa"/>
        </w:tblCellMar>
      </w:tblPr>
      <w:tblGrid>
        <w:gridCol w:w="4643"/>
        <w:gridCol w:w="4643"/>
      </w:tblGrid>
      <w:tr w14:paraId="7188D93E">
        <w:tblPrEx>
          <w:tblCellMar>
            <w:top w:w="0" w:type="dxa"/>
            <w:left w:w="108" w:type="dxa"/>
            <w:bottom w:w="0" w:type="dxa"/>
            <w:right w:w="108" w:type="dxa"/>
          </w:tblCellMar>
        </w:tblPrEx>
        <w:tc>
          <w:tcPr>
            <w:tcW w:w="4643" w:type="dxa"/>
            <w:tcBorders>
              <w:top w:val="nil"/>
              <w:left w:val="nil"/>
              <w:bottom w:val="nil"/>
              <w:right w:val="nil"/>
            </w:tcBorders>
          </w:tcPr>
          <w:p w14:paraId="602B2755">
            <w:pPr>
              <w:autoSpaceDE w:val="0"/>
              <w:autoSpaceDN w:val="0"/>
              <w:adjustRightInd w:val="0"/>
              <w:spacing w:line="400" w:lineRule="exact"/>
              <w:jc w:val="left"/>
              <w:rPr>
                <w:rFonts w:hAnsi="宋体"/>
                <w:color w:val="000000"/>
                <w:szCs w:val="21"/>
                <w:lang w:val="zh-CN"/>
              </w:rPr>
            </w:pPr>
            <w:r>
              <w:rPr>
                <w:rFonts w:hint="eastAsia" w:ascii="宋体" w:hAnsi="宋体" w:cs="宋体"/>
                <w:color w:val="000000"/>
                <w:szCs w:val="21"/>
                <w:lang w:val="zh-CN"/>
              </w:rPr>
              <w:t>采购人（以下称甲方）</w:t>
            </w:r>
          </w:p>
        </w:tc>
        <w:tc>
          <w:tcPr>
            <w:tcW w:w="4643" w:type="dxa"/>
            <w:tcBorders>
              <w:top w:val="nil"/>
              <w:left w:val="nil"/>
              <w:bottom w:val="nil"/>
              <w:right w:val="nil"/>
            </w:tcBorders>
          </w:tcPr>
          <w:p w14:paraId="1EC11538">
            <w:pPr>
              <w:autoSpaceDE w:val="0"/>
              <w:autoSpaceDN w:val="0"/>
              <w:adjustRightInd w:val="0"/>
              <w:spacing w:line="400" w:lineRule="exact"/>
              <w:jc w:val="left"/>
              <w:rPr>
                <w:rFonts w:hAnsi="宋体"/>
                <w:color w:val="000000"/>
                <w:szCs w:val="21"/>
                <w:lang w:val="zh-CN"/>
              </w:rPr>
            </w:pPr>
            <w:r>
              <w:rPr>
                <w:rFonts w:hint="eastAsia" w:ascii="宋体" w:hAnsi="宋体" w:cs="宋体"/>
                <w:color w:val="000000"/>
                <w:szCs w:val="21"/>
                <w:lang w:val="zh-CN"/>
              </w:rPr>
              <w:t>供应商：（以下称乙方）</w:t>
            </w:r>
          </w:p>
        </w:tc>
      </w:tr>
      <w:tr w14:paraId="1C0126C5">
        <w:tblPrEx>
          <w:tblCellMar>
            <w:top w:w="0" w:type="dxa"/>
            <w:left w:w="108" w:type="dxa"/>
            <w:bottom w:w="0" w:type="dxa"/>
            <w:right w:w="108" w:type="dxa"/>
          </w:tblCellMar>
        </w:tblPrEx>
        <w:tc>
          <w:tcPr>
            <w:tcW w:w="4643" w:type="dxa"/>
            <w:tcBorders>
              <w:top w:val="nil"/>
              <w:left w:val="nil"/>
              <w:bottom w:val="nil"/>
              <w:right w:val="nil"/>
            </w:tcBorders>
          </w:tcPr>
          <w:p w14:paraId="0460CBBD">
            <w:pPr>
              <w:autoSpaceDE w:val="0"/>
              <w:autoSpaceDN w:val="0"/>
              <w:adjustRightInd w:val="0"/>
              <w:spacing w:line="400" w:lineRule="exact"/>
              <w:jc w:val="left"/>
              <w:rPr>
                <w:rFonts w:hAnsi="宋体"/>
                <w:color w:val="000000"/>
                <w:szCs w:val="21"/>
              </w:rPr>
            </w:pPr>
            <w:r>
              <w:rPr>
                <w:rFonts w:hint="eastAsia" w:ascii="宋体" w:hAnsi="宋体" w:cs="宋体"/>
                <w:color w:val="000000"/>
                <w:szCs w:val="21"/>
                <w:lang w:val="zh-CN"/>
              </w:rPr>
              <w:t>住所地：</w:t>
            </w:r>
          </w:p>
        </w:tc>
        <w:tc>
          <w:tcPr>
            <w:tcW w:w="4643" w:type="dxa"/>
            <w:tcBorders>
              <w:top w:val="nil"/>
              <w:left w:val="nil"/>
              <w:bottom w:val="nil"/>
              <w:right w:val="nil"/>
            </w:tcBorders>
          </w:tcPr>
          <w:p w14:paraId="491322FD">
            <w:pPr>
              <w:autoSpaceDE w:val="0"/>
              <w:autoSpaceDN w:val="0"/>
              <w:adjustRightInd w:val="0"/>
              <w:spacing w:line="400" w:lineRule="exact"/>
              <w:jc w:val="left"/>
              <w:rPr>
                <w:rFonts w:hAnsi="宋体"/>
                <w:color w:val="000000"/>
                <w:szCs w:val="21"/>
              </w:rPr>
            </w:pPr>
            <w:r>
              <w:rPr>
                <w:rFonts w:hint="eastAsia" w:ascii="宋体" w:hAnsi="宋体" w:cs="宋体"/>
                <w:color w:val="000000"/>
                <w:szCs w:val="21"/>
                <w:lang w:val="zh-CN"/>
              </w:rPr>
              <w:t>住所地</w:t>
            </w:r>
            <w:r>
              <w:rPr>
                <w:rFonts w:hint="eastAsia" w:ascii="宋体" w:hAnsi="宋体" w:cs="宋体"/>
                <w:color w:val="000000"/>
                <w:szCs w:val="21"/>
              </w:rPr>
              <w:t>：</w:t>
            </w:r>
          </w:p>
        </w:tc>
      </w:tr>
    </w:tbl>
    <w:p w14:paraId="36C3002B">
      <w:pPr>
        <w:autoSpaceDE w:val="0"/>
        <w:autoSpaceDN w:val="0"/>
        <w:adjustRightInd w:val="0"/>
        <w:spacing w:line="400" w:lineRule="exact"/>
        <w:ind w:firstLine="420"/>
        <w:jc w:val="left"/>
        <w:rPr>
          <w:rFonts w:hAnsi="宋体"/>
          <w:color w:val="000000"/>
          <w:szCs w:val="21"/>
        </w:rPr>
      </w:pPr>
      <w:r>
        <w:rPr>
          <w:rFonts w:hint="eastAsia" w:ascii="宋体" w:hAnsi="宋体" w:cs="宋体"/>
          <w:color w:val="000000"/>
          <w:szCs w:val="21"/>
          <w:lang w:val="zh-CN"/>
        </w:rPr>
        <w:t>根据《中华人民共和国政府采购法》、《中华人民共和国</w:t>
      </w:r>
      <w:r>
        <w:rPr>
          <w:rFonts w:hint="eastAsia" w:ascii="宋体" w:hAnsi="宋体" w:cs="宋体"/>
          <w:color w:val="000000"/>
          <w:szCs w:val="21"/>
        </w:rPr>
        <w:t>民法典</w:t>
      </w:r>
      <w:r>
        <w:rPr>
          <w:rFonts w:hint="eastAsia" w:ascii="宋体" w:hAnsi="宋体" w:cs="宋体"/>
          <w:color w:val="000000"/>
          <w:szCs w:val="21"/>
          <w:lang w:val="zh-CN"/>
        </w:rPr>
        <w:t>》等法律法规的规定，</w:t>
      </w:r>
      <w:r>
        <w:rPr>
          <w:rFonts w:hint="eastAsia" w:ascii="宋体" w:hAnsi="宋体" w:cs="宋体"/>
          <w:lang w:val="zh-CN"/>
        </w:rPr>
        <w:t>甲乙双方按照招标采购结果及采购文件的要求签订本合同</w:t>
      </w:r>
      <w:r>
        <w:rPr>
          <w:rFonts w:hint="eastAsia" w:ascii="宋体" w:hAnsi="宋体" w:cs="宋体"/>
          <w:color w:val="000000"/>
          <w:szCs w:val="21"/>
          <w:lang w:val="zh-CN"/>
        </w:rPr>
        <w:t>。</w:t>
      </w:r>
    </w:p>
    <w:p w14:paraId="23F7C746">
      <w:pPr>
        <w:autoSpaceDE w:val="0"/>
        <w:autoSpaceDN w:val="0"/>
        <w:adjustRightInd w:val="0"/>
        <w:spacing w:line="400" w:lineRule="exact"/>
        <w:ind w:firstLine="420"/>
        <w:rPr>
          <w:rFonts w:hAnsi="宋体"/>
          <w:color w:val="000000"/>
          <w:szCs w:val="21"/>
          <w:lang w:val="zh-CN"/>
        </w:rPr>
      </w:pPr>
      <w:r>
        <w:rPr>
          <w:rFonts w:hint="eastAsia" w:ascii="宋体" w:hAnsi="宋体" w:cs="宋体"/>
          <w:b/>
          <w:bCs/>
          <w:color w:val="000000"/>
          <w:szCs w:val="21"/>
          <w:lang w:val="zh-CN"/>
        </w:rPr>
        <w:t>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合同标的</w:t>
      </w:r>
      <w:r>
        <w:rPr>
          <w:rFonts w:hAnsi="宋体" w:eastAsia="Times New Roman"/>
          <w:color w:val="000000"/>
          <w:szCs w:val="21"/>
          <w:lang w:val="zh-CN"/>
        </w:rPr>
        <w:t xml:space="preserve">  </w:t>
      </w:r>
      <w:r>
        <w:rPr>
          <w:rFonts w:hint="eastAsia" w:ascii="宋体" w:hAnsi="宋体" w:cs="宋体"/>
          <w:color w:val="000000"/>
          <w:szCs w:val="21"/>
          <w:lang w:val="zh-CN"/>
        </w:rPr>
        <w:t>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，货物名称、规格、数量及单价等详见合同附件</w:t>
      </w:r>
      <w:r>
        <w:rPr>
          <w:rFonts w:hAnsi="宋体" w:eastAsia="Times New Roman"/>
          <w:color w:val="000000"/>
          <w:szCs w:val="21"/>
          <w:lang w:val="zh-CN"/>
        </w:rPr>
        <w:t>1</w:t>
      </w:r>
      <w:r>
        <w:rPr>
          <w:rFonts w:hint="eastAsia" w:ascii="宋体" w:hAnsi="宋体" w:cs="宋体"/>
          <w:color w:val="000000"/>
          <w:szCs w:val="21"/>
          <w:lang w:val="zh-CN"/>
        </w:rPr>
        <w:t>。</w:t>
      </w:r>
    </w:p>
    <w:p w14:paraId="78BAE402">
      <w:pPr>
        <w:autoSpaceDE w:val="0"/>
        <w:autoSpaceDN w:val="0"/>
        <w:adjustRightInd w:val="0"/>
        <w:spacing w:line="400" w:lineRule="exact"/>
        <w:ind w:firstLine="420"/>
        <w:jc w:val="left"/>
        <w:rPr>
          <w:rFonts w:hAnsi="宋体"/>
          <w:color w:val="000000"/>
          <w:szCs w:val="21"/>
          <w:lang w:val="zh-CN"/>
        </w:rPr>
      </w:pPr>
      <w:r>
        <w:rPr>
          <w:rFonts w:hint="eastAsia" w:ascii="宋体" w:hAnsi="宋体" w:cs="宋体"/>
          <w:b/>
          <w:bCs/>
          <w:color w:val="000000"/>
          <w:szCs w:val="21"/>
          <w:lang w:val="zh-CN"/>
        </w:rPr>
        <w:t>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合同总价款</w:t>
      </w:r>
      <w:r>
        <w:rPr>
          <w:rFonts w:hAnsi="宋体" w:eastAsia="Times New Roman"/>
          <w:color w:val="000000"/>
          <w:szCs w:val="21"/>
          <w:lang w:val="zh-CN"/>
        </w:rPr>
        <w:t xml:space="preserve">  </w:t>
      </w:r>
      <w:r>
        <w:rPr>
          <w:rFonts w:hint="eastAsia" w:ascii="宋体" w:hAnsi="宋体" w:cs="宋体"/>
          <w:color w:val="000000"/>
          <w:szCs w:val="21"/>
          <w:lang w:val="zh-CN"/>
        </w:rPr>
        <w:t>本合同项下人民币总价款为</w:t>
      </w:r>
      <w:r>
        <w:rPr>
          <w:rFonts w:hAnsi="宋体" w:eastAsia="Times New Roman"/>
          <w:color w:val="000000"/>
          <w:szCs w:val="21"/>
          <w:lang w:val="zh-CN"/>
        </w:rPr>
        <w:t>______</w:t>
      </w:r>
      <w:r>
        <w:rPr>
          <w:rFonts w:hint="eastAsia" w:hAnsi="宋体"/>
          <w:color w:val="000000"/>
          <w:szCs w:val="21"/>
          <w:u w:val="single"/>
        </w:rPr>
        <w:t xml:space="preserve">           </w:t>
      </w:r>
      <w:r>
        <w:rPr>
          <w:rFonts w:hAnsi="宋体" w:eastAsia="Times New Roman"/>
          <w:color w:val="000000"/>
          <w:szCs w:val="21"/>
          <w:lang w:val="zh-CN"/>
        </w:rPr>
        <w:t>__</w:t>
      </w:r>
      <w:r>
        <w:rPr>
          <w:rFonts w:hint="eastAsia" w:ascii="宋体" w:hAnsi="宋体" w:cs="宋体"/>
          <w:color w:val="000000"/>
          <w:szCs w:val="21"/>
          <w:lang w:val="zh-CN"/>
        </w:rPr>
        <w:t>（大写）人民币（</w:t>
      </w:r>
      <w:r>
        <w:rPr>
          <w:rFonts w:hint="eastAsia" w:ascii="宋体" w:hAnsi="宋体" w:cs="宋体"/>
          <w:b/>
          <w:bCs/>
          <w:color w:val="000000"/>
          <w:szCs w:val="21"/>
          <w:lang w:val="zh-CN"/>
        </w:rPr>
        <w:t>泰兴交付价）</w:t>
      </w:r>
      <w:r>
        <w:rPr>
          <w:rFonts w:hint="eastAsia" w:ascii="宋体" w:hAnsi="宋体" w:cs="宋体"/>
          <w:color w:val="000000"/>
          <w:szCs w:val="21"/>
          <w:lang w:val="zh-CN"/>
        </w:rPr>
        <w:t>，分项价款在</w:t>
      </w:r>
      <w:r>
        <w:rPr>
          <w:rFonts w:hAnsi="宋体" w:eastAsia="Times New Roman"/>
          <w:color w:val="000000"/>
          <w:szCs w:val="21"/>
          <w:lang w:val="zh-CN"/>
        </w:rPr>
        <w:t>“</w:t>
      </w:r>
      <w:r>
        <w:rPr>
          <w:rFonts w:hint="eastAsia" w:ascii="宋体" w:hAnsi="宋体" w:cs="宋体"/>
          <w:color w:val="000000"/>
          <w:szCs w:val="21"/>
          <w:lang w:val="zh-CN"/>
        </w:rPr>
        <w:t>投标报价表</w:t>
      </w:r>
      <w:r>
        <w:rPr>
          <w:rFonts w:hAnsi="宋体" w:eastAsia="Times New Roman"/>
          <w:color w:val="000000"/>
          <w:szCs w:val="21"/>
          <w:lang w:val="zh-CN"/>
        </w:rPr>
        <w:t>”</w:t>
      </w:r>
      <w:r>
        <w:rPr>
          <w:rFonts w:hint="eastAsia" w:ascii="宋体" w:hAnsi="宋体" w:cs="宋体"/>
          <w:color w:val="000000"/>
          <w:szCs w:val="21"/>
          <w:lang w:val="zh-CN"/>
        </w:rPr>
        <w:t>中有明确规定。</w:t>
      </w:r>
    </w:p>
    <w:p w14:paraId="4F31602A">
      <w:pPr>
        <w:autoSpaceDE w:val="0"/>
        <w:autoSpaceDN w:val="0"/>
        <w:adjustRightInd w:val="0"/>
        <w:spacing w:line="400" w:lineRule="exact"/>
        <w:ind w:firstLine="420"/>
        <w:jc w:val="left"/>
        <w:rPr>
          <w:color w:val="000000"/>
          <w:szCs w:val="21"/>
          <w:lang w:val="zh-CN"/>
        </w:rPr>
      </w:pPr>
      <w:r>
        <w:rPr>
          <w:rFonts w:hint="eastAsia" w:ascii="宋体" w:hAnsi="宋体" w:cs="宋体"/>
          <w:color w:val="000000"/>
          <w:szCs w:val="21"/>
          <w:lang w:val="zh-CN"/>
        </w:rPr>
        <w:t>本合同总价款是货物设计、制造、包装、仓储、运输、安装、调试及验收合格之前及保修期内备品备件发</w:t>
      </w:r>
      <w:r>
        <w:rPr>
          <w:rFonts w:hint="eastAsia"/>
          <w:color w:val="000000"/>
          <w:szCs w:val="21"/>
          <w:lang w:val="zh-CN"/>
        </w:rPr>
        <w:t>生的所有含税费用，以及支付给员工的工资和国家强制缴纳的各种社会保障资金等。</w:t>
      </w:r>
    </w:p>
    <w:p w14:paraId="5AFCDA73">
      <w:pPr>
        <w:autoSpaceDE w:val="0"/>
        <w:autoSpaceDN w:val="0"/>
        <w:adjustRightInd w:val="0"/>
        <w:spacing w:line="400" w:lineRule="exact"/>
        <w:ind w:firstLine="420"/>
        <w:jc w:val="left"/>
        <w:rPr>
          <w:color w:val="000000"/>
          <w:szCs w:val="21"/>
          <w:lang w:val="zh-CN"/>
        </w:rPr>
      </w:pPr>
      <w:r>
        <w:rPr>
          <w:rFonts w:hint="eastAsia"/>
          <w:color w:val="000000"/>
          <w:szCs w:val="21"/>
          <w:lang w:val="zh-CN"/>
        </w:rPr>
        <w:t>本合同总价款还包含乙方应当提供的伴随服务</w:t>
      </w:r>
      <w:r>
        <w:rPr>
          <w:color w:val="000000"/>
          <w:szCs w:val="21"/>
          <w:lang w:val="zh-CN"/>
        </w:rPr>
        <w:t>/</w:t>
      </w:r>
      <w:r>
        <w:rPr>
          <w:rFonts w:hint="eastAsia"/>
          <w:color w:val="000000"/>
          <w:szCs w:val="21"/>
          <w:lang w:val="zh-CN"/>
        </w:rPr>
        <w:t>售后服务费用。</w:t>
      </w:r>
    </w:p>
    <w:p w14:paraId="13961626">
      <w:pPr>
        <w:autoSpaceDE w:val="0"/>
        <w:autoSpaceDN w:val="0"/>
        <w:adjustRightInd w:val="0"/>
        <w:spacing w:line="400" w:lineRule="exact"/>
        <w:ind w:firstLine="420"/>
        <w:jc w:val="left"/>
        <w:rPr>
          <w:color w:val="000000"/>
          <w:szCs w:val="21"/>
          <w:lang w:val="zh-CN"/>
        </w:rPr>
      </w:pPr>
      <w:r>
        <w:rPr>
          <w:rFonts w:hint="eastAsia"/>
          <w:color w:val="000000"/>
          <w:szCs w:val="21"/>
          <w:lang w:val="zh-CN"/>
        </w:rPr>
        <w:t>本合同执行期间合同总价款不变。</w:t>
      </w:r>
    </w:p>
    <w:p w14:paraId="772F8AEB">
      <w:pPr>
        <w:autoSpaceDE w:val="0"/>
        <w:autoSpaceDN w:val="0"/>
        <w:adjustRightInd w:val="0"/>
        <w:spacing w:line="400" w:lineRule="exact"/>
        <w:ind w:firstLine="472" w:firstLineChars="196"/>
        <w:rPr>
          <w:color w:val="000000"/>
          <w:szCs w:val="21"/>
          <w:lang w:val="zh-CN"/>
        </w:rPr>
      </w:pPr>
      <w:r>
        <w:rPr>
          <w:rFonts w:hint="eastAsia"/>
          <w:b/>
          <w:bCs/>
          <w:color w:val="000000"/>
          <w:szCs w:val="21"/>
          <w:lang w:val="zh-CN"/>
        </w:rPr>
        <w:t>第三条</w:t>
      </w:r>
      <w:r>
        <w:rPr>
          <w:b/>
          <w:bCs/>
          <w:color w:val="000000"/>
          <w:szCs w:val="21"/>
          <w:lang w:val="zh-CN"/>
        </w:rPr>
        <w:t xml:space="preserve"> </w:t>
      </w:r>
      <w:r>
        <w:rPr>
          <w:rFonts w:hint="eastAsia"/>
          <w:b/>
          <w:bCs/>
          <w:color w:val="000000"/>
          <w:szCs w:val="21"/>
          <w:lang w:val="zh-CN"/>
        </w:rPr>
        <w:t>组成本合同的有关文件</w:t>
      </w:r>
      <w:r>
        <w:rPr>
          <w:color w:val="000000"/>
          <w:szCs w:val="21"/>
          <w:lang w:val="zh-CN"/>
        </w:rPr>
        <w:t xml:space="preserve">  </w:t>
      </w:r>
      <w:r>
        <w:rPr>
          <w:rFonts w:hint="eastAsia"/>
          <w:color w:val="000000"/>
          <w:szCs w:val="21"/>
          <w:lang w:val="zh-CN"/>
        </w:rPr>
        <w:t>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号标的招投标文件或与本次采购活动方式相适应的文件及有关附件是本合同不可分割的组成部分，与本合同具有同等法律效力，这些文件包括但不限于：</w:t>
      </w:r>
    </w:p>
    <w:p w14:paraId="3F9F2500">
      <w:pPr>
        <w:autoSpaceDE w:val="0"/>
        <w:autoSpaceDN w:val="0"/>
        <w:adjustRightInd w:val="0"/>
        <w:spacing w:line="400" w:lineRule="exact"/>
        <w:ind w:firstLine="360" w:firstLineChars="150"/>
        <w:jc w:val="left"/>
        <w:rPr>
          <w:color w:val="000000"/>
          <w:szCs w:val="21"/>
          <w:lang w:val="zh-CN"/>
        </w:rPr>
      </w:pPr>
      <w:r>
        <w:rPr>
          <w:rFonts w:hint="eastAsia"/>
          <w:color w:val="000000"/>
          <w:szCs w:val="21"/>
          <w:lang w:val="zh-CN"/>
        </w:rPr>
        <w:t>（</w:t>
      </w:r>
      <w:r>
        <w:rPr>
          <w:color w:val="000000"/>
          <w:szCs w:val="21"/>
          <w:lang w:val="zh-CN"/>
        </w:rPr>
        <w:t>1</w:t>
      </w:r>
      <w:r>
        <w:rPr>
          <w:rFonts w:hint="eastAsia"/>
          <w:color w:val="000000"/>
          <w:szCs w:val="21"/>
          <w:lang w:val="zh-CN"/>
        </w:rPr>
        <w:t>）乙方提供的投标文件和投标报价表；</w:t>
      </w:r>
      <w:r>
        <w:rPr>
          <w:rFonts w:eastAsia="Times New Roman"/>
          <w:color w:val="000000"/>
          <w:szCs w:val="21"/>
          <w:lang w:val="zh-CN"/>
        </w:rPr>
        <w:t xml:space="preserve">   </w:t>
      </w:r>
      <w:r>
        <w:rPr>
          <w:rFonts w:hint="eastAsia" w:ascii="宋体" w:hAnsi="宋体" w:cs="宋体"/>
          <w:color w:val="000000"/>
          <w:szCs w:val="21"/>
          <w:lang w:val="zh-CN"/>
        </w:rPr>
        <w:t>（</w:t>
      </w:r>
      <w:r>
        <w:rPr>
          <w:rFonts w:eastAsia="Times New Roman"/>
          <w:color w:val="000000"/>
          <w:szCs w:val="21"/>
          <w:lang w:val="zh-CN"/>
        </w:rPr>
        <w:t>2</w:t>
      </w:r>
      <w:r>
        <w:rPr>
          <w:rFonts w:hint="eastAsia" w:ascii="宋体" w:hAnsi="宋体" w:cs="宋体"/>
          <w:color w:val="000000"/>
          <w:szCs w:val="21"/>
          <w:lang w:val="zh-CN"/>
        </w:rPr>
        <w:t>）供货一览表；</w:t>
      </w:r>
    </w:p>
    <w:p w14:paraId="591F3C19">
      <w:pPr>
        <w:autoSpaceDE w:val="0"/>
        <w:autoSpaceDN w:val="0"/>
        <w:adjustRightInd w:val="0"/>
        <w:spacing w:line="400" w:lineRule="exact"/>
        <w:ind w:firstLine="360" w:firstLineChars="150"/>
        <w:jc w:val="left"/>
        <w:rPr>
          <w:color w:val="000000"/>
          <w:szCs w:val="21"/>
          <w:lang w:val="zh-CN"/>
        </w:rPr>
      </w:pPr>
      <w:r>
        <w:rPr>
          <w:rFonts w:hint="eastAsia"/>
          <w:color w:val="000000"/>
          <w:szCs w:val="21"/>
          <w:lang w:val="zh-CN"/>
        </w:rPr>
        <w:t>（</w:t>
      </w:r>
      <w:r>
        <w:rPr>
          <w:rFonts w:eastAsia="Times New Roman"/>
          <w:color w:val="000000"/>
          <w:szCs w:val="21"/>
          <w:lang w:val="zh-CN"/>
        </w:rPr>
        <w:t>3</w:t>
      </w:r>
      <w:r>
        <w:rPr>
          <w:rFonts w:hint="eastAsia" w:ascii="宋体" w:hAnsi="宋体" w:cs="宋体"/>
          <w:color w:val="000000"/>
          <w:szCs w:val="21"/>
          <w:lang w:val="zh-CN"/>
        </w:rPr>
        <w:t>）交货一览表；</w:t>
      </w:r>
      <w:r>
        <w:rPr>
          <w:rFonts w:eastAsia="Times New Roman"/>
          <w:color w:val="000000"/>
          <w:szCs w:val="21"/>
          <w:lang w:val="zh-CN"/>
        </w:rPr>
        <w:t xml:space="preserve">                    </w:t>
      </w:r>
      <w:r>
        <w:rPr>
          <w:rFonts w:hint="eastAsia" w:ascii="宋体" w:hAnsi="宋体" w:cs="宋体"/>
          <w:color w:val="000000"/>
          <w:szCs w:val="21"/>
          <w:lang w:val="zh-CN"/>
        </w:rPr>
        <w:t>（</w:t>
      </w:r>
      <w:r>
        <w:rPr>
          <w:rFonts w:eastAsia="Times New Roman"/>
          <w:color w:val="000000"/>
          <w:szCs w:val="21"/>
          <w:lang w:val="zh-CN"/>
        </w:rPr>
        <w:t>4</w:t>
      </w:r>
      <w:r>
        <w:rPr>
          <w:rFonts w:hint="eastAsia" w:ascii="宋体" w:hAnsi="宋体" w:cs="宋体"/>
          <w:color w:val="000000"/>
          <w:szCs w:val="21"/>
          <w:lang w:val="zh-CN"/>
        </w:rPr>
        <w:t>）响应表；</w:t>
      </w:r>
      <w:r>
        <w:rPr>
          <w:rFonts w:eastAsia="Times New Roman"/>
          <w:color w:val="000000"/>
          <w:szCs w:val="21"/>
          <w:lang w:val="zh-CN"/>
        </w:rPr>
        <w:t xml:space="preserve"> </w:t>
      </w:r>
    </w:p>
    <w:p w14:paraId="1174AE98">
      <w:pPr>
        <w:autoSpaceDE w:val="0"/>
        <w:autoSpaceDN w:val="0"/>
        <w:adjustRightInd w:val="0"/>
        <w:spacing w:line="400" w:lineRule="exact"/>
        <w:ind w:firstLine="360" w:firstLineChars="150"/>
        <w:jc w:val="left"/>
        <w:rPr>
          <w:color w:val="000000"/>
          <w:szCs w:val="21"/>
          <w:lang w:val="zh-CN"/>
        </w:rPr>
      </w:pPr>
      <w:r>
        <w:rPr>
          <w:rFonts w:hint="eastAsia"/>
          <w:color w:val="000000"/>
          <w:szCs w:val="21"/>
          <w:lang w:val="zh-CN"/>
        </w:rPr>
        <w:t>（</w:t>
      </w:r>
      <w:r>
        <w:rPr>
          <w:rFonts w:eastAsia="Times New Roman"/>
          <w:color w:val="000000"/>
          <w:szCs w:val="21"/>
          <w:lang w:val="zh-CN"/>
        </w:rPr>
        <w:t>5</w:t>
      </w:r>
      <w:r>
        <w:rPr>
          <w:rFonts w:hint="eastAsia" w:ascii="宋体" w:hAnsi="宋体" w:cs="宋体"/>
          <w:color w:val="000000"/>
          <w:szCs w:val="21"/>
          <w:lang w:val="zh-CN"/>
        </w:rPr>
        <w:t>）投标承诺；</w:t>
      </w:r>
      <w:r>
        <w:rPr>
          <w:rFonts w:eastAsia="Times New Roman"/>
          <w:color w:val="000000"/>
          <w:szCs w:val="21"/>
          <w:lang w:val="zh-CN"/>
        </w:rPr>
        <w:t xml:space="preserve">                      </w:t>
      </w:r>
      <w:r>
        <w:rPr>
          <w:rFonts w:hint="eastAsia" w:ascii="宋体" w:hAnsi="宋体" w:cs="宋体"/>
          <w:color w:val="000000"/>
          <w:szCs w:val="21"/>
          <w:lang w:val="zh-CN"/>
        </w:rPr>
        <w:t>（</w:t>
      </w:r>
      <w:r>
        <w:rPr>
          <w:rFonts w:eastAsia="Times New Roman"/>
          <w:color w:val="000000"/>
          <w:szCs w:val="21"/>
          <w:lang w:val="zh-CN"/>
        </w:rPr>
        <w:t>6</w:t>
      </w:r>
      <w:r>
        <w:rPr>
          <w:rFonts w:hint="eastAsia" w:ascii="宋体" w:hAnsi="宋体" w:cs="宋体"/>
          <w:color w:val="000000"/>
          <w:szCs w:val="21"/>
          <w:lang w:val="zh-CN"/>
        </w:rPr>
        <w:t>）服务承诺；</w:t>
      </w:r>
      <w:r>
        <w:rPr>
          <w:rFonts w:eastAsia="Times New Roman"/>
          <w:color w:val="000000"/>
          <w:szCs w:val="21"/>
          <w:lang w:val="zh-CN"/>
        </w:rPr>
        <w:t xml:space="preserve"> </w:t>
      </w:r>
    </w:p>
    <w:p w14:paraId="0A0C2094">
      <w:pPr>
        <w:autoSpaceDE w:val="0"/>
        <w:autoSpaceDN w:val="0"/>
        <w:adjustRightInd w:val="0"/>
        <w:spacing w:line="400" w:lineRule="exact"/>
        <w:ind w:firstLine="360" w:firstLineChars="150"/>
        <w:jc w:val="left"/>
        <w:rPr>
          <w:color w:val="000000"/>
          <w:szCs w:val="21"/>
          <w:lang w:val="zh-CN"/>
        </w:rPr>
      </w:pPr>
      <w:r>
        <w:rPr>
          <w:rFonts w:hint="eastAsia"/>
          <w:color w:val="000000"/>
          <w:szCs w:val="21"/>
          <w:lang w:val="zh-CN"/>
        </w:rPr>
        <w:t>（</w:t>
      </w:r>
      <w:r>
        <w:rPr>
          <w:rFonts w:eastAsia="Times New Roman"/>
          <w:color w:val="000000"/>
          <w:szCs w:val="21"/>
          <w:lang w:val="zh-CN"/>
        </w:rPr>
        <w:t>7</w:t>
      </w:r>
      <w:r>
        <w:rPr>
          <w:rFonts w:hint="eastAsia" w:ascii="宋体" w:hAnsi="宋体" w:cs="宋体"/>
          <w:color w:val="000000"/>
          <w:szCs w:val="21"/>
          <w:lang w:val="zh-CN"/>
        </w:rPr>
        <w:t>）中标通知书；</w:t>
      </w:r>
      <w:r>
        <w:rPr>
          <w:rFonts w:eastAsia="Times New Roman"/>
          <w:color w:val="000000"/>
          <w:szCs w:val="21"/>
          <w:lang w:val="zh-CN"/>
        </w:rPr>
        <w:t xml:space="preserve">                    </w:t>
      </w:r>
      <w:r>
        <w:rPr>
          <w:rFonts w:hint="eastAsia" w:ascii="宋体" w:hAnsi="宋体" w:cs="宋体"/>
          <w:color w:val="000000"/>
          <w:szCs w:val="21"/>
          <w:lang w:val="zh-CN"/>
        </w:rPr>
        <w:t>（</w:t>
      </w:r>
      <w:r>
        <w:rPr>
          <w:rFonts w:eastAsia="Times New Roman"/>
          <w:color w:val="000000"/>
          <w:szCs w:val="21"/>
          <w:lang w:val="zh-CN"/>
        </w:rPr>
        <w:t>8</w:t>
      </w:r>
      <w:r>
        <w:rPr>
          <w:rFonts w:hint="eastAsia" w:ascii="宋体" w:hAnsi="宋体" w:cs="宋体"/>
          <w:color w:val="000000"/>
          <w:szCs w:val="21"/>
          <w:lang w:val="zh-CN"/>
        </w:rPr>
        <w:t>）甲乙双方商定的其他文件等。</w:t>
      </w:r>
    </w:p>
    <w:p w14:paraId="0AAA8253">
      <w:pPr>
        <w:autoSpaceDE w:val="0"/>
        <w:autoSpaceDN w:val="0"/>
        <w:adjustRightInd w:val="0"/>
        <w:spacing w:line="400" w:lineRule="exact"/>
        <w:ind w:firstLine="480" w:firstLineChars="200"/>
        <w:jc w:val="left"/>
        <w:rPr>
          <w:color w:val="000000"/>
          <w:szCs w:val="21"/>
          <w:lang w:val="zh-CN"/>
        </w:rPr>
      </w:pPr>
      <w:r>
        <w:rPr>
          <w:rFonts w:hint="eastAsia" w:ascii="宋体" w:hAnsi="宋体" w:cs="宋体"/>
          <w:color w:val="000000"/>
          <w:szCs w:val="21"/>
        </w:rPr>
        <w:t>当招标文件和乙方的投标文件不一致时，应当以招标文件为准，但如果投标文件的承诺高于招标文件时，以投标文件为准。</w:t>
      </w:r>
    </w:p>
    <w:p w14:paraId="5D6C300E">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第四条</w:t>
      </w:r>
      <w:r>
        <w:rPr>
          <w:b/>
          <w:bCs/>
          <w:color w:val="000000"/>
          <w:szCs w:val="21"/>
          <w:lang w:val="zh-CN"/>
        </w:rPr>
        <w:t xml:space="preserve"> </w:t>
      </w:r>
      <w:r>
        <w:rPr>
          <w:rFonts w:hint="eastAsia"/>
          <w:b/>
          <w:bCs/>
          <w:color w:val="000000"/>
          <w:szCs w:val="21"/>
          <w:lang w:val="zh-CN"/>
        </w:rPr>
        <w:t>权利保证</w:t>
      </w:r>
    </w:p>
    <w:p w14:paraId="6C8DB496">
      <w:pPr>
        <w:autoSpaceDE w:val="0"/>
        <w:autoSpaceDN w:val="0"/>
        <w:adjustRightInd w:val="0"/>
        <w:spacing w:line="400" w:lineRule="exact"/>
        <w:ind w:firstLine="420"/>
        <w:jc w:val="left"/>
        <w:rPr>
          <w:color w:val="000000"/>
          <w:szCs w:val="21"/>
          <w:lang w:val="zh-CN"/>
        </w:rPr>
      </w:pPr>
      <w:r>
        <w:rPr>
          <w:rFonts w:hint="eastAsia"/>
          <w:color w:val="000000"/>
          <w:szCs w:val="21"/>
          <w:lang w:val="zh-CN"/>
        </w:rPr>
        <w:t>乙方应保证甲方在使用该货物或其任何一部分时不受第三方提出侵犯其专利权、版权、商标权或其他权利的起诉。一旦出现侵权，乙方应承担全部责任。</w:t>
      </w:r>
    </w:p>
    <w:p w14:paraId="424A9110">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第五条</w:t>
      </w:r>
      <w:r>
        <w:rPr>
          <w:b/>
          <w:bCs/>
          <w:color w:val="000000"/>
          <w:szCs w:val="21"/>
          <w:lang w:val="zh-CN"/>
        </w:rPr>
        <w:t xml:space="preserve"> </w:t>
      </w:r>
      <w:r>
        <w:rPr>
          <w:rFonts w:hint="eastAsia"/>
          <w:b/>
          <w:bCs/>
          <w:color w:val="000000"/>
          <w:szCs w:val="21"/>
          <w:lang w:val="zh-CN"/>
        </w:rPr>
        <w:t>质量保证</w:t>
      </w:r>
    </w:p>
    <w:p w14:paraId="4839909F">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．乙方所提供的货物的技术规格应与招标文件规定的技术规格及所附的</w:t>
      </w:r>
      <w:r>
        <w:rPr>
          <w:rFonts w:eastAsia="Times New Roman"/>
          <w:color w:val="000000"/>
          <w:szCs w:val="21"/>
          <w:lang w:val="zh-CN"/>
        </w:rPr>
        <w:t>“</w:t>
      </w:r>
      <w:r>
        <w:rPr>
          <w:rFonts w:hint="eastAsia" w:ascii="宋体" w:hAnsi="宋体" w:cs="宋体"/>
          <w:color w:val="000000"/>
          <w:szCs w:val="21"/>
          <w:lang w:val="zh-CN"/>
        </w:rPr>
        <w:t>技术规格响应表</w:t>
      </w:r>
      <w:r>
        <w:rPr>
          <w:rFonts w:eastAsia="Times New Roman"/>
          <w:color w:val="000000"/>
          <w:szCs w:val="21"/>
          <w:lang w:val="zh-CN"/>
        </w:rPr>
        <w:t>”</w:t>
      </w:r>
      <w:r>
        <w:rPr>
          <w:rFonts w:hint="eastAsia" w:ascii="宋体" w:hAnsi="宋体" w:cs="宋体"/>
          <w:color w:val="000000"/>
          <w:szCs w:val="21"/>
          <w:lang w:val="zh-CN"/>
        </w:rPr>
        <w:t>相一致；若技术性能无特殊说明，则按国家有关部门最新颁布的标准及规范为准。</w:t>
      </w:r>
    </w:p>
    <w:p w14:paraId="1585E94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63E459ED">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第六条</w:t>
      </w:r>
      <w:r>
        <w:rPr>
          <w:b/>
          <w:bCs/>
          <w:color w:val="000000"/>
          <w:szCs w:val="21"/>
          <w:lang w:val="zh-CN"/>
        </w:rPr>
        <w:t xml:space="preserve"> </w:t>
      </w:r>
      <w:r>
        <w:rPr>
          <w:rFonts w:hint="eastAsia"/>
          <w:b/>
          <w:bCs/>
          <w:color w:val="000000"/>
          <w:szCs w:val="21"/>
          <w:lang w:val="zh-CN"/>
        </w:rPr>
        <w:t>包装要求</w:t>
      </w:r>
    </w:p>
    <w:p w14:paraId="36B46D5A">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7CB96046">
      <w:pPr>
        <w:autoSpaceDE w:val="0"/>
        <w:autoSpaceDN w:val="0"/>
        <w:adjustRightInd w:val="0"/>
        <w:spacing w:line="400" w:lineRule="exact"/>
        <w:ind w:firstLine="420"/>
        <w:jc w:val="left"/>
        <w:rPr>
          <w:szCs w:val="21"/>
          <w:lang w:val="zh-CN"/>
        </w:rPr>
      </w:pPr>
      <w:r>
        <w:rPr>
          <w:szCs w:val="21"/>
          <w:lang w:val="zh-CN"/>
        </w:rPr>
        <w:t>2</w:t>
      </w:r>
      <w:r>
        <w:rPr>
          <w:rFonts w:hint="eastAsia"/>
          <w:szCs w:val="21"/>
          <w:lang w:val="zh-CN"/>
        </w:rPr>
        <w:t>．每一包装单元内应附详细的装箱单和质量合格凭证。</w:t>
      </w:r>
    </w:p>
    <w:p w14:paraId="59D358A6">
      <w:pPr>
        <w:autoSpaceDE w:val="0"/>
        <w:autoSpaceDN w:val="0"/>
        <w:adjustRightInd w:val="0"/>
        <w:spacing w:line="400" w:lineRule="exact"/>
        <w:ind w:firstLine="420"/>
        <w:jc w:val="left"/>
        <w:rPr>
          <w:szCs w:val="21"/>
          <w:lang w:val="zh-CN"/>
        </w:rPr>
      </w:pPr>
      <w:r>
        <w:rPr>
          <w:rFonts w:eastAsia="Times New Roman"/>
          <w:szCs w:val="21"/>
          <w:lang w:val="zh-CN"/>
        </w:rPr>
        <w:t>3</w:t>
      </w:r>
      <w:r>
        <w:rPr>
          <w:rFonts w:hint="eastAsia" w:ascii="宋体" w:hAnsi="宋体" w:cs="宋体"/>
          <w:szCs w:val="21"/>
          <w:lang w:val="zh-CN"/>
        </w:rPr>
        <w:t>．免费质保期</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（验收合格后起算）</w:t>
      </w:r>
      <w:r>
        <w:rPr>
          <w:rFonts w:hint="eastAsia"/>
          <w:szCs w:val="21"/>
          <w:lang w:val="zh-CN"/>
        </w:rPr>
        <w:t>。</w:t>
      </w:r>
    </w:p>
    <w:p w14:paraId="73659D2E">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第七条</w:t>
      </w:r>
      <w:r>
        <w:rPr>
          <w:b/>
          <w:bCs/>
          <w:color w:val="000000"/>
          <w:szCs w:val="21"/>
          <w:lang w:val="zh-CN"/>
        </w:rPr>
        <w:t xml:space="preserve"> </w:t>
      </w:r>
      <w:r>
        <w:rPr>
          <w:rFonts w:hint="eastAsia"/>
          <w:b/>
          <w:bCs/>
          <w:color w:val="000000"/>
          <w:szCs w:val="21"/>
          <w:lang w:val="zh-CN"/>
        </w:rPr>
        <w:t>交货和验收</w:t>
      </w:r>
    </w:p>
    <w:p w14:paraId="13E608AD">
      <w:pPr>
        <w:autoSpaceDE w:val="0"/>
        <w:autoSpaceDN w:val="0"/>
        <w:adjustRightInd w:val="0"/>
        <w:spacing w:line="400" w:lineRule="exact"/>
        <w:ind w:firstLine="420"/>
        <w:jc w:val="left"/>
        <w:rPr>
          <w:color w:val="000000"/>
          <w:szCs w:val="21"/>
          <w:u w:val="single"/>
          <w:lang w:val="zh-CN"/>
        </w:rPr>
      </w:pPr>
      <w:r>
        <w:rPr>
          <w:color w:val="000000"/>
          <w:szCs w:val="21"/>
          <w:lang w:val="zh-CN"/>
        </w:rPr>
        <w:t>1</w:t>
      </w:r>
      <w:r>
        <w:rPr>
          <w:rFonts w:hint="eastAsia"/>
          <w:color w:val="000000"/>
          <w:szCs w:val="21"/>
          <w:lang w:val="zh-CN"/>
        </w:rPr>
        <w:t>．乙方应当在</w:t>
      </w:r>
      <w:r>
        <w:rPr>
          <w:rFonts w:hint="eastAsia"/>
          <w:color w:val="FF0000"/>
          <w:szCs w:val="21"/>
        </w:rPr>
        <w:t>签订合同后</w:t>
      </w:r>
      <w:r>
        <w:rPr>
          <w:rFonts w:hint="eastAsia"/>
          <w:color w:val="FF0000"/>
          <w:szCs w:val="21"/>
          <w:lang w:eastAsia="zh-CN"/>
        </w:rPr>
        <w:t>15日历天（必须在2024年12月31日前完成供货）</w:t>
      </w:r>
      <w:r>
        <w:rPr>
          <w:rFonts w:hint="eastAsia"/>
          <w:color w:val="FF0000"/>
          <w:szCs w:val="21"/>
        </w:rPr>
        <w:t>内</w:t>
      </w:r>
      <w:r>
        <w:rPr>
          <w:rFonts w:hint="eastAsia"/>
          <w:color w:val="000000"/>
          <w:szCs w:val="21"/>
          <w:lang w:val="zh-CN"/>
        </w:rPr>
        <w:t>将货物安装调试完毕交付甲方正常使用，地点由甲方指定</w:t>
      </w:r>
      <w:r>
        <w:rPr>
          <w:rFonts w:hint="eastAsia" w:ascii="宋体" w:hAnsi="宋体" w:cs="宋体"/>
          <w:color w:val="000000"/>
          <w:szCs w:val="21"/>
          <w:lang w:val="zh-CN"/>
        </w:rPr>
        <w:t>。招标文件有约定的，从其约定。</w:t>
      </w:r>
    </w:p>
    <w:p w14:paraId="716EDF60">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．乙方交付的货物应当完全符合本合同或者招投标文件所规定的货物、数量和规格要求。乙方提供的货物不符合招投标文件和合同规定的，甲方有权拒收货物，由此引起的风险，由乙方承担。</w:t>
      </w:r>
    </w:p>
    <w:p w14:paraId="7E026734">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．货物的到货验收包括：型号、规格、数量、外观质量、及货物包装是否完好。</w:t>
      </w:r>
    </w:p>
    <w:p w14:paraId="47355E84">
      <w:pPr>
        <w:autoSpaceDE w:val="0"/>
        <w:autoSpaceDN w:val="0"/>
        <w:adjustRightInd w:val="0"/>
        <w:spacing w:line="400" w:lineRule="exact"/>
        <w:ind w:firstLine="420"/>
        <w:jc w:val="left"/>
        <w:rPr>
          <w:color w:val="000000"/>
          <w:szCs w:val="21"/>
          <w:lang w:val="zh-CN"/>
        </w:rPr>
      </w:pPr>
      <w:r>
        <w:rPr>
          <w:color w:val="000000"/>
          <w:szCs w:val="21"/>
          <w:lang w:val="zh-CN"/>
        </w:rPr>
        <w:t>4</w:t>
      </w:r>
      <w:r>
        <w:rPr>
          <w:rFonts w:hint="eastAsia"/>
          <w:color w:val="000000"/>
          <w:szCs w:val="21"/>
          <w:lang w:val="zh-CN"/>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06E44491">
      <w:pPr>
        <w:autoSpaceDE w:val="0"/>
        <w:autoSpaceDN w:val="0"/>
        <w:adjustRightInd w:val="0"/>
        <w:spacing w:line="400" w:lineRule="exact"/>
        <w:ind w:firstLine="420"/>
        <w:jc w:val="left"/>
        <w:rPr>
          <w:color w:val="000000"/>
          <w:szCs w:val="21"/>
          <w:lang w:val="zh-CN"/>
        </w:rPr>
      </w:pPr>
      <w:r>
        <w:rPr>
          <w:color w:val="000000"/>
          <w:szCs w:val="21"/>
          <w:lang w:val="zh-CN"/>
        </w:rPr>
        <w:t>5</w:t>
      </w:r>
      <w:r>
        <w:rPr>
          <w:rFonts w:hint="eastAsia"/>
          <w:color w:val="000000"/>
          <w:szCs w:val="21"/>
          <w:lang w:val="zh-CN"/>
        </w:rPr>
        <w:t>．甲方应当在安装调试结束后</w:t>
      </w:r>
      <w:r>
        <w:rPr>
          <w:rFonts w:hint="eastAsia" w:ascii="宋体" w:hAnsi="宋体" w:eastAsia="宋体" w:cs="宋体"/>
          <w:color w:val="000000"/>
          <w:szCs w:val="21"/>
          <w:lang w:val="zh-CN"/>
        </w:rPr>
        <w:t>的</w:t>
      </w:r>
      <w:r>
        <w:rPr>
          <w:rFonts w:hint="eastAsia" w:ascii="宋体" w:hAnsi="宋体" w:eastAsia="宋体" w:cs="宋体"/>
          <w:color w:val="000000"/>
          <w:szCs w:val="21"/>
          <w:lang w:val="en-US" w:eastAsia="zh-CN"/>
        </w:rPr>
        <w:t>3</w:t>
      </w:r>
      <w:r>
        <w:rPr>
          <w:rFonts w:hint="eastAsia" w:ascii="宋体" w:hAnsi="宋体" w:eastAsia="宋体" w:cs="宋体"/>
          <w:color w:val="000000"/>
          <w:szCs w:val="21"/>
          <w:lang w:val="zh-CN"/>
        </w:rPr>
        <w:t>个工</w:t>
      </w:r>
      <w:r>
        <w:rPr>
          <w:rFonts w:hint="eastAsia" w:ascii="宋体" w:hAnsi="宋体" w:cs="宋体"/>
          <w:color w:val="000000"/>
          <w:szCs w:val="21"/>
          <w:lang w:val="zh-CN"/>
        </w:rPr>
        <w:t>作日内对货物进行验收。验收合格的，由甲方签署验收单并加盖单位公章。招标文件对检验期限另有规定的，从其规定。</w:t>
      </w:r>
    </w:p>
    <w:p w14:paraId="65328FEE">
      <w:pPr>
        <w:autoSpaceDE w:val="0"/>
        <w:autoSpaceDN w:val="0"/>
        <w:adjustRightInd w:val="0"/>
        <w:spacing w:line="400" w:lineRule="exact"/>
        <w:ind w:firstLine="420"/>
        <w:jc w:val="left"/>
        <w:rPr>
          <w:color w:val="000000"/>
          <w:szCs w:val="21"/>
          <w:lang w:val="zh-CN"/>
        </w:rPr>
      </w:pPr>
      <w:r>
        <w:rPr>
          <w:color w:val="000000"/>
          <w:szCs w:val="21"/>
          <w:lang w:val="zh-CN"/>
        </w:rPr>
        <w:t>6</w:t>
      </w:r>
      <w:r>
        <w:rPr>
          <w:rFonts w:hint="eastAsia"/>
          <w:color w:val="000000"/>
          <w:szCs w:val="21"/>
          <w:lang w:val="zh-CN"/>
        </w:rPr>
        <w:t>．货物和系统调试验收的标准：按行业通行标准、厂方出厂标准和乙方投标文件的承诺（详见合同附件载明的标准，并不低于国家相关标准）。</w:t>
      </w:r>
    </w:p>
    <w:p w14:paraId="340EDC9C">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第八条</w:t>
      </w:r>
      <w:r>
        <w:rPr>
          <w:b/>
          <w:bCs/>
          <w:color w:val="000000"/>
          <w:szCs w:val="21"/>
          <w:lang w:val="zh-CN"/>
        </w:rPr>
        <w:t xml:space="preserve"> </w:t>
      </w:r>
      <w:r>
        <w:rPr>
          <w:rFonts w:hint="eastAsia"/>
          <w:b/>
          <w:bCs/>
          <w:color w:val="000000"/>
          <w:szCs w:val="21"/>
          <w:lang w:val="zh-CN"/>
        </w:rPr>
        <w:t>伴随服务／售后服务</w:t>
      </w:r>
    </w:p>
    <w:p w14:paraId="13A0B96E">
      <w:pPr>
        <w:tabs>
          <w:tab w:val="left" w:pos="1620"/>
        </w:tabs>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．乙方应按照国家有关法律法规规章和</w:t>
      </w:r>
      <w:r>
        <w:rPr>
          <w:rFonts w:eastAsia="Times New Roman"/>
          <w:color w:val="000000"/>
          <w:szCs w:val="21"/>
          <w:lang w:val="zh-CN"/>
        </w:rPr>
        <w:t>“</w:t>
      </w:r>
      <w:r>
        <w:rPr>
          <w:rFonts w:hint="eastAsia" w:ascii="宋体" w:hAnsi="宋体" w:cs="宋体"/>
          <w:color w:val="000000"/>
          <w:szCs w:val="21"/>
          <w:lang w:val="zh-CN"/>
        </w:rPr>
        <w:t>三包</w:t>
      </w:r>
      <w:r>
        <w:rPr>
          <w:rFonts w:eastAsia="Times New Roman"/>
          <w:color w:val="000000"/>
          <w:szCs w:val="21"/>
          <w:lang w:val="zh-CN"/>
        </w:rPr>
        <w:t>”</w:t>
      </w:r>
      <w:r>
        <w:rPr>
          <w:rFonts w:hint="eastAsia" w:ascii="宋体" w:hAnsi="宋体" w:cs="宋体"/>
          <w:color w:val="000000"/>
          <w:szCs w:val="21"/>
          <w:lang w:val="zh-CN"/>
        </w:rPr>
        <w:t>规定以及合同所附的</w:t>
      </w:r>
      <w:r>
        <w:rPr>
          <w:rFonts w:eastAsia="Times New Roman"/>
          <w:color w:val="000000"/>
          <w:szCs w:val="21"/>
          <w:lang w:val="zh-CN"/>
        </w:rPr>
        <w:t>“</w:t>
      </w:r>
      <w:r>
        <w:rPr>
          <w:rFonts w:hint="eastAsia" w:ascii="宋体" w:hAnsi="宋体" w:cs="宋体"/>
          <w:color w:val="000000"/>
          <w:szCs w:val="21"/>
          <w:lang w:val="zh-CN"/>
        </w:rPr>
        <w:t>服务承诺</w:t>
      </w:r>
      <w:r>
        <w:rPr>
          <w:rFonts w:eastAsia="Times New Roman"/>
          <w:color w:val="000000"/>
          <w:szCs w:val="21"/>
          <w:lang w:val="zh-CN"/>
        </w:rPr>
        <w:t>”</w:t>
      </w:r>
      <w:r>
        <w:rPr>
          <w:rFonts w:hint="eastAsia" w:ascii="宋体" w:hAnsi="宋体" w:cs="宋体"/>
          <w:color w:val="000000"/>
          <w:szCs w:val="21"/>
          <w:lang w:val="zh-CN"/>
        </w:rPr>
        <w:t>提供服务。</w:t>
      </w:r>
    </w:p>
    <w:p w14:paraId="0BF5F6BA">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．除前款规定外，乙方还应提供下列服务：</w:t>
      </w:r>
    </w:p>
    <w:p w14:paraId="69B02E35">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color w:val="000000"/>
          <w:szCs w:val="21"/>
          <w:lang w:val="zh-CN"/>
        </w:rPr>
        <w:t>1</w:t>
      </w:r>
      <w:r>
        <w:rPr>
          <w:rFonts w:hint="eastAsia"/>
          <w:color w:val="000000"/>
          <w:szCs w:val="21"/>
          <w:lang w:val="zh-CN"/>
        </w:rPr>
        <w:t>）货物的现场安装、调试和</w:t>
      </w:r>
      <w:r>
        <w:rPr>
          <w:color w:val="000000"/>
          <w:szCs w:val="21"/>
          <w:lang w:val="zh-CN"/>
        </w:rPr>
        <w:t>/</w:t>
      </w:r>
      <w:r>
        <w:rPr>
          <w:rFonts w:hint="eastAsia"/>
          <w:color w:val="000000"/>
          <w:szCs w:val="21"/>
          <w:lang w:val="zh-CN"/>
        </w:rPr>
        <w:t>或启动监督；</w:t>
      </w:r>
    </w:p>
    <w:p w14:paraId="1F70C49F">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color w:val="000000"/>
          <w:szCs w:val="21"/>
          <w:lang w:val="zh-CN"/>
        </w:rPr>
        <w:t>2</w:t>
      </w:r>
      <w:r>
        <w:rPr>
          <w:rFonts w:hint="eastAsia"/>
          <w:color w:val="000000"/>
          <w:szCs w:val="21"/>
          <w:lang w:val="zh-CN"/>
        </w:rPr>
        <w:t>）就货物的安装、启动、运行及维护等对甲方人员进行免费培训。</w:t>
      </w:r>
    </w:p>
    <w:p w14:paraId="09CD0677">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．若招标文件中不包含有关伴随服务或售后服务的承诺，双方作如下约定：</w:t>
      </w:r>
    </w:p>
    <w:p w14:paraId="6E1E7F43">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1</w:t>
      </w:r>
      <w:r>
        <w:rPr>
          <w:rFonts w:hint="eastAsia" w:ascii="宋体" w:hAnsi="宋体" w:cs="宋体"/>
          <w:color w:val="000000"/>
          <w:szCs w:val="21"/>
          <w:lang w:val="zh-CN"/>
        </w:rPr>
        <w:t>）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2A7250B">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2</w:t>
      </w:r>
      <w:r>
        <w:rPr>
          <w:rFonts w:hint="eastAsia" w:ascii="宋体" w:hAnsi="宋体" w:cs="宋体"/>
          <w:color w:val="000000"/>
          <w:szCs w:val="21"/>
          <w:lang w:val="zh-CN"/>
        </w:rPr>
        <w:t>）所购货物按乙方投标承诺提供免费维护和质量保证，保修费用计入总价。</w:t>
      </w:r>
    </w:p>
    <w:p w14:paraId="4875CC01">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3</w:t>
      </w:r>
      <w:r>
        <w:rPr>
          <w:rFonts w:hint="eastAsia" w:ascii="宋体" w:hAnsi="宋体" w:cs="宋体"/>
          <w:color w:val="000000"/>
          <w:szCs w:val="21"/>
          <w:lang w:val="zh-CN"/>
        </w:rPr>
        <w:t>）保修期内，乙方负责对其提供的货物整机进行维修和系统维护，不再收取任何费用，但不可抗力（如火灾、雷击等）造成的故障除外。</w:t>
      </w:r>
    </w:p>
    <w:p w14:paraId="24C9797E">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4</w:t>
      </w:r>
      <w:r>
        <w:rPr>
          <w:rFonts w:hint="eastAsia" w:ascii="宋体" w:hAnsi="宋体" w:cs="宋体"/>
          <w:color w:val="000000"/>
          <w:szCs w:val="21"/>
          <w:lang w:val="zh-CN"/>
        </w:rPr>
        <w:t>）货物故障报修的响应时间按乙方投标承诺执行。</w:t>
      </w:r>
    </w:p>
    <w:p w14:paraId="625DEA84">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5</w:t>
      </w:r>
      <w:r>
        <w:rPr>
          <w:rFonts w:hint="eastAsia" w:ascii="宋体" w:hAnsi="宋体" w:cs="宋体"/>
          <w:color w:val="000000"/>
          <w:szCs w:val="21"/>
          <w:lang w:val="zh-CN"/>
        </w:rPr>
        <w:t>）若货物故障在</w:t>
      </w:r>
      <w:r>
        <w:rPr>
          <w:rFonts w:hint="eastAsia"/>
          <w:color w:val="000000"/>
          <w:szCs w:val="21"/>
          <w:lang w:val="en-US" w:eastAsia="zh-CN"/>
        </w:rPr>
        <w:t>24</w:t>
      </w:r>
      <w:r>
        <w:rPr>
          <w:rFonts w:hint="eastAsia"/>
          <w:color w:val="000000"/>
          <w:szCs w:val="21"/>
          <w:lang w:val="zh-CN"/>
        </w:rPr>
        <w:t>小时后仍无法排除，特殊情况需与</w:t>
      </w:r>
      <w:r>
        <w:rPr>
          <w:rFonts w:hint="eastAsia"/>
          <w:color w:val="000000"/>
          <w:szCs w:val="21"/>
          <w:lang w:val="en-US" w:eastAsia="zh-CN"/>
        </w:rPr>
        <w:t>甲方</w:t>
      </w:r>
      <w:r>
        <w:rPr>
          <w:rFonts w:hint="eastAsia"/>
          <w:color w:val="000000"/>
          <w:szCs w:val="21"/>
          <w:lang w:val="zh-CN"/>
        </w:rPr>
        <w:t>说明情况，乙方应在48小时内免费提供不低于故障货物规格型号档次的备用货物供甲方使用，保证</w:t>
      </w:r>
      <w:r>
        <w:rPr>
          <w:rFonts w:hint="eastAsia"/>
          <w:color w:val="000000"/>
          <w:szCs w:val="21"/>
          <w:lang w:val="en-US" w:eastAsia="zh-CN"/>
        </w:rPr>
        <w:t>甲方</w:t>
      </w:r>
      <w:r>
        <w:rPr>
          <w:rFonts w:hint="eastAsia"/>
          <w:color w:val="000000"/>
          <w:szCs w:val="21"/>
          <w:lang w:val="zh-CN"/>
        </w:rPr>
        <w:t>的正常工作使用。</w:t>
      </w:r>
    </w:p>
    <w:p w14:paraId="2AF1A47B">
      <w:pPr>
        <w:autoSpaceDE w:val="0"/>
        <w:autoSpaceDN w:val="0"/>
        <w:adjustRightInd w:val="0"/>
        <w:spacing w:line="400" w:lineRule="exact"/>
        <w:ind w:firstLine="420"/>
        <w:jc w:val="left"/>
        <w:rPr>
          <w:color w:val="000000"/>
          <w:szCs w:val="21"/>
          <w:lang w:val="zh-CN"/>
        </w:rPr>
      </w:pPr>
      <w:r>
        <w:rPr>
          <w:rFonts w:hint="eastAsia"/>
          <w:color w:val="000000"/>
          <w:szCs w:val="21"/>
          <w:lang w:val="zh-CN"/>
        </w:rPr>
        <w:t>（</w:t>
      </w:r>
      <w:r>
        <w:rPr>
          <w:rFonts w:eastAsia="Times New Roman"/>
          <w:color w:val="000000"/>
          <w:szCs w:val="21"/>
          <w:lang w:val="zh-CN"/>
        </w:rPr>
        <w:t>6</w:t>
      </w:r>
      <w:r>
        <w:rPr>
          <w:rFonts w:hint="eastAsia" w:ascii="宋体" w:hAnsi="宋体" w:cs="宋体"/>
          <w:color w:val="000000"/>
          <w:szCs w:val="21"/>
          <w:lang w:val="zh-CN"/>
        </w:rPr>
        <w:t>）所有货物保修服务方式均为乙方上门保修，即由乙方派员到货物使用现场维修，由此产生的一切费用均由乙方承担。</w:t>
      </w:r>
    </w:p>
    <w:p w14:paraId="2B0CF098">
      <w:pPr>
        <w:autoSpaceDE w:val="0"/>
        <w:autoSpaceDN w:val="0"/>
        <w:adjustRightInd w:val="0"/>
        <w:spacing w:line="400" w:lineRule="exact"/>
        <w:ind w:firstLine="420"/>
        <w:jc w:val="left"/>
        <w:rPr>
          <w:rFonts w:hint="eastAsia" w:ascii="宋体" w:hAnsi="宋体" w:cs="宋体"/>
          <w:color w:val="000000"/>
          <w:szCs w:val="21"/>
          <w:lang w:val="zh-CN"/>
        </w:rPr>
      </w:pPr>
      <w:r>
        <w:rPr>
          <w:rFonts w:hint="eastAsia"/>
          <w:color w:val="000000"/>
          <w:szCs w:val="21"/>
          <w:lang w:val="zh-CN"/>
        </w:rPr>
        <w:t>（</w:t>
      </w:r>
      <w:r>
        <w:rPr>
          <w:rFonts w:eastAsia="Times New Roman"/>
          <w:color w:val="000000"/>
          <w:szCs w:val="21"/>
          <w:lang w:val="zh-CN"/>
        </w:rPr>
        <w:t>7</w:t>
      </w:r>
      <w:r>
        <w:rPr>
          <w:rFonts w:hint="eastAsia" w:ascii="宋体" w:hAnsi="宋体" w:cs="宋体"/>
          <w:color w:val="000000"/>
          <w:szCs w:val="21"/>
          <w:lang w:val="zh-CN"/>
        </w:rPr>
        <w:t>）保修期后的货物维护由双方协商再定。</w:t>
      </w:r>
    </w:p>
    <w:p w14:paraId="667A0C08">
      <w:pPr>
        <w:autoSpaceDE w:val="0"/>
        <w:autoSpaceDN w:val="0"/>
        <w:adjustRightInd w:val="0"/>
        <w:spacing w:line="400" w:lineRule="exact"/>
        <w:ind w:firstLine="420"/>
        <w:jc w:val="left"/>
        <w:rPr>
          <w:rFonts w:hint="default" w:ascii="宋体" w:hAnsi="宋体" w:eastAsia="宋体" w:cs="宋体"/>
          <w:color w:val="FF0000"/>
          <w:szCs w:val="21"/>
          <w:lang w:val="en-US" w:eastAsia="zh-CN"/>
        </w:rPr>
      </w:pPr>
      <w:r>
        <w:rPr>
          <w:rFonts w:hint="eastAsia" w:ascii="宋体" w:hAnsi="宋体" w:cs="宋体"/>
          <w:color w:val="FF0000"/>
          <w:szCs w:val="21"/>
          <w:lang w:val="en-US" w:eastAsia="zh-CN"/>
        </w:rPr>
        <w:t>4.投标文件中投标人承诺高于以上条款的，按投标人承诺执行。</w:t>
      </w:r>
    </w:p>
    <w:p w14:paraId="390D8355">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第九条</w:t>
      </w:r>
      <w:r>
        <w:rPr>
          <w:b/>
          <w:bCs/>
          <w:color w:val="000000"/>
          <w:szCs w:val="21"/>
          <w:lang w:val="zh-CN"/>
        </w:rPr>
        <w:t xml:space="preserve"> </w:t>
      </w:r>
      <w:r>
        <w:rPr>
          <w:rFonts w:hint="eastAsia"/>
          <w:b/>
          <w:bCs/>
          <w:color w:val="000000"/>
          <w:szCs w:val="21"/>
          <w:lang w:val="zh-CN"/>
        </w:rPr>
        <w:t>履约保证金</w:t>
      </w:r>
    </w:p>
    <w:p w14:paraId="619A8613">
      <w:pPr>
        <w:autoSpaceDE w:val="0"/>
        <w:autoSpaceDN w:val="0"/>
        <w:adjustRightInd w:val="0"/>
        <w:spacing w:line="400" w:lineRule="exact"/>
        <w:ind w:firstLine="420"/>
        <w:jc w:val="left"/>
        <w:rPr>
          <w:color w:val="FF0000"/>
          <w:szCs w:val="21"/>
          <w:lang w:val="zh-CN"/>
        </w:rPr>
      </w:pPr>
      <w:r>
        <w:rPr>
          <w:color w:val="000000"/>
          <w:szCs w:val="21"/>
          <w:lang w:val="zh-CN"/>
        </w:rPr>
        <w:t>1</w:t>
      </w:r>
      <w:r>
        <w:rPr>
          <w:rFonts w:hint="eastAsia"/>
          <w:color w:val="000000"/>
          <w:szCs w:val="21"/>
          <w:lang w:val="zh-CN"/>
        </w:rPr>
        <w:t>．</w:t>
      </w:r>
      <w:r>
        <w:rPr>
          <w:rFonts w:hint="eastAsia"/>
          <w:color w:val="FF0000"/>
          <w:szCs w:val="21"/>
          <w:lang w:val="zh-CN"/>
        </w:rPr>
        <w:t>乙方在签订本合同前，以支票、汇票、本票或者金融机构、担保机构出具的保函（保险）、电子履约保函（保险）等</w:t>
      </w:r>
      <w:r>
        <w:rPr>
          <w:rFonts w:hint="eastAsia"/>
          <w:color w:val="FF0000"/>
          <w:szCs w:val="21"/>
          <w:lang w:val="en-US" w:eastAsia="zh-CN"/>
        </w:rPr>
        <w:t>法律法规允许的</w:t>
      </w:r>
      <w:r>
        <w:rPr>
          <w:rFonts w:hint="eastAsia"/>
          <w:color w:val="FF0000"/>
          <w:szCs w:val="21"/>
          <w:lang w:val="zh-CN"/>
        </w:rPr>
        <w:t xml:space="preserve">非现金形式，向采购人预交合同价的 </w:t>
      </w:r>
      <w:r>
        <w:rPr>
          <w:rFonts w:hint="eastAsia"/>
          <w:color w:val="FF0000"/>
          <w:szCs w:val="21"/>
          <w:lang w:val="en-US" w:eastAsia="zh-CN"/>
        </w:rPr>
        <w:t>10</w:t>
      </w:r>
      <w:r>
        <w:rPr>
          <w:rFonts w:hint="eastAsia"/>
          <w:color w:val="FF0000"/>
          <w:szCs w:val="21"/>
          <w:lang w:val="zh-CN"/>
        </w:rPr>
        <w:t xml:space="preserve"> %</w:t>
      </w:r>
      <w:r>
        <w:rPr>
          <w:rFonts w:hint="eastAsia"/>
          <w:color w:val="FF0000"/>
          <w:szCs w:val="21"/>
          <w:lang w:val="en-US" w:eastAsia="zh-CN"/>
        </w:rPr>
        <w:t>作为</w:t>
      </w:r>
      <w:r>
        <w:rPr>
          <w:rFonts w:hint="eastAsia"/>
          <w:color w:val="FF0000"/>
          <w:szCs w:val="21"/>
          <w:lang w:val="zh-CN"/>
        </w:rPr>
        <w:t>履约保证金。</w:t>
      </w:r>
    </w:p>
    <w:p w14:paraId="44E07C88">
      <w:pPr>
        <w:autoSpaceDE w:val="0"/>
        <w:autoSpaceDN w:val="0"/>
        <w:adjustRightInd w:val="0"/>
        <w:spacing w:line="400" w:lineRule="exact"/>
        <w:ind w:firstLine="420"/>
        <w:jc w:val="left"/>
        <w:rPr>
          <w:color w:val="000000"/>
          <w:szCs w:val="21"/>
          <w:lang w:val="zh-CN"/>
        </w:rPr>
      </w:pPr>
      <w:r>
        <w:rPr>
          <w:color w:val="000000"/>
          <w:szCs w:val="21"/>
          <w:lang w:val="zh-CN"/>
        </w:rPr>
        <w:t>2</w:t>
      </w:r>
      <w:r>
        <w:rPr>
          <w:rFonts w:hint="eastAsia"/>
          <w:color w:val="000000"/>
          <w:szCs w:val="21"/>
          <w:lang w:val="zh-CN"/>
        </w:rPr>
        <w:t>．履约保证金的有效期为该项目验收合格时止。</w:t>
      </w:r>
    </w:p>
    <w:p w14:paraId="333861D3">
      <w:pPr>
        <w:autoSpaceDE w:val="0"/>
        <w:autoSpaceDN w:val="0"/>
        <w:adjustRightInd w:val="0"/>
        <w:spacing w:line="400" w:lineRule="exact"/>
        <w:ind w:firstLine="420"/>
        <w:jc w:val="left"/>
        <w:rPr>
          <w:color w:val="000000"/>
          <w:szCs w:val="21"/>
          <w:lang w:val="zh-CN"/>
        </w:rPr>
      </w:pPr>
      <w:r>
        <w:rPr>
          <w:color w:val="000000"/>
          <w:szCs w:val="21"/>
          <w:lang w:val="zh-CN"/>
        </w:rPr>
        <w:t>3</w:t>
      </w:r>
      <w:r>
        <w:rPr>
          <w:rFonts w:hint="eastAsia"/>
          <w:color w:val="000000"/>
          <w:szCs w:val="21"/>
          <w:lang w:val="zh-CN"/>
        </w:rPr>
        <w:t>．如乙方未能履行合同规定的义务，甲方有权从履约保证金中取得补偿。</w:t>
      </w:r>
    </w:p>
    <w:p w14:paraId="1783B8F6">
      <w:pPr>
        <w:autoSpaceDE w:val="0"/>
        <w:autoSpaceDN w:val="0"/>
        <w:adjustRightInd w:val="0"/>
        <w:spacing w:line="400" w:lineRule="exact"/>
        <w:ind w:firstLine="420"/>
        <w:jc w:val="left"/>
        <w:rPr>
          <w:color w:val="000000"/>
          <w:szCs w:val="21"/>
          <w:lang w:val="zh-CN"/>
        </w:rPr>
      </w:pPr>
      <w:r>
        <w:rPr>
          <w:color w:val="000000"/>
          <w:szCs w:val="21"/>
          <w:lang w:val="zh-CN"/>
        </w:rPr>
        <w:t>4</w:t>
      </w:r>
      <w:r>
        <w:rPr>
          <w:rFonts w:hint="eastAsia"/>
          <w:color w:val="000000"/>
          <w:szCs w:val="21"/>
          <w:lang w:val="zh-CN"/>
        </w:rPr>
        <w:t>．履约保证金扣除甲方应得的补偿后的余额在有效期满后七工作日内无息退还给乙方。</w:t>
      </w:r>
    </w:p>
    <w:p w14:paraId="0B4108FB">
      <w:pPr>
        <w:autoSpaceDE w:val="0"/>
        <w:autoSpaceDN w:val="0"/>
        <w:adjustRightInd w:val="0"/>
        <w:spacing w:line="400" w:lineRule="exact"/>
        <w:ind w:firstLine="420"/>
        <w:jc w:val="left"/>
        <w:rPr>
          <w:b/>
          <w:bCs/>
          <w:iCs/>
          <w:color w:val="000000"/>
          <w:szCs w:val="21"/>
          <w:lang w:val="zh-CN"/>
        </w:rPr>
      </w:pPr>
      <w:r>
        <w:rPr>
          <w:rFonts w:hint="eastAsia"/>
          <w:b/>
          <w:bCs/>
          <w:color w:val="000000"/>
          <w:szCs w:val="21"/>
          <w:lang w:val="zh-CN"/>
        </w:rPr>
        <w:t>第十条</w:t>
      </w:r>
      <w:r>
        <w:rPr>
          <w:b/>
          <w:bCs/>
          <w:color w:val="000000"/>
          <w:szCs w:val="21"/>
          <w:lang w:val="zh-CN"/>
        </w:rPr>
        <w:t xml:space="preserve"> </w:t>
      </w:r>
      <w:r>
        <w:rPr>
          <w:rFonts w:hint="eastAsia"/>
          <w:b/>
          <w:bCs/>
          <w:color w:val="000000"/>
          <w:szCs w:val="21"/>
          <w:lang w:val="zh-CN"/>
        </w:rPr>
        <w:t>货款支付</w:t>
      </w:r>
    </w:p>
    <w:p w14:paraId="1968F60F">
      <w:pPr>
        <w:autoSpaceDE w:val="0"/>
        <w:autoSpaceDN w:val="0"/>
        <w:adjustRightInd w:val="0"/>
        <w:spacing w:line="400" w:lineRule="exact"/>
        <w:ind w:firstLine="420"/>
        <w:jc w:val="left"/>
        <w:rPr>
          <w:color w:val="000000"/>
          <w:szCs w:val="21"/>
          <w:lang w:val="zh-CN"/>
        </w:rPr>
      </w:pPr>
      <w:r>
        <w:rPr>
          <w:color w:val="000000"/>
          <w:szCs w:val="21"/>
          <w:lang w:val="zh-CN"/>
        </w:rPr>
        <w:t>1</w:t>
      </w:r>
      <w:r>
        <w:rPr>
          <w:rFonts w:hint="eastAsia"/>
          <w:color w:val="000000"/>
          <w:szCs w:val="21"/>
          <w:lang w:val="zh-CN"/>
        </w:rPr>
        <w:t>．本合同项下所有款项均以人民币支付。</w:t>
      </w:r>
    </w:p>
    <w:p w14:paraId="2D8E1E9D">
      <w:pPr>
        <w:autoSpaceDE w:val="0"/>
        <w:autoSpaceDN w:val="0"/>
        <w:adjustRightInd w:val="0"/>
        <w:spacing w:line="400" w:lineRule="exact"/>
        <w:ind w:firstLine="420"/>
        <w:jc w:val="left"/>
        <w:rPr>
          <w:color w:val="000000"/>
          <w:szCs w:val="21"/>
          <w:lang w:val="zh-CN"/>
        </w:rPr>
      </w:pPr>
      <w:r>
        <w:rPr>
          <w:rFonts w:eastAsia="Times New Roman"/>
          <w:color w:val="000000"/>
          <w:szCs w:val="21"/>
          <w:lang w:val="zh-CN"/>
        </w:rPr>
        <w:t>2</w:t>
      </w:r>
      <w:r>
        <w:rPr>
          <w:rFonts w:hint="eastAsia" w:ascii="宋体" w:hAnsi="宋体" w:cs="宋体"/>
          <w:color w:val="000000"/>
          <w:szCs w:val="21"/>
          <w:lang w:val="zh-CN"/>
        </w:rPr>
        <w:t>．本合同项下的采购资金由甲方自行支付，</w:t>
      </w:r>
      <w:r>
        <w:rPr>
          <w:rFonts w:hint="eastAsia"/>
          <w:color w:val="000000"/>
        </w:rPr>
        <w:t>乙方应在甲方付款前开具发票，否则甲方有权拒绝付款</w:t>
      </w:r>
      <w:r>
        <w:rPr>
          <w:rFonts w:hint="eastAsia" w:ascii="宋体" w:hAnsi="宋体" w:cs="宋体"/>
          <w:color w:val="000000"/>
          <w:szCs w:val="21"/>
          <w:lang w:val="zh-CN"/>
        </w:rPr>
        <w:t>。</w:t>
      </w:r>
    </w:p>
    <w:p w14:paraId="4569FAA3">
      <w:pPr>
        <w:autoSpaceDE w:val="0"/>
        <w:autoSpaceDN w:val="0"/>
        <w:adjustRightInd w:val="0"/>
        <w:spacing w:line="400" w:lineRule="exact"/>
        <w:ind w:firstLine="420"/>
        <w:jc w:val="left"/>
        <w:rPr>
          <w:rFonts w:hint="eastAsia" w:ascii="宋体" w:hAnsi="宋体" w:eastAsia="宋体" w:cs="宋体"/>
          <w:color w:val="FF0000"/>
          <w:szCs w:val="21"/>
          <w:lang w:val="zh-CN" w:eastAsia="zh-CN"/>
        </w:rPr>
      </w:pPr>
      <w:r>
        <w:rPr>
          <w:rFonts w:ascii="宋体" w:hAnsi="宋体" w:cs="宋体"/>
          <w:color w:val="FF0000"/>
          <w:szCs w:val="21"/>
          <w:lang w:val="zh-CN"/>
        </w:rPr>
        <w:t>3</w:t>
      </w:r>
      <w:r>
        <w:rPr>
          <w:rFonts w:hint="eastAsia" w:ascii="宋体" w:hAnsi="宋体" w:cs="宋体"/>
          <w:color w:val="FF0000"/>
          <w:szCs w:val="21"/>
          <w:lang w:val="zh-CN"/>
        </w:rPr>
        <w:t>．付款方式：</w:t>
      </w:r>
      <w:r>
        <w:rPr>
          <w:rFonts w:hint="eastAsia" w:ascii="宋体" w:hAnsi="宋体" w:cs="宋体"/>
          <w:color w:val="FF0000"/>
          <w:szCs w:val="21"/>
          <w:lang w:eastAsia="zh-CN"/>
        </w:rPr>
        <w:t>供货完成且验收合格后，奖补资金到账按审计价一次性付清。</w:t>
      </w:r>
    </w:p>
    <w:p w14:paraId="086B9447">
      <w:pPr>
        <w:autoSpaceDE w:val="0"/>
        <w:autoSpaceDN w:val="0"/>
        <w:adjustRightInd w:val="0"/>
        <w:spacing w:line="400" w:lineRule="exact"/>
        <w:ind w:firstLine="420"/>
        <w:jc w:val="left"/>
        <w:rPr>
          <w:b/>
          <w:bCs/>
          <w:color w:val="000000"/>
          <w:szCs w:val="21"/>
          <w:lang w:val="zh-CN"/>
        </w:rPr>
      </w:pPr>
      <w:r>
        <w:rPr>
          <w:rFonts w:hint="eastAsia"/>
          <w:b/>
          <w:bCs/>
          <w:color w:val="000000"/>
          <w:szCs w:val="21"/>
          <w:lang w:val="zh-CN"/>
        </w:rPr>
        <w:t>第十一条</w:t>
      </w:r>
      <w:r>
        <w:rPr>
          <w:b/>
          <w:bCs/>
          <w:color w:val="000000"/>
          <w:szCs w:val="21"/>
          <w:lang w:val="zh-CN"/>
        </w:rPr>
        <w:t xml:space="preserve"> </w:t>
      </w:r>
      <w:r>
        <w:rPr>
          <w:rFonts w:hint="eastAsia"/>
          <w:b/>
          <w:bCs/>
          <w:color w:val="000000"/>
          <w:szCs w:val="21"/>
          <w:lang w:val="zh-CN"/>
        </w:rPr>
        <w:t>违约责任</w:t>
      </w:r>
    </w:p>
    <w:p w14:paraId="0AC8B0E3">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1</w:t>
      </w:r>
      <w:r>
        <w:rPr>
          <w:rFonts w:hint="eastAsia" w:ascii="Times New Roman" w:hAnsi="Times New Roman" w:eastAsia="宋体" w:cs="Times New Roman"/>
          <w:color w:val="000000"/>
          <w:szCs w:val="21"/>
          <w:lang w:val="zh-CN"/>
        </w:rPr>
        <w:t>．甲方无正当理由拒收货物、拒付货物款的，由甲方向乙方偿付合同总价的</w:t>
      </w:r>
      <w:r>
        <w:rPr>
          <w:rFonts w:ascii="Times New Roman" w:hAnsi="Times New Roman" w:eastAsia="宋体" w:cs="Times New Roman"/>
          <w:color w:val="000000"/>
          <w:szCs w:val="21"/>
          <w:lang w:val="zh-CN"/>
        </w:rPr>
        <w:t>5%</w:t>
      </w:r>
      <w:r>
        <w:rPr>
          <w:rFonts w:hint="eastAsia" w:ascii="Times New Roman" w:hAnsi="Times New Roman" w:eastAsia="宋体" w:cs="Times New Roman"/>
          <w:color w:val="000000"/>
          <w:szCs w:val="21"/>
          <w:lang w:val="zh-CN"/>
        </w:rPr>
        <w:t>违约金。</w:t>
      </w:r>
    </w:p>
    <w:p w14:paraId="50344266">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2</w:t>
      </w:r>
      <w:r>
        <w:rPr>
          <w:rFonts w:hint="eastAsia" w:ascii="Times New Roman" w:hAnsi="Times New Roman" w:eastAsia="宋体" w:cs="Times New Roman"/>
          <w:color w:val="000000"/>
          <w:szCs w:val="21"/>
          <w:lang w:val="zh-CN"/>
        </w:rPr>
        <w:t>．甲方未按合同规定的期限向乙方支付货款的，每逾期</w:t>
      </w:r>
      <w:r>
        <w:rPr>
          <w:rFonts w:ascii="Times New Roman" w:hAnsi="Times New Roman" w:eastAsia="宋体" w:cs="Times New Roman"/>
          <w:color w:val="000000"/>
          <w:szCs w:val="21"/>
          <w:lang w:val="zh-CN"/>
        </w:rPr>
        <w:t>1</w:t>
      </w:r>
      <w:r>
        <w:rPr>
          <w:rFonts w:hint="eastAsia" w:ascii="Times New Roman" w:hAnsi="Times New Roman" w:eastAsia="宋体" w:cs="Times New Roman"/>
          <w:color w:val="000000"/>
          <w:szCs w:val="21"/>
          <w:lang w:val="zh-CN"/>
        </w:rPr>
        <w:t>天甲方向乙方偿付欠款总额的</w:t>
      </w:r>
      <w:r>
        <w:rPr>
          <w:rFonts w:ascii="Times New Roman" w:hAnsi="Times New Roman" w:eastAsia="宋体" w:cs="Times New Roman"/>
          <w:color w:val="000000"/>
          <w:szCs w:val="21"/>
          <w:lang w:val="zh-CN"/>
        </w:rPr>
        <w:t>5‰</w:t>
      </w:r>
      <w:r>
        <w:rPr>
          <w:rFonts w:hint="eastAsia" w:ascii="Times New Roman" w:hAnsi="Times New Roman" w:eastAsia="宋体" w:cs="Times New Roman"/>
          <w:color w:val="000000"/>
          <w:szCs w:val="21"/>
          <w:lang w:val="zh-CN"/>
        </w:rPr>
        <w:t>滞纳金，但累计滞纳金总额不超过欠款总额的</w:t>
      </w:r>
      <w:r>
        <w:rPr>
          <w:rFonts w:hint="eastAsia" w:cs="Times New Roman"/>
          <w:color w:val="000000"/>
          <w:szCs w:val="21"/>
          <w:lang w:val="en-US" w:eastAsia="zh-CN"/>
        </w:rPr>
        <w:t>5</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w:t>
      </w:r>
    </w:p>
    <w:p w14:paraId="3AEC083F">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3</w:t>
      </w:r>
      <w:r>
        <w:rPr>
          <w:rFonts w:hint="eastAsia" w:ascii="Times New Roman" w:hAnsi="Times New Roman" w:eastAsia="宋体" w:cs="Times New Roman"/>
          <w:color w:val="000000"/>
          <w:szCs w:val="21"/>
          <w:lang w:val="zh-CN"/>
        </w:rPr>
        <w:t>．如乙方不能交付货物或完成安装调试的，甲方有权扣留全部履约保证金；同时乙方应向甲方支付合同总价</w:t>
      </w:r>
      <w:r>
        <w:rPr>
          <w:rFonts w:hint="eastAsia" w:cs="Times New Roman"/>
          <w:color w:val="000000"/>
          <w:szCs w:val="21"/>
          <w:lang w:val="en-US" w:eastAsia="zh-CN"/>
        </w:rPr>
        <w:t>10</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的违约金。</w:t>
      </w:r>
    </w:p>
    <w:p w14:paraId="47AF9111">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4</w:t>
      </w:r>
      <w:r>
        <w:rPr>
          <w:rFonts w:hint="eastAsia" w:ascii="Times New Roman" w:hAnsi="Times New Roman" w:eastAsia="宋体" w:cs="Times New Roman"/>
          <w:color w:val="000000"/>
          <w:szCs w:val="21"/>
          <w:lang w:val="zh-CN"/>
        </w:rPr>
        <w:t>．乙方逾期交付的，每逾期</w:t>
      </w:r>
      <w:r>
        <w:rPr>
          <w:rFonts w:ascii="Times New Roman" w:hAnsi="Times New Roman" w:eastAsia="宋体" w:cs="Times New Roman"/>
          <w:color w:val="000000"/>
          <w:szCs w:val="21"/>
          <w:lang w:val="zh-CN"/>
        </w:rPr>
        <w:t>1</w:t>
      </w:r>
      <w:r>
        <w:rPr>
          <w:rFonts w:hint="eastAsia" w:ascii="Times New Roman" w:hAnsi="Times New Roman" w:eastAsia="宋体" w:cs="Times New Roman"/>
          <w:color w:val="000000"/>
          <w:szCs w:val="21"/>
          <w:lang w:val="zh-CN"/>
        </w:rPr>
        <w:t>天，乙方向甲方偿付合同总额的</w:t>
      </w:r>
      <w:r>
        <w:rPr>
          <w:rFonts w:ascii="Times New Roman" w:hAnsi="Times New Roman" w:eastAsia="宋体" w:cs="Times New Roman"/>
          <w:color w:val="000000"/>
          <w:szCs w:val="21"/>
          <w:lang w:val="zh-CN"/>
        </w:rPr>
        <w:t>5‰</w:t>
      </w:r>
      <w:r>
        <w:rPr>
          <w:rFonts w:hint="eastAsia" w:ascii="Times New Roman" w:hAnsi="Times New Roman" w:eastAsia="宋体" w:cs="Times New Roman"/>
          <w:color w:val="000000"/>
          <w:szCs w:val="21"/>
          <w:lang w:val="zh-CN"/>
        </w:rPr>
        <w:t>的滞纳金。如乙方逾期交付达</w:t>
      </w:r>
      <w:r>
        <w:rPr>
          <w:rFonts w:ascii="Times New Roman" w:hAnsi="Times New Roman" w:eastAsia="宋体" w:cs="Times New Roman"/>
          <w:color w:val="000000"/>
          <w:szCs w:val="21"/>
          <w:lang w:val="zh-CN"/>
        </w:rPr>
        <w:t>10</w:t>
      </w:r>
      <w:r>
        <w:rPr>
          <w:rFonts w:hint="eastAsia" w:ascii="Times New Roman" w:hAnsi="Times New Roman" w:eastAsia="宋体" w:cs="Times New Roman"/>
          <w:color w:val="000000"/>
          <w:szCs w:val="21"/>
          <w:lang w:val="zh-CN"/>
        </w:rPr>
        <w:t>天，甲方有权解除合同，解除合同的通知自到达乙方时生效，同时甲方有权扣留全部履约保证金；并由乙方按合同总价的</w:t>
      </w:r>
      <w:r>
        <w:rPr>
          <w:rFonts w:hint="eastAsia" w:cs="Times New Roman"/>
          <w:color w:val="000000"/>
          <w:szCs w:val="21"/>
          <w:lang w:val="en-US" w:eastAsia="zh-CN"/>
        </w:rPr>
        <w:t>10</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承担违约金。</w:t>
      </w:r>
    </w:p>
    <w:p w14:paraId="089A8449">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5</w:t>
      </w:r>
      <w:r>
        <w:rPr>
          <w:rFonts w:hint="eastAsia" w:ascii="Times New Roman" w:hAnsi="Times New Roman" w:eastAsia="宋体" w:cs="Times New Roman"/>
          <w:color w:val="000000"/>
          <w:szCs w:val="21"/>
          <w:lang w:val="zh-CN"/>
        </w:rPr>
        <w:t>．乙方所交付的货物品种、型号、规格不符合合同规定的，甲方有权拒收。甲方拒收的，乙方应向甲方支付货款总额</w:t>
      </w:r>
      <w:r>
        <w:rPr>
          <w:rFonts w:hint="eastAsia" w:cs="Times New Roman"/>
          <w:color w:val="000000"/>
          <w:szCs w:val="21"/>
          <w:lang w:val="en-US" w:eastAsia="zh-CN"/>
        </w:rPr>
        <w:t>10</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34BBEA7A">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hint="eastAsia" w:ascii="Times New Roman" w:hAnsi="Times New Roman" w:eastAsia="宋体" w:cs="Times New Roman"/>
          <w:color w:val="000000"/>
          <w:szCs w:val="21"/>
          <w:lang w:val="en-US" w:eastAsia="zh-CN"/>
        </w:rPr>
        <w:t>6</w:t>
      </w:r>
      <w:r>
        <w:rPr>
          <w:rFonts w:hint="eastAsia" w:ascii="Times New Roman" w:hAnsi="Times New Roman" w:eastAsia="宋体" w:cs="Times New Roman"/>
          <w:color w:val="000000"/>
          <w:szCs w:val="21"/>
          <w:lang w:val="zh-CN"/>
        </w:rPr>
        <w:t>．在乙方承诺的或国家规定的质量保证期内（取两者中最长的期限），如经乙方两次维修或更换，货物仍不能达到合同约定的质量标准，甲方有权退货，乙方应退回全部货款，并按第</w:t>
      </w:r>
      <w:r>
        <w:rPr>
          <w:rFonts w:ascii="Times New Roman" w:hAnsi="Times New Roman" w:eastAsia="宋体" w:cs="Times New Roman"/>
          <w:color w:val="000000"/>
          <w:szCs w:val="21"/>
          <w:lang w:val="zh-CN"/>
        </w:rPr>
        <w:t>3</w:t>
      </w:r>
      <w:r>
        <w:rPr>
          <w:rFonts w:hint="eastAsia" w:ascii="Times New Roman" w:hAnsi="Times New Roman" w:eastAsia="宋体" w:cs="Times New Roman"/>
          <w:color w:val="000000"/>
          <w:szCs w:val="21"/>
          <w:lang w:val="zh-CN"/>
        </w:rPr>
        <w:t>款处理，同时，乙方还须赔偿甲方因此遭受的损失。</w:t>
      </w:r>
    </w:p>
    <w:p w14:paraId="06B656B6">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7</w:t>
      </w:r>
      <w:r>
        <w:rPr>
          <w:rFonts w:hint="eastAsia" w:ascii="Times New Roman" w:hAnsi="Times New Roman" w:eastAsia="宋体" w:cs="Times New Roman"/>
          <w:color w:val="000000"/>
          <w:szCs w:val="21"/>
          <w:lang w:val="zh-CN"/>
        </w:rPr>
        <w:t>．乙方未按本合同第九条的规定向甲方交付履约保证金的，应按应交付履约保证金的</w:t>
      </w:r>
      <w:r>
        <w:rPr>
          <w:rFonts w:ascii="Times New Roman" w:hAnsi="Times New Roman" w:eastAsia="宋体" w:cs="Times New Roman"/>
          <w:color w:val="000000"/>
          <w:szCs w:val="21"/>
          <w:lang w:val="zh-CN"/>
        </w:rPr>
        <w:t>100%</w:t>
      </w:r>
      <w:r>
        <w:rPr>
          <w:rFonts w:hint="eastAsia" w:ascii="Times New Roman" w:hAnsi="Times New Roman" w:eastAsia="宋体" w:cs="Times New Roman"/>
          <w:color w:val="000000"/>
          <w:szCs w:val="21"/>
          <w:lang w:val="zh-CN"/>
        </w:rPr>
        <w:t>向甲方支付违约金，该违约金的支付不影响乙方应承担的其他违约责任。</w:t>
      </w:r>
    </w:p>
    <w:p w14:paraId="430F3EFC">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8</w:t>
      </w:r>
      <w:r>
        <w:rPr>
          <w:rFonts w:hint="eastAsia" w:ascii="Times New Roman" w:hAnsi="Times New Roman" w:eastAsia="宋体" w:cs="Times New Roman"/>
          <w:color w:val="000000"/>
          <w:szCs w:val="21"/>
          <w:lang w:val="zh-CN"/>
        </w:rPr>
        <w:t>．乙方未按本合同的规定和</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服务承诺</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提供伴随服务</w:t>
      </w:r>
      <w:r>
        <w:rPr>
          <w:rFonts w:ascii="Times New Roman" w:hAnsi="Times New Roman" w:eastAsia="宋体" w:cs="Times New Roman"/>
          <w:color w:val="000000"/>
          <w:szCs w:val="21"/>
          <w:lang w:val="zh-CN"/>
        </w:rPr>
        <w:t>/</w:t>
      </w:r>
      <w:r>
        <w:rPr>
          <w:rFonts w:hint="eastAsia" w:ascii="Times New Roman" w:hAnsi="Times New Roman" w:eastAsia="宋体" w:cs="Times New Roman"/>
          <w:color w:val="000000"/>
          <w:szCs w:val="21"/>
          <w:lang w:val="zh-CN"/>
        </w:rPr>
        <w:t>售后服务的，应按合同总价款的</w:t>
      </w:r>
      <w:r>
        <w:rPr>
          <w:rFonts w:ascii="Times New Roman" w:hAnsi="Times New Roman" w:eastAsia="宋体" w:cs="Times New Roman"/>
          <w:color w:val="000000"/>
          <w:szCs w:val="21"/>
          <w:lang w:val="zh-CN"/>
        </w:rPr>
        <w:t>5 %</w:t>
      </w:r>
      <w:r>
        <w:rPr>
          <w:rFonts w:hint="eastAsia" w:ascii="Times New Roman" w:hAnsi="Times New Roman" w:eastAsia="宋体" w:cs="Times New Roman"/>
          <w:color w:val="000000"/>
          <w:szCs w:val="21"/>
          <w:lang w:val="zh-CN"/>
        </w:rPr>
        <w:t>向甲方承担违约责任。</w:t>
      </w:r>
    </w:p>
    <w:p w14:paraId="074CCF9B">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9</w:t>
      </w:r>
      <w:r>
        <w:rPr>
          <w:rFonts w:hint="eastAsia" w:ascii="Times New Roman" w:hAnsi="Times New Roman" w:eastAsia="宋体" w:cs="Times New Roman"/>
          <w:color w:val="000000"/>
          <w:szCs w:val="21"/>
          <w:lang w:val="zh-CN"/>
        </w:rPr>
        <w:t>．乙方在承担上述</w:t>
      </w:r>
      <w:r>
        <w:rPr>
          <w:rFonts w:ascii="Times New Roman" w:hAnsi="Times New Roman" w:eastAsia="宋体" w:cs="Times New Roman"/>
          <w:color w:val="000000"/>
          <w:szCs w:val="21"/>
          <w:lang w:val="zh-CN"/>
        </w:rPr>
        <w:t>4-7</w:t>
      </w:r>
      <w:r>
        <w:rPr>
          <w:rFonts w:hint="eastAsia" w:ascii="Times New Roman" w:hAnsi="Times New Roman" w:eastAsia="宋体" w:cs="Times New Roman"/>
          <w:color w:val="000000"/>
          <w:szCs w:val="21"/>
          <w:lang w:val="zh-CN"/>
        </w:rPr>
        <w:t>款一项或多项违约责任后，仍应继续履行合同规定的义务（甲方解除合同的除外）。甲方未能及时追究乙方的任何一项违约责任并不表明甲方放弃追究乙方该项或其他违约责任。</w:t>
      </w:r>
    </w:p>
    <w:p w14:paraId="211FB8A4">
      <w:pPr>
        <w:autoSpaceDE w:val="0"/>
        <w:autoSpaceDN w:val="0"/>
        <w:adjustRightInd w:val="0"/>
        <w:spacing w:line="400" w:lineRule="exact"/>
        <w:ind w:firstLine="420"/>
        <w:jc w:val="left"/>
        <w:rPr>
          <w:rFonts w:ascii="Times New Roman" w:hAnsi="Times New Roman" w:eastAsia="宋体" w:cs="Times New Roman"/>
          <w:color w:val="000000"/>
          <w:szCs w:val="21"/>
          <w:lang w:val="zh-CN"/>
        </w:rPr>
      </w:pPr>
      <w:r>
        <w:rPr>
          <w:rFonts w:ascii="Times New Roman" w:hAnsi="Times New Roman" w:eastAsia="宋体" w:cs="Times New Roman"/>
          <w:color w:val="000000"/>
          <w:szCs w:val="21"/>
          <w:lang w:val="zh-CN"/>
        </w:rPr>
        <w:t>10</w:t>
      </w:r>
      <w:r>
        <w:rPr>
          <w:rFonts w:hint="eastAsia" w:ascii="Times New Roman" w:hAnsi="Times New Roman" w:eastAsia="宋体" w:cs="Times New Roman"/>
          <w:color w:val="000000"/>
          <w:szCs w:val="21"/>
          <w:lang w:val="zh-CN"/>
        </w:rPr>
        <w:t>．乙方投标属虚假承诺，或经权威部门监测提供的货物不能满足招标文件要求，或是由于乙方的过错造成合同无法继续履行的，乙方履约保证金不予退还外，还应向甲方支付不少于合同总价</w:t>
      </w:r>
      <w:r>
        <w:rPr>
          <w:rFonts w:ascii="Times New Roman" w:hAnsi="Times New Roman" w:eastAsia="宋体" w:cs="Times New Roman"/>
          <w:color w:val="000000"/>
          <w:szCs w:val="21"/>
          <w:lang w:val="zh-CN"/>
        </w:rPr>
        <w:t>30%</w:t>
      </w:r>
      <w:r>
        <w:rPr>
          <w:rFonts w:hint="eastAsia" w:ascii="Times New Roman" w:hAnsi="Times New Roman" w:eastAsia="宋体" w:cs="Times New Roman"/>
          <w:color w:val="000000"/>
          <w:szCs w:val="21"/>
          <w:lang w:val="zh-CN"/>
        </w:rPr>
        <w:t>赔偿金。</w:t>
      </w:r>
    </w:p>
    <w:p w14:paraId="30F89C5B">
      <w:pPr>
        <w:autoSpaceDE w:val="0"/>
        <w:autoSpaceDN w:val="0"/>
        <w:adjustRightInd w:val="0"/>
        <w:spacing w:line="400" w:lineRule="exact"/>
        <w:ind w:firstLine="420"/>
        <w:jc w:val="left"/>
        <w:rPr>
          <w:rFonts w:ascii="宋体" w:hAnsi="宋体"/>
          <w:b/>
          <w:bCs/>
          <w:color w:val="000000"/>
          <w:szCs w:val="21"/>
          <w:lang w:val="zh-CN"/>
        </w:rPr>
      </w:pPr>
      <w:r>
        <w:rPr>
          <w:rFonts w:hint="eastAsia" w:ascii="宋体" w:hAnsi="宋体"/>
          <w:b/>
          <w:bCs/>
          <w:color w:val="000000"/>
          <w:szCs w:val="21"/>
          <w:lang w:val="zh-CN"/>
        </w:rPr>
        <w:t>第十二条</w:t>
      </w:r>
      <w:r>
        <w:rPr>
          <w:rFonts w:ascii="宋体" w:hAnsi="宋体"/>
          <w:b/>
          <w:bCs/>
          <w:color w:val="000000"/>
          <w:szCs w:val="21"/>
          <w:lang w:val="zh-CN"/>
        </w:rPr>
        <w:t xml:space="preserve"> </w:t>
      </w:r>
      <w:r>
        <w:rPr>
          <w:rFonts w:hint="eastAsia" w:ascii="宋体" w:hAnsi="宋体"/>
          <w:b/>
          <w:bCs/>
          <w:color w:val="000000"/>
          <w:szCs w:val="21"/>
          <w:lang w:val="zh-CN"/>
        </w:rPr>
        <w:t>合同的变更和终止</w:t>
      </w:r>
    </w:p>
    <w:p w14:paraId="3FA9A3F7">
      <w:pPr>
        <w:autoSpaceDE w:val="0"/>
        <w:autoSpaceDN w:val="0"/>
        <w:adjustRightInd w:val="0"/>
        <w:spacing w:line="400" w:lineRule="exact"/>
        <w:ind w:firstLine="480" w:firstLineChars="200"/>
        <w:jc w:val="left"/>
        <w:rPr>
          <w:rFonts w:ascii="宋体" w:hAnsi="宋体"/>
          <w:color w:val="000000"/>
          <w:szCs w:val="21"/>
          <w:lang w:val="zh-CN"/>
        </w:rPr>
      </w:pPr>
      <w:r>
        <w:rPr>
          <w:rFonts w:ascii="宋体" w:hAnsi="宋体"/>
          <w:color w:val="000000"/>
          <w:szCs w:val="21"/>
          <w:lang w:val="zh-CN"/>
        </w:rPr>
        <w:t>1</w:t>
      </w:r>
      <w:r>
        <w:rPr>
          <w:rFonts w:hint="eastAsia" w:ascii="宋体" w:hAnsi="宋体" w:cs="宋体"/>
          <w:color w:val="000000"/>
          <w:szCs w:val="21"/>
          <w:lang w:val="zh-CN"/>
        </w:rPr>
        <w:t>．除《政府采购法》第</w:t>
      </w:r>
      <w:r>
        <w:rPr>
          <w:rFonts w:ascii="宋体" w:hAnsi="宋体"/>
          <w:color w:val="000000"/>
          <w:szCs w:val="21"/>
          <w:lang w:val="zh-CN"/>
        </w:rPr>
        <w:t>50</w:t>
      </w:r>
      <w:r>
        <w:rPr>
          <w:rFonts w:hint="eastAsia" w:ascii="宋体" w:hAnsi="宋体" w:cs="宋体"/>
          <w:color w:val="000000"/>
          <w:szCs w:val="21"/>
          <w:lang w:val="zh-CN"/>
        </w:rPr>
        <w:t>条第二款规定的情形外，本合同一经签订，甲乙双方不得擅自变更、中止或终止合同。</w:t>
      </w:r>
    </w:p>
    <w:p w14:paraId="36A6FE5F">
      <w:pPr>
        <w:autoSpaceDE w:val="0"/>
        <w:autoSpaceDN w:val="0"/>
        <w:adjustRightInd w:val="0"/>
        <w:spacing w:line="400" w:lineRule="exact"/>
        <w:ind w:firstLine="480" w:firstLineChars="200"/>
        <w:jc w:val="left"/>
        <w:rPr>
          <w:rFonts w:ascii="宋体" w:hAnsi="宋体"/>
          <w:color w:val="000000"/>
          <w:szCs w:val="21"/>
          <w:lang w:val="zh-CN"/>
        </w:rPr>
      </w:pPr>
      <w:r>
        <w:rPr>
          <w:rFonts w:ascii="宋体" w:hAnsi="宋体"/>
          <w:color w:val="000000"/>
          <w:szCs w:val="21"/>
          <w:lang w:val="zh-CN"/>
        </w:rPr>
        <w:t>2</w:t>
      </w:r>
      <w:r>
        <w:rPr>
          <w:rFonts w:hint="eastAsia" w:ascii="宋体" w:hAnsi="宋体" w:cs="宋体"/>
          <w:color w:val="000000"/>
          <w:szCs w:val="21"/>
          <w:lang w:val="zh-CN"/>
        </w:rPr>
        <w:t>．</w:t>
      </w:r>
      <w:r>
        <w:rPr>
          <w:rFonts w:hint="eastAsia" w:ascii="宋体" w:hAnsi="宋体" w:cs="宋体"/>
          <w:color w:val="000000"/>
          <w:szCs w:val="21"/>
        </w:rPr>
        <w:t>除发生法律规定的不能预见、不能避免并不能克服的客观情况外，甲乙双方不得放弃或拒绝履行合同。乙方放弃或拒绝履行合同，在三年内不得参加泰兴市公共资源交易中心组织的政府采购活动。</w:t>
      </w:r>
    </w:p>
    <w:p w14:paraId="229D2FFA">
      <w:pPr>
        <w:autoSpaceDE w:val="0"/>
        <w:autoSpaceDN w:val="0"/>
        <w:adjustRightInd w:val="0"/>
        <w:spacing w:line="400" w:lineRule="exact"/>
        <w:ind w:firstLine="420"/>
        <w:jc w:val="left"/>
        <w:rPr>
          <w:rFonts w:ascii="宋体" w:hAnsi="宋体"/>
          <w:b/>
          <w:bCs/>
          <w:color w:val="000000"/>
          <w:szCs w:val="21"/>
          <w:lang w:val="zh-CN"/>
        </w:rPr>
      </w:pPr>
      <w:r>
        <w:rPr>
          <w:rFonts w:hint="eastAsia" w:ascii="宋体" w:hAnsi="宋体"/>
          <w:b/>
          <w:bCs/>
          <w:color w:val="000000"/>
          <w:szCs w:val="21"/>
          <w:lang w:val="zh-CN"/>
        </w:rPr>
        <w:t>第十三条</w:t>
      </w:r>
      <w:r>
        <w:rPr>
          <w:rFonts w:ascii="宋体" w:hAnsi="宋体"/>
          <w:b/>
          <w:bCs/>
          <w:color w:val="000000"/>
          <w:szCs w:val="21"/>
          <w:lang w:val="zh-CN"/>
        </w:rPr>
        <w:t xml:space="preserve"> </w:t>
      </w:r>
      <w:r>
        <w:rPr>
          <w:rFonts w:hint="eastAsia" w:ascii="宋体" w:hAnsi="宋体"/>
          <w:b/>
          <w:bCs/>
          <w:color w:val="000000"/>
          <w:szCs w:val="21"/>
          <w:lang w:val="zh-CN"/>
        </w:rPr>
        <w:t>合同的转让</w:t>
      </w:r>
    </w:p>
    <w:p w14:paraId="418FE998">
      <w:pPr>
        <w:autoSpaceDE w:val="0"/>
        <w:autoSpaceDN w:val="0"/>
        <w:adjustRightInd w:val="0"/>
        <w:spacing w:line="400" w:lineRule="exact"/>
        <w:ind w:firstLine="480" w:firstLineChars="200"/>
        <w:jc w:val="left"/>
        <w:rPr>
          <w:rFonts w:ascii="宋体" w:hAnsi="宋体" w:cs="宋体"/>
          <w:color w:val="000000"/>
          <w:szCs w:val="21"/>
        </w:rPr>
      </w:pPr>
      <w:r>
        <w:rPr>
          <w:rFonts w:hint="eastAsia" w:ascii="宋体" w:hAnsi="宋体" w:cs="宋体"/>
          <w:color w:val="000000"/>
          <w:szCs w:val="21"/>
        </w:rPr>
        <w:t>乙方不得擅自部分或全部转让其应履行的合同义务。</w:t>
      </w:r>
    </w:p>
    <w:p w14:paraId="7F3C63C4">
      <w:pPr>
        <w:spacing w:line="400" w:lineRule="exact"/>
        <w:ind w:firstLine="420"/>
        <w:jc w:val="left"/>
        <w:rPr>
          <w:rFonts w:ascii="宋体" w:hAnsi="宋体" w:cs="宋体"/>
          <w:b/>
          <w:bCs/>
          <w:lang w:val="zh-CN"/>
        </w:rPr>
      </w:pPr>
      <w:r>
        <w:rPr>
          <w:rFonts w:hint="eastAsia" w:ascii="宋体" w:hAnsi="宋体" w:cs="宋体"/>
          <w:b/>
          <w:bCs/>
          <w:lang w:val="zh-CN"/>
        </w:rPr>
        <w:t>第十四条 特别约定</w:t>
      </w:r>
    </w:p>
    <w:p w14:paraId="02CF296D">
      <w:pPr>
        <w:spacing w:line="360" w:lineRule="auto"/>
        <w:ind w:firstLine="420"/>
        <w:jc w:val="left"/>
        <w:rPr>
          <w:rFonts w:ascii="宋体" w:hAnsi="宋体" w:cs="宋体"/>
        </w:rPr>
      </w:pPr>
      <w:r>
        <w:rPr>
          <w:rFonts w:hint="eastAsia" w:ascii="宋体" w:hAnsi="宋体" w:cs="宋体"/>
        </w:rPr>
        <w:t>1.证件齐全，提供产品合格证明、完税证明等相关手续，且协助甲方办理相关牌证。</w:t>
      </w:r>
    </w:p>
    <w:p w14:paraId="73439C34">
      <w:pPr>
        <w:spacing w:line="360" w:lineRule="auto"/>
        <w:ind w:firstLine="420"/>
        <w:jc w:val="left"/>
        <w:rPr>
          <w:rFonts w:ascii="宋体" w:hAnsi="宋体" w:cs="宋体"/>
        </w:rPr>
      </w:pPr>
      <w:r>
        <w:rPr>
          <w:rFonts w:hint="eastAsia" w:ascii="宋体" w:hAnsi="宋体" w:cs="宋体"/>
        </w:rPr>
        <w:t>2.安装调试验收按国家规定标准</w:t>
      </w:r>
      <w:r>
        <w:rPr>
          <w:rFonts w:hint="eastAsia" w:ascii="宋体" w:hAnsi="宋体" w:cs="宋体"/>
          <w:lang w:val="en-US" w:eastAsia="zh-CN"/>
        </w:rPr>
        <w:t>/招标人要求</w:t>
      </w:r>
      <w:r>
        <w:rPr>
          <w:rFonts w:hint="eastAsia" w:ascii="宋体" w:hAnsi="宋体" w:cs="宋体"/>
        </w:rPr>
        <w:t>执行。</w:t>
      </w:r>
    </w:p>
    <w:p w14:paraId="3726F941">
      <w:pPr>
        <w:spacing w:line="360" w:lineRule="auto"/>
        <w:ind w:firstLine="420"/>
        <w:jc w:val="left"/>
        <w:rPr>
          <w:rFonts w:ascii="宋体" w:hAnsi="宋体" w:cs="宋体"/>
        </w:rPr>
      </w:pPr>
      <w:r>
        <w:rPr>
          <w:rFonts w:hint="eastAsia" w:ascii="宋体" w:hAnsi="宋体" w:cs="宋体"/>
          <w:lang w:val="en-US" w:eastAsia="zh-CN"/>
        </w:rPr>
        <w:t>3</w:t>
      </w:r>
      <w:r>
        <w:rPr>
          <w:rFonts w:hint="eastAsia" w:ascii="宋体" w:hAnsi="宋体" w:cs="宋体"/>
        </w:rPr>
        <w:t>.货物在系统安装调试验收合格前的保险由乙方负责，乙方负责其派出的现场服务人员人身意外保险。</w:t>
      </w:r>
    </w:p>
    <w:p w14:paraId="7887F430">
      <w:pPr>
        <w:spacing w:line="360" w:lineRule="auto"/>
        <w:ind w:firstLine="420"/>
        <w:jc w:val="left"/>
        <w:rPr>
          <w:rFonts w:ascii="宋体" w:hAnsi="宋体" w:cs="宋体"/>
        </w:rPr>
      </w:pPr>
      <w:r>
        <w:rPr>
          <w:rFonts w:hint="eastAsia" w:ascii="宋体" w:hAnsi="宋体" w:cs="宋体"/>
          <w:lang w:val="en-US" w:eastAsia="zh-CN"/>
        </w:rPr>
        <w:t>4</w:t>
      </w:r>
      <w:r>
        <w:rPr>
          <w:rFonts w:hint="eastAsia" w:ascii="宋体" w:hAnsi="宋体" w:cs="宋体"/>
        </w:rPr>
        <w:t>.设备运至甲方指定的使用现场的包装、保险及发运等环节和费用均由乙方负责。</w:t>
      </w:r>
    </w:p>
    <w:p w14:paraId="2B6BD805">
      <w:pPr>
        <w:spacing w:line="360" w:lineRule="auto"/>
        <w:ind w:firstLine="420"/>
        <w:jc w:val="left"/>
        <w:rPr>
          <w:rFonts w:hint="eastAsia" w:ascii="宋体" w:hAnsi="宋体" w:cs="宋体"/>
        </w:rPr>
      </w:pPr>
      <w:r>
        <w:rPr>
          <w:rFonts w:hint="eastAsia" w:ascii="宋体" w:hAnsi="宋体" w:cs="宋体"/>
          <w:lang w:val="en-US" w:eastAsia="zh-CN"/>
        </w:rPr>
        <w:t>5</w:t>
      </w:r>
      <w:r>
        <w:rPr>
          <w:rFonts w:hint="eastAsia" w:ascii="宋体" w:hAnsi="宋体" w:cs="宋体"/>
        </w:rPr>
        <w:t>.乙方应将设备的用户手册、保修手册、有关单证资料及配件、</w:t>
      </w:r>
      <w:r>
        <w:rPr>
          <w:rFonts w:hint="eastAsia" w:ascii="宋体" w:hAnsi="宋体" w:cs="宋体"/>
          <w:lang w:val="en-US" w:eastAsia="zh-CN"/>
        </w:rPr>
        <w:t>整车检测报告、</w:t>
      </w:r>
      <w:r>
        <w:rPr>
          <w:rFonts w:hint="eastAsia" w:ascii="宋体" w:hAnsi="宋体" w:cs="宋体"/>
        </w:rPr>
        <w:t>随机工具等交付给甲方，使用操作及安全须知等重要资料应用有中文说明。</w:t>
      </w:r>
    </w:p>
    <w:p w14:paraId="16E696AA">
      <w:pPr>
        <w:spacing w:line="360" w:lineRule="auto"/>
        <w:ind w:firstLine="420"/>
        <w:jc w:val="left"/>
        <w:rPr>
          <w:rFonts w:ascii="宋体" w:hAnsi="宋体" w:cs="宋体"/>
        </w:rPr>
      </w:pPr>
      <w:r>
        <w:rPr>
          <w:rFonts w:hint="eastAsia" w:ascii="宋体" w:hAnsi="宋体" w:cs="宋体"/>
          <w:lang w:val="en-US" w:eastAsia="zh-CN"/>
        </w:rPr>
        <w:t>6</w:t>
      </w:r>
      <w:r>
        <w:rPr>
          <w:rFonts w:hint="eastAsia" w:ascii="宋体" w:hAnsi="宋体" w:cs="宋体"/>
        </w:rPr>
        <w:t>.乙方必须保证所提供的机械能按国家规定取得相关牌证，否则将赔偿由此造成的一切损失。乙方应提供相关资料并协助甲方取得相关牌证。</w:t>
      </w:r>
    </w:p>
    <w:p w14:paraId="359C472E">
      <w:pPr>
        <w:spacing w:line="360" w:lineRule="auto"/>
        <w:ind w:firstLine="420"/>
        <w:jc w:val="left"/>
        <w:rPr>
          <w:rFonts w:ascii="宋体" w:hAnsi="宋体" w:cs="宋体"/>
        </w:rPr>
      </w:pPr>
      <w:r>
        <w:rPr>
          <w:rFonts w:hint="eastAsia" w:ascii="宋体" w:hAnsi="宋体" w:cs="宋体"/>
          <w:lang w:val="en-US" w:eastAsia="zh-CN"/>
        </w:rPr>
        <w:t>7</w:t>
      </w:r>
      <w:r>
        <w:rPr>
          <w:rFonts w:hint="eastAsia" w:ascii="宋体" w:hAnsi="宋体" w:cs="宋体"/>
        </w:rPr>
        <w:t>.乙方必须严格按照本次招标技术参数和要求进行合理报价并供货，如后期出现验收不合格情形视同虚假承诺谋取中标成交，将被列入不良行为记录名单。</w:t>
      </w:r>
    </w:p>
    <w:p w14:paraId="65AD0314">
      <w:pPr>
        <w:spacing w:line="360" w:lineRule="auto"/>
        <w:ind w:firstLine="420"/>
        <w:jc w:val="left"/>
        <w:rPr>
          <w:rFonts w:ascii="宋体" w:hAnsi="宋体" w:cs="宋体"/>
        </w:rPr>
      </w:pPr>
      <w:r>
        <w:rPr>
          <w:rFonts w:hint="eastAsia" w:ascii="宋体" w:hAnsi="宋体" w:cs="宋体"/>
          <w:b/>
          <w:bCs/>
        </w:rPr>
        <w:t>保修期及售后服务要求</w:t>
      </w:r>
      <w:r>
        <w:rPr>
          <w:rFonts w:hint="eastAsia" w:ascii="宋体" w:hAnsi="宋体" w:cs="宋体"/>
        </w:rPr>
        <w:tab/>
      </w:r>
    </w:p>
    <w:p w14:paraId="18513EA5">
      <w:pPr>
        <w:spacing w:line="360" w:lineRule="auto"/>
        <w:ind w:firstLine="420"/>
        <w:jc w:val="left"/>
        <w:rPr>
          <w:rFonts w:ascii="宋体" w:hAnsi="宋体" w:cs="宋体"/>
        </w:rPr>
      </w:pPr>
      <w:r>
        <w:rPr>
          <w:rFonts w:hint="eastAsia" w:ascii="宋体" w:hAnsi="宋体" w:cs="宋体"/>
        </w:rPr>
        <w:t>(1)除用户需求或技术参数条款中另有要求外，</w:t>
      </w:r>
      <w:r>
        <w:rPr>
          <w:rFonts w:hint="eastAsia" w:ascii="宋体" w:hAnsi="宋体" w:cs="宋体"/>
          <w:lang w:val="en-US" w:eastAsia="zh-CN"/>
        </w:rPr>
        <w:t>免费原厂</w:t>
      </w:r>
      <w:r>
        <w:rPr>
          <w:rFonts w:hint="eastAsia" w:ascii="宋体" w:hAnsi="宋体" w:cs="宋体"/>
        </w:rPr>
        <w:t>质量保</w:t>
      </w:r>
      <w:r>
        <w:rPr>
          <w:rFonts w:hint="eastAsia" w:ascii="宋体" w:hAnsi="宋体" w:cs="宋体"/>
          <w:lang w:val="en-US" w:eastAsia="zh-CN"/>
        </w:rPr>
        <w:t>证</w:t>
      </w:r>
      <w:r>
        <w:rPr>
          <w:rFonts w:hint="eastAsia" w:ascii="宋体" w:hAnsi="宋体" w:cs="宋体"/>
        </w:rPr>
        <w:t>期(简称“质保期”)为2年，(质保期与厂家出具的质保书有冲突的或国家三包政策有要求的选择最长期限)，质保期自整机质量(含随机工具、备品备件)最终验收合格之日起计算。质保期内乙方对所供货物实行包修，期满后可同时提供终身有偿维修保养服务。</w:t>
      </w:r>
    </w:p>
    <w:p w14:paraId="0709F1E1">
      <w:pPr>
        <w:spacing w:line="360" w:lineRule="auto"/>
        <w:ind w:firstLine="420"/>
        <w:jc w:val="left"/>
        <w:rPr>
          <w:rFonts w:ascii="宋体" w:hAnsi="宋体" w:cs="宋体"/>
        </w:rPr>
      </w:pPr>
      <w:r>
        <w:rPr>
          <w:rFonts w:hint="eastAsia" w:ascii="宋体" w:hAnsi="宋体" w:cs="宋体"/>
        </w:rPr>
        <w:t>(2)质保期内乙方对所供货物实行包修、包换、包退、包维护保养，期满后可同时提供终身有偿维修保养服务，但只收取零配件费。</w:t>
      </w:r>
    </w:p>
    <w:p w14:paraId="3BE4474C">
      <w:pPr>
        <w:spacing w:line="360" w:lineRule="auto"/>
        <w:ind w:firstLine="420"/>
        <w:jc w:val="left"/>
        <w:rPr>
          <w:rFonts w:hint="eastAsia" w:ascii="宋体" w:hAnsi="宋体" w:cs="宋体"/>
        </w:rPr>
      </w:pPr>
      <w:r>
        <w:rPr>
          <w:rFonts w:hint="eastAsia" w:ascii="宋体" w:hAnsi="宋体" w:cs="宋体"/>
        </w:rPr>
        <w:t>(3)质保期内，如设备或零部件因非人为因素出现故障而造成短期停用时，则质保期和免费维修期相应顺延。如停用时间累计超过60天则质保期重新计算。</w:t>
      </w:r>
    </w:p>
    <w:p w14:paraId="7B666BC0">
      <w:pPr>
        <w:spacing w:line="360" w:lineRule="auto"/>
        <w:ind w:firstLine="420"/>
        <w:jc w:val="left"/>
        <w:rPr>
          <w:rFonts w:ascii="宋体" w:hAnsi="宋体" w:cs="宋体"/>
        </w:rPr>
      </w:pPr>
      <w:r>
        <w:rPr>
          <w:rFonts w:hint="eastAsia" w:ascii="宋体" w:hAnsi="宋体" w:cs="宋体"/>
        </w:rPr>
        <w:t>(</w:t>
      </w:r>
      <w:r>
        <w:rPr>
          <w:rFonts w:hint="eastAsia" w:ascii="宋体" w:hAnsi="宋体" w:cs="宋体"/>
          <w:lang w:val="en-US" w:eastAsia="zh-CN"/>
        </w:rPr>
        <w:t>4</w:t>
      </w:r>
      <w:r>
        <w:rPr>
          <w:rFonts w:hint="eastAsia" w:ascii="宋体" w:hAnsi="宋体" w:cs="宋体"/>
        </w:rPr>
        <w:t>)零部件、备品备件和专用工具要求按国家规定标准执行。</w:t>
      </w:r>
    </w:p>
    <w:p w14:paraId="51C8882B">
      <w:pPr>
        <w:spacing w:line="360" w:lineRule="auto"/>
        <w:ind w:firstLine="420"/>
        <w:jc w:val="left"/>
        <w:rPr>
          <w:rFonts w:ascii="宋体" w:hAnsi="宋体" w:cs="宋体"/>
        </w:rPr>
      </w:pPr>
      <w:r>
        <w:rPr>
          <w:rFonts w:hint="eastAsia" w:ascii="宋体" w:hAnsi="宋体" w:cs="宋体"/>
        </w:rPr>
        <w:t>(</w:t>
      </w:r>
      <w:r>
        <w:rPr>
          <w:rFonts w:hint="eastAsia" w:ascii="宋体" w:hAnsi="宋体" w:cs="宋体"/>
          <w:lang w:val="en-US" w:eastAsia="zh-CN"/>
        </w:rPr>
        <w:t>5</w:t>
      </w:r>
      <w:r>
        <w:rPr>
          <w:rFonts w:hint="eastAsia" w:ascii="宋体" w:hAnsi="宋体" w:cs="宋体"/>
        </w:rPr>
        <w:t>)相关使用和维护资料要求按国家规定标准执行。</w:t>
      </w:r>
    </w:p>
    <w:p w14:paraId="7ED8C53C">
      <w:pPr>
        <w:spacing w:line="400" w:lineRule="exact"/>
        <w:ind w:firstLine="420"/>
        <w:jc w:val="left"/>
        <w:rPr>
          <w:rFonts w:ascii="宋体" w:hAnsi="宋体" w:cs="宋体"/>
          <w:b/>
          <w:bCs/>
          <w:lang w:val="zh-CN"/>
        </w:rPr>
      </w:pPr>
      <w:r>
        <w:rPr>
          <w:rFonts w:hint="eastAsia" w:ascii="宋体" w:hAnsi="宋体" w:cs="宋体"/>
          <w:b/>
          <w:bCs/>
          <w:lang w:val="zh-CN"/>
        </w:rPr>
        <w:t>第十五条 争议的解决</w:t>
      </w:r>
    </w:p>
    <w:p w14:paraId="071953E9">
      <w:pPr>
        <w:spacing w:line="400" w:lineRule="exact"/>
        <w:ind w:firstLine="420"/>
        <w:jc w:val="left"/>
        <w:rPr>
          <w:rFonts w:ascii="宋体" w:hAnsi="宋体" w:cs="宋体"/>
          <w:lang w:val="zh-CN"/>
        </w:rPr>
      </w:pPr>
      <w:r>
        <w:rPr>
          <w:rFonts w:hint="eastAsia" w:ascii="宋体" w:hAnsi="宋体" w:cs="宋体"/>
          <w:lang w:val="zh-CN"/>
        </w:rPr>
        <w:t>1、因货物的质量问题发生争议的，应当邀请国家认可的质量检测机构对货物质量进行鉴定。货物符合标准的，鉴定费由甲方承担；货物不符合质量标准的，鉴定费由乙方承担。</w:t>
      </w:r>
    </w:p>
    <w:p w14:paraId="17691B37">
      <w:pPr>
        <w:spacing w:line="400" w:lineRule="exact"/>
        <w:ind w:firstLine="420"/>
        <w:jc w:val="left"/>
        <w:rPr>
          <w:rFonts w:ascii="宋体" w:hAnsi="宋体" w:cs="宋体"/>
          <w:lang w:val="zh-CN"/>
        </w:rPr>
      </w:pPr>
      <w:r>
        <w:rPr>
          <w:rFonts w:hint="eastAsia" w:ascii="宋体" w:hAnsi="宋体" w:cs="宋体"/>
          <w:lang w:val="zh-CN"/>
        </w:rPr>
        <w:t>2、因履行本合同引起的或与本合同有关的争议，甲、乙双方应首先通过友好协商解决，如果协商不能解决争议，则采取以下第（</w:t>
      </w:r>
      <w:r>
        <w:rPr>
          <w:rFonts w:hint="eastAsia" w:ascii="宋体" w:hAnsi="宋体" w:cs="宋体"/>
          <w:lang w:val="en-US" w:eastAsia="zh-CN"/>
        </w:rPr>
        <w:t>1</w:t>
      </w:r>
      <w:r>
        <w:rPr>
          <w:rFonts w:hint="eastAsia" w:ascii="宋体" w:hAnsi="宋体" w:cs="宋体"/>
          <w:lang w:val="zh-CN"/>
        </w:rPr>
        <w:t>）种方式解决争议：</w:t>
      </w:r>
    </w:p>
    <w:p w14:paraId="7C45FD8F">
      <w:pPr>
        <w:spacing w:line="400" w:lineRule="exact"/>
        <w:ind w:firstLine="560"/>
        <w:jc w:val="left"/>
        <w:rPr>
          <w:rFonts w:ascii="宋体" w:hAnsi="宋体" w:cs="宋体"/>
          <w:lang w:val="zh-CN"/>
        </w:rPr>
      </w:pPr>
      <w:r>
        <w:rPr>
          <w:rFonts w:hint="eastAsia" w:ascii="宋体" w:hAnsi="宋体" w:cs="宋体"/>
          <w:lang w:val="zh-CN"/>
        </w:rPr>
        <w:t>（1）向甲方所在地有管辖权的人民法院提起诉讼；</w:t>
      </w:r>
    </w:p>
    <w:p w14:paraId="18B58A5E">
      <w:pPr>
        <w:spacing w:line="400" w:lineRule="exact"/>
        <w:ind w:firstLine="560"/>
        <w:jc w:val="left"/>
        <w:rPr>
          <w:rFonts w:ascii="宋体" w:hAnsi="宋体" w:cs="宋体"/>
          <w:lang w:val="zh-CN"/>
        </w:rPr>
      </w:pPr>
      <w:r>
        <w:rPr>
          <w:rFonts w:hint="eastAsia" w:ascii="宋体" w:hAnsi="宋体" w:cs="宋体"/>
          <w:lang w:val="zh-CN"/>
        </w:rPr>
        <w:t>（2）向泰兴仲裁委员会按其仲裁规则申请仲裁。</w:t>
      </w:r>
    </w:p>
    <w:p w14:paraId="5C9E93DB">
      <w:pPr>
        <w:spacing w:line="400" w:lineRule="exact"/>
        <w:ind w:firstLine="420"/>
        <w:jc w:val="left"/>
        <w:rPr>
          <w:rFonts w:ascii="宋体" w:hAnsi="宋体" w:cs="宋体"/>
          <w:lang w:val="zh-CN"/>
        </w:rPr>
      </w:pPr>
      <w:r>
        <w:rPr>
          <w:rFonts w:hint="eastAsia" w:ascii="宋体" w:hAnsi="宋体" w:cs="宋体"/>
          <w:lang w:val="zh-CN"/>
        </w:rPr>
        <w:t>3、在仲裁期间，本合同应继续履行。</w:t>
      </w:r>
    </w:p>
    <w:p w14:paraId="03AA62E0">
      <w:pPr>
        <w:spacing w:line="400" w:lineRule="exact"/>
        <w:ind w:firstLine="420"/>
        <w:jc w:val="left"/>
        <w:rPr>
          <w:rFonts w:ascii="宋体" w:hAnsi="宋体" w:cs="宋体"/>
          <w:b/>
          <w:bCs/>
          <w:lang w:val="zh-CN"/>
        </w:rPr>
      </w:pPr>
      <w:r>
        <w:rPr>
          <w:rFonts w:hint="eastAsia" w:ascii="宋体" w:hAnsi="宋体" w:cs="宋体"/>
          <w:b/>
          <w:bCs/>
          <w:lang w:val="zh-CN"/>
        </w:rPr>
        <w:t xml:space="preserve">第十六条 诚实信用 </w:t>
      </w:r>
    </w:p>
    <w:p w14:paraId="5D366CE8">
      <w:pPr>
        <w:spacing w:line="400" w:lineRule="exact"/>
        <w:ind w:firstLine="420"/>
        <w:jc w:val="left"/>
        <w:rPr>
          <w:rFonts w:ascii="宋体" w:hAnsi="宋体" w:cs="宋体"/>
          <w:lang w:val="zh-CN"/>
        </w:rPr>
      </w:pPr>
      <w:r>
        <w:rPr>
          <w:rFonts w:hint="eastAsia" w:ascii="宋体" w:hAnsi="宋体" w:cs="宋体"/>
          <w:lang w:val="zh-CN"/>
        </w:rPr>
        <w:t>乙方应诚实信用，严格按照招标文件要求和投标承诺履行合同，不向甲方进行商业贿赂或者提供不正当利益。</w:t>
      </w:r>
    </w:p>
    <w:p w14:paraId="4A89806A">
      <w:pPr>
        <w:spacing w:line="400" w:lineRule="exact"/>
        <w:ind w:firstLine="420"/>
        <w:jc w:val="left"/>
        <w:rPr>
          <w:rFonts w:ascii="宋体" w:hAnsi="宋体" w:cs="宋体"/>
          <w:b/>
          <w:bCs/>
          <w:lang w:val="zh-CN"/>
        </w:rPr>
      </w:pPr>
      <w:r>
        <w:rPr>
          <w:rFonts w:hint="eastAsia" w:ascii="宋体" w:hAnsi="宋体" w:cs="宋体"/>
          <w:b/>
          <w:bCs/>
          <w:lang w:val="zh-CN"/>
        </w:rPr>
        <w:t>第十七条 合同生效及其他</w:t>
      </w:r>
    </w:p>
    <w:p w14:paraId="40C3B180">
      <w:pPr>
        <w:spacing w:line="400" w:lineRule="exact"/>
        <w:ind w:firstLine="420"/>
        <w:jc w:val="left"/>
        <w:rPr>
          <w:rFonts w:ascii="宋体" w:hAnsi="宋体" w:cs="宋体"/>
          <w:lang w:val="zh-CN"/>
        </w:rPr>
      </w:pPr>
      <w:r>
        <w:rPr>
          <w:rFonts w:hint="eastAsia" w:ascii="宋体" w:hAnsi="宋体" w:cs="宋体"/>
          <w:lang w:val="zh-CN"/>
        </w:rPr>
        <w:t>1、本合同自签订之日起生效。</w:t>
      </w:r>
    </w:p>
    <w:p w14:paraId="2C46F080">
      <w:pPr>
        <w:spacing w:line="400" w:lineRule="exact"/>
        <w:ind w:firstLine="420"/>
        <w:jc w:val="left"/>
        <w:rPr>
          <w:rFonts w:ascii="宋体" w:hAnsi="宋体" w:cs="宋体"/>
          <w:lang w:val="zh-CN"/>
        </w:rPr>
      </w:pPr>
      <w:r>
        <w:rPr>
          <w:rFonts w:hint="eastAsia" w:ascii="宋体" w:hAnsi="宋体" w:cs="宋体"/>
          <w:lang w:val="zh-CN"/>
        </w:rPr>
        <w:t>2、本合同一式四份，甲乙双方各执一份，一份交公共资源交易中心存档，一份报送政府采购管理办公室备案。</w:t>
      </w:r>
    </w:p>
    <w:p w14:paraId="42A13805">
      <w:pPr>
        <w:spacing w:line="400" w:lineRule="exact"/>
        <w:ind w:firstLine="420"/>
        <w:jc w:val="left"/>
        <w:rPr>
          <w:rFonts w:ascii="宋体" w:hAnsi="宋体" w:cs="宋体"/>
          <w:lang w:val="zh-CN"/>
        </w:rPr>
      </w:pPr>
      <w:r>
        <w:rPr>
          <w:rFonts w:hint="eastAsia" w:ascii="宋体" w:hAnsi="宋体" w:cs="宋体"/>
          <w:lang w:val="zh-CN"/>
        </w:rPr>
        <w:t>3、本合同应按照中华人民共和国的现行法律进行解释。</w:t>
      </w:r>
    </w:p>
    <w:p w14:paraId="1481321D">
      <w:pPr>
        <w:autoSpaceDE w:val="0"/>
        <w:autoSpaceDN w:val="0"/>
        <w:adjustRightInd w:val="0"/>
        <w:spacing w:line="360" w:lineRule="auto"/>
        <w:ind w:firstLine="420"/>
        <w:jc w:val="left"/>
        <w:rPr>
          <w:lang w:val="zh-CN"/>
        </w:rPr>
      </w:pPr>
    </w:p>
    <w:tbl>
      <w:tblPr>
        <w:tblStyle w:val="39"/>
        <w:tblW w:w="9286" w:type="dxa"/>
        <w:tblInd w:w="0" w:type="dxa"/>
        <w:tblLayout w:type="fixed"/>
        <w:tblCellMar>
          <w:top w:w="0" w:type="dxa"/>
          <w:left w:w="108" w:type="dxa"/>
          <w:bottom w:w="0" w:type="dxa"/>
          <w:right w:w="108" w:type="dxa"/>
        </w:tblCellMar>
      </w:tblPr>
      <w:tblGrid>
        <w:gridCol w:w="4643"/>
        <w:gridCol w:w="4643"/>
      </w:tblGrid>
      <w:tr w14:paraId="45B006D8">
        <w:tblPrEx>
          <w:tblCellMar>
            <w:top w:w="0" w:type="dxa"/>
            <w:left w:w="108" w:type="dxa"/>
            <w:bottom w:w="0" w:type="dxa"/>
            <w:right w:w="108" w:type="dxa"/>
          </w:tblCellMar>
        </w:tblPrEx>
        <w:tc>
          <w:tcPr>
            <w:tcW w:w="4643" w:type="dxa"/>
            <w:tcBorders>
              <w:top w:val="nil"/>
              <w:left w:val="nil"/>
              <w:bottom w:val="nil"/>
              <w:right w:val="nil"/>
            </w:tcBorders>
          </w:tcPr>
          <w:p w14:paraId="5F5BD56A">
            <w:pPr>
              <w:autoSpaceDE w:val="0"/>
              <w:autoSpaceDN w:val="0"/>
              <w:adjustRightInd w:val="0"/>
              <w:spacing w:line="360" w:lineRule="auto"/>
              <w:jc w:val="left"/>
              <w:rPr>
                <w:lang w:val="zh-CN"/>
              </w:rPr>
            </w:pPr>
            <w:r>
              <w:rPr>
                <w:rFonts w:hint="eastAsia"/>
                <w:lang w:val="zh-CN"/>
              </w:rPr>
              <w:t>甲方（采购人）：（盖章）</w:t>
            </w:r>
          </w:p>
        </w:tc>
        <w:tc>
          <w:tcPr>
            <w:tcW w:w="4643" w:type="dxa"/>
            <w:tcBorders>
              <w:top w:val="nil"/>
              <w:left w:val="nil"/>
              <w:bottom w:val="nil"/>
              <w:right w:val="nil"/>
            </w:tcBorders>
          </w:tcPr>
          <w:p w14:paraId="09CA8A96">
            <w:pPr>
              <w:autoSpaceDE w:val="0"/>
              <w:autoSpaceDN w:val="0"/>
              <w:adjustRightInd w:val="0"/>
              <w:spacing w:line="360" w:lineRule="auto"/>
              <w:jc w:val="left"/>
              <w:rPr>
                <w:lang w:val="zh-CN"/>
              </w:rPr>
            </w:pPr>
            <w:r>
              <w:rPr>
                <w:rFonts w:hint="eastAsia"/>
                <w:lang w:val="zh-CN"/>
              </w:rPr>
              <w:t>乙方（供应商）：（盖章）</w:t>
            </w:r>
          </w:p>
        </w:tc>
      </w:tr>
      <w:tr w14:paraId="4F636C3F">
        <w:tblPrEx>
          <w:tblCellMar>
            <w:top w:w="0" w:type="dxa"/>
            <w:left w:w="108" w:type="dxa"/>
            <w:bottom w:w="0" w:type="dxa"/>
            <w:right w:w="108" w:type="dxa"/>
          </w:tblCellMar>
        </w:tblPrEx>
        <w:tc>
          <w:tcPr>
            <w:tcW w:w="4643" w:type="dxa"/>
            <w:tcBorders>
              <w:top w:val="nil"/>
              <w:left w:val="nil"/>
              <w:bottom w:val="nil"/>
              <w:right w:val="nil"/>
            </w:tcBorders>
          </w:tcPr>
          <w:p w14:paraId="4330DA2A">
            <w:pPr>
              <w:autoSpaceDE w:val="0"/>
              <w:autoSpaceDN w:val="0"/>
              <w:adjustRightInd w:val="0"/>
              <w:spacing w:line="360" w:lineRule="auto"/>
              <w:jc w:val="left"/>
            </w:pPr>
            <w:r>
              <w:rPr>
                <w:rFonts w:hint="eastAsia"/>
                <w:lang w:val="zh-CN"/>
              </w:rPr>
              <w:t>代表人：</w:t>
            </w:r>
          </w:p>
        </w:tc>
        <w:tc>
          <w:tcPr>
            <w:tcW w:w="4643" w:type="dxa"/>
            <w:tcBorders>
              <w:top w:val="nil"/>
              <w:left w:val="nil"/>
              <w:bottom w:val="nil"/>
              <w:right w:val="nil"/>
            </w:tcBorders>
          </w:tcPr>
          <w:p w14:paraId="4DD9CF90">
            <w:pPr>
              <w:autoSpaceDE w:val="0"/>
              <w:autoSpaceDN w:val="0"/>
              <w:adjustRightInd w:val="0"/>
              <w:spacing w:line="360" w:lineRule="auto"/>
              <w:jc w:val="left"/>
            </w:pPr>
            <w:r>
              <w:rPr>
                <w:rFonts w:hint="eastAsia"/>
                <w:lang w:val="zh-CN"/>
              </w:rPr>
              <w:t>代表人</w:t>
            </w:r>
            <w:r>
              <w:rPr>
                <w:rFonts w:hint="eastAsia"/>
              </w:rPr>
              <w:t>：</w:t>
            </w:r>
          </w:p>
        </w:tc>
      </w:tr>
      <w:tr w14:paraId="6CBD86DE">
        <w:tblPrEx>
          <w:tblCellMar>
            <w:top w:w="0" w:type="dxa"/>
            <w:left w:w="108" w:type="dxa"/>
            <w:bottom w:w="0" w:type="dxa"/>
            <w:right w:w="108" w:type="dxa"/>
          </w:tblCellMar>
        </w:tblPrEx>
        <w:tc>
          <w:tcPr>
            <w:tcW w:w="4643" w:type="dxa"/>
            <w:tcBorders>
              <w:top w:val="nil"/>
              <w:left w:val="nil"/>
              <w:bottom w:val="nil"/>
              <w:right w:val="nil"/>
            </w:tcBorders>
          </w:tcPr>
          <w:p w14:paraId="26BA3ED2">
            <w:pPr>
              <w:autoSpaceDE w:val="0"/>
              <w:autoSpaceDN w:val="0"/>
              <w:adjustRightInd w:val="0"/>
              <w:spacing w:line="360" w:lineRule="auto"/>
              <w:jc w:val="left"/>
            </w:pPr>
            <w:r>
              <w:rPr>
                <w:rFonts w:hint="eastAsia"/>
                <w:lang w:val="zh-CN"/>
              </w:rPr>
              <w:t>开户银行：</w:t>
            </w:r>
          </w:p>
        </w:tc>
        <w:tc>
          <w:tcPr>
            <w:tcW w:w="4643" w:type="dxa"/>
            <w:tcBorders>
              <w:top w:val="nil"/>
              <w:left w:val="nil"/>
              <w:bottom w:val="nil"/>
              <w:right w:val="nil"/>
            </w:tcBorders>
          </w:tcPr>
          <w:p w14:paraId="15CEBA95">
            <w:pPr>
              <w:autoSpaceDE w:val="0"/>
              <w:autoSpaceDN w:val="0"/>
              <w:adjustRightInd w:val="0"/>
              <w:spacing w:line="360" w:lineRule="auto"/>
              <w:jc w:val="left"/>
            </w:pPr>
            <w:r>
              <w:rPr>
                <w:rFonts w:hint="eastAsia"/>
                <w:lang w:val="zh-CN"/>
              </w:rPr>
              <w:t>开户银行：</w:t>
            </w:r>
          </w:p>
        </w:tc>
      </w:tr>
      <w:tr w14:paraId="4E3BA9F9">
        <w:tblPrEx>
          <w:tblCellMar>
            <w:top w:w="0" w:type="dxa"/>
            <w:left w:w="108" w:type="dxa"/>
            <w:bottom w:w="0" w:type="dxa"/>
            <w:right w:w="108" w:type="dxa"/>
          </w:tblCellMar>
        </w:tblPrEx>
        <w:tc>
          <w:tcPr>
            <w:tcW w:w="4643" w:type="dxa"/>
            <w:tcBorders>
              <w:top w:val="nil"/>
              <w:left w:val="nil"/>
              <w:bottom w:val="nil"/>
              <w:right w:val="nil"/>
            </w:tcBorders>
          </w:tcPr>
          <w:p w14:paraId="7DBADEE4">
            <w:pPr>
              <w:autoSpaceDE w:val="0"/>
              <w:autoSpaceDN w:val="0"/>
              <w:adjustRightInd w:val="0"/>
              <w:spacing w:line="360" w:lineRule="auto"/>
              <w:jc w:val="left"/>
            </w:pPr>
            <w:r>
              <w:rPr>
                <w:rFonts w:hint="eastAsia"/>
                <w:lang w:val="zh-CN"/>
              </w:rPr>
              <w:t>帐</w:t>
            </w:r>
            <w:r>
              <w:t xml:space="preserve">    </w:t>
            </w:r>
            <w:r>
              <w:rPr>
                <w:rFonts w:hint="eastAsia"/>
                <w:lang w:val="zh-CN"/>
              </w:rPr>
              <w:t>号：</w:t>
            </w:r>
          </w:p>
        </w:tc>
        <w:tc>
          <w:tcPr>
            <w:tcW w:w="4643" w:type="dxa"/>
            <w:tcBorders>
              <w:top w:val="nil"/>
              <w:left w:val="nil"/>
              <w:bottom w:val="nil"/>
              <w:right w:val="nil"/>
            </w:tcBorders>
          </w:tcPr>
          <w:p w14:paraId="28BFDCA9">
            <w:pPr>
              <w:autoSpaceDE w:val="0"/>
              <w:autoSpaceDN w:val="0"/>
              <w:adjustRightInd w:val="0"/>
              <w:spacing w:line="360" w:lineRule="auto"/>
              <w:jc w:val="left"/>
            </w:pPr>
            <w:r>
              <w:rPr>
                <w:rFonts w:hint="eastAsia"/>
                <w:lang w:val="zh-CN"/>
              </w:rPr>
              <w:t>帐</w:t>
            </w:r>
            <w:r>
              <w:t xml:space="preserve">    </w:t>
            </w:r>
            <w:r>
              <w:rPr>
                <w:rFonts w:hint="eastAsia"/>
                <w:lang w:val="zh-CN"/>
              </w:rPr>
              <w:t>号：</w:t>
            </w:r>
          </w:p>
        </w:tc>
      </w:tr>
      <w:tr w14:paraId="2EAFFBD6">
        <w:tblPrEx>
          <w:tblCellMar>
            <w:top w:w="0" w:type="dxa"/>
            <w:left w:w="108" w:type="dxa"/>
            <w:bottom w:w="0" w:type="dxa"/>
            <w:right w:w="108" w:type="dxa"/>
          </w:tblCellMar>
        </w:tblPrEx>
        <w:tc>
          <w:tcPr>
            <w:tcW w:w="4643" w:type="dxa"/>
            <w:tcBorders>
              <w:top w:val="nil"/>
              <w:left w:val="nil"/>
              <w:bottom w:val="nil"/>
              <w:right w:val="nil"/>
            </w:tcBorders>
          </w:tcPr>
          <w:p w14:paraId="36635D93">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c>
          <w:tcPr>
            <w:tcW w:w="4643" w:type="dxa"/>
            <w:tcBorders>
              <w:top w:val="nil"/>
              <w:left w:val="nil"/>
              <w:bottom w:val="nil"/>
              <w:right w:val="nil"/>
            </w:tcBorders>
          </w:tcPr>
          <w:p w14:paraId="5CE2E189">
            <w:pPr>
              <w:autoSpaceDE w:val="0"/>
              <w:autoSpaceDN w:val="0"/>
              <w:adjustRightInd w:val="0"/>
              <w:spacing w:line="360" w:lineRule="auto"/>
              <w:jc w:val="left"/>
              <w:rPr>
                <w:lang w:val="zh-CN"/>
              </w:rPr>
            </w:pPr>
            <w:r>
              <w:rPr>
                <w:rFonts w:hint="eastAsia"/>
                <w:lang w:val="zh-CN"/>
              </w:rPr>
              <w:t>日</w:t>
            </w:r>
            <w:r>
              <w:rPr>
                <w:lang w:val="zh-CN"/>
              </w:rPr>
              <w:t xml:space="preserve">    </w:t>
            </w:r>
            <w:r>
              <w:rPr>
                <w:rFonts w:hint="eastAsia"/>
                <w:lang w:val="zh-CN"/>
              </w:rPr>
              <w:t>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年</w:t>
            </w:r>
            <w:r>
              <w:rPr>
                <w:lang w:val="zh-CN"/>
              </w:rPr>
              <w:t xml:space="preserve">    </w:t>
            </w:r>
            <w:r>
              <w:rPr>
                <w:rFonts w:hint="eastAsia"/>
                <w:lang w:val="zh-CN"/>
              </w:rPr>
              <w:t>月</w:t>
            </w:r>
            <w:r>
              <w:rPr>
                <w:lang w:val="zh-CN"/>
              </w:rPr>
              <w:t xml:space="preserve">    </w:t>
            </w:r>
            <w:r>
              <w:rPr>
                <w:rFonts w:hint="eastAsia"/>
                <w:lang w:val="zh-CN"/>
              </w:rPr>
              <w:t>日</w:t>
            </w:r>
          </w:p>
        </w:tc>
      </w:tr>
    </w:tbl>
    <w:p w14:paraId="0020EF8B">
      <w:pPr>
        <w:pStyle w:val="38"/>
        <w:ind w:firstLine="0"/>
        <w:rPr>
          <w:rFonts w:ascii="宋体" w:hAnsi="宋体"/>
          <w:sz w:val="36"/>
          <w:szCs w:val="36"/>
        </w:rPr>
      </w:pPr>
    </w:p>
    <w:p w14:paraId="4FB02ED2">
      <w:pPr>
        <w:widowControl/>
        <w:jc w:val="center"/>
        <w:outlineLvl w:val="0"/>
        <w:rPr>
          <w:rFonts w:ascii="宋体" w:hAnsi="宋体" w:cs="宋体"/>
        </w:rPr>
      </w:pPr>
      <w:r>
        <w:rPr>
          <w:rFonts w:hint="eastAsia" w:ascii="宋体" w:hAnsi="宋体" w:cs="宋体"/>
        </w:rPr>
        <w:br w:type="page" w:clear="all"/>
      </w:r>
      <w:bookmarkStart w:id="232" w:name="_Toc8716"/>
      <w:r>
        <w:rPr>
          <w:rFonts w:hint="eastAsia" w:ascii="宋体" w:hAnsi="宋体" w:cs="宋体"/>
          <w:b/>
          <w:bCs/>
          <w:sz w:val="32"/>
          <w:szCs w:val="32"/>
        </w:rPr>
        <w:t>第五章 采购需求</w:t>
      </w:r>
      <w:bookmarkEnd w:id="232"/>
    </w:p>
    <w:p w14:paraId="3F5F349C">
      <w:pPr>
        <w:spacing w:line="360" w:lineRule="exact"/>
        <w:rPr>
          <w:rFonts w:hint="eastAsia" w:ascii="宋体" w:hAnsi="宋体" w:eastAsia="宋体" w:cs="宋体"/>
          <w:b/>
          <w:color w:val="auto"/>
          <w:spacing w:val="6"/>
          <w:kern w:val="48"/>
          <w:sz w:val="21"/>
          <w:szCs w:val="21"/>
        </w:rPr>
      </w:pPr>
      <w:r>
        <w:rPr>
          <w:rFonts w:hint="eastAsia" w:ascii="宋体" w:hAnsi="宋体" w:eastAsia="宋体" w:cs="宋体"/>
          <w:b/>
          <w:color w:val="auto"/>
          <w:spacing w:val="6"/>
          <w:kern w:val="48"/>
          <w:sz w:val="21"/>
          <w:szCs w:val="21"/>
        </w:rPr>
        <w:t>一、</w:t>
      </w:r>
      <w:r>
        <w:rPr>
          <w:rFonts w:hint="eastAsia" w:ascii="宋体" w:hAnsi="宋体" w:eastAsia="宋体" w:cs="宋体"/>
          <w:b/>
          <w:bCs/>
          <w:color w:val="auto"/>
          <w:sz w:val="21"/>
          <w:szCs w:val="21"/>
        </w:rPr>
        <w:t>采购货物名称、数量</w:t>
      </w:r>
    </w:p>
    <w:tbl>
      <w:tblPr>
        <w:tblStyle w:val="39"/>
        <w:tblW w:w="90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6"/>
        <w:gridCol w:w="5217"/>
        <w:gridCol w:w="2873"/>
      </w:tblGrid>
      <w:tr w14:paraId="477E2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6E8E92B0">
            <w:pPr>
              <w:autoSpaceDE w:val="0"/>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5217" w:type="dxa"/>
            <w:tcBorders>
              <w:top w:val="single" w:color="auto" w:sz="4" w:space="0"/>
              <w:left w:val="nil"/>
              <w:bottom w:val="single" w:color="auto" w:sz="4" w:space="0"/>
              <w:right w:val="single" w:color="auto" w:sz="4" w:space="0"/>
            </w:tcBorders>
            <w:noWrap w:val="0"/>
            <w:vAlign w:val="center"/>
          </w:tcPr>
          <w:p w14:paraId="2E298717">
            <w:pPr>
              <w:autoSpaceDE w:val="0"/>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lang w:val="en-US" w:eastAsia="zh-CN"/>
              </w:rPr>
              <w:t xml:space="preserve">货 物 </w:t>
            </w:r>
            <w:r>
              <w:rPr>
                <w:rFonts w:hint="eastAsia" w:ascii="宋体" w:hAnsi="宋体" w:eastAsia="宋体" w:cs="宋体"/>
                <w:b/>
                <w:color w:val="auto"/>
                <w:sz w:val="21"/>
                <w:szCs w:val="21"/>
              </w:rPr>
              <w:t>名 称</w:t>
            </w:r>
          </w:p>
        </w:tc>
        <w:tc>
          <w:tcPr>
            <w:tcW w:w="2873" w:type="dxa"/>
            <w:tcBorders>
              <w:top w:val="single" w:color="auto" w:sz="4" w:space="0"/>
              <w:left w:val="nil"/>
              <w:bottom w:val="single" w:color="auto" w:sz="4" w:space="0"/>
              <w:right w:val="single" w:color="auto" w:sz="4" w:space="0"/>
            </w:tcBorders>
            <w:noWrap w:val="0"/>
            <w:vAlign w:val="center"/>
          </w:tcPr>
          <w:p w14:paraId="452A1049">
            <w:pPr>
              <w:autoSpaceDE w:val="0"/>
              <w:spacing w:line="46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数量</w:t>
            </w:r>
          </w:p>
        </w:tc>
      </w:tr>
      <w:tr w14:paraId="2293C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3453E118">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5217" w:type="dxa"/>
            <w:tcBorders>
              <w:top w:val="single" w:color="auto" w:sz="4" w:space="0"/>
              <w:left w:val="nil"/>
              <w:bottom w:val="single" w:color="auto" w:sz="4" w:space="0"/>
              <w:right w:val="single" w:color="auto" w:sz="4" w:space="0"/>
            </w:tcBorders>
            <w:noWrap w:val="0"/>
            <w:vAlign w:val="center"/>
          </w:tcPr>
          <w:p w14:paraId="310D7C17">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圆草捆打捆机</w:t>
            </w:r>
          </w:p>
        </w:tc>
        <w:tc>
          <w:tcPr>
            <w:tcW w:w="2873" w:type="dxa"/>
            <w:tcBorders>
              <w:top w:val="single" w:color="auto" w:sz="4" w:space="0"/>
              <w:left w:val="nil"/>
              <w:bottom w:val="single" w:color="auto" w:sz="4" w:space="0"/>
              <w:right w:val="single" w:color="auto" w:sz="4" w:space="0"/>
            </w:tcBorders>
            <w:noWrap w:val="0"/>
            <w:vAlign w:val="center"/>
          </w:tcPr>
          <w:p w14:paraId="5532AFF8">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2台</w:t>
            </w:r>
          </w:p>
        </w:tc>
      </w:tr>
      <w:tr w14:paraId="218AB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7BBE648E">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2</w:t>
            </w:r>
          </w:p>
        </w:tc>
        <w:tc>
          <w:tcPr>
            <w:tcW w:w="5217" w:type="dxa"/>
            <w:tcBorders>
              <w:top w:val="single" w:color="auto" w:sz="4" w:space="0"/>
              <w:left w:val="nil"/>
              <w:bottom w:val="single" w:color="auto" w:sz="4" w:space="0"/>
              <w:right w:val="single" w:color="auto" w:sz="4" w:space="0"/>
            </w:tcBorders>
            <w:noWrap w:val="0"/>
            <w:vAlign w:val="center"/>
          </w:tcPr>
          <w:p w14:paraId="3B5C40BE">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大马力拖拉机</w:t>
            </w:r>
          </w:p>
        </w:tc>
        <w:tc>
          <w:tcPr>
            <w:tcW w:w="2873" w:type="dxa"/>
            <w:tcBorders>
              <w:top w:val="single" w:color="auto" w:sz="4" w:space="0"/>
              <w:left w:val="nil"/>
              <w:bottom w:val="single" w:color="auto" w:sz="4" w:space="0"/>
              <w:right w:val="single" w:color="auto" w:sz="4" w:space="0"/>
            </w:tcBorders>
            <w:noWrap w:val="0"/>
            <w:vAlign w:val="center"/>
          </w:tcPr>
          <w:p w14:paraId="45B2701E">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2台</w:t>
            </w:r>
          </w:p>
        </w:tc>
      </w:tr>
      <w:tr w14:paraId="1F11F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1466208C">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3</w:t>
            </w:r>
          </w:p>
        </w:tc>
        <w:tc>
          <w:tcPr>
            <w:tcW w:w="5217" w:type="dxa"/>
            <w:tcBorders>
              <w:top w:val="single" w:color="auto" w:sz="4" w:space="0"/>
              <w:left w:val="nil"/>
              <w:bottom w:val="single" w:color="auto" w:sz="4" w:space="0"/>
              <w:right w:val="single" w:color="auto" w:sz="4" w:space="0"/>
            </w:tcBorders>
            <w:noWrap w:val="0"/>
            <w:vAlign w:val="center"/>
          </w:tcPr>
          <w:p w14:paraId="61C7AFD0">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中马力拖拉机</w:t>
            </w:r>
          </w:p>
        </w:tc>
        <w:tc>
          <w:tcPr>
            <w:tcW w:w="2873" w:type="dxa"/>
            <w:tcBorders>
              <w:top w:val="single" w:color="auto" w:sz="4" w:space="0"/>
              <w:left w:val="nil"/>
              <w:bottom w:val="single" w:color="auto" w:sz="4" w:space="0"/>
              <w:right w:val="single" w:color="auto" w:sz="4" w:space="0"/>
            </w:tcBorders>
            <w:noWrap w:val="0"/>
            <w:vAlign w:val="center"/>
          </w:tcPr>
          <w:p w14:paraId="1F9EADDB">
            <w:pPr>
              <w:spacing w:line="460" w:lineRule="exact"/>
              <w:jc w:val="center"/>
              <w:rPr>
                <w:rFonts w:hint="eastAsia" w:ascii="宋体" w:hAnsi="宋体" w:eastAsia="宋体" w:cs="宋体"/>
                <w:bCs/>
                <w:color w:val="auto"/>
                <w:sz w:val="21"/>
                <w:szCs w:val="21"/>
              </w:rPr>
            </w:pPr>
            <w:r>
              <w:rPr>
                <w:rFonts w:hint="eastAsia" w:ascii="宋体" w:hAnsi="宋体" w:eastAsia="宋体" w:cs="宋体"/>
                <w:bCs/>
                <w:color w:val="auto"/>
                <w:sz w:val="21"/>
                <w:szCs w:val="21"/>
                <w:lang w:val="en-US" w:eastAsia="zh-CN"/>
              </w:rPr>
              <w:t>1台</w:t>
            </w:r>
          </w:p>
        </w:tc>
      </w:tr>
      <w:tr w14:paraId="78E7F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709BCCDB">
            <w:pPr>
              <w:spacing w:line="460" w:lineRule="exact"/>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4</w:t>
            </w:r>
          </w:p>
        </w:tc>
        <w:tc>
          <w:tcPr>
            <w:tcW w:w="5217" w:type="dxa"/>
            <w:tcBorders>
              <w:top w:val="single" w:color="auto" w:sz="4" w:space="0"/>
              <w:left w:val="nil"/>
              <w:bottom w:val="single" w:color="auto" w:sz="4" w:space="0"/>
              <w:right w:val="single" w:color="auto" w:sz="4" w:space="0"/>
            </w:tcBorders>
            <w:noWrap w:val="0"/>
            <w:vAlign w:val="center"/>
          </w:tcPr>
          <w:p w14:paraId="3CBF0EEA">
            <w:pPr>
              <w:spacing w:line="46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动力搂草机</w:t>
            </w:r>
          </w:p>
        </w:tc>
        <w:tc>
          <w:tcPr>
            <w:tcW w:w="2873" w:type="dxa"/>
            <w:tcBorders>
              <w:top w:val="single" w:color="auto" w:sz="4" w:space="0"/>
              <w:left w:val="nil"/>
              <w:bottom w:val="single" w:color="auto" w:sz="4" w:space="0"/>
              <w:right w:val="single" w:color="auto" w:sz="4" w:space="0"/>
            </w:tcBorders>
            <w:noWrap w:val="0"/>
            <w:vAlign w:val="center"/>
          </w:tcPr>
          <w:p w14:paraId="74762750">
            <w:pPr>
              <w:spacing w:line="46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1台</w:t>
            </w:r>
          </w:p>
        </w:tc>
      </w:tr>
      <w:tr w14:paraId="5FC2B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30EE4001">
            <w:pPr>
              <w:spacing w:line="460" w:lineRule="exact"/>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5</w:t>
            </w:r>
          </w:p>
        </w:tc>
        <w:tc>
          <w:tcPr>
            <w:tcW w:w="5217" w:type="dxa"/>
            <w:tcBorders>
              <w:top w:val="single" w:color="auto" w:sz="4" w:space="0"/>
              <w:left w:val="nil"/>
              <w:bottom w:val="single" w:color="auto" w:sz="4" w:space="0"/>
              <w:right w:val="single" w:color="auto" w:sz="4" w:space="0"/>
            </w:tcBorders>
            <w:noWrap w:val="0"/>
            <w:vAlign w:val="center"/>
          </w:tcPr>
          <w:p w14:paraId="30629B20">
            <w:pPr>
              <w:spacing w:line="46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综合破碎机</w:t>
            </w:r>
          </w:p>
        </w:tc>
        <w:tc>
          <w:tcPr>
            <w:tcW w:w="2873" w:type="dxa"/>
            <w:tcBorders>
              <w:top w:val="single" w:color="auto" w:sz="4" w:space="0"/>
              <w:left w:val="nil"/>
              <w:bottom w:val="single" w:color="auto" w:sz="4" w:space="0"/>
              <w:right w:val="single" w:color="auto" w:sz="4" w:space="0"/>
            </w:tcBorders>
            <w:noWrap w:val="0"/>
            <w:vAlign w:val="center"/>
          </w:tcPr>
          <w:p w14:paraId="36286847">
            <w:pPr>
              <w:spacing w:line="46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1台</w:t>
            </w:r>
          </w:p>
        </w:tc>
      </w:tr>
      <w:tr w14:paraId="486D3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996" w:type="dxa"/>
            <w:tcBorders>
              <w:top w:val="single" w:color="auto" w:sz="4" w:space="0"/>
              <w:left w:val="single" w:color="auto" w:sz="4" w:space="0"/>
              <w:bottom w:val="single" w:color="auto" w:sz="4" w:space="0"/>
              <w:right w:val="single" w:color="auto" w:sz="4" w:space="0"/>
            </w:tcBorders>
            <w:noWrap w:val="0"/>
            <w:vAlign w:val="center"/>
          </w:tcPr>
          <w:p w14:paraId="706BAFCE">
            <w:pPr>
              <w:spacing w:line="460" w:lineRule="exact"/>
              <w:jc w:val="center"/>
              <w:rPr>
                <w:rFonts w:hint="eastAsia"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6</w:t>
            </w:r>
          </w:p>
        </w:tc>
        <w:tc>
          <w:tcPr>
            <w:tcW w:w="5217" w:type="dxa"/>
            <w:tcBorders>
              <w:top w:val="single" w:color="auto" w:sz="4" w:space="0"/>
              <w:left w:val="nil"/>
              <w:bottom w:val="single" w:color="auto" w:sz="4" w:space="0"/>
              <w:right w:val="single" w:color="auto" w:sz="4" w:space="0"/>
            </w:tcBorders>
            <w:noWrap w:val="0"/>
            <w:vAlign w:val="center"/>
          </w:tcPr>
          <w:p w14:paraId="10E7E718">
            <w:pPr>
              <w:spacing w:line="460" w:lineRule="exact"/>
              <w:jc w:val="center"/>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平板拖挂车</w:t>
            </w:r>
          </w:p>
        </w:tc>
        <w:tc>
          <w:tcPr>
            <w:tcW w:w="2873" w:type="dxa"/>
            <w:tcBorders>
              <w:top w:val="single" w:color="auto" w:sz="4" w:space="0"/>
              <w:left w:val="nil"/>
              <w:bottom w:val="single" w:color="auto" w:sz="4" w:space="0"/>
              <w:right w:val="single" w:color="auto" w:sz="4" w:space="0"/>
            </w:tcBorders>
            <w:noWrap w:val="0"/>
            <w:vAlign w:val="center"/>
          </w:tcPr>
          <w:p w14:paraId="6600D66C">
            <w:pPr>
              <w:spacing w:line="460" w:lineRule="exact"/>
              <w:jc w:val="center"/>
              <w:rPr>
                <w:rFonts w:hint="default"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t>1辆</w:t>
            </w:r>
          </w:p>
        </w:tc>
      </w:tr>
    </w:tbl>
    <w:p w14:paraId="0C701707">
      <w:pPr>
        <w:spacing w:line="360" w:lineRule="exact"/>
        <w:ind w:firstLine="446" w:firstLineChars="200"/>
        <w:rPr>
          <w:rFonts w:hint="eastAsia" w:ascii="宋体" w:hAnsi="宋体" w:eastAsia="宋体" w:cs="宋体"/>
          <w:b/>
          <w:color w:val="auto"/>
          <w:spacing w:val="6"/>
          <w:kern w:val="48"/>
          <w:sz w:val="21"/>
          <w:szCs w:val="21"/>
          <w:lang w:val="en-US" w:eastAsia="zh-CN"/>
        </w:rPr>
      </w:pPr>
      <w:r>
        <w:rPr>
          <w:rFonts w:hint="eastAsia" w:ascii="宋体" w:hAnsi="宋体" w:eastAsia="宋体" w:cs="宋体"/>
          <w:b/>
          <w:color w:val="auto"/>
          <w:spacing w:val="6"/>
          <w:kern w:val="48"/>
          <w:sz w:val="21"/>
          <w:szCs w:val="21"/>
          <w:lang w:val="en-US" w:eastAsia="zh-CN"/>
        </w:rPr>
        <w:t>注：本项目不接受进口产品，进口产品是指通过中国海关报关验放进入中国境内且产自关境外的产品。</w:t>
      </w:r>
    </w:p>
    <w:p w14:paraId="1590BB91">
      <w:pPr>
        <w:spacing w:line="360" w:lineRule="exact"/>
        <w:rPr>
          <w:rFonts w:hint="eastAsia" w:ascii="宋体" w:hAnsi="宋体" w:eastAsia="宋体" w:cs="宋体"/>
          <w:b/>
          <w:color w:val="auto"/>
          <w:spacing w:val="6"/>
          <w:kern w:val="48"/>
          <w:sz w:val="21"/>
          <w:szCs w:val="21"/>
          <w:lang w:val="en-US" w:eastAsia="zh-CN"/>
        </w:rPr>
      </w:pPr>
      <w:r>
        <w:rPr>
          <w:rFonts w:hint="eastAsia" w:ascii="宋体" w:hAnsi="宋体" w:eastAsia="宋体" w:cs="宋体"/>
          <w:b/>
          <w:color w:val="auto"/>
          <w:spacing w:val="6"/>
          <w:kern w:val="48"/>
          <w:sz w:val="21"/>
          <w:szCs w:val="21"/>
          <w:lang w:val="en-US" w:eastAsia="zh-CN"/>
        </w:rPr>
        <w:t>二、技术参数要求</w:t>
      </w:r>
      <w:r>
        <w:rPr>
          <w:rFonts w:hint="eastAsia" w:ascii="宋体" w:hAnsi="宋体" w:eastAsia="宋体" w:cs="宋体"/>
          <w:b/>
          <w:color w:val="FF0000"/>
          <w:spacing w:val="6"/>
          <w:kern w:val="48"/>
          <w:sz w:val="21"/>
          <w:szCs w:val="21"/>
          <w:lang w:val="en-US" w:eastAsia="zh-CN"/>
        </w:rPr>
        <w:t>（本条带★不允许负偏离，详见第二章 供应商须知）</w:t>
      </w:r>
    </w:p>
    <w:tbl>
      <w:tblPr>
        <w:tblStyle w:val="40"/>
        <w:tblW w:w="94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79"/>
        <w:gridCol w:w="840"/>
        <w:gridCol w:w="6859"/>
      </w:tblGrid>
      <w:tr w14:paraId="7FB85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jc w:val="center"/>
        </w:trPr>
        <w:tc>
          <w:tcPr>
            <w:tcW w:w="1779" w:type="dxa"/>
            <w:vAlign w:val="center"/>
          </w:tcPr>
          <w:p w14:paraId="551473AE">
            <w:pPr>
              <w:pStyle w:val="38"/>
              <w:ind w:firstLine="0"/>
              <w:jc w:val="center"/>
              <w:rPr>
                <w:rFonts w:hint="eastAsia" w:ascii="宋体" w:hAnsi="宋体" w:eastAsia="宋体" w:cs="宋体"/>
                <w:sz w:val="21"/>
                <w:szCs w:val="21"/>
              </w:rPr>
            </w:pPr>
            <w:r>
              <w:rPr>
                <w:rFonts w:hint="eastAsia" w:ascii="宋体" w:hAnsi="宋体" w:eastAsia="宋体" w:cs="宋体"/>
                <w:sz w:val="21"/>
                <w:szCs w:val="21"/>
              </w:rPr>
              <w:t>物资名称</w:t>
            </w:r>
          </w:p>
        </w:tc>
        <w:tc>
          <w:tcPr>
            <w:tcW w:w="840" w:type="dxa"/>
            <w:vAlign w:val="center"/>
          </w:tcPr>
          <w:p w14:paraId="38CF3C6B">
            <w:pPr>
              <w:pStyle w:val="38"/>
              <w:ind w:firstLine="0"/>
              <w:jc w:val="center"/>
              <w:rPr>
                <w:rFonts w:hint="eastAsia" w:ascii="宋体" w:hAnsi="宋体" w:eastAsia="宋体" w:cs="宋体"/>
                <w:sz w:val="21"/>
                <w:szCs w:val="21"/>
              </w:rPr>
            </w:pPr>
            <w:r>
              <w:rPr>
                <w:rFonts w:hint="eastAsia" w:ascii="宋体" w:hAnsi="宋体" w:eastAsia="宋体" w:cs="宋体"/>
                <w:sz w:val="21"/>
                <w:szCs w:val="21"/>
              </w:rPr>
              <w:t>数量</w:t>
            </w:r>
          </w:p>
        </w:tc>
        <w:tc>
          <w:tcPr>
            <w:tcW w:w="6859" w:type="dxa"/>
            <w:vAlign w:val="center"/>
          </w:tcPr>
          <w:p w14:paraId="1BED7F25">
            <w:pPr>
              <w:pStyle w:val="38"/>
              <w:ind w:firstLine="0"/>
              <w:jc w:val="center"/>
              <w:rPr>
                <w:rFonts w:hint="eastAsia" w:ascii="宋体" w:hAnsi="宋体" w:eastAsia="宋体" w:cs="宋体"/>
                <w:sz w:val="21"/>
                <w:szCs w:val="21"/>
              </w:rPr>
            </w:pPr>
            <w:r>
              <w:rPr>
                <w:rFonts w:hint="eastAsia" w:ascii="宋体" w:hAnsi="宋体" w:eastAsia="宋体" w:cs="宋体"/>
                <w:sz w:val="21"/>
                <w:szCs w:val="21"/>
              </w:rPr>
              <w:t>规格参数</w:t>
            </w:r>
          </w:p>
        </w:tc>
      </w:tr>
      <w:tr w14:paraId="0184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5" w:hRule="atLeast"/>
          <w:jc w:val="center"/>
        </w:trPr>
        <w:tc>
          <w:tcPr>
            <w:tcW w:w="1779" w:type="dxa"/>
            <w:shd w:val="clear" w:color="auto" w:fill="auto"/>
            <w:vAlign w:val="center"/>
          </w:tcPr>
          <w:p w14:paraId="09B24C08">
            <w:pPr>
              <w:pStyle w:val="38"/>
              <w:ind w:firstLine="0" w:firstLineChars="0"/>
              <w:jc w:val="center"/>
              <w:rPr>
                <w:rFonts w:hint="eastAsia" w:ascii="宋体" w:hAnsi="宋体" w:eastAsia="宋体" w:cs="宋体"/>
                <w:sz w:val="21"/>
                <w:szCs w:val="21"/>
              </w:rPr>
            </w:pPr>
            <w:r>
              <w:rPr>
                <w:rFonts w:hint="eastAsia" w:ascii="宋体" w:hAnsi="宋体" w:eastAsia="宋体" w:cs="宋体"/>
                <w:sz w:val="21"/>
                <w:szCs w:val="21"/>
              </w:rPr>
              <w:t>圆草捆打捆机</w:t>
            </w:r>
          </w:p>
          <w:p w14:paraId="4CCFC696">
            <w:pPr>
              <w:pStyle w:val="38"/>
              <w:ind w:firstLine="0" w:firstLineChars="0"/>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(核心产品）</w:t>
            </w:r>
          </w:p>
        </w:tc>
        <w:tc>
          <w:tcPr>
            <w:tcW w:w="840" w:type="dxa"/>
            <w:shd w:val="clear" w:color="auto" w:fill="auto"/>
            <w:vAlign w:val="center"/>
          </w:tcPr>
          <w:p w14:paraId="68658233">
            <w:pPr>
              <w:pStyle w:val="38"/>
              <w:ind w:firstLine="0" w:firstLineChars="0"/>
              <w:jc w:val="center"/>
              <w:rPr>
                <w:rFonts w:hint="eastAsia" w:ascii="宋体" w:hAnsi="宋体" w:eastAsia="宋体" w:cs="宋体"/>
                <w:sz w:val="21"/>
                <w:szCs w:val="21"/>
                <w:lang w:val="en-US" w:eastAsia="zh-CN" w:bidi="ar-SA"/>
              </w:rPr>
            </w:pPr>
            <w:r>
              <w:rPr>
                <w:rFonts w:hint="eastAsia" w:ascii="宋体" w:hAnsi="宋体" w:eastAsia="宋体" w:cs="宋体"/>
                <w:sz w:val="21"/>
                <w:szCs w:val="21"/>
              </w:rPr>
              <w:t>2台</w:t>
            </w:r>
          </w:p>
        </w:tc>
        <w:tc>
          <w:tcPr>
            <w:tcW w:w="6859" w:type="dxa"/>
            <w:shd w:val="clear" w:color="auto" w:fill="auto"/>
            <w:vAlign w:val="center"/>
          </w:tcPr>
          <w:p w14:paraId="46EB39AD">
            <w:pPr>
              <w:widowControl/>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val="en-US" w:eastAsia="zh-CN"/>
              </w:rPr>
              <w:t>.</w:t>
            </w:r>
            <w:r>
              <w:rPr>
                <w:rFonts w:hint="eastAsia" w:ascii="宋体" w:hAnsi="宋体" w:eastAsia="宋体" w:cs="宋体"/>
                <w:kern w:val="2"/>
                <w:sz w:val="21"/>
                <w:szCs w:val="21"/>
              </w:rPr>
              <w:t>★</w:t>
            </w:r>
            <w:r>
              <w:rPr>
                <w:rFonts w:hint="eastAsia" w:ascii="宋体" w:hAnsi="宋体" w:eastAsia="宋体" w:cs="宋体"/>
                <w:sz w:val="21"/>
                <w:szCs w:val="21"/>
              </w:rPr>
              <w:t>草捆尺寸:≥直径1250mm*宽1200mm</w:t>
            </w:r>
          </w:p>
          <w:p w14:paraId="20C45B93">
            <w:pPr>
              <w:widowControl/>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w:t>
            </w:r>
            <w:r>
              <w:rPr>
                <w:rFonts w:hint="eastAsia" w:ascii="宋体" w:hAnsi="宋体" w:eastAsia="宋体" w:cs="宋体"/>
                <w:kern w:val="2"/>
                <w:sz w:val="21"/>
                <w:szCs w:val="21"/>
              </w:rPr>
              <w:t>★</w:t>
            </w:r>
            <w:r>
              <w:rPr>
                <w:rFonts w:hint="eastAsia" w:ascii="宋体" w:hAnsi="宋体" w:eastAsia="宋体" w:cs="宋体"/>
                <w:sz w:val="21"/>
                <w:szCs w:val="21"/>
              </w:rPr>
              <w:t>机械尺寸≥4000mm(长)*2500mm(宽)</w:t>
            </w:r>
          </w:p>
          <w:p w14:paraId="3CC72C68">
            <w:pPr>
              <w:widowControl/>
              <w:rPr>
                <w:rFonts w:hint="eastAsia" w:ascii="宋体" w:hAnsi="宋体" w:eastAsia="宋体" w:cs="宋体"/>
                <w:sz w:val="21"/>
                <w:szCs w:val="21"/>
                <w:lang w:eastAsia="zh-CN"/>
              </w:rPr>
            </w:pPr>
            <w:r>
              <w:rPr>
                <w:rFonts w:hint="eastAsia" w:ascii="宋体" w:hAnsi="宋体" w:eastAsia="宋体" w:cs="宋体"/>
                <w:sz w:val="21"/>
                <w:szCs w:val="21"/>
              </w:rPr>
              <w:t>3.</w:t>
            </w:r>
            <w:r>
              <w:rPr>
                <w:rFonts w:hint="eastAsia" w:ascii="宋体" w:hAnsi="宋体" w:eastAsia="宋体" w:cs="宋体"/>
                <w:kern w:val="2"/>
                <w:sz w:val="21"/>
                <w:szCs w:val="21"/>
              </w:rPr>
              <w:t>★</w:t>
            </w:r>
            <w:r>
              <w:rPr>
                <w:rFonts w:hint="eastAsia" w:ascii="宋体" w:hAnsi="宋体" w:eastAsia="宋体" w:cs="宋体"/>
                <w:sz w:val="21"/>
                <w:szCs w:val="21"/>
              </w:rPr>
              <w:t>有效捡拾宽度≥1950mm</w:t>
            </w:r>
          </w:p>
          <w:p w14:paraId="5414E4BB">
            <w:pPr>
              <w:widowControl/>
              <w:rPr>
                <w:rFonts w:hint="eastAsia" w:ascii="宋体" w:hAnsi="宋体" w:eastAsia="宋体" w:cs="宋体"/>
                <w:sz w:val="21"/>
                <w:szCs w:val="21"/>
              </w:rPr>
            </w:pPr>
            <w:r>
              <w:rPr>
                <w:rFonts w:hint="eastAsia" w:ascii="宋体" w:hAnsi="宋体" w:eastAsia="宋体" w:cs="宋体"/>
                <w:sz w:val="21"/>
                <w:szCs w:val="21"/>
              </w:rPr>
              <w:t>4.▲重型喂入转子</w:t>
            </w:r>
          </w:p>
          <w:p w14:paraId="6CF7A446">
            <w:pPr>
              <w:widowControl/>
              <w:rPr>
                <w:rFonts w:hint="eastAsia" w:ascii="宋体" w:hAnsi="宋体" w:eastAsia="宋体" w:cs="宋体"/>
                <w:sz w:val="21"/>
                <w:szCs w:val="21"/>
              </w:rPr>
            </w:pPr>
            <w:r>
              <w:rPr>
                <w:rFonts w:hint="eastAsia" w:ascii="宋体" w:hAnsi="宋体" w:eastAsia="宋体" w:cs="宋体"/>
                <w:sz w:val="21"/>
                <w:szCs w:val="21"/>
              </w:rPr>
              <w:t>5.▲喂入方式:4星双拨齿转子式强制喂入;拨齿厚度≥8mm</w:t>
            </w:r>
          </w:p>
          <w:p w14:paraId="6E60262E">
            <w:pPr>
              <w:widowControl/>
              <w:rPr>
                <w:rFonts w:hint="eastAsia" w:ascii="宋体" w:hAnsi="宋体" w:eastAsia="宋体" w:cs="宋体"/>
                <w:sz w:val="21"/>
                <w:szCs w:val="21"/>
              </w:rPr>
            </w:pPr>
            <w:r>
              <w:rPr>
                <w:rFonts w:hint="eastAsia" w:ascii="宋体" w:hAnsi="宋体" w:eastAsia="宋体" w:cs="宋体"/>
                <w:sz w:val="21"/>
                <w:szCs w:val="21"/>
              </w:rPr>
              <w:t>6.▲草捆密度可调节</w:t>
            </w:r>
          </w:p>
          <w:p w14:paraId="7B8A3834">
            <w:pPr>
              <w:widowControl/>
              <w:rPr>
                <w:rFonts w:hint="eastAsia" w:ascii="宋体" w:hAnsi="宋体" w:eastAsia="宋体" w:cs="宋体"/>
                <w:sz w:val="21"/>
                <w:szCs w:val="21"/>
              </w:rPr>
            </w:pPr>
            <w:r>
              <w:rPr>
                <w:rFonts w:hint="eastAsia" w:ascii="宋体" w:hAnsi="宋体" w:cs="宋体"/>
                <w:sz w:val="21"/>
                <w:szCs w:val="21"/>
                <w:lang w:val="en-US" w:eastAsia="zh-CN"/>
              </w:rPr>
              <w:t>7</w:t>
            </w:r>
            <w:r>
              <w:rPr>
                <w:rFonts w:hint="eastAsia" w:ascii="宋体" w:hAnsi="宋体" w:eastAsia="宋体" w:cs="宋体"/>
                <w:sz w:val="21"/>
                <w:szCs w:val="21"/>
                <w:lang w:val="en-US" w:eastAsia="zh-CN"/>
              </w:rPr>
              <w:t>.</w:t>
            </w:r>
            <w:r>
              <w:rPr>
                <w:rFonts w:hint="eastAsia" w:ascii="宋体" w:hAnsi="宋体" w:eastAsia="宋体" w:cs="宋体"/>
                <w:sz w:val="21"/>
                <w:szCs w:val="21"/>
              </w:rPr>
              <w:t>捡拾仿形轮及数量:2个</w:t>
            </w:r>
            <w:r>
              <w:rPr>
                <w:rFonts w:hint="eastAsia" w:ascii="宋体" w:hAnsi="宋体" w:eastAsia="宋体" w:cs="宋体"/>
                <w:sz w:val="21"/>
                <w:szCs w:val="21"/>
                <w:lang w:eastAsia="zh-CN"/>
              </w:rPr>
              <w:t>，捡拾器配备保护装置，升降通过液压油缸控制</w:t>
            </w:r>
          </w:p>
          <w:p w14:paraId="20DCDA4A">
            <w:pPr>
              <w:widowControl/>
              <w:rPr>
                <w:rFonts w:hint="eastAsia" w:ascii="宋体" w:hAnsi="宋体" w:eastAsia="宋体" w:cs="宋体"/>
                <w:sz w:val="21"/>
                <w:szCs w:val="21"/>
              </w:rPr>
            </w:pPr>
            <w:r>
              <w:rPr>
                <w:rFonts w:hint="eastAsia" w:ascii="宋体" w:hAnsi="宋体" w:cs="宋体"/>
                <w:sz w:val="21"/>
                <w:szCs w:val="21"/>
                <w:lang w:val="en-US" w:eastAsia="zh-CN"/>
              </w:rPr>
              <w:t>8</w:t>
            </w:r>
            <w:r>
              <w:rPr>
                <w:rFonts w:hint="eastAsia" w:ascii="宋体" w:hAnsi="宋体" w:eastAsia="宋体" w:cs="宋体"/>
                <w:sz w:val="21"/>
                <w:szCs w:val="21"/>
              </w:rPr>
              <w:t>.▲打捆仓:内仓配4块加强内衬板</w:t>
            </w:r>
          </w:p>
          <w:p w14:paraId="19A493C3">
            <w:pPr>
              <w:widowControl/>
              <w:rPr>
                <w:rFonts w:hint="eastAsia" w:ascii="宋体" w:hAnsi="宋体" w:eastAsia="宋体" w:cs="宋体"/>
                <w:sz w:val="21"/>
                <w:szCs w:val="21"/>
              </w:rPr>
            </w:pPr>
            <w:r>
              <w:rPr>
                <w:rFonts w:hint="eastAsia" w:ascii="宋体" w:hAnsi="宋体" w:cs="宋体"/>
                <w:sz w:val="21"/>
                <w:szCs w:val="21"/>
                <w:lang w:val="en-US" w:eastAsia="zh-CN"/>
              </w:rPr>
              <w:t>9</w:t>
            </w:r>
            <w:r>
              <w:rPr>
                <w:rFonts w:hint="eastAsia" w:ascii="宋体" w:hAnsi="宋体" w:eastAsia="宋体" w:cs="宋体"/>
                <w:sz w:val="21"/>
                <w:szCs w:val="21"/>
              </w:rPr>
              <w:t>.</w:t>
            </w:r>
            <w:r>
              <w:rPr>
                <w:rFonts w:hint="eastAsia" w:ascii="宋体" w:hAnsi="宋体" w:eastAsia="宋体" w:cs="宋体"/>
                <w:kern w:val="2"/>
                <w:sz w:val="21"/>
                <w:szCs w:val="21"/>
              </w:rPr>
              <w:t>★</w:t>
            </w:r>
            <w:r>
              <w:rPr>
                <w:rFonts w:hint="eastAsia" w:ascii="宋体" w:hAnsi="宋体" w:eastAsia="宋体" w:cs="宋体"/>
                <w:sz w:val="21"/>
                <w:szCs w:val="21"/>
              </w:rPr>
              <w:t>配备自动润滑功能</w:t>
            </w:r>
          </w:p>
          <w:p w14:paraId="0E6F41EF">
            <w:pPr>
              <w:widowControl/>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0</w:t>
            </w:r>
            <w:r>
              <w:rPr>
                <w:rFonts w:hint="eastAsia" w:ascii="宋体" w:hAnsi="宋体" w:eastAsia="宋体" w:cs="宋体"/>
                <w:sz w:val="21"/>
                <w:szCs w:val="21"/>
              </w:rPr>
              <w:t>.解除卡草系统:液压底板升降系统</w:t>
            </w:r>
          </w:p>
          <w:p w14:paraId="2015C031">
            <w:pPr>
              <w:widowControl/>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1</w:t>
            </w:r>
            <w:r>
              <w:rPr>
                <w:rFonts w:hint="eastAsia" w:ascii="宋体" w:hAnsi="宋体" w:eastAsia="宋体" w:cs="宋体"/>
                <w:sz w:val="21"/>
                <w:szCs w:val="21"/>
              </w:rPr>
              <w:t>.轮胎型号500/50-17</w:t>
            </w:r>
          </w:p>
          <w:p w14:paraId="1C493E75">
            <w:pPr>
              <w:widowControl/>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cs="宋体"/>
                <w:sz w:val="21"/>
                <w:szCs w:val="21"/>
                <w:lang w:val="en-US" w:eastAsia="zh-CN"/>
              </w:rPr>
              <w:t>2</w:t>
            </w:r>
            <w:r>
              <w:rPr>
                <w:rFonts w:hint="eastAsia" w:ascii="宋体" w:hAnsi="宋体" w:eastAsia="宋体" w:cs="宋体"/>
                <w:sz w:val="21"/>
                <w:szCs w:val="21"/>
              </w:rPr>
              <w:t>.▲锁仓方式:液压锁仓(非挂钩式锁仓)</w:t>
            </w:r>
          </w:p>
          <w:p w14:paraId="0F098079">
            <w:pPr>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1</w:t>
            </w:r>
            <w:r>
              <w:rPr>
                <w:rFonts w:hint="eastAsia" w:ascii="宋体" w:hAnsi="宋体" w:cs="宋体"/>
                <w:sz w:val="21"/>
                <w:szCs w:val="21"/>
                <w:lang w:val="en-US" w:eastAsia="zh-CN"/>
              </w:rPr>
              <w:t>3</w:t>
            </w:r>
            <w:r>
              <w:rPr>
                <w:rFonts w:hint="eastAsia" w:ascii="宋体" w:hAnsi="宋体" w:eastAsia="宋体" w:cs="宋体"/>
                <w:sz w:val="21"/>
                <w:szCs w:val="21"/>
              </w:rPr>
              <w:t>.控制系统具备查询电压供给、刀片位置、网喂入指示功能</w:t>
            </w:r>
          </w:p>
        </w:tc>
      </w:tr>
      <w:tr w14:paraId="3CAE4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jc w:val="center"/>
        </w:trPr>
        <w:tc>
          <w:tcPr>
            <w:tcW w:w="1779" w:type="dxa"/>
            <w:vAlign w:val="center"/>
          </w:tcPr>
          <w:p w14:paraId="30A59AD4">
            <w:pPr>
              <w:pStyle w:val="38"/>
              <w:ind w:firstLine="0"/>
              <w:jc w:val="center"/>
              <w:rPr>
                <w:rFonts w:hint="eastAsia" w:ascii="宋体" w:hAnsi="宋体" w:eastAsia="宋体" w:cs="宋体"/>
                <w:sz w:val="21"/>
                <w:szCs w:val="21"/>
              </w:rPr>
            </w:pPr>
            <w:r>
              <w:rPr>
                <w:rFonts w:hint="eastAsia" w:ascii="宋体" w:hAnsi="宋体" w:eastAsia="宋体" w:cs="宋体"/>
                <w:sz w:val="21"/>
                <w:szCs w:val="21"/>
              </w:rPr>
              <w:t>大马力拖拉机</w:t>
            </w:r>
          </w:p>
          <w:p w14:paraId="76D713ED">
            <w:pPr>
              <w:pStyle w:val="38"/>
              <w:ind w:firstLine="0"/>
              <w:jc w:val="center"/>
              <w:rPr>
                <w:rFonts w:hint="eastAsia" w:ascii="宋体" w:hAnsi="宋体" w:eastAsia="宋体" w:cs="宋体"/>
                <w:sz w:val="21"/>
                <w:szCs w:val="21"/>
              </w:rPr>
            </w:pPr>
            <w:r>
              <w:rPr>
                <w:rFonts w:hint="eastAsia" w:ascii="宋体" w:hAnsi="宋体" w:eastAsia="宋体" w:cs="宋体"/>
                <w:sz w:val="21"/>
                <w:szCs w:val="21"/>
                <w:lang w:val="en-US" w:eastAsia="zh-CN"/>
              </w:rPr>
              <w:t>(核心产品）</w:t>
            </w:r>
          </w:p>
        </w:tc>
        <w:tc>
          <w:tcPr>
            <w:tcW w:w="840" w:type="dxa"/>
            <w:vAlign w:val="center"/>
          </w:tcPr>
          <w:p w14:paraId="2272D8C1">
            <w:pPr>
              <w:pStyle w:val="38"/>
              <w:ind w:firstLine="0"/>
              <w:jc w:val="center"/>
              <w:rPr>
                <w:rFonts w:hint="eastAsia" w:ascii="宋体" w:hAnsi="宋体" w:eastAsia="宋体" w:cs="宋体"/>
                <w:sz w:val="21"/>
                <w:szCs w:val="21"/>
              </w:rPr>
            </w:pPr>
            <w:r>
              <w:rPr>
                <w:rFonts w:hint="eastAsia" w:ascii="宋体" w:hAnsi="宋体" w:eastAsia="宋体" w:cs="宋体"/>
                <w:sz w:val="21"/>
                <w:szCs w:val="21"/>
              </w:rPr>
              <w:t>2台</w:t>
            </w:r>
          </w:p>
        </w:tc>
        <w:tc>
          <w:tcPr>
            <w:tcW w:w="6859" w:type="dxa"/>
            <w:vAlign w:val="center"/>
          </w:tcPr>
          <w:p w14:paraId="4AFA4D3C">
            <w:pPr>
              <w:widowControl/>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color w:val="auto"/>
                <w:sz w:val="21"/>
                <w:szCs w:val="21"/>
              </w:rPr>
              <w:t>功率≥</w:t>
            </w:r>
            <w:r>
              <w:rPr>
                <w:rFonts w:hint="eastAsia" w:ascii="宋体" w:hAnsi="宋体" w:eastAsia="宋体" w:cs="宋体"/>
                <w:color w:val="auto"/>
                <w:sz w:val="21"/>
                <w:szCs w:val="21"/>
                <w:lang w:val="en-US" w:eastAsia="zh-CN"/>
              </w:rPr>
              <w:t>132</w:t>
            </w:r>
            <w:r>
              <w:rPr>
                <w:rFonts w:hint="eastAsia" w:ascii="宋体" w:hAnsi="宋体" w:eastAsia="宋体" w:cs="宋体"/>
                <w:color w:val="auto"/>
                <w:sz w:val="21"/>
                <w:szCs w:val="21"/>
              </w:rPr>
              <w:t>KW</w:t>
            </w:r>
            <w:r>
              <w:rPr>
                <w:rFonts w:hint="eastAsia" w:ascii="宋体" w:hAnsi="宋体" w:eastAsia="宋体" w:cs="宋体"/>
                <w:color w:val="auto"/>
                <w:sz w:val="21"/>
                <w:szCs w:val="21"/>
                <w:lang w:eastAsia="zh-CN"/>
              </w:rPr>
              <w:t>，</w:t>
            </w:r>
            <w:r>
              <w:rPr>
                <w:rFonts w:hint="eastAsia" w:ascii="宋体" w:hAnsi="宋体" w:eastAsia="宋体" w:cs="宋体"/>
                <w:sz w:val="21"/>
                <w:szCs w:val="21"/>
              </w:rPr>
              <w:t>发动机</w:t>
            </w:r>
            <w:r>
              <w:rPr>
                <w:rFonts w:hint="eastAsia" w:ascii="宋体" w:hAnsi="宋体" w:eastAsia="宋体" w:cs="宋体"/>
                <w:sz w:val="21"/>
                <w:szCs w:val="21"/>
                <w:lang w:val="en-US" w:eastAsia="zh-CN"/>
              </w:rPr>
              <w:t>采用国四排放、六缸直列，</w:t>
            </w:r>
            <w:r>
              <w:rPr>
                <w:rFonts w:hint="eastAsia" w:ascii="宋体" w:hAnsi="宋体" w:eastAsia="宋体" w:cs="宋体"/>
                <w:sz w:val="21"/>
                <w:szCs w:val="21"/>
              </w:rPr>
              <w:t>高压共轨、增压中冷</w:t>
            </w:r>
          </w:p>
          <w:p w14:paraId="0711FD06">
            <w:pPr>
              <w:widowControl/>
              <w:rPr>
                <w:rFonts w:hint="eastAsia" w:ascii="宋体" w:hAnsi="宋体" w:eastAsia="宋体" w:cs="宋体"/>
                <w:kern w:val="2"/>
                <w:sz w:val="21"/>
                <w:szCs w:val="21"/>
              </w:rPr>
            </w:pPr>
            <w:r>
              <w:rPr>
                <w:rFonts w:hint="eastAsia" w:ascii="宋体" w:hAnsi="宋体" w:eastAsia="宋体" w:cs="宋体"/>
                <w:kern w:val="2"/>
                <w:sz w:val="21"/>
                <w:szCs w:val="21"/>
              </w:rPr>
              <w:t>2.</w:t>
            </w:r>
            <w:r>
              <w:rPr>
                <w:rFonts w:hint="eastAsia" w:ascii="宋体" w:hAnsi="宋体" w:eastAsia="宋体" w:cs="宋体"/>
                <w:sz w:val="21"/>
                <w:szCs w:val="21"/>
              </w:rPr>
              <w:t>★变速箱档位</w:t>
            </w:r>
            <w:r>
              <w:rPr>
                <w:rFonts w:hint="eastAsia" w:ascii="宋体" w:hAnsi="宋体" w:eastAsia="宋体" w:cs="宋体"/>
                <w:kern w:val="2"/>
                <w:sz w:val="21"/>
                <w:szCs w:val="21"/>
                <w:lang w:val="en-US" w:eastAsia="zh-CN"/>
              </w:rPr>
              <w:t>24F+8R（爬行档）</w:t>
            </w:r>
          </w:p>
          <w:p w14:paraId="73ECFB12">
            <w:pPr>
              <w:widowControl/>
              <w:rPr>
                <w:rFonts w:hint="eastAsia" w:ascii="宋体" w:hAnsi="宋体" w:eastAsia="宋体" w:cs="宋体"/>
                <w:sz w:val="21"/>
                <w:szCs w:val="21"/>
              </w:rPr>
            </w:pPr>
            <w:r>
              <w:rPr>
                <w:rFonts w:hint="eastAsia" w:ascii="宋体" w:hAnsi="宋体" w:eastAsia="宋体" w:cs="宋体"/>
                <w:kern w:val="2"/>
                <w:sz w:val="21"/>
                <w:szCs w:val="21"/>
              </w:rPr>
              <w:t>3.</w:t>
            </w:r>
            <w:r>
              <w:rPr>
                <w:rFonts w:hint="eastAsia" w:ascii="宋体" w:hAnsi="宋体" w:eastAsia="宋体" w:cs="宋体"/>
                <w:sz w:val="21"/>
                <w:szCs w:val="21"/>
              </w:rPr>
              <w:t>▲最小离地间隙≥4</w:t>
            </w:r>
            <w:r>
              <w:rPr>
                <w:rFonts w:hint="eastAsia" w:ascii="宋体" w:hAnsi="宋体" w:eastAsia="宋体" w:cs="宋体"/>
                <w:sz w:val="21"/>
                <w:szCs w:val="21"/>
                <w:lang w:val="en-US" w:eastAsia="zh-CN"/>
              </w:rPr>
              <w:t>5</w:t>
            </w:r>
            <w:r>
              <w:rPr>
                <w:rFonts w:hint="eastAsia" w:ascii="宋体" w:hAnsi="宋体" w:cs="宋体"/>
                <w:sz w:val="21"/>
                <w:szCs w:val="21"/>
                <w:lang w:val="en-US" w:eastAsia="zh-CN"/>
              </w:rPr>
              <w:t>0</w:t>
            </w:r>
            <w:r>
              <w:rPr>
                <w:rFonts w:hint="eastAsia" w:ascii="宋体" w:hAnsi="宋体" w:eastAsia="宋体" w:cs="宋体"/>
                <w:sz w:val="21"/>
                <w:szCs w:val="21"/>
              </w:rPr>
              <w:t>mm</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后轮轮距可调节</w:t>
            </w:r>
          </w:p>
          <w:p w14:paraId="05AD5AB1">
            <w:pPr>
              <w:widowControl/>
              <w:rPr>
                <w:rFonts w:hint="eastAsia" w:ascii="宋体" w:hAnsi="宋体" w:eastAsia="宋体" w:cs="宋体"/>
                <w:sz w:val="21"/>
                <w:szCs w:val="21"/>
                <w:lang w:val="en-US" w:eastAsia="zh-CN"/>
              </w:rPr>
            </w:pPr>
            <w:r>
              <w:rPr>
                <w:rFonts w:hint="eastAsia" w:ascii="宋体" w:hAnsi="宋体" w:eastAsia="宋体" w:cs="宋体"/>
                <w:kern w:val="2"/>
                <w:sz w:val="21"/>
                <w:szCs w:val="21"/>
              </w:rPr>
              <w:t>4.</w:t>
            </w:r>
            <w:r>
              <w:rPr>
                <w:rFonts w:hint="eastAsia" w:ascii="宋体" w:hAnsi="宋体" w:eastAsia="宋体" w:cs="宋体"/>
                <w:sz w:val="21"/>
                <w:szCs w:val="21"/>
              </w:rPr>
              <w:t>▲</w:t>
            </w:r>
            <w:r>
              <w:rPr>
                <w:rFonts w:hint="eastAsia" w:ascii="宋体" w:hAnsi="宋体" w:eastAsia="宋体" w:cs="宋体"/>
                <w:sz w:val="21"/>
                <w:szCs w:val="21"/>
                <w:lang w:val="en-US" w:eastAsia="zh-CN"/>
              </w:rPr>
              <w:t>强压入土、位控制浮动控制</w:t>
            </w:r>
          </w:p>
          <w:p w14:paraId="79C18D3F">
            <w:pPr>
              <w:widowControl/>
              <w:rPr>
                <w:rFonts w:hint="eastAsia" w:ascii="宋体" w:hAnsi="宋体" w:eastAsia="宋体" w:cs="宋体"/>
                <w:sz w:val="21"/>
                <w:szCs w:val="21"/>
              </w:rPr>
            </w:pPr>
            <w:r>
              <w:rPr>
                <w:rFonts w:hint="eastAsia" w:ascii="宋体" w:hAnsi="宋体" w:eastAsia="宋体" w:cs="宋体"/>
                <w:kern w:val="2"/>
                <w:sz w:val="21"/>
                <w:szCs w:val="21"/>
              </w:rPr>
              <w:t>5.</w:t>
            </w:r>
            <w:r>
              <w:rPr>
                <w:rFonts w:hint="eastAsia" w:ascii="宋体" w:hAnsi="宋体" w:eastAsia="宋体" w:cs="宋体"/>
                <w:sz w:val="21"/>
                <w:szCs w:val="21"/>
              </w:rPr>
              <w:t>▲</w:t>
            </w:r>
            <w:r>
              <w:rPr>
                <w:rFonts w:hint="eastAsia" w:ascii="宋体" w:hAnsi="宋体" w:eastAsia="宋体" w:cs="宋体"/>
                <w:sz w:val="21"/>
                <w:szCs w:val="21"/>
                <w:lang w:val="en-US" w:eastAsia="zh-CN"/>
              </w:rPr>
              <w:t>两组</w:t>
            </w:r>
            <w:r>
              <w:rPr>
                <w:rFonts w:hint="eastAsia" w:ascii="宋体" w:hAnsi="宋体" w:eastAsia="宋体" w:cs="宋体"/>
                <w:sz w:val="21"/>
                <w:szCs w:val="21"/>
              </w:rPr>
              <w:t>液压输出</w:t>
            </w:r>
          </w:p>
          <w:p w14:paraId="09D1FCAE">
            <w:pPr>
              <w:widowControl/>
              <w:rPr>
                <w:rFonts w:hint="eastAsia" w:ascii="宋体" w:hAnsi="宋体" w:eastAsia="宋体" w:cs="宋体"/>
                <w:sz w:val="21"/>
                <w:szCs w:val="21"/>
                <w:lang w:val="en-US" w:eastAsia="zh-CN"/>
              </w:rPr>
            </w:pPr>
            <w:r>
              <w:rPr>
                <w:rFonts w:hint="eastAsia" w:ascii="宋体" w:hAnsi="宋体" w:eastAsia="宋体" w:cs="宋体"/>
                <w:kern w:val="2"/>
                <w:sz w:val="21"/>
                <w:szCs w:val="21"/>
              </w:rPr>
              <w:t>6.</w:t>
            </w:r>
            <w:r>
              <w:rPr>
                <w:rFonts w:hint="eastAsia" w:ascii="宋体" w:hAnsi="宋体" w:eastAsia="宋体" w:cs="宋体"/>
                <w:sz w:val="21"/>
                <w:szCs w:val="21"/>
              </w:rPr>
              <w:t>▲</w:t>
            </w:r>
            <w:r>
              <w:rPr>
                <w:rFonts w:hint="eastAsia" w:ascii="宋体" w:hAnsi="宋体" w:eastAsia="宋体" w:cs="宋体"/>
                <w:sz w:val="21"/>
                <w:szCs w:val="21"/>
                <w:lang w:val="en-US" w:eastAsia="zh-CN"/>
              </w:rPr>
              <w:t>轮胎14.9-26/18.4-38</w:t>
            </w:r>
          </w:p>
          <w:p w14:paraId="669A8F00">
            <w:pPr>
              <w:widowControl/>
              <w:rPr>
                <w:rFonts w:hint="eastAsia" w:ascii="宋体" w:hAnsi="宋体" w:eastAsia="宋体" w:cs="宋体"/>
                <w:sz w:val="21"/>
                <w:szCs w:val="21"/>
              </w:rPr>
            </w:pPr>
            <w:r>
              <w:rPr>
                <w:rFonts w:hint="eastAsia" w:ascii="宋体" w:hAnsi="宋体" w:eastAsia="宋体" w:cs="宋体"/>
                <w:sz w:val="21"/>
                <w:szCs w:val="21"/>
              </w:rPr>
              <w:t>7.★驾驶室。</w:t>
            </w:r>
          </w:p>
          <w:p w14:paraId="7D791C82">
            <w:pPr>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8.▲</w:t>
            </w:r>
            <w:r>
              <w:rPr>
                <w:rFonts w:hint="eastAsia" w:ascii="宋体" w:hAnsi="宋体" w:eastAsia="宋体" w:cs="宋体"/>
                <w:color w:val="auto"/>
                <w:sz w:val="21"/>
                <w:szCs w:val="21"/>
                <w:lang w:val="en-US" w:eastAsia="zh-CN"/>
              </w:rPr>
              <w:t>油箱容量≥300L</w:t>
            </w:r>
          </w:p>
          <w:p w14:paraId="3A9F4B0D">
            <w:pPr>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r>
              <w:rPr>
                <w:rFonts w:hint="eastAsia" w:ascii="宋体" w:hAnsi="宋体" w:eastAsia="宋体" w:cs="宋体"/>
                <w:sz w:val="21"/>
                <w:szCs w:val="21"/>
              </w:rPr>
              <w:t>▲</w:t>
            </w:r>
            <w:r>
              <w:rPr>
                <w:rFonts w:hint="eastAsia" w:ascii="宋体" w:hAnsi="宋体" w:cs="宋体"/>
                <w:color w:val="auto"/>
                <w:sz w:val="21"/>
                <w:szCs w:val="21"/>
                <w:lang w:val="en-US" w:eastAsia="zh-CN"/>
              </w:rPr>
              <w:t>最小使用质量≥5500KG</w:t>
            </w:r>
          </w:p>
        </w:tc>
      </w:tr>
      <w:tr w14:paraId="306B6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4" w:hRule="atLeast"/>
          <w:jc w:val="center"/>
        </w:trPr>
        <w:tc>
          <w:tcPr>
            <w:tcW w:w="1779" w:type="dxa"/>
            <w:vAlign w:val="center"/>
          </w:tcPr>
          <w:p w14:paraId="70A5E556">
            <w:pPr>
              <w:pStyle w:val="38"/>
              <w:ind w:firstLine="0"/>
              <w:jc w:val="center"/>
              <w:rPr>
                <w:rFonts w:hint="eastAsia" w:ascii="宋体" w:hAnsi="宋体" w:eastAsia="宋体" w:cs="宋体"/>
                <w:sz w:val="21"/>
                <w:szCs w:val="21"/>
              </w:rPr>
            </w:pPr>
            <w:r>
              <w:rPr>
                <w:rFonts w:hint="eastAsia" w:ascii="宋体" w:hAnsi="宋体" w:eastAsia="宋体" w:cs="宋体"/>
                <w:sz w:val="21"/>
                <w:szCs w:val="21"/>
              </w:rPr>
              <w:t>中马力拖拉机</w:t>
            </w:r>
          </w:p>
        </w:tc>
        <w:tc>
          <w:tcPr>
            <w:tcW w:w="840" w:type="dxa"/>
            <w:vAlign w:val="center"/>
          </w:tcPr>
          <w:p w14:paraId="7ADCC671">
            <w:pPr>
              <w:pStyle w:val="38"/>
              <w:ind w:firstLine="0"/>
              <w:jc w:val="center"/>
              <w:rPr>
                <w:rFonts w:hint="eastAsia" w:ascii="宋体" w:hAnsi="宋体" w:eastAsia="宋体" w:cs="宋体"/>
                <w:sz w:val="21"/>
                <w:szCs w:val="21"/>
              </w:rPr>
            </w:pPr>
            <w:r>
              <w:rPr>
                <w:rFonts w:hint="eastAsia" w:ascii="宋体" w:hAnsi="宋体" w:eastAsia="宋体" w:cs="宋体"/>
                <w:sz w:val="21"/>
                <w:szCs w:val="21"/>
              </w:rPr>
              <w:t>1台</w:t>
            </w:r>
          </w:p>
        </w:tc>
        <w:tc>
          <w:tcPr>
            <w:tcW w:w="6859" w:type="dxa"/>
            <w:vAlign w:val="center"/>
          </w:tcPr>
          <w:p w14:paraId="2A4BB6EF">
            <w:pPr>
              <w:widowControl/>
              <w:rPr>
                <w:rFonts w:hint="eastAsia" w:ascii="宋体" w:hAnsi="宋体" w:eastAsia="宋体" w:cs="宋体"/>
                <w:sz w:val="21"/>
                <w:szCs w:val="21"/>
                <w:lang w:val="en-US" w:eastAsia="zh-CN"/>
              </w:rPr>
            </w:pPr>
            <w:r>
              <w:rPr>
                <w:rFonts w:hint="eastAsia" w:ascii="宋体" w:hAnsi="宋体" w:eastAsia="宋体" w:cs="宋体"/>
                <w:sz w:val="21"/>
                <w:szCs w:val="21"/>
              </w:rPr>
              <w:t>1.★</w:t>
            </w:r>
            <w:r>
              <w:rPr>
                <w:rFonts w:hint="eastAsia" w:ascii="宋体" w:hAnsi="宋体" w:eastAsia="宋体" w:cs="宋体"/>
                <w:color w:val="auto"/>
                <w:sz w:val="21"/>
                <w:szCs w:val="21"/>
              </w:rPr>
              <w:t>功率≥</w:t>
            </w:r>
            <w:r>
              <w:rPr>
                <w:rFonts w:hint="eastAsia" w:ascii="宋体" w:hAnsi="宋体" w:eastAsia="宋体" w:cs="宋体"/>
                <w:color w:val="auto"/>
                <w:sz w:val="21"/>
                <w:szCs w:val="21"/>
                <w:lang w:val="en-US" w:eastAsia="zh-CN"/>
              </w:rPr>
              <w:t>73.5</w:t>
            </w:r>
            <w:r>
              <w:rPr>
                <w:rFonts w:hint="eastAsia" w:ascii="宋体" w:hAnsi="宋体" w:eastAsia="宋体" w:cs="宋体"/>
                <w:color w:val="auto"/>
                <w:sz w:val="21"/>
                <w:szCs w:val="21"/>
              </w:rPr>
              <w:t>KW</w:t>
            </w:r>
            <w:r>
              <w:rPr>
                <w:rFonts w:hint="eastAsia" w:ascii="宋体" w:hAnsi="宋体" w:eastAsia="宋体" w:cs="宋体"/>
                <w:sz w:val="21"/>
                <w:szCs w:val="21"/>
              </w:rPr>
              <w:t>，</w:t>
            </w:r>
            <w:r>
              <w:rPr>
                <w:rFonts w:hint="eastAsia" w:ascii="宋体" w:hAnsi="宋体" w:eastAsia="宋体" w:cs="宋体"/>
                <w:sz w:val="21"/>
                <w:szCs w:val="21"/>
                <w:lang w:val="en-US" w:eastAsia="zh-CN"/>
              </w:rPr>
              <w:t>发动机采用国四高压共轨发动机</w:t>
            </w:r>
          </w:p>
          <w:p w14:paraId="099319CC">
            <w:pPr>
              <w:widowControl/>
              <w:rPr>
                <w:rFonts w:hint="eastAsia" w:ascii="宋体" w:hAnsi="宋体" w:eastAsia="宋体" w:cs="宋体"/>
                <w:sz w:val="21"/>
                <w:szCs w:val="21"/>
                <w:lang w:val="en-US" w:eastAsia="zh-CN"/>
              </w:rPr>
            </w:pPr>
            <w:r>
              <w:rPr>
                <w:rFonts w:hint="eastAsia" w:ascii="宋体" w:hAnsi="宋体" w:eastAsia="宋体" w:cs="宋体"/>
                <w:sz w:val="21"/>
                <w:szCs w:val="21"/>
              </w:rPr>
              <w:t>2.</w:t>
            </w:r>
            <w:r>
              <w:rPr>
                <w:rFonts w:hint="eastAsia" w:ascii="宋体" w:hAnsi="宋体" w:eastAsia="宋体" w:cs="宋体"/>
                <w:sz w:val="21"/>
                <w:szCs w:val="21"/>
                <w:highlight w:val="none"/>
              </w:rPr>
              <w:t>★</w:t>
            </w:r>
            <w:r>
              <w:rPr>
                <w:rFonts w:hint="eastAsia" w:ascii="宋体" w:hAnsi="宋体" w:eastAsia="宋体" w:cs="宋体"/>
                <w:sz w:val="21"/>
                <w:szCs w:val="21"/>
              </w:rPr>
              <w:t>12F+12R梭行</w:t>
            </w:r>
            <w:r>
              <w:rPr>
                <w:rFonts w:hint="eastAsia" w:ascii="宋体" w:hAnsi="宋体" w:eastAsia="宋体" w:cs="宋体"/>
                <w:sz w:val="21"/>
                <w:szCs w:val="21"/>
                <w:lang w:eastAsia="zh-CN"/>
              </w:rPr>
              <w:t>档</w:t>
            </w:r>
            <w:r>
              <w:rPr>
                <w:rFonts w:hint="eastAsia" w:ascii="宋体" w:hAnsi="宋体" w:eastAsia="宋体" w:cs="宋体"/>
                <w:sz w:val="21"/>
                <w:szCs w:val="21"/>
                <w:lang w:val="en-US" w:eastAsia="zh-CN"/>
              </w:rPr>
              <w:t>或12+4同步器换档</w:t>
            </w:r>
          </w:p>
          <w:p w14:paraId="2E3CD698">
            <w:pPr>
              <w:widowControl/>
              <w:rPr>
                <w:rFonts w:hint="eastAsia" w:ascii="宋体" w:hAnsi="宋体" w:eastAsia="宋体" w:cs="宋体"/>
                <w:sz w:val="21"/>
                <w:szCs w:val="21"/>
              </w:rPr>
            </w:pPr>
            <w:r>
              <w:rPr>
                <w:rFonts w:hint="eastAsia" w:ascii="宋体" w:hAnsi="宋体" w:eastAsia="宋体" w:cs="宋体"/>
                <w:sz w:val="21"/>
                <w:szCs w:val="21"/>
              </w:rPr>
              <w:t>3.独立操纵双作用离合器</w:t>
            </w:r>
          </w:p>
          <w:p w14:paraId="25FCD522">
            <w:pPr>
              <w:widowControl/>
              <w:rPr>
                <w:rFonts w:hint="eastAsia" w:ascii="宋体" w:hAnsi="宋体" w:eastAsia="宋体" w:cs="宋体"/>
                <w:sz w:val="21"/>
                <w:szCs w:val="21"/>
              </w:rPr>
            </w:pPr>
            <w:r>
              <w:rPr>
                <w:rFonts w:hint="eastAsia" w:ascii="宋体" w:hAnsi="宋体" w:eastAsia="宋体" w:cs="宋体"/>
                <w:sz w:val="21"/>
                <w:szCs w:val="21"/>
              </w:rPr>
              <w:t>4.方向盘前后可调</w:t>
            </w:r>
          </w:p>
          <w:p w14:paraId="0F640288">
            <w:pPr>
              <w:widowControl/>
              <w:rPr>
                <w:rFonts w:hint="eastAsia" w:ascii="宋体" w:hAnsi="宋体" w:eastAsia="宋体" w:cs="宋体"/>
                <w:sz w:val="21"/>
                <w:szCs w:val="21"/>
                <w:lang w:val="en-US" w:eastAsia="zh-CN"/>
              </w:rPr>
            </w:pPr>
            <w:r>
              <w:rPr>
                <w:rFonts w:hint="eastAsia" w:ascii="宋体" w:hAnsi="宋体" w:eastAsia="宋体" w:cs="宋体"/>
                <w:sz w:val="21"/>
                <w:szCs w:val="21"/>
              </w:rPr>
              <w:t>5.★</w:t>
            </w:r>
            <w:r>
              <w:rPr>
                <w:rFonts w:hint="eastAsia" w:ascii="宋体" w:hAnsi="宋体" w:eastAsia="宋体" w:cs="宋体"/>
                <w:sz w:val="21"/>
                <w:szCs w:val="21"/>
                <w:lang w:val="en-US" w:eastAsia="zh-CN"/>
              </w:rPr>
              <w:t>驾驶室</w:t>
            </w:r>
          </w:p>
          <w:p w14:paraId="11840A77">
            <w:pPr>
              <w:widowControl/>
              <w:rPr>
                <w:rFonts w:hint="eastAsia" w:ascii="宋体" w:hAnsi="宋体" w:eastAsia="宋体" w:cs="宋体"/>
                <w:sz w:val="21"/>
                <w:szCs w:val="21"/>
              </w:rPr>
            </w:pPr>
            <w:r>
              <w:rPr>
                <w:rFonts w:hint="eastAsia" w:ascii="宋体" w:hAnsi="宋体" w:eastAsia="宋体" w:cs="宋体"/>
                <w:sz w:val="21"/>
                <w:szCs w:val="21"/>
              </w:rPr>
              <w:t>6.最小离地间隙≥410mm</w:t>
            </w:r>
          </w:p>
          <w:p w14:paraId="0344B8E7">
            <w:pPr>
              <w:widowControl/>
              <w:rPr>
                <w:rFonts w:hint="eastAsia" w:ascii="宋体" w:hAnsi="宋体" w:eastAsia="宋体" w:cs="宋体"/>
                <w:sz w:val="21"/>
                <w:szCs w:val="21"/>
              </w:rPr>
            </w:pPr>
            <w:r>
              <w:rPr>
                <w:rFonts w:hint="eastAsia" w:ascii="宋体" w:hAnsi="宋体" w:eastAsia="宋体" w:cs="宋体"/>
                <w:sz w:val="21"/>
                <w:szCs w:val="21"/>
              </w:rPr>
              <w:t>7.▲双路液压输出</w:t>
            </w:r>
          </w:p>
          <w:p w14:paraId="22EB3B60">
            <w:pPr>
              <w:widowControl/>
              <w:rPr>
                <w:rFonts w:hint="eastAsia" w:ascii="宋体" w:hAnsi="宋体" w:eastAsia="宋体" w:cs="宋体"/>
                <w:sz w:val="21"/>
                <w:szCs w:val="21"/>
              </w:rPr>
            </w:pPr>
            <w:r>
              <w:rPr>
                <w:rFonts w:hint="eastAsia" w:ascii="宋体" w:hAnsi="宋体" w:eastAsia="宋体" w:cs="宋体"/>
                <w:sz w:val="21"/>
                <w:szCs w:val="21"/>
              </w:rPr>
              <w:t>8.强升强压提升器</w:t>
            </w:r>
          </w:p>
        </w:tc>
      </w:tr>
      <w:tr w14:paraId="5D41B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779" w:type="dxa"/>
            <w:vAlign w:val="center"/>
          </w:tcPr>
          <w:p w14:paraId="6B868470">
            <w:pPr>
              <w:pStyle w:val="38"/>
              <w:ind w:firstLine="0"/>
              <w:jc w:val="center"/>
              <w:rPr>
                <w:rFonts w:hint="eastAsia" w:ascii="宋体" w:hAnsi="宋体" w:eastAsia="宋体" w:cs="宋体"/>
                <w:b/>
                <w:bCs/>
                <w:sz w:val="21"/>
                <w:szCs w:val="21"/>
              </w:rPr>
            </w:pPr>
            <w:r>
              <w:rPr>
                <w:rFonts w:hint="eastAsia" w:ascii="宋体" w:hAnsi="宋体" w:eastAsia="宋体" w:cs="宋体"/>
                <w:sz w:val="21"/>
                <w:szCs w:val="21"/>
              </w:rPr>
              <w:t>搂草机</w:t>
            </w:r>
          </w:p>
        </w:tc>
        <w:tc>
          <w:tcPr>
            <w:tcW w:w="840" w:type="dxa"/>
            <w:vAlign w:val="center"/>
          </w:tcPr>
          <w:p w14:paraId="169367F7">
            <w:pPr>
              <w:pStyle w:val="38"/>
              <w:ind w:firstLine="0"/>
              <w:jc w:val="center"/>
              <w:rPr>
                <w:rFonts w:hint="eastAsia" w:ascii="宋体" w:hAnsi="宋体" w:eastAsia="宋体" w:cs="宋体"/>
                <w:b/>
                <w:bCs/>
                <w:sz w:val="21"/>
                <w:szCs w:val="21"/>
              </w:rPr>
            </w:pPr>
            <w:r>
              <w:rPr>
                <w:rFonts w:hint="eastAsia" w:ascii="宋体" w:hAnsi="宋体" w:eastAsia="宋体" w:cs="宋体"/>
                <w:sz w:val="21"/>
                <w:szCs w:val="21"/>
              </w:rPr>
              <w:t>1台</w:t>
            </w:r>
          </w:p>
        </w:tc>
        <w:tc>
          <w:tcPr>
            <w:tcW w:w="6859" w:type="dxa"/>
            <w:vAlign w:val="center"/>
          </w:tcPr>
          <w:p w14:paraId="733C3E3C">
            <w:pPr>
              <w:widowControl/>
              <w:numPr>
                <w:ilvl w:val="0"/>
                <w:numId w:val="0"/>
              </w:numPr>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1.</w:t>
            </w:r>
            <w:r>
              <w:rPr>
                <w:rFonts w:hint="eastAsia" w:ascii="宋体" w:hAnsi="宋体" w:eastAsia="宋体" w:cs="宋体"/>
                <w:kern w:val="2"/>
                <w:sz w:val="21"/>
                <w:szCs w:val="21"/>
              </w:rPr>
              <w:t>转盘数量：1</w:t>
            </w:r>
          </w:p>
          <w:p w14:paraId="4D52EA26">
            <w:pPr>
              <w:widowControl/>
              <w:numPr>
                <w:ilvl w:val="0"/>
                <w:numId w:val="0"/>
              </w:numPr>
              <w:rPr>
                <w:rFonts w:hint="eastAsia" w:ascii="宋体" w:hAnsi="宋体" w:eastAsia="宋体" w:cs="宋体"/>
                <w:kern w:val="2"/>
                <w:sz w:val="21"/>
                <w:szCs w:val="21"/>
                <w:lang w:val="en-US" w:eastAsia="zh-CN"/>
              </w:rPr>
            </w:pPr>
            <w:r>
              <w:rPr>
                <w:rFonts w:hint="eastAsia" w:ascii="宋体" w:hAnsi="宋体" w:eastAsia="宋体" w:cs="宋体"/>
                <w:kern w:val="2"/>
                <w:sz w:val="21"/>
                <w:szCs w:val="21"/>
              </w:rPr>
              <w:t>2.★每个转盘搂草臂数量</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1</w:t>
            </w:r>
            <w:r>
              <w:rPr>
                <w:rFonts w:hint="eastAsia" w:ascii="宋体" w:hAnsi="宋体" w:eastAsia="宋体" w:cs="宋体"/>
                <w:kern w:val="2"/>
                <w:sz w:val="21"/>
                <w:szCs w:val="21"/>
                <w:lang w:val="en-US" w:eastAsia="zh-CN"/>
              </w:rPr>
              <w:t>0</w:t>
            </w:r>
          </w:p>
          <w:p w14:paraId="28F43BE7">
            <w:pPr>
              <w:widowControl/>
              <w:numPr>
                <w:ilvl w:val="0"/>
                <w:numId w:val="0"/>
              </w:numPr>
              <w:rPr>
                <w:rFonts w:hint="eastAsia" w:ascii="宋体" w:hAnsi="宋体" w:eastAsia="宋体" w:cs="宋体"/>
                <w:kern w:val="2"/>
                <w:sz w:val="21"/>
                <w:szCs w:val="21"/>
                <w:lang w:eastAsia="zh-CN"/>
              </w:rPr>
            </w:pPr>
            <w:r>
              <w:rPr>
                <w:rFonts w:hint="eastAsia" w:ascii="宋体" w:hAnsi="宋体" w:eastAsia="宋体" w:cs="宋体"/>
                <w:kern w:val="2"/>
                <w:sz w:val="21"/>
                <w:szCs w:val="21"/>
              </w:rPr>
              <w:t>3.★单个转盘的弹齿数量</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4</w:t>
            </w:r>
            <w:r>
              <w:rPr>
                <w:rFonts w:hint="eastAsia" w:ascii="宋体" w:hAnsi="宋体" w:eastAsia="宋体" w:cs="宋体"/>
                <w:kern w:val="2"/>
                <w:sz w:val="21"/>
                <w:szCs w:val="21"/>
                <w:lang w:val="en-US" w:eastAsia="zh-CN"/>
              </w:rPr>
              <w:t>0</w:t>
            </w:r>
          </w:p>
          <w:p w14:paraId="14E3431C">
            <w:pPr>
              <w:widowControl/>
              <w:numPr>
                <w:ilvl w:val="0"/>
                <w:numId w:val="0"/>
              </w:numPr>
              <w:rPr>
                <w:rFonts w:hint="eastAsia" w:ascii="宋体" w:hAnsi="宋体" w:eastAsia="宋体" w:cs="宋体"/>
                <w:kern w:val="2"/>
                <w:sz w:val="21"/>
                <w:szCs w:val="21"/>
              </w:rPr>
            </w:pPr>
            <w:r>
              <w:rPr>
                <w:rFonts w:hint="eastAsia" w:ascii="宋体" w:hAnsi="宋体" w:eastAsia="宋体" w:cs="宋体"/>
                <w:kern w:val="2"/>
                <w:sz w:val="21"/>
                <w:szCs w:val="21"/>
              </w:rPr>
              <w:t>4.工作幅宽</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4米</w:t>
            </w:r>
          </w:p>
          <w:p w14:paraId="4FA6A8BF">
            <w:pPr>
              <w:widowControl/>
              <w:numPr>
                <w:ilvl w:val="0"/>
                <w:numId w:val="0"/>
              </w:numPr>
              <w:rPr>
                <w:rFonts w:hint="eastAsia" w:ascii="宋体" w:hAnsi="宋体" w:eastAsia="宋体" w:cs="宋体"/>
                <w:kern w:val="2"/>
                <w:sz w:val="21"/>
                <w:szCs w:val="21"/>
              </w:rPr>
            </w:pPr>
            <w:r>
              <w:rPr>
                <w:rFonts w:hint="eastAsia" w:ascii="宋体" w:hAnsi="宋体" w:eastAsia="宋体" w:cs="宋体"/>
                <w:kern w:val="2"/>
                <w:sz w:val="21"/>
                <w:szCs w:val="21"/>
              </w:rPr>
              <w:t>5.▲运输宽度</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2.</w:t>
            </w: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米</w:t>
            </w:r>
          </w:p>
          <w:p w14:paraId="4E10C544">
            <w:pPr>
              <w:widowControl/>
              <w:numPr>
                <w:ilvl w:val="0"/>
                <w:numId w:val="0"/>
              </w:numPr>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6</w:t>
            </w:r>
            <w:r>
              <w:rPr>
                <w:rFonts w:hint="eastAsia" w:ascii="宋体" w:hAnsi="宋体" w:eastAsia="宋体" w:cs="宋体"/>
                <w:kern w:val="2"/>
                <w:sz w:val="21"/>
                <w:szCs w:val="21"/>
              </w:rPr>
              <w:t>.配套动力</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45Hp</w:t>
            </w:r>
          </w:p>
          <w:p w14:paraId="706EFEFE">
            <w:pPr>
              <w:widowControl/>
              <w:numPr>
                <w:ilvl w:val="0"/>
                <w:numId w:val="0"/>
              </w:numPr>
              <w:rPr>
                <w:rFonts w:hint="eastAsia" w:ascii="宋体" w:hAnsi="宋体" w:eastAsia="宋体" w:cs="宋体"/>
                <w:kern w:val="2"/>
                <w:sz w:val="21"/>
                <w:szCs w:val="21"/>
              </w:rPr>
            </w:pPr>
            <w:r>
              <w:rPr>
                <w:rFonts w:hint="eastAsia" w:ascii="宋体" w:hAnsi="宋体" w:eastAsia="宋体" w:cs="宋体"/>
                <w:kern w:val="2"/>
                <w:sz w:val="21"/>
                <w:szCs w:val="21"/>
                <w:lang w:val="en-US" w:eastAsia="zh-CN"/>
              </w:rPr>
              <w:t>7</w:t>
            </w:r>
            <w:r>
              <w:rPr>
                <w:rFonts w:hint="eastAsia" w:ascii="宋体" w:hAnsi="宋体" w:eastAsia="宋体" w:cs="宋体"/>
                <w:kern w:val="2"/>
                <w:sz w:val="21"/>
                <w:szCs w:val="21"/>
              </w:rPr>
              <w:t>.PTO转速</w:t>
            </w:r>
            <w:r>
              <w:rPr>
                <w:rFonts w:hint="eastAsia" w:ascii="宋体" w:hAnsi="宋体" w:eastAsia="宋体" w:cs="宋体"/>
                <w:kern w:val="2"/>
                <w:sz w:val="21"/>
                <w:szCs w:val="21"/>
                <w:lang w:val="en-US" w:eastAsia="zh-CN"/>
              </w:rPr>
              <w:t>≥</w:t>
            </w:r>
            <w:r>
              <w:rPr>
                <w:rFonts w:hint="eastAsia" w:ascii="宋体" w:hAnsi="宋体" w:eastAsia="宋体" w:cs="宋体"/>
                <w:kern w:val="2"/>
                <w:sz w:val="21"/>
                <w:szCs w:val="21"/>
              </w:rPr>
              <w:t>540转/分</w:t>
            </w:r>
          </w:p>
          <w:p w14:paraId="7C1199DF">
            <w:pPr>
              <w:widowControl/>
              <w:numPr>
                <w:ilvl w:val="0"/>
                <w:numId w:val="0"/>
              </w:numPr>
              <w:rPr>
                <w:rFonts w:hint="eastAsia" w:ascii="宋体" w:hAnsi="宋体" w:eastAsia="宋体" w:cs="宋体"/>
                <w:b/>
                <w:bCs/>
                <w:sz w:val="21"/>
                <w:szCs w:val="21"/>
              </w:rPr>
            </w:pPr>
            <w:r>
              <w:rPr>
                <w:rFonts w:hint="eastAsia" w:ascii="宋体" w:hAnsi="宋体" w:eastAsia="宋体" w:cs="宋体"/>
                <w:kern w:val="2"/>
                <w:sz w:val="21"/>
                <w:szCs w:val="21"/>
                <w:lang w:val="en-US" w:eastAsia="zh-CN"/>
              </w:rPr>
              <w:t>8</w:t>
            </w:r>
            <w:r>
              <w:rPr>
                <w:rFonts w:hint="eastAsia" w:ascii="宋体" w:hAnsi="宋体" w:eastAsia="宋体" w:cs="宋体"/>
                <w:kern w:val="2"/>
                <w:sz w:val="21"/>
                <w:szCs w:val="21"/>
              </w:rPr>
              <w:t>.运行速度：</w:t>
            </w:r>
            <w:r>
              <w:rPr>
                <w:rFonts w:hint="eastAsia" w:ascii="宋体" w:hAnsi="宋体" w:eastAsia="宋体" w:cs="宋体"/>
                <w:kern w:val="2"/>
                <w:sz w:val="21"/>
                <w:szCs w:val="21"/>
                <w:lang w:val="en-US" w:eastAsia="zh-CN"/>
              </w:rPr>
              <w:t>4</w:t>
            </w:r>
            <w:r>
              <w:rPr>
                <w:rFonts w:hint="eastAsia" w:ascii="宋体" w:hAnsi="宋体" w:eastAsia="宋体" w:cs="宋体"/>
                <w:kern w:val="2"/>
                <w:sz w:val="21"/>
                <w:szCs w:val="21"/>
              </w:rPr>
              <w:t>-10km/h</w:t>
            </w:r>
          </w:p>
        </w:tc>
      </w:tr>
      <w:tr w14:paraId="426F1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1779" w:type="dxa"/>
            <w:vAlign w:val="center"/>
          </w:tcPr>
          <w:p w14:paraId="106493BA">
            <w:pPr>
              <w:pStyle w:val="38"/>
              <w:ind w:firstLine="0"/>
              <w:jc w:val="center"/>
              <w:rPr>
                <w:rFonts w:hint="eastAsia" w:ascii="宋体" w:hAnsi="宋体" w:eastAsia="宋体" w:cs="宋体"/>
                <w:b/>
                <w:bCs/>
                <w:sz w:val="21"/>
                <w:szCs w:val="21"/>
              </w:rPr>
            </w:pPr>
            <w:r>
              <w:rPr>
                <w:rFonts w:hint="eastAsia" w:ascii="宋体" w:hAnsi="宋体" w:eastAsia="宋体" w:cs="宋体"/>
                <w:color w:val="000000"/>
                <w:sz w:val="21"/>
                <w:szCs w:val="21"/>
                <w:lang w:bidi="ar"/>
              </w:rPr>
              <w:t>综合破碎机</w:t>
            </w:r>
          </w:p>
        </w:tc>
        <w:tc>
          <w:tcPr>
            <w:tcW w:w="840" w:type="dxa"/>
            <w:vAlign w:val="center"/>
          </w:tcPr>
          <w:p w14:paraId="09ECA297">
            <w:pPr>
              <w:pStyle w:val="38"/>
              <w:ind w:firstLine="0"/>
              <w:jc w:val="center"/>
              <w:rPr>
                <w:rFonts w:hint="eastAsia" w:ascii="宋体" w:hAnsi="宋体" w:eastAsia="宋体" w:cs="宋体"/>
                <w:b/>
                <w:bCs/>
                <w:sz w:val="21"/>
                <w:szCs w:val="21"/>
              </w:rPr>
            </w:pPr>
            <w:r>
              <w:rPr>
                <w:rFonts w:hint="eastAsia" w:ascii="宋体" w:hAnsi="宋体" w:eastAsia="宋体" w:cs="宋体"/>
                <w:sz w:val="21"/>
                <w:szCs w:val="21"/>
              </w:rPr>
              <w:t>1台</w:t>
            </w:r>
          </w:p>
        </w:tc>
        <w:tc>
          <w:tcPr>
            <w:tcW w:w="6859" w:type="dxa"/>
            <w:vAlign w:val="center"/>
          </w:tcPr>
          <w:p w14:paraId="6ADA57D5">
            <w:pPr>
              <w:widowControl/>
              <w:numPr>
                <w:ilvl w:val="0"/>
                <w:numId w:val="0"/>
              </w:numP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1.★</w:t>
            </w:r>
            <w:r>
              <w:rPr>
                <w:rFonts w:hint="eastAsia" w:ascii="宋体" w:hAnsi="宋体" w:eastAsia="宋体" w:cs="宋体"/>
                <w:color w:val="000000"/>
                <w:sz w:val="21"/>
                <w:szCs w:val="21"/>
                <w:lang w:bidi="ar"/>
              </w:rPr>
              <w:t>进料链板</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4</w:t>
            </w:r>
            <w:r>
              <w:rPr>
                <w:rFonts w:hint="eastAsia" w:ascii="宋体" w:hAnsi="宋体" w:eastAsia="宋体" w:cs="宋体"/>
                <w:color w:val="000000"/>
                <w:sz w:val="21"/>
                <w:szCs w:val="21"/>
                <w:lang w:bidi="ar"/>
              </w:rPr>
              <w:t>米</w:t>
            </w:r>
          </w:p>
          <w:p w14:paraId="2DDAD966">
            <w:pPr>
              <w:widowControl/>
              <w:numPr>
                <w:ilvl w:val="0"/>
                <w:numId w:val="0"/>
              </w:numP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w:t>
            </w:r>
            <w:r>
              <w:rPr>
                <w:rFonts w:hint="eastAsia" w:ascii="宋体" w:hAnsi="宋体" w:eastAsia="宋体" w:cs="宋体"/>
                <w:color w:val="000000"/>
                <w:sz w:val="21"/>
                <w:szCs w:val="21"/>
                <w:lang w:bidi="ar"/>
              </w:rPr>
              <w:t>主电机</w:t>
            </w:r>
            <w:r>
              <w:rPr>
                <w:rFonts w:hint="eastAsia" w:ascii="宋体" w:hAnsi="宋体" w:eastAsia="宋体" w:cs="宋体"/>
                <w:color w:val="000000"/>
                <w:sz w:val="21"/>
                <w:szCs w:val="21"/>
                <w:lang w:val="en-US" w:eastAsia="zh-CN" w:bidi="ar"/>
              </w:rPr>
              <w:t>1台</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bidi="ar"/>
              </w:rPr>
              <w:t>132Kw</w:t>
            </w:r>
          </w:p>
          <w:p w14:paraId="11396D31">
            <w:pPr>
              <w:widowControl/>
              <w:numPr>
                <w:ilvl w:val="0"/>
                <w:numId w:val="0"/>
              </w:numP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3.</w:t>
            </w:r>
            <w:r>
              <w:rPr>
                <w:rFonts w:hint="eastAsia" w:ascii="宋体" w:hAnsi="宋体" w:eastAsia="宋体" w:cs="宋体"/>
                <w:color w:val="000000"/>
                <w:sz w:val="21"/>
                <w:szCs w:val="21"/>
                <w:lang w:val="en-US" w:eastAsia="zh-CN" w:bidi="ar"/>
              </w:rPr>
              <w:t>★</w:t>
            </w:r>
            <w:r>
              <w:rPr>
                <w:rFonts w:hint="eastAsia" w:ascii="宋体" w:hAnsi="宋体" w:eastAsia="宋体" w:cs="宋体"/>
                <w:color w:val="000000"/>
                <w:sz w:val="21"/>
                <w:szCs w:val="21"/>
                <w:lang w:bidi="ar"/>
              </w:rPr>
              <w:t>喂料电机</w:t>
            </w:r>
            <w:r>
              <w:rPr>
                <w:rFonts w:hint="eastAsia" w:ascii="宋体" w:hAnsi="宋体" w:eastAsia="宋体" w:cs="宋体"/>
                <w:color w:val="000000"/>
                <w:sz w:val="21"/>
                <w:szCs w:val="21"/>
                <w:lang w:val="en-US" w:eastAsia="zh-CN" w:bidi="ar"/>
              </w:rPr>
              <w:t>2台，每台</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bidi="ar"/>
              </w:rPr>
              <w:t>7.5Kw</w:t>
            </w:r>
          </w:p>
          <w:p w14:paraId="333F2BB0">
            <w:pPr>
              <w:widowControl/>
              <w:numPr>
                <w:ilvl w:val="0"/>
                <w:numId w:val="0"/>
              </w:numPr>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4.</w:t>
            </w:r>
            <w:r>
              <w:rPr>
                <w:rFonts w:hint="eastAsia" w:ascii="宋体" w:hAnsi="宋体" w:eastAsia="宋体" w:cs="宋体"/>
                <w:color w:val="000000"/>
                <w:sz w:val="21"/>
                <w:szCs w:val="21"/>
                <w:lang w:val="en-US" w:eastAsia="zh-CN" w:bidi="ar"/>
              </w:rPr>
              <w:t>★</w:t>
            </w:r>
            <w:r>
              <w:rPr>
                <w:rFonts w:hint="eastAsia" w:ascii="宋体" w:hAnsi="宋体" w:eastAsia="宋体" w:cs="宋体"/>
                <w:color w:val="000000"/>
                <w:sz w:val="21"/>
                <w:szCs w:val="21"/>
                <w:lang w:bidi="ar"/>
              </w:rPr>
              <w:t>出料电机</w:t>
            </w:r>
            <w:r>
              <w:rPr>
                <w:rFonts w:hint="eastAsia" w:ascii="宋体" w:hAnsi="宋体" w:eastAsia="宋体" w:cs="宋体"/>
                <w:color w:val="000000"/>
                <w:sz w:val="21"/>
                <w:szCs w:val="21"/>
                <w:lang w:val="en-US" w:eastAsia="zh-CN" w:bidi="ar"/>
              </w:rPr>
              <w:t>1台</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7</w:t>
            </w:r>
            <w:r>
              <w:rPr>
                <w:rFonts w:hint="eastAsia" w:ascii="宋体" w:hAnsi="宋体" w:eastAsia="宋体" w:cs="宋体"/>
                <w:color w:val="000000"/>
                <w:sz w:val="21"/>
                <w:szCs w:val="21"/>
                <w:lang w:bidi="ar"/>
              </w:rPr>
              <w:t>.5Kw</w:t>
            </w:r>
          </w:p>
          <w:p w14:paraId="0B32ABC5">
            <w:pPr>
              <w:widowControl/>
              <w:numPr>
                <w:ilvl w:val="0"/>
                <w:numId w:val="0"/>
              </w:numPr>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5.★</w:t>
            </w:r>
            <w:r>
              <w:rPr>
                <w:rFonts w:hint="eastAsia" w:ascii="宋体" w:hAnsi="宋体" w:eastAsia="宋体" w:cs="宋体"/>
                <w:color w:val="000000"/>
                <w:sz w:val="21"/>
                <w:szCs w:val="21"/>
                <w:lang w:bidi="ar"/>
              </w:rPr>
              <w:t>7.5米液压折叠出料架</w:t>
            </w:r>
          </w:p>
          <w:p w14:paraId="2DB4903C">
            <w:pPr>
              <w:widowControl/>
              <w:numPr>
                <w:ilvl w:val="0"/>
                <w:numId w:val="0"/>
              </w:numPr>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6.★刀辊直径</w:t>
            </w:r>
            <w:r>
              <w:rPr>
                <w:rFonts w:hint="eastAsia" w:ascii="宋体" w:hAnsi="宋体" w:eastAsia="宋体" w:cs="宋体"/>
                <w:color w:val="000000"/>
                <w:sz w:val="21"/>
                <w:szCs w:val="21"/>
                <w:lang w:eastAsia="zh-CN" w:bidi="ar"/>
              </w:rPr>
              <w:t>≥</w:t>
            </w:r>
            <w:r>
              <w:rPr>
                <w:rFonts w:hint="eastAsia" w:ascii="宋体" w:hAnsi="宋体" w:eastAsia="宋体" w:cs="宋体"/>
                <w:color w:val="000000"/>
                <w:sz w:val="21"/>
                <w:szCs w:val="21"/>
                <w:lang w:val="en-US" w:eastAsia="zh-CN" w:bidi="ar"/>
              </w:rPr>
              <w:t>800mm</w:t>
            </w:r>
          </w:p>
        </w:tc>
      </w:tr>
      <w:tr w14:paraId="6E7E2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8" w:hRule="atLeast"/>
          <w:jc w:val="center"/>
        </w:trPr>
        <w:tc>
          <w:tcPr>
            <w:tcW w:w="1779" w:type="dxa"/>
            <w:vAlign w:val="center"/>
          </w:tcPr>
          <w:p w14:paraId="75C8A654">
            <w:pPr>
              <w:pStyle w:val="38"/>
              <w:ind w:firstLine="0"/>
              <w:jc w:val="center"/>
              <w:rPr>
                <w:rFonts w:hint="eastAsia" w:ascii="宋体" w:hAnsi="宋体" w:eastAsia="宋体" w:cs="宋体"/>
                <w:sz w:val="21"/>
                <w:szCs w:val="21"/>
              </w:rPr>
            </w:pPr>
            <w:r>
              <w:rPr>
                <w:rFonts w:hint="eastAsia" w:ascii="宋体" w:hAnsi="宋体" w:eastAsia="宋体" w:cs="宋体"/>
                <w:sz w:val="21"/>
                <w:szCs w:val="21"/>
              </w:rPr>
              <w:t>平板拖挂车</w:t>
            </w:r>
          </w:p>
        </w:tc>
        <w:tc>
          <w:tcPr>
            <w:tcW w:w="840" w:type="dxa"/>
            <w:vAlign w:val="center"/>
          </w:tcPr>
          <w:p w14:paraId="43E573D4">
            <w:pPr>
              <w:pStyle w:val="38"/>
              <w:ind w:firstLine="0"/>
              <w:jc w:val="center"/>
              <w:rPr>
                <w:rFonts w:hint="eastAsia" w:ascii="宋体" w:hAnsi="宋体" w:eastAsia="宋体" w:cs="宋体"/>
                <w:b/>
                <w:bCs/>
                <w:sz w:val="21"/>
                <w:szCs w:val="21"/>
              </w:rPr>
            </w:pPr>
            <w:r>
              <w:rPr>
                <w:rFonts w:hint="eastAsia" w:ascii="宋体" w:hAnsi="宋体" w:eastAsia="宋体" w:cs="宋体"/>
                <w:sz w:val="21"/>
                <w:szCs w:val="21"/>
              </w:rPr>
              <w:t>1辆</w:t>
            </w:r>
          </w:p>
        </w:tc>
        <w:tc>
          <w:tcPr>
            <w:tcW w:w="6859" w:type="dxa"/>
            <w:vAlign w:val="center"/>
          </w:tcPr>
          <w:p w14:paraId="7796AE3D">
            <w:pPr>
              <w:widowControl/>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color w:val="000000"/>
                <w:sz w:val="21"/>
                <w:szCs w:val="21"/>
                <w:lang w:val="en-US" w:eastAsia="zh-CN" w:bidi="ar"/>
              </w:rPr>
              <w:t>★</w:t>
            </w:r>
            <w:r>
              <w:rPr>
                <w:rFonts w:hint="eastAsia" w:ascii="宋体" w:hAnsi="宋体" w:eastAsia="宋体" w:cs="宋体"/>
                <w:sz w:val="21"/>
                <w:szCs w:val="21"/>
              </w:rPr>
              <w:t>可上蓝牌</w:t>
            </w:r>
          </w:p>
          <w:p w14:paraId="6F04CA8C">
            <w:pPr>
              <w:widowControl/>
              <w:rPr>
                <w:rFonts w:hint="eastAsia" w:ascii="宋体" w:hAnsi="宋体" w:eastAsia="宋体" w:cs="宋体"/>
                <w:sz w:val="21"/>
                <w:szCs w:val="21"/>
              </w:rPr>
            </w:pPr>
            <w:r>
              <w:rPr>
                <w:rFonts w:hint="eastAsia" w:ascii="宋体" w:hAnsi="宋体" w:eastAsia="宋体" w:cs="宋体"/>
                <w:sz w:val="21"/>
                <w:szCs w:val="21"/>
              </w:rPr>
              <w:t>2.▲轴距≥</w:t>
            </w:r>
            <w:r>
              <w:rPr>
                <w:rFonts w:hint="eastAsia" w:ascii="宋体" w:hAnsi="宋体" w:eastAsia="宋体" w:cs="宋体"/>
                <w:sz w:val="21"/>
                <w:szCs w:val="21"/>
                <w:lang w:val="en-US" w:eastAsia="zh-CN"/>
              </w:rPr>
              <w:t>3300</w:t>
            </w:r>
            <w:r>
              <w:rPr>
                <w:rFonts w:hint="eastAsia" w:ascii="宋体" w:hAnsi="宋体" w:eastAsia="宋体" w:cs="宋体"/>
                <w:sz w:val="21"/>
                <w:szCs w:val="21"/>
              </w:rPr>
              <w:t>毫米</w:t>
            </w:r>
          </w:p>
          <w:p w14:paraId="5759B493">
            <w:pPr>
              <w:widowControl/>
              <w:rPr>
                <w:rFonts w:hint="eastAsia" w:ascii="宋体" w:hAnsi="宋体" w:eastAsia="宋体" w:cs="宋体"/>
                <w:sz w:val="21"/>
                <w:szCs w:val="21"/>
              </w:rPr>
            </w:pPr>
            <w:r>
              <w:rPr>
                <w:rFonts w:hint="eastAsia" w:ascii="宋体" w:hAnsi="宋体" w:eastAsia="宋体" w:cs="宋体"/>
                <w:sz w:val="21"/>
                <w:szCs w:val="21"/>
              </w:rPr>
              <w:t>3.▲轮胎尺寸：7.00R16LT</w:t>
            </w:r>
          </w:p>
          <w:p w14:paraId="656F5753">
            <w:pPr>
              <w:widowControl/>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color w:val="000000"/>
                <w:sz w:val="21"/>
                <w:szCs w:val="21"/>
                <w:lang w:val="en-US" w:eastAsia="zh-CN" w:bidi="ar"/>
              </w:rPr>
              <w:t>★</w:t>
            </w:r>
            <w:r>
              <w:rPr>
                <w:rFonts w:hint="eastAsia" w:ascii="宋体" w:hAnsi="宋体" w:eastAsia="宋体" w:cs="宋体"/>
                <w:sz w:val="21"/>
                <w:szCs w:val="21"/>
                <w:lang w:val="en-US" w:eastAsia="zh-CN"/>
              </w:rPr>
              <w:t>货箱尺寸≥415</w:t>
            </w:r>
            <w:r>
              <w:rPr>
                <w:rFonts w:hint="eastAsia" w:ascii="宋体" w:hAnsi="宋体" w:eastAsia="宋体" w:cs="宋体"/>
                <w:sz w:val="21"/>
                <w:szCs w:val="21"/>
              </w:rPr>
              <w:t>0mm（长）*</w:t>
            </w:r>
            <w:r>
              <w:rPr>
                <w:rFonts w:hint="eastAsia" w:ascii="宋体" w:hAnsi="宋体" w:eastAsia="宋体" w:cs="宋体"/>
                <w:sz w:val="21"/>
                <w:szCs w:val="21"/>
                <w:lang w:val="en-US" w:eastAsia="zh-CN"/>
              </w:rPr>
              <w:t>2100</w:t>
            </w:r>
            <w:r>
              <w:rPr>
                <w:rFonts w:hint="eastAsia" w:ascii="宋体" w:hAnsi="宋体" w:eastAsia="宋体" w:cs="宋体"/>
                <w:sz w:val="21"/>
                <w:szCs w:val="21"/>
              </w:rPr>
              <w:t>mm（宽）*</w:t>
            </w:r>
            <w:r>
              <w:rPr>
                <w:rFonts w:hint="eastAsia" w:ascii="宋体" w:hAnsi="宋体" w:eastAsia="宋体" w:cs="宋体"/>
                <w:sz w:val="21"/>
                <w:szCs w:val="21"/>
                <w:lang w:val="en-US" w:eastAsia="zh-CN"/>
              </w:rPr>
              <w:t>4</w:t>
            </w:r>
            <w:r>
              <w:rPr>
                <w:rFonts w:hint="eastAsia" w:ascii="宋体" w:hAnsi="宋体" w:eastAsia="宋体" w:cs="宋体"/>
                <w:sz w:val="21"/>
                <w:szCs w:val="21"/>
              </w:rPr>
              <w:t>00mm（高）</w:t>
            </w:r>
          </w:p>
          <w:p w14:paraId="7CE4DD0E">
            <w:pPr>
              <w:widowControl/>
              <w:rPr>
                <w:rFonts w:hint="eastAsia" w:ascii="宋体" w:hAnsi="宋体" w:eastAsia="宋体" w:cs="宋体"/>
                <w:sz w:val="21"/>
                <w:szCs w:val="21"/>
                <w:lang w:val="en-US" w:eastAsia="zh-CN"/>
              </w:rPr>
            </w:pPr>
            <w:r>
              <w:rPr>
                <w:rFonts w:hint="eastAsia" w:ascii="宋体" w:hAnsi="宋体" w:eastAsia="宋体" w:cs="宋体"/>
                <w:sz w:val="21"/>
                <w:szCs w:val="21"/>
              </w:rPr>
              <w:t>5.总质量</w:t>
            </w:r>
            <w:r>
              <w:rPr>
                <w:rFonts w:hint="eastAsia" w:ascii="宋体" w:hAnsi="宋体" w:eastAsia="宋体" w:cs="宋体"/>
                <w:sz w:val="21"/>
                <w:szCs w:val="21"/>
                <w:lang w:val="en-US" w:eastAsia="zh-CN"/>
              </w:rPr>
              <w:t>≥</w:t>
            </w:r>
            <w:r>
              <w:rPr>
                <w:rFonts w:hint="eastAsia" w:ascii="宋体" w:hAnsi="宋体" w:eastAsia="宋体" w:cs="宋体"/>
                <w:sz w:val="21"/>
                <w:szCs w:val="21"/>
              </w:rPr>
              <w:t>449</w:t>
            </w:r>
            <w:r>
              <w:rPr>
                <w:rFonts w:hint="eastAsia" w:ascii="宋体" w:hAnsi="宋体" w:eastAsia="宋体" w:cs="宋体"/>
                <w:sz w:val="21"/>
                <w:szCs w:val="21"/>
                <w:lang w:val="en-US" w:eastAsia="zh-CN"/>
              </w:rPr>
              <w:t>0</w:t>
            </w:r>
            <w:r>
              <w:rPr>
                <w:rFonts w:hint="eastAsia" w:ascii="宋体" w:hAnsi="宋体" w:eastAsia="宋体" w:cs="宋体"/>
                <w:sz w:val="21"/>
                <w:szCs w:val="21"/>
              </w:rPr>
              <w:t>kg</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驾驶室准乘人数</w:t>
            </w:r>
            <w:r>
              <w:rPr>
                <w:rFonts w:hint="eastAsia" w:ascii="宋体" w:hAnsi="宋体" w:eastAsia="宋体" w:cs="宋体"/>
                <w:sz w:val="21"/>
                <w:szCs w:val="21"/>
              </w:rPr>
              <w:t>≥</w:t>
            </w:r>
            <w:r>
              <w:rPr>
                <w:rFonts w:hint="eastAsia" w:ascii="宋体" w:hAnsi="宋体" w:eastAsia="宋体" w:cs="宋体"/>
                <w:sz w:val="21"/>
                <w:szCs w:val="21"/>
                <w:lang w:val="en-US" w:eastAsia="zh-CN"/>
              </w:rPr>
              <w:t>3</w:t>
            </w:r>
          </w:p>
          <w:p w14:paraId="1A868F0F">
            <w:pPr>
              <w:widowControl/>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6.</w:t>
            </w:r>
            <w:r>
              <w:rPr>
                <w:rFonts w:hint="eastAsia" w:ascii="宋体" w:hAnsi="宋体" w:eastAsia="宋体" w:cs="宋体"/>
                <w:color w:val="000000"/>
                <w:sz w:val="21"/>
                <w:szCs w:val="21"/>
                <w:lang w:val="en-US" w:eastAsia="zh-CN" w:bidi="ar"/>
              </w:rPr>
              <w:t>★</w:t>
            </w:r>
            <w:r>
              <w:rPr>
                <w:rFonts w:hint="eastAsia" w:ascii="宋体" w:hAnsi="宋体" w:eastAsia="宋体" w:cs="宋体"/>
                <w:b/>
                <w:bCs/>
                <w:sz w:val="21"/>
                <w:szCs w:val="21"/>
                <w:lang w:val="en-US" w:eastAsia="zh-CN"/>
              </w:rPr>
              <w:t>发动机国六排放，功率≥100KW</w:t>
            </w:r>
          </w:p>
        </w:tc>
      </w:tr>
    </w:tbl>
    <w:p w14:paraId="242CFB1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20" w:firstLineChars="200"/>
        <w:textAlignment w:val="auto"/>
        <w:rPr>
          <w:rFonts w:hint="eastAsia" w:ascii="宋体" w:hAnsi="宋体" w:eastAsia="宋体" w:cs="宋体"/>
          <w:color w:val="000000"/>
          <w:sz w:val="21"/>
          <w:szCs w:val="21"/>
          <w:lang w:val="en-US" w:eastAsia="zh-CN"/>
        </w:rPr>
      </w:pPr>
    </w:p>
    <w:p w14:paraId="4B364300">
      <w:pPr>
        <w:spacing w:line="360" w:lineRule="exact"/>
        <w:rPr>
          <w:rFonts w:hint="eastAsia" w:ascii="宋体" w:hAnsi="宋体" w:eastAsia="宋体" w:cs="宋体"/>
          <w:b/>
          <w:color w:val="auto"/>
          <w:spacing w:val="6"/>
          <w:kern w:val="48"/>
          <w:sz w:val="21"/>
          <w:szCs w:val="21"/>
          <w:lang w:val="en-US" w:eastAsia="zh-CN"/>
        </w:rPr>
      </w:pPr>
      <w:r>
        <w:rPr>
          <w:rFonts w:hint="eastAsia" w:ascii="宋体" w:hAnsi="宋体" w:eastAsia="宋体" w:cs="宋体"/>
          <w:b/>
          <w:color w:val="auto"/>
          <w:spacing w:val="6"/>
          <w:kern w:val="48"/>
          <w:sz w:val="21"/>
          <w:szCs w:val="21"/>
          <w:lang w:val="en-US" w:eastAsia="zh-CN"/>
        </w:rPr>
        <w:t>三、质量及商务等要求</w:t>
      </w:r>
      <w:r>
        <w:rPr>
          <w:rFonts w:hint="eastAsia" w:ascii="宋体" w:hAnsi="宋体" w:eastAsia="宋体" w:cs="宋体"/>
          <w:b/>
          <w:color w:val="FF0000"/>
          <w:spacing w:val="6"/>
          <w:kern w:val="48"/>
          <w:sz w:val="21"/>
          <w:szCs w:val="21"/>
          <w:lang w:val="en-US" w:eastAsia="zh-CN"/>
        </w:rPr>
        <w:t>（本条不允许负偏离，详见第二章 供应商须知）</w:t>
      </w:r>
    </w:p>
    <w:p w14:paraId="480E9E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3.1 供货要求：</w:t>
      </w:r>
    </w:p>
    <w:p w14:paraId="3745E7C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（1）货物必须是原制造商制造的非淘汰类全新产品整机无污染，无侵权行为、表面无划损、无任何缺陷隐患，在中国境内可依常规安全合法使用。</w:t>
      </w:r>
    </w:p>
    <w:p w14:paraId="78FD0E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货物为原厂商未启封全新包装，具出厂合格证，序列号、包装箱号与出厂批号一致，并可追索查阅。应附关键设备的用户手册、保修手册、整车检测报告、有关单证资料及配备件、随机工具等，设备使用操作及安全须知等重要资料应附有中文说明。且未办理农机购置与应用补贴，并协助</w:t>
      </w:r>
      <w:r>
        <w:rPr>
          <w:rFonts w:hint="eastAsia" w:ascii="宋体" w:hAnsi="宋体" w:cs="宋体"/>
          <w:color w:val="000000"/>
          <w:sz w:val="21"/>
          <w:szCs w:val="21"/>
          <w:lang w:val="en-US" w:eastAsia="zh-CN"/>
        </w:rPr>
        <w:t>招标人</w:t>
      </w:r>
      <w:r>
        <w:rPr>
          <w:rFonts w:hint="eastAsia" w:ascii="宋体" w:hAnsi="宋体" w:eastAsia="宋体" w:cs="宋体"/>
          <w:color w:val="000000"/>
          <w:sz w:val="21"/>
          <w:szCs w:val="21"/>
          <w:lang w:val="en-US" w:eastAsia="zh-CN"/>
        </w:rPr>
        <w:t>办理相关牌证。</w:t>
      </w:r>
    </w:p>
    <w:p w14:paraId="569087F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（3）所投机械</w:t>
      </w:r>
      <w:r>
        <w:rPr>
          <w:rFonts w:hint="eastAsia" w:ascii="宋体" w:hAnsi="宋体" w:cs="宋体"/>
          <w:color w:val="000000"/>
          <w:sz w:val="21"/>
          <w:szCs w:val="21"/>
          <w:lang w:val="en-US" w:eastAsia="zh-CN"/>
        </w:rPr>
        <w:t>必须</w:t>
      </w:r>
      <w:r>
        <w:rPr>
          <w:rFonts w:hint="eastAsia" w:ascii="宋体" w:hAnsi="宋体" w:eastAsia="宋体" w:cs="宋体"/>
          <w:color w:val="000000"/>
          <w:sz w:val="21"/>
          <w:szCs w:val="21"/>
          <w:lang w:val="en-US" w:eastAsia="zh-CN"/>
        </w:rPr>
        <w:t>满足中华人民共和国国务院发布的《农业机械安全监督管理条例》相关规定</w:t>
      </w:r>
      <w:r>
        <w:rPr>
          <w:rFonts w:hint="eastAsia" w:ascii="宋体" w:hAnsi="宋体" w:cs="宋体"/>
          <w:color w:val="000000"/>
          <w:sz w:val="21"/>
          <w:szCs w:val="21"/>
          <w:lang w:val="en-US" w:eastAsia="zh-CN"/>
        </w:rPr>
        <w:t>。</w:t>
      </w:r>
    </w:p>
    <w:p w14:paraId="05845A9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（4）</w:t>
      </w:r>
      <w:r>
        <w:rPr>
          <w:rFonts w:hint="eastAsia" w:ascii="宋体" w:hAnsi="宋体" w:eastAsia="宋体" w:cs="宋体"/>
          <w:color w:val="000000"/>
          <w:sz w:val="21"/>
          <w:szCs w:val="21"/>
          <w:lang w:val="en-US" w:eastAsia="zh-CN"/>
        </w:rPr>
        <w:t>对于影响货物正常工作的必要组成部分，无论在技术规范中指出与否，供应商都应提供在</w:t>
      </w:r>
      <w:r>
        <w:rPr>
          <w:rFonts w:hint="eastAsia" w:ascii="宋体" w:hAnsi="宋体" w:cs="宋体"/>
          <w:color w:val="000000"/>
          <w:sz w:val="21"/>
          <w:szCs w:val="21"/>
          <w:lang w:val="en-US" w:eastAsia="zh-CN"/>
        </w:rPr>
        <w:t>投标文件</w:t>
      </w:r>
      <w:r>
        <w:rPr>
          <w:rFonts w:hint="eastAsia" w:ascii="宋体" w:hAnsi="宋体" w:eastAsia="宋体" w:cs="宋体"/>
          <w:color w:val="000000"/>
          <w:sz w:val="21"/>
          <w:szCs w:val="21"/>
          <w:lang w:val="en-US" w:eastAsia="zh-CN"/>
        </w:rPr>
        <w:t>中明确列出。</w:t>
      </w:r>
    </w:p>
    <w:p w14:paraId="146528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w:t>
      </w:r>
      <w:r>
        <w:rPr>
          <w:rFonts w:hint="eastAsia" w:ascii="宋体" w:hAnsi="宋体" w:cs="宋体"/>
          <w:color w:val="000000"/>
          <w:sz w:val="21"/>
          <w:szCs w:val="21"/>
          <w:lang w:val="en-US" w:eastAsia="zh-CN"/>
        </w:rPr>
        <w:t>5</w:t>
      </w:r>
      <w:r>
        <w:rPr>
          <w:rFonts w:hint="eastAsia" w:ascii="宋体" w:hAnsi="宋体" w:eastAsia="宋体" w:cs="宋体"/>
          <w:color w:val="000000"/>
          <w:sz w:val="21"/>
          <w:szCs w:val="21"/>
          <w:lang w:val="en-US" w:eastAsia="zh-CN"/>
        </w:rPr>
        <w:t>）报价中应当包括在拆除和改造中设备正常工作必要的临时设备和保护措施费用。</w:t>
      </w:r>
    </w:p>
    <w:p w14:paraId="460154A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3.2 交货、安装调试时间：自合同约定之日起15日历天内</w:t>
      </w:r>
      <w:r>
        <w:rPr>
          <w:rFonts w:hint="eastAsia" w:ascii="宋体" w:hAnsi="宋体" w:cs="宋体"/>
          <w:color w:val="000000"/>
          <w:sz w:val="21"/>
          <w:szCs w:val="21"/>
          <w:lang w:val="en-US" w:eastAsia="zh-CN"/>
        </w:rPr>
        <w:t>（必须在2024年12月31日前）</w:t>
      </w:r>
      <w:r>
        <w:rPr>
          <w:rFonts w:hint="eastAsia" w:ascii="宋体" w:hAnsi="宋体" w:eastAsia="宋体" w:cs="宋体"/>
          <w:color w:val="000000"/>
          <w:sz w:val="21"/>
          <w:szCs w:val="21"/>
          <w:lang w:val="en-US" w:eastAsia="zh-CN"/>
        </w:rPr>
        <w:t>完成供货及安装；</w:t>
      </w:r>
    </w:p>
    <w:p w14:paraId="7B6493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3.3 交货地点：泰兴市范围内招标人指定地点。</w:t>
      </w:r>
    </w:p>
    <w:p w14:paraId="54F4D7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3.4 付款方式：</w:t>
      </w:r>
      <w:r>
        <w:rPr>
          <w:rFonts w:hint="eastAsia" w:ascii="宋体" w:hAnsi="宋体" w:cs="宋体"/>
          <w:color w:val="000000"/>
          <w:sz w:val="21"/>
          <w:szCs w:val="21"/>
          <w:lang w:val="en-US" w:eastAsia="zh-CN"/>
        </w:rPr>
        <w:t>供货完成且验收合格后，奖补资金到账按审计价一次性付清。</w:t>
      </w:r>
      <w:r>
        <w:rPr>
          <w:rFonts w:hint="eastAsia" w:ascii="宋体" w:hAnsi="宋体" w:eastAsia="宋体" w:cs="宋体"/>
          <w:color w:val="000000"/>
          <w:sz w:val="21"/>
          <w:szCs w:val="21"/>
          <w:lang w:val="en-US" w:eastAsia="zh-CN"/>
        </w:rPr>
        <w:t>中标人应在招标人付款前开具当期应付货款的等额发票，否则招标人有权拒绝付款。</w:t>
      </w:r>
    </w:p>
    <w:p w14:paraId="0006C74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3.5 包装和发运要求：</w:t>
      </w:r>
    </w:p>
    <w:p w14:paraId="311077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（1）本项目中涉及商品包装和快递包装的，参考《财政部办公厅关于印发《商品包装政府采购需求标准（试行）》、《快递包装政府采购需求标准（试行）》的通知》（财办库〔2020〕123 号）规定的包装需求标准；</w:t>
      </w:r>
    </w:p>
    <w:p w14:paraId="119C5DD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（2）为了保证货物在长途运输和装卸过程中的安全，货物包装应符合国家或者行业标准规定。由于包装不善导致货物锈蚀、失缺或者损坏，由供货商承担一切责任。</w:t>
      </w:r>
    </w:p>
    <w:p w14:paraId="0EC6A3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3.6 安装调试、验收要求：</w:t>
      </w:r>
    </w:p>
    <w:p w14:paraId="000C4B3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（1）设备的安装、调试：</w:t>
      </w:r>
    </w:p>
    <w:p w14:paraId="7556750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1）供应商负责合同内容下设备的安装调试，一切费用由投标供应商负责。</w:t>
      </w:r>
    </w:p>
    <w:p w14:paraId="17C0323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2）供应商安装时必须对各安装场地内的其它设备、设施有良好保护。</w:t>
      </w:r>
    </w:p>
    <w:p w14:paraId="15AF7F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（2）设备的验收：</w:t>
      </w:r>
    </w:p>
    <w:p w14:paraId="68C7A91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1）全部货物到达项目现场后，招标人有权邀请专家评委、第三方检测机构（招标人确认的）等进行验收及对相关功能进行测试，如验收不合格或相关功能达不到招标文件要求或</w:t>
      </w:r>
      <w:r>
        <w:rPr>
          <w:rFonts w:hint="eastAsia" w:ascii="宋体" w:hAnsi="宋体" w:cs="宋体"/>
          <w:color w:val="000000"/>
          <w:sz w:val="21"/>
          <w:szCs w:val="21"/>
          <w:highlight w:val="none"/>
          <w:lang w:val="en-US" w:eastAsia="zh-CN"/>
        </w:rPr>
        <w:t>投标文件</w:t>
      </w:r>
      <w:r>
        <w:rPr>
          <w:rFonts w:hint="eastAsia" w:ascii="宋体" w:hAnsi="宋体" w:eastAsia="宋体" w:cs="宋体"/>
          <w:color w:val="000000"/>
          <w:sz w:val="21"/>
          <w:szCs w:val="21"/>
          <w:highlight w:val="none"/>
          <w:lang w:val="en-US" w:eastAsia="zh-CN"/>
        </w:rPr>
        <w:t>中所承诺的标准，招标人有权拒绝收货，并上报行政监督部门按相关规定处理，中标供应商须承担由此造成的相关损失及违约责任。</w:t>
      </w:r>
    </w:p>
    <w:p w14:paraId="76E897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验收及测试内容包括货物的型号、规格、数量、外观质量、性能功能等是否符合规定，包装是否完好，安装调试是否合格，用户手册、原厂保修卡、随车资料及配件、随车工具等是否齐全。中标供应商对质量问题负责包退、包换和包修，因此发生的费用由中标供应商自行负责。</w:t>
      </w:r>
    </w:p>
    <w:p w14:paraId="3F7AE46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验收标准：符合设备本身的规格、技术条件、相关国家标准、招标文件的各项要求以及中标供应商承诺的其它指标。中标供应商应提供一份验收大纲，在招标人确认后，作为招标人与相关机构共同验收的依据。中标供应商应保证向招标人提供的货物为全新、未使用的原装正品。</w:t>
      </w:r>
    </w:p>
    <w:p w14:paraId="76A439E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4）验收时中标供应商应在验收现场，并对验收结果签字确认，中标供应商未到现场的，视作认同招标人的验收结果。验收过程中通过音视频全程记录。</w:t>
      </w:r>
    </w:p>
    <w:p w14:paraId="0E6D544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3.7 售后服务要求：</w:t>
      </w:r>
    </w:p>
    <w:p w14:paraId="23D2455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（1）投标车辆整车（含附属配套设施设备）</w:t>
      </w:r>
      <w:r>
        <w:rPr>
          <w:rFonts w:hint="eastAsia" w:ascii="宋体" w:hAnsi="宋体" w:cs="宋体"/>
          <w:color w:val="000000"/>
          <w:sz w:val="21"/>
          <w:szCs w:val="21"/>
          <w:highlight w:val="none"/>
          <w:lang w:val="en-US" w:eastAsia="zh-CN"/>
        </w:rPr>
        <w:t>免费原厂质量保证期（简称“质保期”）</w:t>
      </w:r>
      <w:r>
        <w:rPr>
          <w:rFonts w:hint="eastAsia" w:ascii="宋体" w:hAnsi="宋体" w:eastAsia="宋体" w:cs="宋体"/>
          <w:color w:val="000000"/>
          <w:sz w:val="21"/>
          <w:szCs w:val="21"/>
          <w:highlight w:val="none"/>
          <w:lang w:val="en-US" w:eastAsia="zh-CN"/>
        </w:rPr>
        <w:t>不少于</w:t>
      </w:r>
      <w:r>
        <w:rPr>
          <w:rFonts w:hint="eastAsia" w:ascii="宋体" w:hAnsi="宋体" w:cs="宋体"/>
          <w:color w:val="000000"/>
          <w:sz w:val="21"/>
          <w:szCs w:val="21"/>
          <w:highlight w:val="none"/>
          <w:lang w:val="en-US" w:eastAsia="zh-CN"/>
        </w:rPr>
        <w:t>1</w:t>
      </w:r>
      <w:r>
        <w:rPr>
          <w:rFonts w:hint="eastAsia" w:ascii="宋体" w:hAnsi="宋体" w:eastAsia="宋体" w:cs="宋体"/>
          <w:color w:val="000000"/>
          <w:sz w:val="21"/>
          <w:szCs w:val="21"/>
          <w:highlight w:val="none"/>
          <w:lang w:val="en-US" w:eastAsia="zh-CN"/>
        </w:rPr>
        <w:t>年(质保期与厂家出具的质保书有冲突的或国家三包政策有要求的</w:t>
      </w:r>
      <w:r>
        <w:rPr>
          <w:rFonts w:hint="eastAsia" w:ascii="宋体" w:hAnsi="宋体" w:cs="宋体"/>
          <w:color w:val="000000"/>
          <w:sz w:val="21"/>
          <w:szCs w:val="21"/>
          <w:highlight w:val="none"/>
          <w:lang w:val="en-US" w:eastAsia="zh-CN"/>
        </w:rPr>
        <w:t>，</w:t>
      </w:r>
      <w:r>
        <w:rPr>
          <w:rFonts w:hint="eastAsia" w:ascii="宋体" w:hAnsi="宋体" w:eastAsia="宋体" w:cs="宋体"/>
          <w:color w:val="000000"/>
          <w:sz w:val="21"/>
          <w:szCs w:val="21"/>
          <w:highlight w:val="none"/>
          <w:lang w:val="en-US" w:eastAsia="zh-CN"/>
        </w:rPr>
        <w:t>选择最长期限)。</w:t>
      </w:r>
      <w:r>
        <w:rPr>
          <w:rFonts w:hint="eastAsia" w:ascii="宋体" w:hAnsi="宋体" w:cs="宋体"/>
          <w:color w:val="000000"/>
          <w:sz w:val="21"/>
          <w:szCs w:val="21"/>
          <w:highlight w:val="none"/>
          <w:lang w:val="en-US" w:eastAsia="zh-CN"/>
        </w:rPr>
        <w:t>免费原厂质量保证期</w:t>
      </w:r>
      <w:r>
        <w:rPr>
          <w:rFonts w:hint="eastAsia" w:ascii="宋体" w:hAnsi="宋体" w:eastAsia="宋体" w:cs="宋体"/>
          <w:color w:val="000000"/>
          <w:sz w:val="21"/>
          <w:szCs w:val="21"/>
          <w:highlight w:val="none"/>
          <w:lang w:val="en-US" w:eastAsia="zh-CN"/>
        </w:rPr>
        <w:t>自招标人验收合格之日起计算。免费质保期内，设备及产品正常使用条件下的维修、更换</w:t>
      </w:r>
      <w:r>
        <w:rPr>
          <w:rFonts w:hint="eastAsia" w:ascii="宋体" w:hAnsi="宋体" w:cs="宋体"/>
          <w:color w:val="000000"/>
          <w:sz w:val="21"/>
          <w:szCs w:val="21"/>
          <w:highlight w:val="none"/>
          <w:lang w:val="en-US" w:eastAsia="zh-CN"/>
        </w:rPr>
        <w:t>、维护保养</w:t>
      </w:r>
      <w:r>
        <w:rPr>
          <w:rFonts w:hint="eastAsia" w:ascii="宋体" w:hAnsi="宋体" w:eastAsia="宋体" w:cs="宋体"/>
          <w:color w:val="000000"/>
          <w:sz w:val="21"/>
          <w:szCs w:val="21"/>
          <w:highlight w:val="none"/>
          <w:lang w:val="en-US" w:eastAsia="zh-CN"/>
        </w:rPr>
        <w:t>等所需一切支出（包括技术人员旅费等支出）由供应商负责。</w:t>
      </w:r>
    </w:p>
    <w:p w14:paraId="234637A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招标人按中标价格和数量向中标供应商采购本项目货物后，若需增加采购相同品牌型号的货物，中标供应商必须按相同的配置和不高于中标价格销售给招标人。对提供的货物，即使中标人产品更新换代，不再批量生产该产品，也必须随时有备品零配件供应，并提供终身技术服务。</w:t>
      </w:r>
    </w:p>
    <w:p w14:paraId="17B9300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（3）质保期内中标人对所供货物实行包修、包换、包退、包维护保养，期满后可同时提供终身有偿维修保养服务，但只收取零配件费。</w:t>
      </w:r>
    </w:p>
    <w:p w14:paraId="7570F22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（4）投标人至少安排两名专职维修人员，负责货物维修保养及技术咨询等售后服务。</w:t>
      </w:r>
    </w:p>
    <w:p w14:paraId="2AD299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5</w:t>
      </w:r>
      <w:r>
        <w:rPr>
          <w:rFonts w:hint="eastAsia" w:ascii="宋体" w:hAnsi="宋体" w:eastAsia="宋体" w:cs="宋体"/>
          <w:color w:val="000000"/>
          <w:sz w:val="21"/>
          <w:szCs w:val="21"/>
          <w:highlight w:val="none"/>
          <w:lang w:val="en-US" w:eastAsia="zh-CN"/>
        </w:rPr>
        <w:t>）免费原厂质量保证期内，产品货物出现故障的，无偿为招标人维修或者更换相应货物，并保证招标人的正常使用；中标供应商应在接到故障通知后</w:t>
      </w:r>
      <w:r>
        <w:rPr>
          <w:rFonts w:hint="eastAsia" w:ascii="宋体" w:hAnsi="宋体" w:cs="宋体"/>
          <w:color w:val="000000"/>
          <w:sz w:val="21"/>
          <w:szCs w:val="21"/>
          <w:highlight w:val="none"/>
          <w:lang w:val="en-US" w:eastAsia="zh-CN"/>
        </w:rPr>
        <w:t>10分钟</w:t>
      </w:r>
      <w:r>
        <w:rPr>
          <w:rFonts w:hint="eastAsia" w:ascii="宋体" w:hAnsi="宋体" w:eastAsia="宋体" w:cs="宋体"/>
          <w:color w:val="000000"/>
          <w:sz w:val="21"/>
          <w:szCs w:val="21"/>
          <w:highlight w:val="none"/>
          <w:lang w:val="en-US" w:eastAsia="zh-CN"/>
        </w:rPr>
        <w:t>内给予解答指导排除，对于解答指导不能排除的故障，12小时之内到达现场服务，一般情况在24小时内须排除故障，特殊情况需与招标人说明情况，并提供代用货物，保证招标人的正常工作使用。免费原厂质量保证期</w:t>
      </w:r>
      <w:r>
        <w:rPr>
          <w:rFonts w:hint="eastAsia" w:ascii="宋体" w:hAnsi="宋体" w:cs="宋体"/>
          <w:color w:val="000000"/>
          <w:sz w:val="21"/>
          <w:szCs w:val="21"/>
          <w:highlight w:val="none"/>
          <w:lang w:val="en-US" w:eastAsia="zh-CN"/>
        </w:rPr>
        <w:t>外，中标供应商可与招标人协商提供有偿维修服务，但不得拒绝招标人的技术咨询。</w:t>
      </w:r>
    </w:p>
    <w:p w14:paraId="5A49BFF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lang w:val="en-US" w:eastAsia="zh-CN"/>
        </w:rPr>
        <w:t>）所有货物均由中标供应商免费送货至招标人指定的交货地点并安装好</w:t>
      </w:r>
      <w:r>
        <w:rPr>
          <w:rFonts w:hint="eastAsia" w:ascii="宋体" w:hAnsi="宋体" w:cs="宋体"/>
          <w:color w:val="000000"/>
          <w:sz w:val="21"/>
          <w:szCs w:val="21"/>
          <w:highlight w:val="none"/>
          <w:lang w:val="en-US" w:eastAsia="zh-CN"/>
        </w:rPr>
        <w:t>，零部件、备品备件和专用工具要求按国家规定标准执行</w:t>
      </w:r>
      <w:r>
        <w:rPr>
          <w:rFonts w:hint="eastAsia" w:ascii="宋体" w:hAnsi="宋体" w:eastAsia="宋体" w:cs="宋体"/>
          <w:color w:val="000000"/>
          <w:sz w:val="21"/>
          <w:szCs w:val="21"/>
          <w:highlight w:val="none"/>
          <w:lang w:val="en-US" w:eastAsia="zh-CN"/>
        </w:rPr>
        <w:t>。</w:t>
      </w:r>
    </w:p>
    <w:p w14:paraId="2F333F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7</w:t>
      </w:r>
      <w:r>
        <w:rPr>
          <w:rFonts w:hint="eastAsia" w:ascii="宋体" w:hAnsi="宋体" w:eastAsia="宋体" w:cs="宋体"/>
          <w:color w:val="000000"/>
          <w:sz w:val="21"/>
          <w:szCs w:val="21"/>
          <w:highlight w:val="none"/>
          <w:lang w:val="en-US" w:eastAsia="zh-CN"/>
        </w:rPr>
        <w:t>）设备全部安装完毕及投入正常使用后，中标人必须向采购方提供相关设备操作说明书，并在安装现场教会用户单位专业人员直至能独立操作为止。</w:t>
      </w:r>
    </w:p>
    <w:p w14:paraId="1093667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lang w:val="en-US" w:eastAsia="zh-CN"/>
        </w:rPr>
        <w:t>）中标供应商应提供包括但不限于满足货物使用和维护的技术文件，如货物和附件装箱清单、质量合格检定证明文件、保修服务卡、使用说明（原版正本）和中文维护手册。中标供应商将货物、产品介绍说明资料（原装彩印）作为一并提供。</w:t>
      </w:r>
    </w:p>
    <w:p w14:paraId="72CB82C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r>
        <w:rPr>
          <w:rFonts w:hint="eastAsia" w:ascii="宋体" w:hAnsi="宋体" w:cs="宋体"/>
          <w:color w:val="000000"/>
          <w:sz w:val="21"/>
          <w:szCs w:val="21"/>
          <w:highlight w:val="none"/>
          <w:lang w:val="en-US" w:eastAsia="zh-CN"/>
        </w:rPr>
        <w:t>9</w:t>
      </w:r>
      <w:r>
        <w:rPr>
          <w:rFonts w:hint="eastAsia" w:ascii="宋体" w:hAnsi="宋体" w:eastAsia="宋体" w:cs="宋体"/>
          <w:color w:val="000000"/>
          <w:sz w:val="21"/>
          <w:szCs w:val="21"/>
          <w:highlight w:val="none"/>
          <w:lang w:val="en-US" w:eastAsia="zh-CN"/>
        </w:rPr>
        <w:t>）根据招标人需要，提供现场安装指导，调试和验收服务。</w:t>
      </w:r>
    </w:p>
    <w:p w14:paraId="7D9008F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3.8报价要求</w:t>
      </w:r>
    </w:p>
    <w:p w14:paraId="36824E2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（1）供应商须对本项目中所包含的所有货物及服务进行投报，否则作无效响应处理。</w:t>
      </w:r>
    </w:p>
    <w:p w14:paraId="5014F3E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供应商应以人民币报价，报价应包括招标文件所提供的报价清单中的全部内容，包括但不限于货物采购、制作、运杂费（运至招标人指定地点）、安装调试、备品（配件）、售后服务（培训）费、免费质保期内上门维修</w:t>
      </w:r>
      <w:r>
        <w:rPr>
          <w:rFonts w:hint="eastAsia" w:ascii="宋体" w:hAnsi="宋体" w:cs="宋体"/>
          <w:color w:val="000000"/>
          <w:sz w:val="21"/>
          <w:szCs w:val="21"/>
          <w:highlight w:val="none"/>
          <w:lang w:val="en-US" w:eastAsia="zh-CN"/>
        </w:rPr>
        <w:t>保养</w:t>
      </w:r>
      <w:r>
        <w:rPr>
          <w:rFonts w:hint="eastAsia" w:ascii="宋体" w:hAnsi="宋体" w:eastAsia="宋体" w:cs="宋体"/>
          <w:color w:val="000000"/>
          <w:sz w:val="21"/>
          <w:szCs w:val="21"/>
          <w:highlight w:val="none"/>
          <w:lang w:val="en-US" w:eastAsia="zh-CN"/>
        </w:rPr>
        <w:t>更换的相关费用、设备检测费、税金、其他费用等须由中标单位支付的所有费用（包括各种人工费、交通费、机械及仪器使用费、管理、利润、税务费、评审费、代理费、必要的保险费用</w:t>
      </w:r>
      <w:r>
        <w:rPr>
          <w:rFonts w:hint="eastAsia" w:ascii="宋体" w:hAnsi="宋体" w:cs="宋体"/>
          <w:color w:val="000000"/>
          <w:sz w:val="21"/>
          <w:szCs w:val="21"/>
          <w:highlight w:val="none"/>
          <w:lang w:val="en-US" w:eastAsia="zh-CN"/>
        </w:rPr>
        <w:t>（包括财产险和人身意外险等一切可能需要的保险）</w:t>
      </w:r>
      <w:r>
        <w:rPr>
          <w:rFonts w:hint="eastAsia" w:ascii="宋体" w:hAnsi="宋体" w:eastAsia="宋体" w:cs="宋体"/>
          <w:color w:val="000000"/>
          <w:sz w:val="21"/>
          <w:szCs w:val="21"/>
          <w:highlight w:val="none"/>
          <w:lang w:val="en-US" w:eastAsia="zh-CN"/>
        </w:rPr>
        <w:t>、必须的专用工具、辅助材料费及合同实施过程中不可预见的费用等）的总和。</w:t>
      </w:r>
    </w:p>
    <w:p w14:paraId="546E3A0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（3）请供应商根据自身经验，充分考虑本项目的潜在风险，并自行承担由此而产生的一切费用，</w:t>
      </w:r>
      <w:r>
        <w:rPr>
          <w:rFonts w:hint="eastAsia" w:ascii="宋体" w:hAnsi="宋体" w:cs="宋体"/>
          <w:color w:val="000000"/>
          <w:sz w:val="21"/>
          <w:szCs w:val="21"/>
          <w:highlight w:val="none"/>
          <w:lang w:val="en-US" w:eastAsia="zh-CN"/>
        </w:rPr>
        <w:t>招标人</w:t>
      </w:r>
      <w:r>
        <w:rPr>
          <w:rFonts w:hint="eastAsia" w:ascii="宋体" w:hAnsi="宋体" w:eastAsia="宋体" w:cs="宋体"/>
          <w:color w:val="000000"/>
          <w:sz w:val="21"/>
          <w:szCs w:val="21"/>
          <w:highlight w:val="none"/>
          <w:lang w:val="en-US" w:eastAsia="zh-CN"/>
        </w:rPr>
        <w:t>不因项目不可预见的情况而支付任何费用。</w:t>
      </w:r>
    </w:p>
    <w:p w14:paraId="550E35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3.9其他</w:t>
      </w:r>
    </w:p>
    <w:p w14:paraId="3D3E62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1）因本项目涉及上级补助资金，若供应商未及时交货验收，因此导致补助资金拨付延误或无法拨付的后果由供应商承担。承包人不得以签订合同、缴纳履约保证金等原因要求延长供货期，本项目必须在2024年12月31日前完成供货及安装，特殊情况上报至招标人上级主管部门，经同意后方可延期。</w:t>
      </w:r>
    </w:p>
    <w:p w14:paraId="74D699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（2）中标人必须保证所提供的机械能按国家规定取得相关牌证，否则将赔偿招标人的一切损失。中标单位必须提供相关资料并协助招标人取得相关牌证。</w:t>
      </w:r>
    </w:p>
    <w:p w14:paraId="404A16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20" w:firstLineChars="200"/>
        <w:textAlignment w:val="auto"/>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（3）投标人必须严格按照本次招标技术参数和要求进行合理报价并供货，如后期出现验收不合格情形视同虚假承诺谋取中标成交，将被列入不良行为记录名单。</w:t>
      </w:r>
    </w:p>
    <w:p w14:paraId="6E0CAFAD">
      <w:pPr>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none"/>
          <w:lang w:val="en-US" w:eastAsia="zh-CN"/>
        </w:rPr>
        <w:br w:type="page"/>
      </w:r>
    </w:p>
    <w:p w14:paraId="254C4220">
      <w:pPr>
        <w:jc w:val="center"/>
        <w:outlineLvl w:val="0"/>
        <w:rPr>
          <w:rFonts w:ascii="宋体" w:hAnsi="宋体" w:cs="宋体"/>
          <w:b/>
          <w:bCs/>
          <w:sz w:val="32"/>
          <w:szCs w:val="32"/>
        </w:rPr>
      </w:pPr>
      <w:bookmarkStart w:id="233" w:name="_Toc23959"/>
      <w:r>
        <w:rPr>
          <w:rFonts w:hint="eastAsia" w:ascii="宋体" w:hAnsi="宋体" w:cs="宋体"/>
          <w:b/>
          <w:bCs/>
          <w:sz w:val="32"/>
          <w:szCs w:val="32"/>
        </w:rPr>
        <w:t>第六章 投标文件的编制要求及参考格式</w:t>
      </w:r>
      <w:bookmarkEnd w:id="233"/>
      <w:bookmarkStart w:id="234" w:name="_Hlt26671244"/>
      <w:bookmarkEnd w:id="234"/>
      <w:bookmarkStart w:id="235" w:name="_Hlt26955039"/>
      <w:bookmarkEnd w:id="235"/>
      <w:bookmarkStart w:id="236" w:name="_Toc282446331"/>
      <w:bookmarkStart w:id="237" w:name="_Toc49090576"/>
      <w:bookmarkStart w:id="238" w:name="_Toc288030359"/>
      <w:bookmarkStart w:id="239" w:name="_Toc120614282"/>
      <w:bookmarkStart w:id="240" w:name="_Toc26554094"/>
    </w:p>
    <w:p w14:paraId="17B69116">
      <w:pPr>
        <w:pStyle w:val="32"/>
        <w:spacing w:line="360" w:lineRule="exact"/>
        <w:ind w:left="646" w:firstLine="0"/>
        <w:jc w:val="center"/>
        <w:outlineLvl w:val="9"/>
        <w:rPr>
          <w:rFonts w:ascii="宋体" w:hAnsi="宋体" w:eastAsia="宋体" w:cs="宋体"/>
          <w:b/>
          <w:color w:val="auto"/>
          <w:sz w:val="24"/>
          <w:szCs w:val="24"/>
        </w:rPr>
      </w:pPr>
    </w:p>
    <w:p w14:paraId="614A80E3">
      <w:pPr>
        <w:spacing w:line="500" w:lineRule="exact"/>
        <w:rPr>
          <w:rFonts w:ascii="宋体" w:hAnsi="宋体" w:cs="宋体"/>
        </w:rPr>
      </w:pPr>
      <w:bookmarkStart w:id="241" w:name="_Toc426469932"/>
      <w:r>
        <w:rPr>
          <w:rFonts w:hint="eastAsia" w:ascii="宋体" w:hAnsi="宋体" w:cs="宋体"/>
        </w:rPr>
        <w:t>1.投标文件的组成</w:t>
      </w:r>
      <w:bookmarkEnd w:id="241"/>
    </w:p>
    <w:p w14:paraId="24AEA60E">
      <w:pPr>
        <w:spacing w:line="500" w:lineRule="exact"/>
        <w:ind w:firstLine="560"/>
        <w:rPr>
          <w:rFonts w:ascii="宋体" w:hAnsi="宋体" w:cs="宋体"/>
        </w:rPr>
      </w:pPr>
      <w:bookmarkStart w:id="242" w:name="_Toc426469933"/>
      <w:r>
        <w:rPr>
          <w:rFonts w:hint="eastAsia" w:ascii="宋体" w:hAnsi="宋体" w:cs="宋体"/>
        </w:rPr>
        <w:t>见本招标文件第二章3.1条。</w:t>
      </w:r>
    </w:p>
    <w:p w14:paraId="67ADF11C">
      <w:pPr>
        <w:spacing w:line="500" w:lineRule="exact"/>
        <w:rPr>
          <w:rFonts w:ascii="宋体" w:hAnsi="宋体" w:cs="宋体"/>
        </w:rPr>
      </w:pPr>
      <w:r>
        <w:rPr>
          <w:rFonts w:hint="eastAsia" w:ascii="宋体" w:hAnsi="宋体" w:cs="宋体"/>
        </w:rPr>
        <w:t>2.投标文件的编制内容及编制要求</w:t>
      </w:r>
      <w:bookmarkEnd w:id="242"/>
    </w:p>
    <w:p w14:paraId="55D8EE64">
      <w:pPr>
        <w:spacing w:line="500" w:lineRule="exact"/>
        <w:rPr>
          <w:rFonts w:ascii="宋体" w:hAnsi="宋体" w:cs="宋体"/>
        </w:rPr>
      </w:pPr>
      <w:r>
        <w:rPr>
          <w:rFonts w:hint="eastAsia" w:ascii="宋体" w:hAnsi="宋体" w:cs="宋体"/>
        </w:rPr>
        <w:t>2.1开标一览表</w:t>
      </w:r>
    </w:p>
    <w:p w14:paraId="4A42E7AB">
      <w:pPr>
        <w:spacing w:line="500" w:lineRule="exact"/>
        <w:ind w:firstLine="560"/>
        <w:rPr>
          <w:rFonts w:ascii="宋体" w:hAnsi="宋体" w:cs="宋体"/>
        </w:rPr>
      </w:pPr>
      <w:r>
        <w:rPr>
          <w:rFonts w:hint="eastAsia" w:ascii="宋体" w:hAnsi="宋体" w:cs="宋体"/>
        </w:rPr>
        <w:t>2.1.1投标人应按表中格式完整、清晰、正确填写；</w:t>
      </w:r>
    </w:p>
    <w:p w14:paraId="17D727A5">
      <w:pPr>
        <w:spacing w:line="500" w:lineRule="exact"/>
        <w:ind w:firstLine="560"/>
        <w:rPr>
          <w:rFonts w:ascii="宋体" w:hAnsi="宋体" w:cs="宋体"/>
        </w:rPr>
      </w:pPr>
      <w:r>
        <w:rPr>
          <w:rFonts w:hint="eastAsia" w:ascii="宋体" w:hAnsi="宋体" w:cs="宋体"/>
        </w:rPr>
        <w:t>2.1.2开标一览表中的价格应与投标文件中</w:t>
      </w:r>
      <w:bookmarkStart w:id="243" w:name="OLE_LINK8"/>
      <w:r>
        <w:rPr>
          <w:rFonts w:hint="eastAsia" w:ascii="宋体" w:hAnsi="宋体" w:cs="宋体"/>
        </w:rPr>
        <w:t>投标报价明细表</w:t>
      </w:r>
      <w:bookmarkEnd w:id="243"/>
      <w:r>
        <w:rPr>
          <w:rFonts w:hint="eastAsia" w:ascii="宋体" w:hAnsi="宋体" w:cs="宋体"/>
        </w:rPr>
        <w:t>中的价格一致。</w:t>
      </w:r>
    </w:p>
    <w:p w14:paraId="34A0BFB9">
      <w:pPr>
        <w:spacing w:line="500" w:lineRule="exact"/>
        <w:ind w:firstLine="560"/>
        <w:rPr>
          <w:rFonts w:ascii="宋体" w:hAnsi="宋体" w:cs="宋体"/>
        </w:rPr>
      </w:pPr>
      <w:r>
        <w:rPr>
          <w:rFonts w:hint="eastAsia" w:ascii="宋体" w:hAnsi="宋体" w:cs="宋体"/>
        </w:rPr>
        <w:t>2.1.3开标一览表格式见附件。</w:t>
      </w:r>
    </w:p>
    <w:p w14:paraId="03727D0D">
      <w:pPr>
        <w:spacing w:line="500" w:lineRule="exact"/>
        <w:rPr>
          <w:rFonts w:ascii="宋体" w:hAnsi="宋体" w:cs="宋体"/>
        </w:rPr>
      </w:pPr>
      <w:r>
        <w:rPr>
          <w:rFonts w:hint="eastAsia" w:ascii="宋体" w:hAnsi="宋体" w:cs="宋体"/>
        </w:rPr>
        <w:t>2.2 投标函</w:t>
      </w:r>
    </w:p>
    <w:p w14:paraId="1B910826">
      <w:pPr>
        <w:spacing w:line="500" w:lineRule="exact"/>
        <w:ind w:firstLine="480" w:firstLineChars="200"/>
        <w:rPr>
          <w:rFonts w:ascii="宋体" w:hAnsi="宋体" w:cs="宋体"/>
        </w:rPr>
      </w:pPr>
      <w:r>
        <w:rPr>
          <w:rFonts w:hint="eastAsia" w:ascii="宋体" w:hAnsi="宋体" w:cs="宋体"/>
        </w:rPr>
        <w:t>2.2.1投标人必须按表中规定格式完整、清晰、正确填写；</w:t>
      </w:r>
    </w:p>
    <w:p w14:paraId="7ECD2F13">
      <w:pPr>
        <w:spacing w:line="500" w:lineRule="exact"/>
        <w:ind w:firstLine="480" w:firstLineChars="200"/>
        <w:rPr>
          <w:rFonts w:ascii="宋体" w:hAnsi="宋体" w:cs="宋体"/>
        </w:rPr>
      </w:pPr>
      <w:r>
        <w:rPr>
          <w:rFonts w:hint="eastAsia" w:ascii="宋体" w:hAnsi="宋体" w:cs="宋体"/>
        </w:rPr>
        <w:t>2.2.2投标函应加盖投标人单位公章并经法定代表人或经其正式授权的代表签字或签章。授权代表签字或签章时，须将《法定代表人授权书》附在投标文件中。</w:t>
      </w:r>
    </w:p>
    <w:p w14:paraId="1E6717E4">
      <w:pPr>
        <w:spacing w:line="500" w:lineRule="exact"/>
        <w:ind w:firstLine="480" w:firstLineChars="200"/>
        <w:rPr>
          <w:rFonts w:ascii="宋体" w:hAnsi="宋体" w:cs="宋体"/>
        </w:rPr>
      </w:pPr>
      <w:r>
        <w:rPr>
          <w:rFonts w:hint="eastAsia" w:ascii="宋体" w:hAnsi="宋体" w:cs="宋体"/>
        </w:rPr>
        <w:t>2.2.3投标函和法定代表人授权书的格式见附件。</w:t>
      </w:r>
    </w:p>
    <w:p w14:paraId="00040BD2">
      <w:pPr>
        <w:spacing w:line="500" w:lineRule="exact"/>
        <w:rPr>
          <w:rFonts w:ascii="宋体" w:hAnsi="宋体" w:cs="宋体"/>
        </w:rPr>
      </w:pPr>
      <w:r>
        <w:rPr>
          <w:rFonts w:hint="eastAsia" w:ascii="宋体" w:hAnsi="宋体" w:cs="宋体"/>
        </w:rPr>
        <w:t>2.3资格条件证明文件</w:t>
      </w:r>
    </w:p>
    <w:p w14:paraId="2571D755">
      <w:pPr>
        <w:spacing w:line="500" w:lineRule="exact"/>
        <w:ind w:firstLine="560"/>
        <w:rPr>
          <w:rFonts w:ascii="宋体" w:hAnsi="宋体" w:cs="宋体"/>
        </w:rPr>
      </w:pPr>
      <w:r>
        <w:rPr>
          <w:rFonts w:hint="eastAsia" w:ascii="宋体" w:hAnsi="宋体" w:cs="宋体"/>
        </w:rPr>
        <w:t>（1）供应商基本资格条件承诺</w:t>
      </w:r>
      <w:r>
        <w:rPr>
          <w:rFonts w:hint="eastAsia" w:ascii="宋体" w:hAnsi="宋体" w:cs="宋体"/>
          <w:lang w:val="en-US" w:eastAsia="zh-CN"/>
        </w:rPr>
        <w:t>函</w:t>
      </w:r>
      <w:r>
        <w:rPr>
          <w:rFonts w:hint="eastAsia" w:ascii="宋体" w:hAnsi="宋体" w:cs="宋体"/>
        </w:rPr>
        <w:t>；</w:t>
      </w:r>
    </w:p>
    <w:p w14:paraId="114D1A81">
      <w:pPr>
        <w:spacing w:line="500" w:lineRule="exact"/>
        <w:ind w:firstLine="560"/>
        <w:rPr>
          <w:rFonts w:ascii="宋体" w:hAnsi="宋体" w:cs="宋体"/>
        </w:rPr>
      </w:pPr>
      <w:r>
        <w:rPr>
          <w:rFonts w:hint="eastAsia" w:ascii="宋体" w:hAnsi="宋体" w:cs="宋体"/>
        </w:rPr>
        <w:t>（2）招标文件要求的其他资格条件证明材料。</w:t>
      </w:r>
    </w:p>
    <w:p w14:paraId="4279FE6B">
      <w:pPr>
        <w:spacing w:line="500" w:lineRule="exact"/>
        <w:rPr>
          <w:rFonts w:ascii="宋体" w:hAnsi="宋体" w:cs="宋体"/>
          <w:highlight w:val="none"/>
        </w:rPr>
      </w:pPr>
      <w:r>
        <w:rPr>
          <w:rFonts w:hint="eastAsia" w:ascii="宋体" w:hAnsi="宋体" w:cs="宋体"/>
          <w:highlight w:val="none"/>
        </w:rPr>
        <w:t>2.4采购需求响应表（分为技术标准和要求响应表和质量及商务要求响应表）</w:t>
      </w:r>
    </w:p>
    <w:p w14:paraId="2323F281">
      <w:pPr>
        <w:spacing w:line="500" w:lineRule="exact"/>
        <w:ind w:firstLine="560"/>
        <w:rPr>
          <w:rFonts w:hint="eastAsia" w:ascii="宋体" w:hAnsi="宋体" w:eastAsia="宋体" w:cs="宋体"/>
          <w:highlight w:val="none"/>
          <w:lang w:eastAsia="zh-CN"/>
        </w:rPr>
      </w:pPr>
      <w:r>
        <w:rPr>
          <w:rFonts w:hint="eastAsia" w:ascii="宋体" w:hAnsi="宋体" w:cs="宋体"/>
          <w:highlight w:val="none"/>
        </w:rPr>
        <w:t>投标人应仔细阅读招标文件第五章采购需求，并对照第三章 资格审查及评标办法中的评审因素，结合自身的实际情况，如实填写响应偏离情况。</w:t>
      </w:r>
      <w:r>
        <w:rPr>
          <w:rFonts w:hint="eastAsia" w:ascii="宋体" w:hAnsi="宋体" w:cs="宋体"/>
          <w:highlight w:val="none"/>
          <w:lang w:eastAsia="zh-CN"/>
        </w:rPr>
        <w:t>（</w:t>
      </w:r>
      <w:r>
        <w:rPr>
          <w:rFonts w:hint="eastAsia" w:ascii="宋体" w:hAnsi="宋体" w:cs="宋体"/>
          <w:highlight w:val="none"/>
          <w:lang w:val="en-US" w:eastAsia="zh-CN"/>
        </w:rPr>
        <w:t>格式见附件</w:t>
      </w:r>
      <w:r>
        <w:rPr>
          <w:rFonts w:hint="eastAsia" w:ascii="宋体" w:hAnsi="宋体" w:cs="宋体"/>
          <w:highlight w:val="none"/>
          <w:lang w:eastAsia="zh-CN"/>
        </w:rPr>
        <w:t>）</w:t>
      </w:r>
    </w:p>
    <w:p w14:paraId="460A514C">
      <w:pPr>
        <w:spacing w:line="500" w:lineRule="exact"/>
        <w:rPr>
          <w:rFonts w:ascii="宋体" w:hAnsi="宋体" w:cs="宋体"/>
          <w:highlight w:val="none"/>
        </w:rPr>
      </w:pPr>
      <w:r>
        <w:rPr>
          <w:rFonts w:hint="eastAsia" w:ascii="宋体" w:hAnsi="宋体" w:cs="宋体"/>
          <w:highlight w:val="none"/>
        </w:rPr>
        <w:t>2.5投标人认为应列入投标文件的其他材料</w:t>
      </w:r>
    </w:p>
    <w:p w14:paraId="5206376D">
      <w:pPr>
        <w:spacing w:line="500" w:lineRule="exact"/>
        <w:ind w:firstLine="560"/>
        <w:rPr>
          <w:rFonts w:ascii="宋体" w:hAnsi="宋体" w:cs="宋体"/>
        </w:rPr>
      </w:pPr>
      <w:r>
        <w:rPr>
          <w:rFonts w:hint="eastAsia" w:ascii="宋体" w:hAnsi="宋体" w:cs="宋体"/>
        </w:rPr>
        <w:t>投标人应对照第三章 资格审查及评标办法中的评审因素，结合自身的实际情况，如实编制，格式自拟。</w:t>
      </w:r>
    </w:p>
    <w:p w14:paraId="0699281C">
      <w:pPr>
        <w:spacing w:line="500" w:lineRule="exact"/>
        <w:rPr>
          <w:rFonts w:ascii="宋体" w:hAnsi="宋体" w:cs="宋体"/>
        </w:rPr>
      </w:pPr>
      <w:bookmarkStart w:id="244" w:name="_Toc426469934"/>
      <w:r>
        <w:rPr>
          <w:rFonts w:hint="eastAsia" w:ascii="宋体" w:hAnsi="宋体" w:cs="宋体"/>
        </w:rPr>
        <w:br w:type="page" w:clear="all"/>
      </w:r>
      <w:r>
        <w:rPr>
          <w:rFonts w:hint="eastAsia" w:ascii="宋体" w:hAnsi="宋体" w:cs="宋体"/>
        </w:rPr>
        <w:t>3.投标文件参考格式</w:t>
      </w:r>
      <w:bookmarkEnd w:id="236"/>
      <w:bookmarkEnd w:id="237"/>
      <w:bookmarkEnd w:id="238"/>
      <w:bookmarkEnd w:id="239"/>
      <w:bookmarkEnd w:id="240"/>
      <w:bookmarkEnd w:id="244"/>
      <w:bookmarkStart w:id="245" w:name="_Toc426469936"/>
      <w:bookmarkStart w:id="246" w:name="_Toc426469937"/>
      <w:bookmarkStart w:id="247" w:name="_Toc383679822"/>
      <w:bookmarkStart w:id="248" w:name="_Toc382812316"/>
      <w:bookmarkStart w:id="249" w:name="_Toc390246998"/>
      <w:bookmarkStart w:id="250" w:name="_Toc382811607"/>
      <w:bookmarkStart w:id="251" w:name="_Toc383698722"/>
      <w:bookmarkStart w:id="252" w:name="_Toc383624021"/>
      <w:bookmarkStart w:id="253" w:name="_Toc383587529"/>
      <w:bookmarkStart w:id="254" w:name="_Toc390099111"/>
      <w:bookmarkStart w:id="255" w:name="_Toc383623749"/>
      <w:bookmarkStart w:id="256" w:name="_Toc382814038"/>
      <w:bookmarkStart w:id="257" w:name="_Toc382813957"/>
      <w:bookmarkStart w:id="258" w:name="_Toc382811202"/>
      <w:bookmarkStart w:id="259" w:name="_Toc382812507"/>
      <w:bookmarkStart w:id="260" w:name="_Toc390098915"/>
      <w:bookmarkStart w:id="261" w:name="_Toc383626069"/>
    </w:p>
    <w:p w14:paraId="1E09DD4F">
      <w:pPr>
        <w:rPr>
          <w:rFonts w:ascii="宋体" w:hAnsi="宋体" w:cs="宋体"/>
          <w:b/>
        </w:rPr>
      </w:pPr>
      <w:r>
        <w:rPr>
          <w:rFonts w:hint="eastAsia" w:ascii="宋体" w:hAnsi="宋体" w:cs="宋体"/>
          <w:b/>
        </w:rPr>
        <w:t>3.1投标文件封面格式</w:t>
      </w:r>
      <w:bookmarkEnd w:id="245"/>
    </w:p>
    <w:p w14:paraId="1C4842F5">
      <w:pPr>
        <w:spacing w:line="360" w:lineRule="exact"/>
        <w:ind w:firstLine="480"/>
        <w:jc w:val="center"/>
        <w:rPr>
          <w:rFonts w:ascii="宋体" w:hAnsi="宋体" w:cs="宋体"/>
        </w:rPr>
      </w:pPr>
    </w:p>
    <w:p w14:paraId="29EE37C5">
      <w:pPr>
        <w:spacing w:line="360" w:lineRule="exact"/>
        <w:ind w:firstLine="480"/>
        <w:jc w:val="center"/>
        <w:rPr>
          <w:rFonts w:ascii="宋体" w:hAnsi="宋体" w:cs="宋体"/>
        </w:rPr>
      </w:pPr>
    </w:p>
    <w:p w14:paraId="11E71A9A">
      <w:pPr>
        <w:jc w:val="center"/>
        <w:rPr>
          <w:rFonts w:ascii="宋体" w:hAnsi="宋体" w:cs="宋体"/>
          <w:b/>
        </w:rPr>
      </w:pPr>
      <w:r>
        <w:rPr>
          <w:rFonts w:hint="eastAsia" w:ascii="宋体" w:hAnsi="宋体" w:cs="宋体"/>
          <w:b/>
        </w:rPr>
        <w:t>投标文件</w:t>
      </w:r>
    </w:p>
    <w:p w14:paraId="01C21B3F">
      <w:pPr>
        <w:spacing w:line="360" w:lineRule="exact"/>
        <w:ind w:firstLine="480"/>
        <w:rPr>
          <w:rFonts w:ascii="宋体" w:hAnsi="宋体" w:cs="宋体"/>
        </w:rPr>
      </w:pPr>
    </w:p>
    <w:p w14:paraId="7DD78EAC">
      <w:pPr>
        <w:pStyle w:val="17"/>
        <w:rPr>
          <w:rFonts w:ascii="宋体" w:hAnsi="宋体" w:cs="宋体"/>
        </w:rPr>
      </w:pPr>
    </w:p>
    <w:p w14:paraId="34774325">
      <w:pPr>
        <w:spacing w:line="440" w:lineRule="exact"/>
        <w:ind w:firstLine="2520"/>
        <w:rPr>
          <w:rFonts w:ascii="宋体" w:hAnsi="宋体" w:cs="宋体"/>
        </w:rPr>
      </w:pPr>
      <w:r>
        <w:rPr>
          <w:rFonts w:hint="eastAsia" w:ascii="宋体" w:hAnsi="宋体" w:cs="宋体"/>
        </w:rPr>
        <w:t>采购项目名称：</w:t>
      </w:r>
    </w:p>
    <w:p w14:paraId="205BE734">
      <w:pPr>
        <w:spacing w:line="440" w:lineRule="exact"/>
        <w:ind w:firstLine="2520"/>
        <w:rPr>
          <w:rFonts w:ascii="宋体" w:hAnsi="宋体" w:cs="宋体"/>
          <w:u w:val="single"/>
        </w:rPr>
      </w:pPr>
      <w:r>
        <w:rPr>
          <w:rFonts w:hint="eastAsia" w:ascii="宋体" w:hAnsi="宋体" w:cs="宋体"/>
        </w:rPr>
        <w:t>采购项目编号：</w:t>
      </w:r>
    </w:p>
    <w:p w14:paraId="63266E21">
      <w:pPr>
        <w:spacing w:line="360" w:lineRule="exact"/>
        <w:ind w:firstLine="1260"/>
        <w:rPr>
          <w:rFonts w:ascii="宋体" w:hAnsi="宋体" w:cs="宋体"/>
        </w:rPr>
      </w:pPr>
    </w:p>
    <w:p w14:paraId="43467873">
      <w:pPr>
        <w:spacing w:line="360" w:lineRule="exact"/>
        <w:ind w:firstLine="560"/>
        <w:rPr>
          <w:rFonts w:ascii="宋体" w:hAnsi="宋体" w:cs="宋体"/>
        </w:rPr>
      </w:pPr>
    </w:p>
    <w:p w14:paraId="2CD0CA21">
      <w:pPr>
        <w:tabs>
          <w:tab w:val="left" w:pos="2700"/>
        </w:tabs>
        <w:spacing w:line="400" w:lineRule="exact"/>
        <w:ind w:firstLine="2520"/>
        <w:rPr>
          <w:rFonts w:ascii="宋体" w:hAnsi="宋体" w:cs="宋体"/>
          <w:u w:val="single"/>
        </w:rPr>
      </w:pPr>
      <w:r>
        <w:rPr>
          <w:rFonts w:hint="eastAsia" w:ascii="宋体" w:hAnsi="宋体" w:cs="宋体"/>
        </w:rPr>
        <w:t>投标人名称：</w:t>
      </w:r>
      <w:r>
        <w:rPr>
          <w:rFonts w:hint="eastAsia" w:ascii="宋体" w:hAnsi="宋体" w:cs="宋体"/>
          <w:u w:val="single"/>
        </w:rPr>
        <w:t>（盖法人章）</w:t>
      </w:r>
    </w:p>
    <w:p w14:paraId="5B2A2404">
      <w:pPr>
        <w:tabs>
          <w:tab w:val="left" w:pos="2700"/>
        </w:tabs>
        <w:spacing w:line="400" w:lineRule="exact"/>
        <w:ind w:firstLine="2520"/>
        <w:rPr>
          <w:rFonts w:ascii="宋体" w:hAnsi="宋体" w:cs="宋体"/>
          <w:u w:val="single"/>
        </w:rPr>
      </w:pPr>
      <w:r>
        <w:rPr>
          <w:rFonts w:hint="eastAsia" w:ascii="宋体" w:hAnsi="宋体" w:cs="宋体"/>
        </w:rPr>
        <w:t>联系人：</w:t>
      </w:r>
    </w:p>
    <w:p w14:paraId="0790EC5E">
      <w:pPr>
        <w:tabs>
          <w:tab w:val="left" w:pos="2700"/>
        </w:tabs>
        <w:spacing w:line="400" w:lineRule="exact"/>
        <w:ind w:firstLine="2520"/>
        <w:rPr>
          <w:rFonts w:ascii="宋体" w:hAnsi="宋体" w:cs="宋体"/>
          <w:u w:val="single"/>
        </w:rPr>
      </w:pPr>
      <w:r>
        <w:rPr>
          <w:rFonts w:hint="eastAsia" w:ascii="宋体" w:hAnsi="宋体" w:cs="宋体"/>
        </w:rPr>
        <w:t>联系电话：</w:t>
      </w:r>
    </w:p>
    <w:p w14:paraId="20688DB9">
      <w:pPr>
        <w:spacing w:line="400" w:lineRule="exact"/>
        <w:ind w:firstLine="2520"/>
        <w:rPr>
          <w:rFonts w:ascii="宋体" w:hAnsi="宋体" w:cs="宋体"/>
        </w:rPr>
      </w:pPr>
      <w:r>
        <w:rPr>
          <w:rFonts w:hint="eastAsia" w:ascii="宋体" w:hAnsi="宋体" w:cs="宋体"/>
        </w:rPr>
        <w:t>日期：______年____月____日</w:t>
      </w:r>
    </w:p>
    <w:p w14:paraId="2A18F564">
      <w:pPr>
        <w:spacing w:line="400" w:lineRule="exact"/>
        <w:ind w:firstLine="2520"/>
        <w:rPr>
          <w:rFonts w:ascii="宋体" w:hAnsi="宋体" w:cs="宋体"/>
        </w:rPr>
      </w:pPr>
    </w:p>
    <w:p w14:paraId="1BA7F699">
      <w:pPr>
        <w:spacing w:line="400" w:lineRule="exact"/>
        <w:ind w:left="-2"/>
        <w:jc w:val="left"/>
        <w:rPr>
          <w:rFonts w:ascii="宋体" w:hAnsi="宋体" w:cs="宋体"/>
        </w:rPr>
      </w:pPr>
    </w:p>
    <w:p w14:paraId="41AC6D7C">
      <w:pPr>
        <w:spacing w:line="400" w:lineRule="exact"/>
        <w:ind w:left="-2"/>
        <w:jc w:val="left"/>
        <w:rPr>
          <w:rFonts w:ascii="宋体" w:hAnsi="宋体" w:cs="宋体"/>
        </w:rPr>
      </w:pPr>
    </w:p>
    <w:p w14:paraId="5E8AF784">
      <w:pPr>
        <w:spacing w:line="400" w:lineRule="exact"/>
        <w:ind w:left="-2"/>
        <w:jc w:val="left"/>
        <w:rPr>
          <w:rFonts w:ascii="宋体" w:hAnsi="宋体" w:cs="宋体"/>
        </w:rPr>
      </w:pPr>
    </w:p>
    <w:p w14:paraId="5E22E85C">
      <w:pPr>
        <w:spacing w:line="400" w:lineRule="exact"/>
        <w:ind w:left="-2"/>
        <w:jc w:val="left"/>
        <w:rPr>
          <w:rFonts w:ascii="宋体" w:hAnsi="宋体" w:cs="宋体"/>
          <w:b/>
        </w:rPr>
      </w:pPr>
    </w:p>
    <w:p w14:paraId="26BEAA0E">
      <w:pPr>
        <w:spacing w:line="400" w:lineRule="exact"/>
        <w:ind w:left="-2"/>
        <w:jc w:val="left"/>
        <w:rPr>
          <w:rFonts w:ascii="宋体" w:hAnsi="宋体" w:cs="宋体"/>
          <w:b/>
        </w:rPr>
      </w:pPr>
    </w:p>
    <w:p w14:paraId="4B814605">
      <w:pPr>
        <w:spacing w:line="400" w:lineRule="exact"/>
        <w:ind w:left="-2"/>
        <w:jc w:val="left"/>
        <w:rPr>
          <w:rFonts w:ascii="宋体" w:hAnsi="宋体" w:cs="宋体"/>
          <w:b/>
        </w:rPr>
      </w:pPr>
    </w:p>
    <w:p w14:paraId="1ADF4617">
      <w:pPr>
        <w:spacing w:line="400" w:lineRule="exact"/>
        <w:ind w:left="-2"/>
        <w:jc w:val="left"/>
        <w:rPr>
          <w:rFonts w:ascii="宋体" w:hAnsi="宋体" w:cs="宋体"/>
          <w:b/>
        </w:rPr>
      </w:pPr>
    </w:p>
    <w:p w14:paraId="2AA11ECC">
      <w:pPr>
        <w:spacing w:line="400" w:lineRule="exact"/>
        <w:ind w:left="-2"/>
        <w:jc w:val="left"/>
        <w:rPr>
          <w:rFonts w:ascii="宋体" w:hAnsi="宋体" w:cs="宋体"/>
          <w:b/>
        </w:rPr>
      </w:pPr>
    </w:p>
    <w:p w14:paraId="12F48803">
      <w:pPr>
        <w:spacing w:line="400" w:lineRule="exact"/>
        <w:ind w:left="-2"/>
        <w:jc w:val="left"/>
        <w:rPr>
          <w:rFonts w:ascii="宋体" w:hAnsi="宋体" w:cs="宋体"/>
          <w:b/>
        </w:rPr>
      </w:pPr>
    </w:p>
    <w:p w14:paraId="07C76C54">
      <w:pPr>
        <w:spacing w:line="400" w:lineRule="exact"/>
        <w:ind w:left="-2"/>
        <w:jc w:val="left"/>
        <w:rPr>
          <w:rFonts w:ascii="宋体" w:hAnsi="宋体" w:cs="宋体"/>
          <w:b/>
        </w:rPr>
      </w:pPr>
    </w:p>
    <w:p w14:paraId="4BCD1A31">
      <w:pPr>
        <w:spacing w:line="400" w:lineRule="exact"/>
        <w:ind w:left="-2"/>
        <w:jc w:val="left"/>
        <w:rPr>
          <w:rFonts w:ascii="宋体" w:hAnsi="宋体" w:cs="宋体"/>
          <w:b/>
        </w:rPr>
      </w:pPr>
    </w:p>
    <w:p w14:paraId="4B30B6C5">
      <w:pPr>
        <w:spacing w:line="400" w:lineRule="exact"/>
        <w:ind w:left="-2"/>
        <w:jc w:val="left"/>
        <w:rPr>
          <w:rFonts w:ascii="宋体" w:hAnsi="宋体" w:cs="宋体"/>
          <w:b/>
        </w:rPr>
      </w:pPr>
    </w:p>
    <w:p w14:paraId="73264655">
      <w:pPr>
        <w:spacing w:line="400" w:lineRule="exact"/>
        <w:ind w:left="-2"/>
        <w:jc w:val="left"/>
        <w:rPr>
          <w:rFonts w:ascii="宋体" w:hAnsi="宋体" w:cs="宋体"/>
          <w:b/>
        </w:rPr>
      </w:pPr>
    </w:p>
    <w:p w14:paraId="0E9EC523">
      <w:pPr>
        <w:spacing w:line="400" w:lineRule="exact"/>
        <w:ind w:left="-2"/>
        <w:jc w:val="left"/>
        <w:rPr>
          <w:rFonts w:ascii="宋体" w:hAnsi="宋体" w:cs="宋体"/>
          <w:b/>
        </w:rPr>
      </w:pPr>
    </w:p>
    <w:p w14:paraId="51878CBE">
      <w:pPr>
        <w:spacing w:line="400" w:lineRule="exact"/>
        <w:ind w:left="-2"/>
        <w:jc w:val="left"/>
        <w:rPr>
          <w:rFonts w:ascii="宋体" w:hAnsi="宋体" w:cs="宋体"/>
          <w:b/>
        </w:rPr>
      </w:pPr>
    </w:p>
    <w:p w14:paraId="72EDD497">
      <w:pPr>
        <w:spacing w:line="400" w:lineRule="exact"/>
        <w:ind w:left="-2"/>
        <w:jc w:val="left"/>
        <w:rPr>
          <w:rFonts w:ascii="宋体" w:hAnsi="宋体" w:cs="宋体"/>
          <w:b/>
        </w:rPr>
      </w:pPr>
    </w:p>
    <w:p w14:paraId="2D76B29C">
      <w:pPr>
        <w:spacing w:line="400" w:lineRule="exact"/>
        <w:ind w:left="-2"/>
        <w:jc w:val="left"/>
        <w:rPr>
          <w:rFonts w:ascii="宋体" w:hAnsi="宋体" w:cs="宋体"/>
          <w:b/>
        </w:rPr>
      </w:pPr>
    </w:p>
    <w:p w14:paraId="1655813B">
      <w:pPr>
        <w:spacing w:line="400" w:lineRule="exact"/>
        <w:ind w:left="-2"/>
        <w:jc w:val="left"/>
        <w:rPr>
          <w:rFonts w:ascii="宋体" w:hAnsi="宋体" w:cs="宋体"/>
          <w:b/>
        </w:rPr>
      </w:pPr>
    </w:p>
    <w:p w14:paraId="2671937E">
      <w:pPr>
        <w:spacing w:line="400" w:lineRule="exact"/>
        <w:ind w:left="-2"/>
        <w:jc w:val="left"/>
        <w:rPr>
          <w:rFonts w:ascii="宋体" w:hAnsi="宋体" w:cs="宋体"/>
          <w:b/>
        </w:rPr>
      </w:pPr>
    </w:p>
    <w:p w14:paraId="00560971">
      <w:pPr>
        <w:spacing w:line="400" w:lineRule="exact"/>
        <w:jc w:val="left"/>
        <w:rPr>
          <w:rFonts w:ascii="宋体" w:hAnsi="宋体" w:cs="宋体"/>
          <w:b/>
        </w:rPr>
      </w:pPr>
      <w:r>
        <w:rPr>
          <w:rFonts w:hint="eastAsia" w:ascii="宋体" w:hAnsi="宋体" w:cs="宋体"/>
          <w:b/>
        </w:rPr>
        <w:t>3.2开标一览表</w:t>
      </w:r>
      <w:bookmarkEnd w:id="246"/>
    </w:p>
    <w:p w14:paraId="61B7FBC8">
      <w:pPr>
        <w:pStyle w:val="13"/>
        <w:ind w:firstLine="0"/>
        <w:jc w:val="center"/>
        <w:rPr>
          <w:color w:val="000000"/>
          <w:sz w:val="36"/>
          <w:szCs w:val="36"/>
        </w:rPr>
      </w:pPr>
      <w:bookmarkStart w:id="262" w:name="_Toc426469938"/>
      <w:r>
        <w:rPr>
          <w:rFonts w:hint="eastAsia"/>
          <w:color w:val="000000"/>
          <w:sz w:val="36"/>
          <w:szCs w:val="36"/>
        </w:rPr>
        <w:t>开标一览表</w:t>
      </w:r>
    </w:p>
    <w:p w14:paraId="25054A73">
      <w:pPr>
        <w:snapToGrid w:val="0"/>
        <w:spacing w:line="360" w:lineRule="exact"/>
        <w:ind w:firstLine="120" w:firstLineChars="50"/>
        <w:rPr>
          <w:rFonts w:ascii="宋体" w:hAnsi="宋体"/>
          <w:color w:val="000000"/>
        </w:rPr>
      </w:pPr>
    </w:p>
    <w:p w14:paraId="61CD90F9">
      <w:pPr>
        <w:rPr>
          <w:rFonts w:ascii="宋体" w:hAnsi="宋体" w:cs="宋体"/>
        </w:rPr>
      </w:pPr>
      <w:r>
        <w:rPr>
          <w:rFonts w:ascii="宋体" w:hAnsi="宋体" w:cs="宋体"/>
          <w:spacing w:val="-5"/>
        </w:rPr>
        <w:t>投标人全称</w:t>
      </w:r>
      <w:r>
        <w:rPr>
          <w:rFonts w:hint="eastAsia" w:ascii="宋体" w:hAnsi="宋体" w:cs="宋体"/>
          <w:spacing w:val="-5"/>
          <w:lang w:eastAsia="zh-CN"/>
        </w:rPr>
        <w:t>（加盖公章）</w:t>
      </w:r>
      <w:r>
        <w:rPr>
          <w:rFonts w:ascii="宋体" w:hAnsi="宋体" w:cs="宋体"/>
          <w:spacing w:val="5"/>
        </w:rPr>
        <w:t>：</w:t>
      </w:r>
    </w:p>
    <w:p w14:paraId="223E07B6">
      <w:pPr>
        <w:spacing w:line="219" w:lineRule="auto"/>
        <w:rPr>
          <w:rFonts w:ascii="宋体" w:hAnsi="宋体" w:cs="宋体"/>
        </w:rPr>
      </w:pPr>
      <w:r>
        <w:rPr>
          <w:rFonts w:hint="eastAsia" w:ascii="宋体" w:hAnsi="宋体" w:cs="宋体"/>
        </w:rPr>
        <w:t>项目名称：</w:t>
      </w:r>
    </w:p>
    <w:p w14:paraId="3B38F7BF">
      <w:pPr>
        <w:spacing w:line="219" w:lineRule="auto"/>
        <w:rPr>
          <w:rFonts w:ascii="宋体" w:hAnsi="宋体" w:cs="宋体"/>
        </w:rPr>
      </w:pPr>
      <w:r>
        <w:rPr>
          <w:rFonts w:hint="eastAsia" w:ascii="宋体" w:hAnsi="宋体" w:cs="宋体"/>
        </w:rPr>
        <w:t>项目编号：</w:t>
      </w:r>
    </w:p>
    <w:p w14:paraId="5C7DFE64">
      <w:pPr>
        <w:spacing w:line="219" w:lineRule="auto"/>
        <w:rPr>
          <w:rFonts w:ascii="宋体" w:hAnsi="宋体" w:cs="宋体"/>
        </w:rPr>
      </w:pPr>
    </w:p>
    <w:tbl>
      <w:tblPr>
        <w:tblStyle w:val="213"/>
        <w:tblW w:w="82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80"/>
      </w:tblGrid>
      <w:tr w14:paraId="469DF8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2" w:hRule="atLeast"/>
        </w:trPr>
        <w:tc>
          <w:tcPr>
            <w:tcW w:w="8280" w:type="dxa"/>
          </w:tcPr>
          <w:p w14:paraId="7A088024">
            <w:pPr>
              <w:pStyle w:val="212"/>
              <w:spacing w:before="244" w:line="218" w:lineRule="auto"/>
              <w:ind w:left="2760"/>
            </w:pPr>
            <w:r>
              <w:rPr>
                <w:spacing w:val="-3"/>
              </w:rPr>
              <w:t>投标总报价</w:t>
            </w:r>
          </w:p>
        </w:tc>
      </w:tr>
      <w:tr w14:paraId="7737F4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9" w:hRule="atLeast"/>
        </w:trPr>
        <w:tc>
          <w:tcPr>
            <w:tcW w:w="8280" w:type="dxa"/>
          </w:tcPr>
          <w:p w14:paraId="518D3040">
            <w:pPr>
              <w:pStyle w:val="212"/>
              <w:spacing w:before="251" w:line="219" w:lineRule="auto"/>
              <w:ind w:left="124"/>
              <w:rPr>
                <w:rFonts w:hint="default"/>
                <w:spacing w:val="2"/>
                <w:lang w:val="en-US" w:eastAsia="zh-CN"/>
              </w:rPr>
            </w:pPr>
            <w:r>
              <w:rPr>
                <w:rFonts w:hint="eastAsia"/>
                <w:spacing w:val="2"/>
                <w:lang w:val="en-US" w:eastAsia="zh-CN"/>
              </w:rPr>
              <w:t>大写：</w:t>
            </w:r>
          </w:p>
          <w:p w14:paraId="12D22D98">
            <w:pPr>
              <w:pStyle w:val="212"/>
              <w:spacing w:before="251" w:line="219" w:lineRule="auto"/>
              <w:ind w:left="124"/>
              <w:rPr>
                <w:lang w:eastAsia="zh-CN"/>
              </w:rPr>
            </w:pPr>
            <w:r>
              <w:rPr>
                <w:spacing w:val="2"/>
                <w:lang w:eastAsia="zh-CN"/>
              </w:rPr>
              <w:t>小写</w:t>
            </w:r>
            <w:r>
              <w:rPr>
                <w:spacing w:val="-17"/>
                <w:lang w:eastAsia="zh-CN"/>
              </w:rPr>
              <w:t>：</w:t>
            </w:r>
            <w:r>
              <w:rPr>
                <w:spacing w:val="4"/>
                <w:lang w:eastAsia="zh-CN"/>
              </w:rPr>
              <w:t xml:space="preserve">                            </w:t>
            </w:r>
            <w:r>
              <w:rPr>
                <w:spacing w:val="-17"/>
                <w:lang w:eastAsia="zh-CN"/>
              </w:rPr>
              <w:t>（</w:t>
            </w:r>
            <w:r>
              <w:rPr>
                <w:spacing w:val="2"/>
                <w:lang w:eastAsia="zh-CN"/>
              </w:rPr>
              <w:t>人民币：元）</w:t>
            </w:r>
          </w:p>
        </w:tc>
      </w:tr>
    </w:tbl>
    <w:p w14:paraId="34D6B42A">
      <w:pPr>
        <w:spacing w:line="219" w:lineRule="auto"/>
        <w:rPr>
          <w:rFonts w:ascii="宋体" w:hAnsi="宋体" w:cs="宋体"/>
        </w:rPr>
      </w:pPr>
    </w:p>
    <w:p w14:paraId="6A6F7233">
      <w:pPr>
        <w:spacing w:line="219" w:lineRule="auto"/>
      </w:pPr>
      <w:r>
        <w:rPr>
          <w:rFonts w:hint="eastAsia" w:ascii="宋体" w:hAnsi="宋体" w:cs="宋体"/>
        </w:rPr>
        <w:t>日期：</w:t>
      </w:r>
      <w:r>
        <w:rPr>
          <w:rFonts w:hint="eastAsia" w:ascii="宋体" w:hAnsi="宋体" w:cs="宋体"/>
          <w:u w:val="single"/>
        </w:rPr>
        <w:t xml:space="preserve">     </w:t>
      </w:r>
      <w:r>
        <w:rPr>
          <w:rFonts w:hint="eastAsia" w:ascii="宋体" w:hAnsi="宋体" w:cs="宋体"/>
        </w:rPr>
        <w:t>年</w:t>
      </w:r>
      <w:r>
        <w:rPr>
          <w:rFonts w:hint="eastAsia" w:ascii="宋体" w:hAnsi="宋体" w:cs="宋体"/>
          <w:u w:val="single"/>
        </w:rPr>
        <w:t xml:space="preserve">     </w:t>
      </w:r>
      <w:r>
        <w:rPr>
          <w:rFonts w:hint="eastAsia" w:ascii="宋体" w:hAnsi="宋体" w:cs="宋体"/>
        </w:rPr>
        <w:t>月</w:t>
      </w:r>
      <w:r>
        <w:rPr>
          <w:rFonts w:hint="eastAsia" w:ascii="宋体" w:hAnsi="宋体" w:cs="宋体"/>
          <w:u w:val="single"/>
        </w:rPr>
        <w:t xml:space="preserve">     </w:t>
      </w:r>
      <w:r>
        <w:rPr>
          <w:rFonts w:hint="eastAsia" w:ascii="宋体" w:hAnsi="宋体" w:cs="宋体"/>
        </w:rPr>
        <w:t>日</w:t>
      </w:r>
    </w:p>
    <w:p w14:paraId="6BA28D00">
      <w:pPr>
        <w:pStyle w:val="13"/>
        <w:rPr>
          <w:color w:val="000000"/>
        </w:rPr>
      </w:pPr>
    </w:p>
    <w:p w14:paraId="11C35181">
      <w:pPr>
        <w:pStyle w:val="13"/>
        <w:rPr>
          <w:color w:val="000000"/>
        </w:rPr>
      </w:pPr>
    </w:p>
    <w:p w14:paraId="3CD324CA">
      <w:pPr>
        <w:rPr>
          <w:rFonts w:ascii="宋体" w:hAnsi="宋体" w:cs="宋体"/>
        </w:rPr>
      </w:pPr>
      <w:r>
        <w:rPr>
          <w:rFonts w:hint="eastAsia" w:ascii="宋体" w:hAnsi="宋体" w:cs="宋体"/>
        </w:rPr>
        <w:br w:type="page" w:clear="all"/>
      </w:r>
      <w:r>
        <w:rPr>
          <w:rFonts w:hint="eastAsia" w:ascii="宋体" w:hAnsi="宋体" w:cs="宋体"/>
          <w:b/>
        </w:rPr>
        <w:t>3.3投标函</w:t>
      </w:r>
      <w:bookmarkEnd w:id="262"/>
    </w:p>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14:paraId="5352AC01">
      <w:pPr>
        <w:widowControl/>
        <w:spacing w:line="500" w:lineRule="exact"/>
        <w:jc w:val="center"/>
        <w:rPr>
          <w:rFonts w:ascii="宋体" w:hAnsi="宋体" w:cs="宋体"/>
          <w:sz w:val="28"/>
          <w:szCs w:val="28"/>
        </w:rPr>
      </w:pPr>
      <w:r>
        <w:rPr>
          <w:rFonts w:hint="eastAsia" w:ascii="宋体" w:hAnsi="宋体" w:cs="宋体"/>
          <w:sz w:val="28"/>
          <w:szCs w:val="28"/>
        </w:rPr>
        <w:t>投 标 函</w:t>
      </w:r>
    </w:p>
    <w:p w14:paraId="720E0DB6">
      <w:pPr>
        <w:widowControl/>
        <w:spacing w:line="500" w:lineRule="exact"/>
        <w:jc w:val="left"/>
        <w:rPr>
          <w:rFonts w:ascii="宋体" w:hAnsi="宋体" w:cs="宋体"/>
        </w:rPr>
      </w:pPr>
      <w:r>
        <w:rPr>
          <w:rFonts w:hint="eastAsia" w:ascii="宋体" w:hAnsi="宋体" w:cs="宋体"/>
        </w:rPr>
        <w:t>致：</w:t>
      </w:r>
      <w:r>
        <w:rPr>
          <w:rFonts w:hint="eastAsia" w:ascii="宋体" w:hAnsi="宋体" w:cs="宋体"/>
          <w:u w:val="single"/>
        </w:rPr>
        <w:t xml:space="preserve">            </w:t>
      </w:r>
      <w:r>
        <w:rPr>
          <w:rFonts w:hint="eastAsia" w:ascii="宋体" w:hAnsi="宋体" w:cs="宋体"/>
        </w:rPr>
        <w:t>(招标人名称)：</w:t>
      </w:r>
    </w:p>
    <w:p w14:paraId="636F91D6">
      <w:pPr>
        <w:widowControl/>
        <w:spacing w:line="500" w:lineRule="exact"/>
        <w:jc w:val="left"/>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 招标文件的所有条款要求，遵照《中华人民共和国政府采购法》、《中华人民共和国政府采购法实施条例》等有关规定，我方承诺如下：</w:t>
      </w:r>
    </w:p>
    <w:p w14:paraId="1AB61C61">
      <w:pPr>
        <w:widowControl/>
        <w:spacing w:line="500" w:lineRule="exact"/>
        <w:jc w:val="left"/>
        <w:rPr>
          <w:rFonts w:ascii="宋体" w:hAnsi="宋体" w:cs="宋体"/>
        </w:rPr>
      </w:pPr>
      <w:r>
        <w:rPr>
          <w:rFonts w:hint="eastAsia" w:ascii="宋体" w:hAnsi="宋体" w:cs="宋体"/>
        </w:rPr>
        <w:t>1、应提交和交付的货物和服务投标总价为：</w:t>
      </w:r>
      <w:r>
        <w:rPr>
          <w:rFonts w:hint="eastAsia" w:ascii="宋体" w:hAnsi="宋体" w:cs="宋体"/>
          <w:u w:val="single"/>
        </w:rPr>
        <w:t xml:space="preserve">          </w:t>
      </w:r>
      <w:r>
        <w:rPr>
          <w:rFonts w:hint="eastAsia" w:ascii="宋体" w:hAnsi="宋体" w:cs="宋体"/>
        </w:rPr>
        <w:t>(人民币大写)。</w:t>
      </w:r>
    </w:p>
    <w:p w14:paraId="6F8964AF">
      <w:pPr>
        <w:widowControl/>
        <w:spacing w:line="500" w:lineRule="exact"/>
        <w:jc w:val="left"/>
        <w:rPr>
          <w:rFonts w:hint="eastAsia" w:ascii="宋体" w:hAnsi="宋体" w:cs="宋体"/>
        </w:rPr>
      </w:pPr>
      <w:r>
        <w:rPr>
          <w:rFonts w:hint="eastAsia" w:ascii="宋体" w:hAnsi="宋体" w:cs="宋体"/>
        </w:rPr>
        <w:t>2、</w:t>
      </w:r>
      <w:r>
        <w:rPr>
          <w:rFonts w:hint="eastAsia" w:ascii="宋体" w:hAnsi="宋体" w:cs="宋体"/>
          <w:lang w:val="en-US" w:eastAsia="zh-CN"/>
        </w:rPr>
        <w:t>供货期</w:t>
      </w:r>
      <w:r>
        <w:rPr>
          <w:rFonts w:hint="eastAsia" w:ascii="宋体" w:hAnsi="宋体" w:cs="宋体"/>
        </w:rPr>
        <w:t>：</w:t>
      </w:r>
      <w:r>
        <w:rPr>
          <w:rFonts w:hint="eastAsia" w:ascii="宋体" w:hAnsi="宋体" w:cs="宋体"/>
          <w:u w:val="single"/>
        </w:rPr>
        <w:t xml:space="preserve">              </w:t>
      </w:r>
      <w:r>
        <w:rPr>
          <w:rFonts w:hint="eastAsia" w:ascii="宋体" w:hAnsi="宋体" w:cs="宋体"/>
        </w:rPr>
        <w:t>。</w:t>
      </w:r>
    </w:p>
    <w:p w14:paraId="576B16C1">
      <w:pPr>
        <w:widowControl/>
        <w:spacing w:line="500" w:lineRule="exact"/>
        <w:jc w:val="left"/>
        <w:rPr>
          <w:rFonts w:hint="default" w:ascii="宋体" w:hAnsi="宋体" w:eastAsia="宋体" w:cs="宋体"/>
          <w:lang w:val="en-US" w:eastAsia="zh-CN"/>
        </w:rPr>
      </w:pPr>
      <w:r>
        <w:rPr>
          <w:rFonts w:hint="eastAsia" w:ascii="宋体" w:hAnsi="宋体" w:cs="宋体"/>
        </w:rPr>
        <w:t>3、</w:t>
      </w:r>
      <w:r>
        <w:rPr>
          <w:rFonts w:hint="eastAsia" w:ascii="宋体" w:hAnsi="宋体" w:cs="宋体"/>
          <w:lang w:val="en-US" w:eastAsia="zh-CN"/>
        </w:rPr>
        <w:t>拟派项目负责人：</w:t>
      </w:r>
      <w:r>
        <w:rPr>
          <w:rFonts w:hint="eastAsia" w:ascii="宋体" w:hAnsi="宋体" w:cs="宋体"/>
          <w:u w:val="single"/>
        </w:rPr>
        <w:t xml:space="preserve">              </w:t>
      </w:r>
      <w:r>
        <w:rPr>
          <w:rFonts w:hint="eastAsia" w:ascii="宋体" w:hAnsi="宋体" w:cs="宋体"/>
          <w:lang w:val="en-US" w:eastAsia="zh-CN"/>
        </w:rPr>
        <w:t>；联系电话：</w:t>
      </w:r>
      <w:r>
        <w:rPr>
          <w:rFonts w:hint="eastAsia" w:ascii="宋体" w:hAnsi="宋体" w:cs="宋体"/>
          <w:u w:val="single"/>
        </w:rPr>
        <w:t xml:space="preserve">              </w:t>
      </w:r>
      <w:r>
        <w:rPr>
          <w:rFonts w:hint="eastAsia" w:ascii="宋体" w:hAnsi="宋体" w:cs="宋体"/>
        </w:rPr>
        <w:t>。</w:t>
      </w:r>
    </w:p>
    <w:p w14:paraId="3E5E25B1">
      <w:pPr>
        <w:widowControl/>
        <w:spacing w:line="500" w:lineRule="exact"/>
        <w:jc w:val="left"/>
        <w:rPr>
          <w:rFonts w:ascii="宋体" w:hAnsi="宋体" w:cs="宋体"/>
        </w:rPr>
      </w:pPr>
      <w:r>
        <w:rPr>
          <w:rFonts w:hint="eastAsia" w:ascii="宋体" w:hAnsi="宋体" w:cs="宋体"/>
          <w:lang w:val="en-US" w:eastAsia="zh-CN"/>
        </w:rPr>
        <w:t>4、</w:t>
      </w:r>
      <w:r>
        <w:rPr>
          <w:rFonts w:hint="eastAsia" w:ascii="宋体" w:hAnsi="宋体" w:cs="宋体"/>
        </w:rPr>
        <w:t>我方将按招标文件的规定履行合同责任和义务。</w:t>
      </w:r>
    </w:p>
    <w:p w14:paraId="260AB70D">
      <w:pPr>
        <w:widowControl/>
        <w:spacing w:line="500" w:lineRule="exact"/>
        <w:jc w:val="left"/>
        <w:rPr>
          <w:rFonts w:ascii="宋体" w:hAnsi="宋体" w:cs="宋体"/>
        </w:rPr>
      </w:pPr>
      <w:r>
        <w:rPr>
          <w:rFonts w:hint="eastAsia" w:ascii="宋体" w:hAnsi="宋体" w:cs="宋体"/>
          <w:lang w:val="en-US" w:eastAsia="zh-CN"/>
        </w:rPr>
        <w:t>5</w:t>
      </w:r>
      <w:r>
        <w:rPr>
          <w:rFonts w:hint="eastAsia" w:ascii="宋体" w:hAnsi="宋体" w:cs="宋体"/>
        </w:rPr>
        <w:t>、我方已详细审查全部招标文件。我们完全理解并同意放弃对这方面有不明及误解的权力。</w:t>
      </w:r>
    </w:p>
    <w:p w14:paraId="71B6EAA2">
      <w:pPr>
        <w:widowControl/>
        <w:spacing w:line="500" w:lineRule="exact"/>
        <w:jc w:val="left"/>
        <w:rPr>
          <w:rFonts w:ascii="宋体" w:hAnsi="宋体" w:cs="宋体"/>
        </w:rPr>
      </w:pPr>
      <w:r>
        <w:rPr>
          <w:rFonts w:hint="eastAsia" w:ascii="宋体" w:hAnsi="宋体" w:cs="宋体"/>
          <w:lang w:val="en-US" w:eastAsia="zh-CN"/>
        </w:rPr>
        <w:t>6</w:t>
      </w:r>
      <w:r>
        <w:rPr>
          <w:rFonts w:hint="eastAsia" w:ascii="宋体" w:hAnsi="宋体" w:cs="宋体"/>
        </w:rPr>
        <w:t>、</w:t>
      </w:r>
      <w:r>
        <w:rPr>
          <w:rFonts w:hint="eastAsia" w:ascii="宋体" w:hAnsi="宋体" w:cs="宋体"/>
          <w:lang w:val="en-US" w:eastAsia="zh-CN"/>
        </w:rPr>
        <w:t>投标有效期：</w:t>
      </w:r>
      <w:r>
        <w:rPr>
          <w:rFonts w:hint="eastAsia" w:ascii="宋体" w:hAnsi="宋体" w:cs="宋体"/>
          <w:u w:val="single"/>
          <w:lang w:val="en-US" w:eastAsia="zh-CN"/>
        </w:rPr>
        <w:t xml:space="preserve"> 60天 </w:t>
      </w:r>
      <w:r>
        <w:rPr>
          <w:rFonts w:hint="eastAsia" w:ascii="宋体" w:hAnsi="宋体" w:cs="宋体"/>
          <w:lang w:val="en-US" w:eastAsia="zh-CN"/>
        </w:rPr>
        <w:t>。</w:t>
      </w:r>
      <w:r>
        <w:rPr>
          <w:rFonts w:hint="eastAsia" w:ascii="宋体" w:hAnsi="宋体" w:cs="宋体"/>
        </w:rPr>
        <w:t>在投标有效期内我方同意遵守本投标文件中的承诺且在此期限期满之前投标文件对我方具有法律约束力。</w:t>
      </w:r>
    </w:p>
    <w:p w14:paraId="156E9CC1">
      <w:pPr>
        <w:widowControl/>
        <w:spacing w:line="500" w:lineRule="exact"/>
        <w:jc w:val="left"/>
        <w:rPr>
          <w:rFonts w:ascii="宋体" w:hAnsi="宋体" w:cs="宋体"/>
        </w:rPr>
      </w:pPr>
      <w:r>
        <w:rPr>
          <w:rFonts w:hint="eastAsia" w:ascii="宋体" w:hAnsi="宋体" w:cs="宋体"/>
          <w:lang w:val="en-US" w:eastAsia="zh-CN"/>
        </w:rPr>
        <w:t>7</w:t>
      </w:r>
      <w:r>
        <w:rPr>
          <w:rFonts w:hint="eastAsia" w:ascii="宋体" w:hAnsi="宋体" w:cs="宋体"/>
        </w:rPr>
        <w:t>、根据第二章“</w:t>
      </w:r>
      <w:r>
        <w:rPr>
          <w:rFonts w:hint="eastAsia" w:ascii="宋体" w:hAnsi="宋体" w:cs="宋体"/>
          <w:lang w:eastAsia="zh-CN"/>
        </w:rPr>
        <w:t>供应商须知</w:t>
      </w:r>
      <w:r>
        <w:rPr>
          <w:rFonts w:hint="eastAsia" w:ascii="宋体" w:hAnsi="宋体" w:cs="宋体"/>
        </w:rPr>
        <w:t>”第1.4条规定，我方承诺：</w:t>
      </w:r>
    </w:p>
    <w:p w14:paraId="7FB0367C">
      <w:pPr>
        <w:widowControl/>
        <w:spacing w:line="500" w:lineRule="exact"/>
        <w:jc w:val="left"/>
        <w:rPr>
          <w:rFonts w:ascii="宋体" w:hAnsi="宋体" w:cs="宋体"/>
        </w:rPr>
      </w:pPr>
      <w:r>
        <w:rPr>
          <w:rFonts w:hint="eastAsia" w:ascii="宋体" w:hAnsi="宋体" w:cs="宋体"/>
        </w:rPr>
        <w:t>(1) 我们在参加本项目政府采购活动前三年内，在经营活动中没有违背法律的行为，并提供“参加政府采购活动前三年内在经营活动中没有重大违法记录的书面声明”；</w:t>
      </w:r>
    </w:p>
    <w:p w14:paraId="783D2C37">
      <w:pPr>
        <w:widowControl/>
        <w:spacing w:line="500" w:lineRule="exact"/>
        <w:jc w:val="left"/>
        <w:rPr>
          <w:rFonts w:ascii="宋体" w:hAnsi="宋体" w:cs="宋体"/>
        </w:rPr>
      </w:pPr>
      <w:r>
        <w:rPr>
          <w:rFonts w:hint="eastAsia" w:ascii="宋体" w:hAnsi="宋体" w:cs="宋体"/>
        </w:rPr>
        <w:t>(2) 我们依照有关法律的规定，没有偷税、漏税的行为，没有逃避缴纳社会保险资金的行为；</w:t>
      </w:r>
    </w:p>
    <w:p w14:paraId="67EF30D2">
      <w:pPr>
        <w:widowControl/>
        <w:spacing w:line="500" w:lineRule="exact"/>
        <w:jc w:val="left"/>
        <w:rPr>
          <w:rFonts w:ascii="宋体" w:hAnsi="宋体" w:cs="宋体"/>
        </w:rPr>
      </w:pPr>
      <w:r>
        <w:rPr>
          <w:rFonts w:hint="eastAsia" w:ascii="宋体" w:hAnsi="宋体" w:cs="宋体"/>
        </w:rPr>
        <w:t>(3) 与招标人和招标代理机构无任何的隶属关系或者其他利害关系。</w:t>
      </w:r>
    </w:p>
    <w:p w14:paraId="58D73DFE">
      <w:pPr>
        <w:widowControl/>
        <w:spacing w:line="500" w:lineRule="exact"/>
        <w:jc w:val="left"/>
        <w:rPr>
          <w:rFonts w:ascii="宋体" w:hAnsi="宋体" w:cs="宋体"/>
        </w:rPr>
      </w:pPr>
      <w:r>
        <w:rPr>
          <w:rFonts w:hint="eastAsia" w:ascii="宋体" w:hAnsi="宋体" w:cs="宋体"/>
          <w:lang w:val="en-US" w:eastAsia="zh-CN"/>
        </w:rPr>
        <w:t>8</w:t>
      </w:r>
      <w:r>
        <w:rPr>
          <w:rFonts w:hint="eastAsia" w:ascii="宋体" w:hAnsi="宋体" w:cs="宋体"/>
        </w:rPr>
        <w:t xml:space="preserve">、同意提供贵方可能要求的与其投标有关的一切数据或资料。 </w:t>
      </w:r>
    </w:p>
    <w:p w14:paraId="7152403A">
      <w:pPr>
        <w:widowControl/>
        <w:spacing w:line="500" w:lineRule="exact"/>
        <w:jc w:val="left"/>
        <w:rPr>
          <w:rFonts w:ascii="宋体" w:hAnsi="宋体" w:cs="宋体"/>
        </w:rPr>
      </w:pPr>
      <w:r>
        <w:rPr>
          <w:rFonts w:hint="eastAsia" w:ascii="宋体" w:hAnsi="宋体" w:cs="宋体"/>
          <w:lang w:val="en-US" w:eastAsia="zh-CN"/>
        </w:rPr>
        <w:t>9</w:t>
      </w:r>
      <w:r>
        <w:rPr>
          <w:rFonts w:hint="eastAsia" w:ascii="宋体" w:hAnsi="宋体" w:cs="宋体"/>
        </w:rPr>
        <w:t>、我方所递交的投标文件及有关资料内容完整、真实和准确，且不存在第二章“</w:t>
      </w:r>
      <w:r>
        <w:rPr>
          <w:rFonts w:hint="eastAsia" w:ascii="宋体" w:hAnsi="宋体" w:cs="宋体"/>
          <w:lang w:eastAsia="zh-CN"/>
        </w:rPr>
        <w:t>供应商须知</w:t>
      </w:r>
      <w:r>
        <w:rPr>
          <w:rFonts w:hint="eastAsia" w:ascii="宋体" w:hAnsi="宋体" w:cs="宋体"/>
        </w:rPr>
        <w:t>”第1.4.3项规定的任何一种情形。</w:t>
      </w:r>
    </w:p>
    <w:p w14:paraId="66C81855">
      <w:pPr>
        <w:widowControl/>
        <w:spacing w:line="500" w:lineRule="exact"/>
        <w:jc w:val="left"/>
        <w:rPr>
          <w:rFonts w:ascii="宋体" w:hAnsi="宋体" w:cs="宋体"/>
        </w:rPr>
      </w:pPr>
    </w:p>
    <w:p w14:paraId="0DA82F81">
      <w:pPr>
        <w:widowControl/>
        <w:spacing w:line="500" w:lineRule="exact"/>
        <w:jc w:val="left"/>
        <w:rPr>
          <w:rFonts w:ascii="宋体" w:hAnsi="宋体" w:cs="宋体"/>
        </w:rPr>
      </w:pPr>
      <w:r>
        <w:rPr>
          <w:rFonts w:hint="eastAsia" w:ascii="宋体" w:hAnsi="宋体" w:cs="宋体"/>
        </w:rPr>
        <w:t>投标人名称(</w:t>
      </w:r>
      <w:r>
        <w:rPr>
          <w:rFonts w:hint="eastAsia" w:ascii="宋体" w:hAnsi="宋体" w:cs="宋体"/>
          <w:color w:val="000000"/>
          <w:lang w:eastAsia="zh-CN"/>
        </w:rPr>
        <w:t>加盖公章</w:t>
      </w:r>
      <w:r>
        <w:rPr>
          <w:rFonts w:hint="eastAsia" w:ascii="宋体" w:hAnsi="宋体" w:cs="宋体"/>
        </w:rPr>
        <w:t xml:space="preserve">)：                </w:t>
      </w:r>
    </w:p>
    <w:p w14:paraId="62BF59B3">
      <w:pPr>
        <w:widowControl/>
        <w:spacing w:line="500" w:lineRule="exact"/>
        <w:jc w:val="left"/>
        <w:rPr>
          <w:rFonts w:ascii="宋体" w:hAnsi="宋体" w:cs="宋体"/>
        </w:rPr>
      </w:pPr>
      <w:r>
        <w:rPr>
          <w:rFonts w:hint="eastAsia" w:ascii="宋体" w:hAnsi="宋体" w:cs="宋体"/>
        </w:rPr>
        <w:t xml:space="preserve">法定代表人或其授权的代理人(签字或签章)：               </w:t>
      </w:r>
    </w:p>
    <w:p w14:paraId="08BD8829">
      <w:pPr>
        <w:widowControl/>
        <w:spacing w:line="500" w:lineRule="exact"/>
        <w:jc w:val="left"/>
        <w:rPr>
          <w:rFonts w:ascii="宋体" w:hAnsi="宋体" w:cs="宋体"/>
        </w:rPr>
        <w:sectPr>
          <w:pgSz w:w="11906" w:h="16838"/>
          <w:pgMar w:top="1440" w:right="1466" w:bottom="1440" w:left="1800" w:header="851" w:footer="992" w:gutter="0"/>
          <w:cols w:space="425" w:num="1"/>
          <w:docGrid w:linePitch="360" w:charSpace="0"/>
        </w:sectPr>
      </w:pPr>
      <w:r>
        <w:rPr>
          <w:rFonts w:hint="eastAsia" w:ascii="宋体" w:hAnsi="宋体" w:cs="宋体"/>
        </w:rPr>
        <w:t>日期：       年      月     日</w:t>
      </w:r>
    </w:p>
    <w:p w14:paraId="0EB2A0F3">
      <w:pPr>
        <w:pStyle w:val="203"/>
        <w:spacing w:before="0" w:after="0" w:line="360" w:lineRule="exact"/>
        <w:ind w:firstLine="0"/>
        <w:rPr>
          <w:rFonts w:ascii="宋体" w:hAnsi="宋体"/>
          <w:color w:val="000000"/>
          <w:sz w:val="28"/>
          <w:szCs w:val="28"/>
        </w:rPr>
      </w:pPr>
      <w:r>
        <w:rPr>
          <w:rFonts w:hint="eastAsia" w:ascii="宋体" w:hAnsi="宋体"/>
          <w:color w:val="000000"/>
          <w:sz w:val="28"/>
          <w:szCs w:val="28"/>
        </w:rPr>
        <w:t>3.3.1法定代表人身份证明书</w:t>
      </w:r>
    </w:p>
    <w:p w14:paraId="2EC802A4">
      <w:pPr>
        <w:pStyle w:val="203"/>
        <w:spacing w:before="0" w:after="0" w:line="360" w:lineRule="exact"/>
        <w:ind w:firstLine="0"/>
        <w:rPr>
          <w:rFonts w:ascii="宋体" w:hAnsi="宋体"/>
          <w:color w:val="000000"/>
        </w:rPr>
      </w:pPr>
    </w:p>
    <w:p w14:paraId="22D59BBF">
      <w:pPr>
        <w:adjustRightInd w:val="0"/>
        <w:snapToGrid w:val="0"/>
        <w:spacing w:line="500" w:lineRule="exact"/>
        <w:jc w:val="center"/>
        <w:rPr>
          <w:rFonts w:ascii="宋体" w:hAnsi="宋体"/>
          <w:color w:val="000000"/>
          <w:sz w:val="32"/>
          <w:szCs w:val="32"/>
        </w:rPr>
      </w:pPr>
      <w:r>
        <w:rPr>
          <w:rFonts w:hint="eastAsia" w:ascii="宋体" w:hAnsi="宋体"/>
          <w:color w:val="000000"/>
          <w:sz w:val="32"/>
          <w:szCs w:val="32"/>
        </w:rPr>
        <w:t>法定代表人身份证明书</w:t>
      </w:r>
    </w:p>
    <w:p w14:paraId="01573C22">
      <w:pPr>
        <w:adjustRightInd w:val="0"/>
        <w:snapToGrid w:val="0"/>
        <w:spacing w:line="500" w:lineRule="exact"/>
        <w:rPr>
          <w:rFonts w:ascii="宋体" w:hAnsi="宋体"/>
          <w:b/>
          <w:color w:val="000000"/>
          <w:szCs w:val="21"/>
        </w:rPr>
      </w:pPr>
    </w:p>
    <w:p w14:paraId="6624C267">
      <w:pPr>
        <w:adjustRightInd w:val="0"/>
        <w:snapToGrid w:val="0"/>
        <w:spacing w:line="720" w:lineRule="auto"/>
        <w:ind w:firstLine="612"/>
        <w:rPr>
          <w:rFonts w:ascii="宋体" w:hAnsi="宋体"/>
          <w:color w:val="000000"/>
          <w:szCs w:val="21"/>
        </w:rPr>
      </w:pPr>
      <w:r>
        <w:rPr>
          <w:rFonts w:hint="eastAsia" w:ascii="宋体" w:hAnsi="宋体"/>
          <w:color w:val="000000"/>
          <w:szCs w:val="21"/>
        </w:rPr>
        <w:t>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p>
    <w:p w14:paraId="0763817A">
      <w:pPr>
        <w:adjustRightInd w:val="0"/>
        <w:snapToGrid w:val="0"/>
        <w:spacing w:line="720" w:lineRule="auto"/>
        <w:ind w:firstLine="610"/>
        <w:rPr>
          <w:rFonts w:ascii="宋体" w:hAnsi="宋体"/>
          <w:color w:val="000000"/>
          <w:szCs w:val="21"/>
          <w:u w:val="single"/>
        </w:rPr>
      </w:pPr>
      <w:r>
        <w:rPr>
          <w:rFonts w:hint="eastAsia" w:ascii="宋体" w:hAnsi="宋体"/>
          <w:color w:val="000000"/>
          <w:szCs w:val="21"/>
        </w:rPr>
        <w:t>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p>
    <w:p w14:paraId="15C53938">
      <w:pPr>
        <w:adjustRightInd w:val="0"/>
        <w:snapToGrid w:val="0"/>
        <w:spacing w:line="720" w:lineRule="auto"/>
        <w:ind w:firstLine="610"/>
        <w:rPr>
          <w:rFonts w:ascii="宋体" w:hAnsi="宋体"/>
          <w:color w:val="000000"/>
          <w:szCs w:val="21"/>
          <w:u w:val="single"/>
        </w:rPr>
      </w:pPr>
      <w:r>
        <w:rPr>
          <w:rFonts w:hint="eastAsia" w:ascii="宋体" w:hAnsi="宋体"/>
          <w:color w:val="000000"/>
          <w:szCs w:val="21"/>
        </w:rPr>
        <w:t>地    址：</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p>
    <w:p w14:paraId="0777A903">
      <w:pPr>
        <w:adjustRightInd w:val="0"/>
        <w:snapToGrid w:val="0"/>
        <w:spacing w:line="720" w:lineRule="auto"/>
        <w:ind w:firstLine="610"/>
        <w:rPr>
          <w:rFonts w:ascii="宋体" w:hAnsi="宋体"/>
          <w:color w:val="000000"/>
          <w:szCs w:val="21"/>
        </w:rPr>
      </w:pPr>
      <w:r>
        <w:rPr>
          <w:rFonts w:hint="eastAsia" w:ascii="宋体" w:hAnsi="宋体"/>
          <w:color w:val="000000"/>
          <w:szCs w:val="21"/>
        </w:rPr>
        <w:t>成立时间：</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0CCF9D2C">
      <w:pPr>
        <w:adjustRightInd w:val="0"/>
        <w:snapToGrid w:val="0"/>
        <w:spacing w:line="720" w:lineRule="auto"/>
        <w:ind w:firstLine="610"/>
        <w:rPr>
          <w:rFonts w:ascii="宋体" w:hAnsi="宋体"/>
          <w:color w:val="000000"/>
          <w:szCs w:val="21"/>
          <w:u w:val="single"/>
        </w:rPr>
      </w:pPr>
      <w:r>
        <w:rPr>
          <w:rFonts w:hint="eastAsia" w:ascii="宋体" w:hAnsi="宋体"/>
          <w:color w:val="000000"/>
          <w:szCs w:val="21"/>
        </w:rPr>
        <w:t>经营期限：</w:t>
      </w:r>
      <w:r>
        <w:rPr>
          <w:rFonts w:hint="eastAsia" w:ascii="宋体" w:hAnsi="宋体"/>
          <w:color w:val="000000"/>
          <w:szCs w:val="21"/>
          <w:u w:val="single"/>
        </w:rPr>
        <w:tab/>
      </w:r>
      <w:r>
        <w:rPr>
          <w:rFonts w:hint="eastAsia" w:ascii="宋体" w:hAnsi="宋体"/>
          <w:color w:val="000000"/>
          <w:szCs w:val="21"/>
          <w:u w:val="single"/>
        </w:rPr>
        <w:t xml:space="preserve">                                                </w:t>
      </w:r>
      <w:r>
        <w:rPr>
          <w:rFonts w:hint="eastAsia" w:ascii="宋体" w:hAnsi="宋体"/>
          <w:color w:val="000000"/>
          <w:szCs w:val="21"/>
          <w:u w:val="single"/>
        </w:rPr>
        <w:tab/>
      </w:r>
    </w:p>
    <w:p w14:paraId="573AF8CF">
      <w:pPr>
        <w:adjustRightInd w:val="0"/>
        <w:snapToGrid w:val="0"/>
        <w:spacing w:line="720" w:lineRule="auto"/>
        <w:ind w:firstLine="610"/>
        <w:rPr>
          <w:rFonts w:ascii="宋体" w:hAnsi="宋体"/>
          <w:color w:val="000000"/>
          <w:szCs w:val="21"/>
        </w:rPr>
      </w:pPr>
      <w:r>
        <w:rPr>
          <w:rFonts w:hint="eastAsia" w:ascii="宋体" w:hAnsi="宋体"/>
          <w:color w:val="000000"/>
          <w:szCs w:val="21"/>
        </w:rPr>
        <w:t>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年龄：</w:t>
      </w:r>
      <w:r>
        <w:rPr>
          <w:rFonts w:hint="eastAsia" w:ascii="宋体" w:hAnsi="宋体"/>
          <w:color w:val="000000"/>
          <w:szCs w:val="21"/>
          <w:u w:val="single"/>
        </w:rPr>
        <w:t xml:space="preserve">          </w:t>
      </w:r>
      <w:r>
        <w:rPr>
          <w:rFonts w:hint="eastAsia" w:ascii="宋体" w:hAnsi="宋体"/>
          <w:color w:val="000000"/>
          <w:szCs w:val="21"/>
        </w:rPr>
        <w:t xml:space="preserve"> </w:t>
      </w:r>
    </w:p>
    <w:p w14:paraId="3A9BAB78">
      <w:pPr>
        <w:adjustRightInd w:val="0"/>
        <w:snapToGrid w:val="0"/>
        <w:spacing w:line="720" w:lineRule="auto"/>
        <w:ind w:firstLine="610"/>
        <w:rPr>
          <w:rFonts w:ascii="宋体" w:hAnsi="宋体"/>
          <w:color w:val="000000"/>
          <w:szCs w:val="21"/>
          <w:u w:val="single"/>
        </w:rPr>
      </w:pPr>
      <w:r>
        <w:rPr>
          <w:rFonts w:hint="eastAsia" w:ascii="宋体" w:hAnsi="宋体"/>
          <w:color w:val="000000"/>
          <w:szCs w:val="21"/>
        </w:rPr>
        <w:t>身份证号码</w:t>
      </w:r>
      <w:r>
        <w:rPr>
          <w:rFonts w:hint="eastAsia" w:ascii="宋体" w:hAnsi="宋体"/>
          <w:color w:val="000000"/>
          <w:szCs w:val="21"/>
          <w:u w:val="single"/>
        </w:rPr>
        <w:t xml:space="preserve">                                 </w:t>
      </w:r>
    </w:p>
    <w:p w14:paraId="4064D10C">
      <w:pPr>
        <w:adjustRightInd w:val="0"/>
        <w:snapToGrid w:val="0"/>
        <w:spacing w:line="720" w:lineRule="auto"/>
        <w:ind w:firstLine="610"/>
        <w:rPr>
          <w:rFonts w:ascii="宋体" w:hAnsi="宋体"/>
          <w:color w:val="000000"/>
          <w:szCs w:val="21"/>
        </w:rPr>
      </w:pPr>
      <w:r>
        <w:rPr>
          <w:rFonts w:hint="eastAsia" w:ascii="宋体" w:hAnsi="宋体"/>
          <w:color w:val="000000"/>
          <w:szCs w:val="21"/>
        </w:rPr>
        <w:t>系</w:t>
      </w:r>
      <w:r>
        <w:rPr>
          <w:rFonts w:hint="eastAsia" w:ascii="宋体" w:hAnsi="宋体"/>
          <w:color w:val="000000"/>
          <w:szCs w:val="21"/>
          <w:u w:val="single"/>
        </w:rPr>
        <w:t xml:space="preserve">          （投标人单位名称）         </w:t>
      </w:r>
      <w:r>
        <w:rPr>
          <w:rFonts w:hint="eastAsia" w:ascii="宋体" w:hAnsi="宋体"/>
          <w:color w:val="000000"/>
          <w:szCs w:val="21"/>
        </w:rPr>
        <w:t>的法定代表人。</w:t>
      </w:r>
    </w:p>
    <w:p w14:paraId="29C9C05B">
      <w:pPr>
        <w:adjustRightInd w:val="0"/>
        <w:snapToGrid w:val="0"/>
        <w:spacing w:line="720" w:lineRule="auto"/>
        <w:ind w:firstLine="610"/>
        <w:rPr>
          <w:rFonts w:ascii="宋体" w:hAnsi="宋体"/>
          <w:color w:val="000000"/>
          <w:szCs w:val="21"/>
        </w:rPr>
      </w:pPr>
      <w:r>
        <w:rPr>
          <w:rFonts w:hint="eastAsia" w:ascii="宋体" w:hAnsi="宋体"/>
          <w:color w:val="000000"/>
          <w:szCs w:val="21"/>
        </w:rPr>
        <w:t>特此证明。</w:t>
      </w:r>
    </w:p>
    <w:p w14:paraId="106055CF">
      <w:pPr>
        <w:tabs>
          <w:tab w:val="left" w:pos="720"/>
          <w:tab w:val="left" w:pos="900"/>
        </w:tabs>
        <w:adjustRightInd w:val="0"/>
        <w:snapToGrid w:val="0"/>
        <w:spacing w:line="720" w:lineRule="auto"/>
        <w:ind w:firstLine="480" w:firstLineChars="200"/>
        <w:rPr>
          <w:rFonts w:ascii="宋体" w:hAnsi="宋体"/>
          <w:color w:val="000000"/>
          <w:szCs w:val="21"/>
        </w:rPr>
      </w:pPr>
      <w:r>
        <w:rPr>
          <w:rFonts w:hint="eastAsia" w:ascii="宋体" w:hAnsi="宋体"/>
          <w:color w:val="000000"/>
          <w:szCs w:val="21"/>
          <w:u w:val="single"/>
        </w:rPr>
        <w:t xml:space="preserve">    （须附身份证复印件）                </w:t>
      </w:r>
    </w:p>
    <w:p w14:paraId="1561088A">
      <w:pPr>
        <w:tabs>
          <w:tab w:val="left" w:pos="720"/>
          <w:tab w:val="left" w:pos="900"/>
        </w:tabs>
        <w:adjustRightInd w:val="0"/>
        <w:snapToGrid w:val="0"/>
        <w:spacing w:line="720" w:lineRule="auto"/>
        <w:ind w:firstLine="4440" w:firstLineChars="1850"/>
        <w:rPr>
          <w:rFonts w:ascii="宋体" w:hAnsi="宋体"/>
          <w:color w:val="000000"/>
          <w:szCs w:val="21"/>
          <w:u w:val="single"/>
        </w:rPr>
      </w:pPr>
      <w:r>
        <w:rPr>
          <w:rFonts w:hint="eastAsia" w:ascii="宋体" w:hAnsi="宋体"/>
          <w:color w:val="000000"/>
          <w:szCs w:val="21"/>
        </w:rPr>
        <w:t>投标人：</w:t>
      </w:r>
      <w:r>
        <w:rPr>
          <w:rFonts w:hint="eastAsia" w:ascii="宋体" w:hAnsi="宋体"/>
          <w:color w:val="000000"/>
          <w:szCs w:val="21"/>
          <w:u w:val="single"/>
        </w:rPr>
        <w:t xml:space="preserve">       （</w:t>
      </w:r>
      <w:r>
        <w:rPr>
          <w:rFonts w:hint="eastAsia" w:ascii="宋体" w:hAnsi="宋体"/>
          <w:color w:val="000000"/>
          <w:szCs w:val="21"/>
          <w:u w:val="single"/>
          <w:lang w:eastAsia="zh-CN"/>
        </w:rPr>
        <w:t>加盖公章</w:t>
      </w:r>
      <w:r>
        <w:rPr>
          <w:rFonts w:hint="eastAsia" w:ascii="宋体" w:hAnsi="宋体"/>
          <w:color w:val="000000"/>
          <w:szCs w:val="21"/>
          <w:u w:val="single"/>
        </w:rPr>
        <w:t>）</w:t>
      </w:r>
    </w:p>
    <w:p w14:paraId="2ADC685B">
      <w:pPr>
        <w:tabs>
          <w:tab w:val="left" w:pos="720"/>
          <w:tab w:val="left" w:pos="900"/>
        </w:tabs>
        <w:adjustRightInd w:val="0"/>
        <w:snapToGrid w:val="0"/>
        <w:spacing w:line="720" w:lineRule="auto"/>
        <w:ind w:firstLine="4440" w:firstLineChars="1850"/>
        <w:rPr>
          <w:rFonts w:ascii="宋体" w:hAnsi="宋体"/>
          <w:color w:val="000000"/>
          <w:szCs w:val="21"/>
        </w:rPr>
      </w:pPr>
      <w:r>
        <w:rPr>
          <w:rFonts w:hint="eastAsia" w:ascii="宋体" w:hAnsi="宋体"/>
          <w:color w:val="000000"/>
          <w:szCs w:val="21"/>
        </w:rPr>
        <w:t>法定代表人签字或签章</w:t>
      </w:r>
      <w:r>
        <w:rPr>
          <w:rFonts w:hint="eastAsia" w:ascii="宋体" w:hAnsi="宋体"/>
          <w:color w:val="000000"/>
          <w:szCs w:val="21"/>
          <w:u w:val="single"/>
        </w:rPr>
        <w:t xml:space="preserve">：            </w:t>
      </w:r>
    </w:p>
    <w:p w14:paraId="7415C33D">
      <w:pPr>
        <w:tabs>
          <w:tab w:val="left" w:pos="720"/>
          <w:tab w:val="left" w:pos="900"/>
        </w:tabs>
        <w:adjustRightInd w:val="0"/>
        <w:snapToGrid w:val="0"/>
        <w:spacing w:line="720" w:lineRule="auto"/>
        <w:ind w:firstLine="4440" w:firstLineChars="1850"/>
        <w:rPr>
          <w:rFonts w:ascii="宋体" w:hAnsi="宋体"/>
          <w:color w:val="000000"/>
        </w:rPr>
      </w:pPr>
      <w:r>
        <w:rPr>
          <w:rFonts w:hint="eastAsia" w:ascii="宋体" w:hAnsi="宋体"/>
          <w:color w:val="000000"/>
          <w:szCs w:val="21"/>
        </w:rPr>
        <w:t>日 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51772A45">
      <w:pPr>
        <w:pStyle w:val="203"/>
        <w:spacing w:before="0" w:after="0" w:line="360" w:lineRule="exact"/>
        <w:ind w:firstLine="0"/>
        <w:rPr>
          <w:rFonts w:ascii="宋体" w:hAnsi="宋体"/>
          <w:color w:val="000000"/>
        </w:rPr>
      </w:pPr>
      <w:r>
        <w:rPr>
          <w:rFonts w:ascii="宋体" w:hAnsi="宋体"/>
          <w:color w:val="000000"/>
        </w:rPr>
        <w:br w:type="page"/>
      </w:r>
      <w:r>
        <w:rPr>
          <w:rFonts w:hint="eastAsia" w:ascii="宋体" w:hAnsi="宋体"/>
          <w:color w:val="000000"/>
        </w:rPr>
        <w:t>3.3.2授权委托书</w:t>
      </w:r>
    </w:p>
    <w:p w14:paraId="4EFD1089">
      <w:pPr>
        <w:adjustRightInd w:val="0"/>
        <w:snapToGrid w:val="0"/>
        <w:spacing w:beforeLines="100" w:after="100" w:afterAutospacing="1" w:line="360" w:lineRule="auto"/>
        <w:jc w:val="center"/>
        <w:rPr>
          <w:rFonts w:ascii="宋体" w:hAnsi="宋体"/>
          <w:color w:val="000000"/>
          <w:sz w:val="32"/>
          <w:szCs w:val="32"/>
        </w:rPr>
      </w:pPr>
      <w:r>
        <w:rPr>
          <w:rFonts w:hint="eastAsia" w:ascii="宋体" w:hAnsi="宋体"/>
          <w:color w:val="000000"/>
          <w:sz w:val="32"/>
          <w:szCs w:val="32"/>
        </w:rPr>
        <w:t>授权委托书</w:t>
      </w:r>
    </w:p>
    <w:p w14:paraId="0449976F">
      <w:pPr>
        <w:topLinePunct/>
        <w:adjustRightInd w:val="0"/>
        <w:snapToGrid w:val="0"/>
        <w:spacing w:line="500" w:lineRule="exact"/>
        <w:ind w:firstLine="435"/>
        <w:rPr>
          <w:rFonts w:ascii="宋体" w:hAnsi="宋体"/>
          <w:color w:val="000000"/>
          <w:szCs w:val="21"/>
          <w:u w:val="single"/>
        </w:rPr>
      </w:pPr>
      <w:r>
        <w:rPr>
          <w:rFonts w:hint="eastAsia" w:ascii="宋体" w:hAnsi="宋体"/>
          <w:color w:val="000000"/>
          <w:szCs w:val="21"/>
        </w:rPr>
        <w:t>委托人（投标人）：</w:t>
      </w:r>
      <w:r>
        <w:rPr>
          <w:rFonts w:hint="eastAsia" w:ascii="宋体" w:hAnsi="宋体"/>
          <w:color w:val="000000"/>
          <w:szCs w:val="21"/>
          <w:u w:val="single"/>
        </w:rPr>
        <w:t xml:space="preserve">                                            </w:t>
      </w:r>
    </w:p>
    <w:p w14:paraId="47CF9F01">
      <w:pPr>
        <w:topLinePunct/>
        <w:adjustRightInd w:val="0"/>
        <w:snapToGrid w:val="0"/>
        <w:spacing w:line="500" w:lineRule="exact"/>
        <w:ind w:firstLine="435"/>
        <w:rPr>
          <w:rFonts w:ascii="宋体" w:hAnsi="宋体"/>
          <w:color w:val="000000"/>
          <w:szCs w:val="21"/>
          <w:u w:val="single"/>
        </w:rPr>
      </w:pPr>
      <w:r>
        <w:rPr>
          <w:rFonts w:hint="eastAsia" w:ascii="宋体" w:hAnsi="宋体"/>
          <w:color w:val="000000"/>
          <w:szCs w:val="21"/>
        </w:rPr>
        <w:t>地  址：</w:t>
      </w:r>
      <w:r>
        <w:rPr>
          <w:rFonts w:hint="eastAsia" w:ascii="宋体" w:hAnsi="宋体"/>
          <w:color w:val="000000"/>
          <w:szCs w:val="21"/>
          <w:u w:val="single"/>
        </w:rPr>
        <w:t xml:space="preserve">                                                     </w:t>
      </w:r>
    </w:p>
    <w:p w14:paraId="432487E8">
      <w:pPr>
        <w:topLinePunct/>
        <w:adjustRightInd w:val="0"/>
        <w:snapToGrid w:val="0"/>
        <w:spacing w:line="500" w:lineRule="exact"/>
        <w:ind w:firstLine="435"/>
        <w:rPr>
          <w:rFonts w:ascii="宋体" w:hAnsi="宋体"/>
          <w:color w:val="000000"/>
          <w:szCs w:val="21"/>
          <w:u w:val="single"/>
        </w:rPr>
      </w:pPr>
      <w:r>
        <w:rPr>
          <w:rFonts w:hint="eastAsia" w:ascii="宋体" w:hAnsi="宋体"/>
          <w:color w:val="000000"/>
          <w:szCs w:val="21"/>
        </w:rPr>
        <w:t>法定代表人：</w:t>
      </w:r>
      <w:r>
        <w:rPr>
          <w:rFonts w:hint="eastAsia" w:ascii="宋体" w:hAnsi="宋体"/>
          <w:color w:val="000000"/>
          <w:szCs w:val="21"/>
          <w:u w:val="single"/>
        </w:rPr>
        <w:t xml:space="preserve">                                                 </w:t>
      </w:r>
    </w:p>
    <w:p w14:paraId="7E883F5A">
      <w:pPr>
        <w:topLinePunct/>
        <w:adjustRightInd w:val="0"/>
        <w:snapToGrid w:val="0"/>
        <w:spacing w:line="500" w:lineRule="exact"/>
        <w:ind w:firstLine="435"/>
        <w:rPr>
          <w:rFonts w:ascii="宋体" w:hAnsi="宋体"/>
          <w:color w:val="000000"/>
          <w:szCs w:val="21"/>
        </w:rPr>
      </w:pPr>
      <w:r>
        <w:rPr>
          <w:rFonts w:hint="eastAsia" w:ascii="宋体" w:hAnsi="宋体"/>
          <w:color w:val="000000"/>
          <w:szCs w:val="21"/>
        </w:rPr>
        <w:t>受委托人：</w:t>
      </w:r>
      <w:r>
        <w:rPr>
          <w:rFonts w:hint="eastAsia" w:ascii="宋体" w:hAnsi="宋体"/>
          <w:color w:val="000000"/>
          <w:szCs w:val="21"/>
          <w:u w:val="single"/>
        </w:rPr>
        <w:t xml:space="preserve">                        </w:t>
      </w:r>
    </w:p>
    <w:p w14:paraId="78579388">
      <w:pPr>
        <w:topLinePunct/>
        <w:adjustRightInd w:val="0"/>
        <w:snapToGrid w:val="0"/>
        <w:spacing w:line="500" w:lineRule="exact"/>
        <w:ind w:firstLine="435"/>
        <w:rPr>
          <w:rFonts w:ascii="宋体" w:hAnsi="宋体"/>
          <w:color w:val="000000"/>
          <w:szCs w:val="21"/>
          <w:u w:val="single"/>
        </w:rPr>
      </w:pPr>
      <w:r>
        <w:rPr>
          <w:rFonts w:hint="eastAsia" w:ascii="宋体" w:hAnsi="宋体"/>
          <w:color w:val="000000"/>
          <w:szCs w:val="21"/>
        </w:rPr>
        <w:t>受委托人身份证号码：</w:t>
      </w:r>
      <w:r>
        <w:rPr>
          <w:rFonts w:hint="eastAsia" w:ascii="宋体" w:hAnsi="宋体"/>
          <w:color w:val="000000"/>
          <w:szCs w:val="21"/>
          <w:u w:val="single"/>
        </w:rPr>
        <w:t xml:space="preserve">                                   </w:t>
      </w:r>
    </w:p>
    <w:p w14:paraId="4968ACAA">
      <w:pPr>
        <w:topLinePunct/>
        <w:adjustRightInd w:val="0"/>
        <w:snapToGrid w:val="0"/>
        <w:spacing w:line="500" w:lineRule="exact"/>
        <w:ind w:firstLine="435"/>
        <w:rPr>
          <w:rFonts w:ascii="宋体" w:hAnsi="宋体"/>
          <w:color w:val="000000"/>
          <w:szCs w:val="21"/>
        </w:rPr>
      </w:pPr>
      <w:r>
        <w:rPr>
          <w:rFonts w:hint="eastAsia" w:ascii="宋体" w:hAnsi="宋体"/>
          <w:color w:val="000000"/>
          <w:szCs w:val="21"/>
        </w:rPr>
        <w:t>受委托人电话：</w:t>
      </w:r>
      <w:r>
        <w:rPr>
          <w:rFonts w:hint="eastAsia" w:ascii="宋体" w:hAnsi="宋体"/>
          <w:color w:val="000000"/>
          <w:szCs w:val="21"/>
          <w:u w:val="single"/>
        </w:rPr>
        <w:t xml:space="preserve">                                         </w:t>
      </w:r>
    </w:p>
    <w:p w14:paraId="57D1735C">
      <w:pPr>
        <w:topLinePunct/>
        <w:adjustRightInd w:val="0"/>
        <w:snapToGrid w:val="0"/>
        <w:spacing w:line="500" w:lineRule="exact"/>
        <w:ind w:firstLine="435"/>
        <w:rPr>
          <w:rFonts w:ascii="宋体" w:hAnsi="宋体"/>
          <w:color w:val="000000"/>
          <w:szCs w:val="21"/>
        </w:rPr>
      </w:pPr>
      <w:r>
        <w:rPr>
          <w:rFonts w:hint="eastAsia" w:ascii="宋体" w:hAnsi="宋体"/>
          <w:color w:val="000000"/>
          <w:szCs w:val="21"/>
        </w:rPr>
        <w:t>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招标投标活动中，作为委托人的授权委托人。</w:t>
      </w:r>
    </w:p>
    <w:p w14:paraId="745C0031">
      <w:pPr>
        <w:topLinePunct/>
        <w:adjustRightInd w:val="0"/>
        <w:snapToGrid w:val="0"/>
        <w:spacing w:line="500" w:lineRule="exact"/>
        <w:ind w:firstLine="435"/>
        <w:rPr>
          <w:rFonts w:ascii="宋体" w:hAnsi="宋体"/>
          <w:color w:val="000000"/>
          <w:szCs w:val="21"/>
          <w:u w:val="single"/>
        </w:rPr>
      </w:pPr>
      <w:r>
        <w:rPr>
          <w:rFonts w:hint="eastAsia" w:ascii="宋体" w:hAnsi="宋体"/>
          <w:color w:val="000000"/>
          <w:szCs w:val="21"/>
        </w:rPr>
        <w:t>委托权限：领取招标文件、与招标人（招标代理机构）接洽各项投标事宜，编制、签署、递交、澄清、说明、补正投标文件，参加开标，签订合同和处理有关事宜等特别授权。受委托人联独立行使的委托权限，其法律后果由委托人承担。</w:t>
      </w:r>
    </w:p>
    <w:p w14:paraId="562FF84C">
      <w:pPr>
        <w:topLinePunct/>
        <w:adjustRightInd w:val="0"/>
        <w:snapToGrid w:val="0"/>
        <w:spacing w:line="500" w:lineRule="exact"/>
        <w:ind w:firstLine="480" w:firstLineChars="200"/>
        <w:rPr>
          <w:rFonts w:ascii="宋体" w:hAnsi="宋体"/>
          <w:color w:val="000000"/>
          <w:szCs w:val="21"/>
        </w:rPr>
      </w:pPr>
      <w:r>
        <w:rPr>
          <w:rFonts w:hint="eastAsia" w:ascii="宋体" w:hAnsi="宋体"/>
          <w:color w:val="000000"/>
          <w:szCs w:val="21"/>
        </w:rPr>
        <w:t>授权委托人无转委托权。招标人（招标代理机构）有权拒绝其他任何代表委托人行使的投标事宜，以及超出本授权范围的其他事宜。</w:t>
      </w:r>
    </w:p>
    <w:p w14:paraId="7409AD08">
      <w:pPr>
        <w:topLinePunct/>
        <w:adjustRightInd w:val="0"/>
        <w:snapToGrid w:val="0"/>
        <w:spacing w:line="500" w:lineRule="exact"/>
        <w:ind w:firstLine="435"/>
        <w:rPr>
          <w:rFonts w:ascii="宋体" w:hAnsi="宋体"/>
          <w:color w:val="000000"/>
          <w:szCs w:val="21"/>
        </w:rPr>
      </w:pPr>
      <w:r>
        <w:rPr>
          <w:rFonts w:hint="eastAsia" w:ascii="宋体" w:hAnsi="宋体"/>
          <w:color w:val="000000"/>
          <w:szCs w:val="21"/>
        </w:rPr>
        <w:t>委托期限自</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日起，至</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日止。</w:t>
      </w:r>
    </w:p>
    <w:p w14:paraId="6FDCAC6C">
      <w:pPr>
        <w:topLinePunct/>
        <w:adjustRightInd w:val="0"/>
        <w:snapToGrid w:val="0"/>
        <w:spacing w:line="500" w:lineRule="exact"/>
        <w:ind w:firstLine="3290" w:firstLineChars="1371"/>
        <w:rPr>
          <w:rFonts w:ascii="宋体" w:hAnsi="宋体"/>
          <w:color w:val="000000"/>
          <w:szCs w:val="21"/>
        </w:rPr>
      </w:pPr>
    </w:p>
    <w:p w14:paraId="64B6FD3F">
      <w:pPr>
        <w:topLinePunct/>
        <w:adjustRightInd w:val="0"/>
        <w:snapToGrid w:val="0"/>
        <w:spacing w:line="500" w:lineRule="exact"/>
        <w:ind w:firstLine="3290" w:firstLineChars="1371"/>
        <w:rPr>
          <w:rFonts w:ascii="宋体" w:hAnsi="宋体"/>
          <w:color w:val="000000"/>
          <w:szCs w:val="21"/>
        </w:rPr>
      </w:pPr>
    </w:p>
    <w:p w14:paraId="4D1941DD">
      <w:pPr>
        <w:pStyle w:val="194"/>
        <w:spacing w:line="360" w:lineRule="exact"/>
        <w:ind w:firstLine="562"/>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（须附法定代表人身份证、受委托人身份证复印件及投标人为受委托人缴纳的社会保险证明材料）</w:t>
      </w:r>
    </w:p>
    <w:p w14:paraId="14AE874C">
      <w:pPr>
        <w:topLinePunct/>
        <w:adjustRightInd w:val="0"/>
        <w:snapToGrid w:val="0"/>
        <w:spacing w:line="500" w:lineRule="exact"/>
        <w:rPr>
          <w:rFonts w:ascii="宋体" w:hAnsi="宋体"/>
          <w:color w:val="000000"/>
          <w:szCs w:val="21"/>
        </w:rPr>
      </w:pPr>
    </w:p>
    <w:p w14:paraId="6E79E414">
      <w:pPr>
        <w:topLinePunct/>
        <w:adjustRightInd w:val="0"/>
        <w:snapToGrid w:val="0"/>
        <w:spacing w:line="500" w:lineRule="exact"/>
        <w:ind w:firstLine="3290" w:firstLineChars="1371"/>
        <w:rPr>
          <w:rFonts w:ascii="宋体" w:hAnsi="宋体"/>
          <w:color w:val="000000"/>
          <w:szCs w:val="21"/>
        </w:rPr>
      </w:pPr>
      <w:r>
        <w:rPr>
          <w:rFonts w:hint="eastAsia" w:ascii="宋体" w:hAnsi="宋体"/>
          <w:color w:val="000000"/>
          <w:szCs w:val="21"/>
        </w:rPr>
        <w:t>委托人：</w:t>
      </w:r>
      <w:r>
        <w:rPr>
          <w:rFonts w:hint="eastAsia" w:ascii="宋体" w:hAnsi="宋体"/>
          <w:color w:val="000000"/>
          <w:szCs w:val="21"/>
          <w:u w:val="single"/>
        </w:rPr>
        <w:t xml:space="preserve">                </w:t>
      </w:r>
      <w:r>
        <w:rPr>
          <w:rFonts w:hint="eastAsia" w:ascii="宋体" w:hAnsi="宋体"/>
          <w:color w:val="000000"/>
          <w:szCs w:val="21"/>
        </w:rPr>
        <w:t>（</w:t>
      </w:r>
      <w:r>
        <w:rPr>
          <w:rFonts w:hint="eastAsia" w:ascii="宋体" w:hAnsi="宋体" w:cs="宋体"/>
          <w:color w:val="000000"/>
          <w:lang w:eastAsia="zh-CN"/>
        </w:rPr>
        <w:t>加盖公章</w:t>
      </w:r>
      <w:r>
        <w:rPr>
          <w:rFonts w:hint="eastAsia" w:ascii="宋体" w:hAnsi="宋体"/>
          <w:color w:val="000000"/>
          <w:szCs w:val="21"/>
        </w:rPr>
        <w:t>）</w:t>
      </w:r>
    </w:p>
    <w:p w14:paraId="45A5A0B7">
      <w:pPr>
        <w:topLinePunct/>
        <w:adjustRightInd w:val="0"/>
        <w:snapToGrid w:val="0"/>
        <w:spacing w:line="500" w:lineRule="exact"/>
        <w:ind w:firstLine="3290" w:firstLineChars="1371"/>
        <w:rPr>
          <w:rFonts w:ascii="宋体" w:hAnsi="宋体"/>
          <w:color w:val="000000"/>
          <w:szCs w:val="21"/>
        </w:rPr>
      </w:pPr>
      <w:r>
        <w:rPr>
          <w:rFonts w:hint="eastAsia" w:ascii="宋体" w:hAnsi="宋体"/>
          <w:color w:val="000000"/>
          <w:szCs w:val="21"/>
        </w:rPr>
        <w:t>法定代表人：</w:t>
      </w:r>
      <w:r>
        <w:rPr>
          <w:rFonts w:hint="eastAsia" w:ascii="宋体" w:hAnsi="宋体"/>
          <w:color w:val="000000"/>
          <w:szCs w:val="21"/>
          <w:u w:val="single"/>
        </w:rPr>
        <w:t xml:space="preserve">              </w:t>
      </w:r>
      <w:r>
        <w:rPr>
          <w:rFonts w:hint="eastAsia" w:ascii="宋体" w:hAnsi="宋体"/>
          <w:color w:val="000000"/>
          <w:szCs w:val="21"/>
        </w:rPr>
        <w:t>（签字或签章）</w:t>
      </w:r>
    </w:p>
    <w:p w14:paraId="402FA914">
      <w:pPr>
        <w:topLinePunct/>
        <w:adjustRightInd w:val="0"/>
        <w:snapToGrid w:val="0"/>
        <w:spacing w:line="500" w:lineRule="exact"/>
        <w:ind w:firstLine="3290" w:firstLineChars="1371"/>
        <w:rPr>
          <w:rFonts w:ascii="宋体" w:hAnsi="宋体"/>
          <w:color w:val="000000"/>
          <w:szCs w:val="21"/>
        </w:rPr>
      </w:pPr>
      <w:r>
        <w:rPr>
          <w:rFonts w:hint="eastAsia" w:ascii="宋体" w:hAnsi="宋体"/>
          <w:color w:val="000000"/>
          <w:szCs w:val="21"/>
        </w:rPr>
        <w:t>受委托人：</w:t>
      </w:r>
      <w:r>
        <w:rPr>
          <w:rFonts w:hint="eastAsia" w:ascii="宋体" w:hAnsi="宋体"/>
          <w:color w:val="000000"/>
          <w:szCs w:val="21"/>
          <w:u w:val="single"/>
        </w:rPr>
        <w:t xml:space="preserve">               </w:t>
      </w:r>
      <w:r>
        <w:rPr>
          <w:rFonts w:hint="eastAsia" w:ascii="宋体" w:hAnsi="宋体"/>
          <w:color w:val="000000"/>
          <w:szCs w:val="21"/>
        </w:rPr>
        <w:t>（签字）</w:t>
      </w:r>
    </w:p>
    <w:p w14:paraId="73BBADEE">
      <w:pPr>
        <w:topLinePunct/>
        <w:adjustRightInd w:val="0"/>
        <w:snapToGrid w:val="0"/>
        <w:spacing w:line="500" w:lineRule="exact"/>
        <w:ind w:firstLine="4728" w:firstLineChars="197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279B6651">
      <w:pPr>
        <w:topLinePunct/>
        <w:adjustRightInd w:val="0"/>
        <w:snapToGrid w:val="0"/>
        <w:spacing w:line="500" w:lineRule="exact"/>
        <w:jc w:val="left"/>
        <w:rPr>
          <w:rFonts w:hint="eastAsia" w:ascii="宋体" w:hAnsi="宋体" w:eastAsia="宋体" w:cs="宋体"/>
          <w:b/>
          <w:sz w:val="24"/>
          <w:szCs w:val="24"/>
          <w:lang w:val="en-US" w:eastAsia="zh-CN" w:bidi="ar-SA"/>
        </w:rPr>
      </w:pPr>
      <w:r>
        <w:rPr>
          <w:rFonts w:hint="eastAsia" w:ascii="宋体" w:hAnsi="宋体" w:eastAsia="宋体" w:cs="Times New Roman"/>
          <w:color w:val="000000"/>
          <w:szCs w:val="21"/>
          <w:u w:val="single"/>
        </w:rPr>
        <w:br w:type="page"/>
      </w:r>
      <w:r>
        <w:rPr>
          <w:rFonts w:hint="eastAsia" w:ascii="宋体" w:hAnsi="宋体" w:eastAsia="宋体" w:cs="宋体"/>
          <w:b/>
          <w:sz w:val="24"/>
          <w:szCs w:val="24"/>
          <w:lang w:val="en-US" w:eastAsia="zh-CN" w:bidi="ar-SA"/>
        </w:rPr>
        <w:t>3.4投标报价构成表及分析说明</w:t>
      </w:r>
    </w:p>
    <w:p w14:paraId="4F90AC40">
      <w:pPr>
        <w:jc w:val="center"/>
        <w:rPr>
          <w:rFonts w:ascii="宋体" w:hAnsi="宋体"/>
          <w:bCs/>
          <w:sz w:val="28"/>
          <w:szCs w:val="28"/>
        </w:rPr>
      </w:pPr>
      <w:r>
        <w:rPr>
          <w:rFonts w:hint="eastAsia" w:ascii="宋体" w:hAnsi="宋体"/>
          <w:bCs/>
          <w:sz w:val="28"/>
          <w:szCs w:val="28"/>
        </w:rPr>
        <w:t>投标报价构成表</w:t>
      </w:r>
    </w:p>
    <w:tbl>
      <w:tblPr>
        <w:tblStyle w:val="213"/>
        <w:tblW w:w="10066" w:type="dxa"/>
        <w:tblInd w:w="-63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0"/>
        <w:gridCol w:w="2161"/>
        <w:gridCol w:w="760"/>
        <w:gridCol w:w="740"/>
        <w:gridCol w:w="1000"/>
        <w:gridCol w:w="1023"/>
        <w:gridCol w:w="730"/>
        <w:gridCol w:w="673"/>
        <w:gridCol w:w="1009"/>
        <w:gridCol w:w="1220"/>
      </w:tblGrid>
      <w:tr w14:paraId="5A431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2" w:hRule="atLeast"/>
        </w:trPr>
        <w:tc>
          <w:tcPr>
            <w:tcW w:w="750" w:type="dxa"/>
            <w:vAlign w:val="center"/>
          </w:tcPr>
          <w:p w14:paraId="33AC0693">
            <w:pPr>
              <w:spacing w:line="240" w:lineRule="atLeast"/>
              <w:jc w:val="center"/>
            </w:pPr>
            <w:r>
              <w:rPr>
                <w:rFonts w:hint="eastAsia"/>
              </w:rPr>
              <w:t>序号</w:t>
            </w:r>
          </w:p>
        </w:tc>
        <w:tc>
          <w:tcPr>
            <w:tcW w:w="2161" w:type="dxa"/>
            <w:vAlign w:val="center"/>
          </w:tcPr>
          <w:p w14:paraId="03EDC406">
            <w:pPr>
              <w:spacing w:line="240" w:lineRule="atLeast"/>
              <w:jc w:val="center"/>
            </w:pPr>
            <w:r>
              <w:rPr>
                <w:rFonts w:hint="eastAsia"/>
              </w:rPr>
              <w:t>设备名称</w:t>
            </w:r>
          </w:p>
        </w:tc>
        <w:tc>
          <w:tcPr>
            <w:tcW w:w="760" w:type="dxa"/>
            <w:vAlign w:val="center"/>
          </w:tcPr>
          <w:p w14:paraId="790743D8">
            <w:pPr>
              <w:spacing w:line="240" w:lineRule="atLeast"/>
              <w:jc w:val="center"/>
            </w:pPr>
            <w:r>
              <w:rPr>
                <w:rFonts w:hint="eastAsia"/>
              </w:rPr>
              <w:t>数量</w:t>
            </w:r>
          </w:p>
        </w:tc>
        <w:tc>
          <w:tcPr>
            <w:tcW w:w="740" w:type="dxa"/>
            <w:vAlign w:val="center"/>
          </w:tcPr>
          <w:p w14:paraId="497AF1C5">
            <w:pPr>
              <w:spacing w:line="240" w:lineRule="atLeast"/>
              <w:jc w:val="center"/>
            </w:pPr>
            <w:r>
              <w:rPr>
                <w:rFonts w:hint="eastAsia"/>
              </w:rPr>
              <w:t>单位</w:t>
            </w:r>
          </w:p>
        </w:tc>
        <w:tc>
          <w:tcPr>
            <w:tcW w:w="1000" w:type="dxa"/>
            <w:vAlign w:val="center"/>
          </w:tcPr>
          <w:p w14:paraId="4383F0C4">
            <w:pPr>
              <w:spacing w:line="240" w:lineRule="atLeast"/>
              <w:jc w:val="center"/>
            </w:pPr>
            <w:r>
              <w:rPr>
                <w:rFonts w:hint="eastAsia"/>
              </w:rPr>
              <w:t>单价</w:t>
            </w:r>
          </w:p>
        </w:tc>
        <w:tc>
          <w:tcPr>
            <w:tcW w:w="1023" w:type="dxa"/>
            <w:vAlign w:val="center"/>
          </w:tcPr>
          <w:p w14:paraId="63B69EDF">
            <w:pPr>
              <w:spacing w:line="240" w:lineRule="atLeast"/>
              <w:jc w:val="center"/>
            </w:pPr>
            <w:r>
              <w:rPr>
                <w:rFonts w:hint="eastAsia"/>
              </w:rPr>
              <w:t>总价</w:t>
            </w:r>
          </w:p>
        </w:tc>
        <w:tc>
          <w:tcPr>
            <w:tcW w:w="730" w:type="dxa"/>
            <w:vAlign w:val="center"/>
          </w:tcPr>
          <w:p w14:paraId="0227CBC6">
            <w:pPr>
              <w:spacing w:line="240" w:lineRule="atLeast"/>
              <w:jc w:val="center"/>
            </w:pPr>
            <w:r>
              <w:rPr>
                <w:rFonts w:hint="eastAsia"/>
              </w:rPr>
              <w:t>品牌</w:t>
            </w:r>
          </w:p>
        </w:tc>
        <w:tc>
          <w:tcPr>
            <w:tcW w:w="673" w:type="dxa"/>
            <w:vAlign w:val="center"/>
          </w:tcPr>
          <w:p w14:paraId="5121166A">
            <w:pPr>
              <w:spacing w:line="240" w:lineRule="atLeast"/>
              <w:jc w:val="center"/>
            </w:pPr>
            <w:r>
              <w:rPr>
                <w:rFonts w:hint="eastAsia"/>
              </w:rPr>
              <w:t>型号</w:t>
            </w:r>
          </w:p>
        </w:tc>
        <w:tc>
          <w:tcPr>
            <w:tcW w:w="1009" w:type="dxa"/>
            <w:vAlign w:val="center"/>
          </w:tcPr>
          <w:p w14:paraId="5B2D87B8">
            <w:pPr>
              <w:spacing w:line="240" w:lineRule="atLeast"/>
              <w:jc w:val="center"/>
              <w:rPr>
                <w:rFonts w:hint="default" w:eastAsia="宋体"/>
                <w:lang w:val="en-US" w:eastAsia="zh-CN"/>
              </w:rPr>
            </w:pPr>
            <w:r>
              <w:rPr>
                <w:rFonts w:hint="eastAsia"/>
              </w:rPr>
              <w:t>生产厂家</w:t>
            </w:r>
            <w:r>
              <w:rPr>
                <w:rFonts w:hint="eastAsia"/>
                <w:lang w:val="en-US" w:eastAsia="zh-CN"/>
              </w:rPr>
              <w:t>/产地</w:t>
            </w:r>
          </w:p>
        </w:tc>
        <w:tc>
          <w:tcPr>
            <w:tcW w:w="1220" w:type="dxa"/>
            <w:vAlign w:val="center"/>
          </w:tcPr>
          <w:p w14:paraId="1B3D98F4">
            <w:pPr>
              <w:spacing w:line="240" w:lineRule="atLeast"/>
              <w:jc w:val="center"/>
            </w:pPr>
            <w:r>
              <w:rPr>
                <w:rFonts w:hint="eastAsia"/>
              </w:rPr>
              <w:t>备注</w:t>
            </w:r>
          </w:p>
        </w:tc>
      </w:tr>
      <w:tr w14:paraId="35755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50" w:type="dxa"/>
            <w:vAlign w:val="center"/>
          </w:tcPr>
          <w:p w14:paraId="0917E90D">
            <w:pPr>
              <w:spacing w:line="240" w:lineRule="atLeast"/>
              <w:jc w:val="center"/>
              <w:rPr>
                <w:rFonts w:hint="eastAsia" w:ascii="Times New Roman" w:hAnsi="Times New Roman" w:cs="Times New Roman"/>
              </w:rPr>
            </w:pPr>
            <w:r>
              <w:rPr>
                <w:rFonts w:hint="eastAsia" w:ascii="Times New Roman" w:hAnsi="Times New Roman" w:cs="Times New Roman"/>
              </w:rPr>
              <w:t>1</w:t>
            </w:r>
          </w:p>
        </w:tc>
        <w:tc>
          <w:tcPr>
            <w:tcW w:w="2161" w:type="dxa"/>
            <w:vAlign w:val="center"/>
          </w:tcPr>
          <w:p w14:paraId="46A7BCA7">
            <w:pPr>
              <w:spacing w:line="240" w:lineRule="atLeast"/>
              <w:jc w:val="center"/>
              <w:rPr>
                <w:rFonts w:hint="eastAsia" w:ascii="Times New Roman" w:hAnsi="Times New Roman" w:cs="Times New Roman"/>
              </w:rPr>
            </w:pPr>
            <w:r>
              <w:rPr>
                <w:rFonts w:hint="eastAsia" w:ascii="Times New Roman" w:hAnsi="Times New Roman" w:cs="Times New Roman"/>
              </w:rPr>
              <w:t>圆草捆打捆机</w:t>
            </w:r>
          </w:p>
        </w:tc>
        <w:tc>
          <w:tcPr>
            <w:tcW w:w="760" w:type="dxa"/>
            <w:vAlign w:val="center"/>
          </w:tcPr>
          <w:p w14:paraId="4F21FA3D">
            <w:pPr>
              <w:spacing w:line="240" w:lineRule="atLeast"/>
              <w:jc w:val="center"/>
              <w:rPr>
                <w:rFonts w:hint="default" w:ascii="Times New Roman" w:hAnsi="Times New Roman" w:cs="Times New Roman"/>
                <w:lang w:val="en-US" w:eastAsia="zh-CN"/>
              </w:rPr>
            </w:pPr>
            <w:r>
              <w:rPr>
                <w:rFonts w:hint="eastAsia" w:ascii="Times New Roman" w:hAnsi="Times New Roman" w:cs="Times New Roman"/>
                <w:lang w:val="en-US" w:eastAsia="zh-CN"/>
              </w:rPr>
              <w:t>2</w:t>
            </w:r>
          </w:p>
        </w:tc>
        <w:tc>
          <w:tcPr>
            <w:tcW w:w="740" w:type="dxa"/>
            <w:vAlign w:val="center"/>
          </w:tcPr>
          <w:p w14:paraId="36EC2A26">
            <w:pPr>
              <w:spacing w:line="240" w:lineRule="atLeast"/>
              <w:jc w:val="center"/>
              <w:rPr>
                <w:rFonts w:hint="eastAsia" w:ascii="Times New Roman" w:hAnsi="Times New Roman" w:cs="Times New Roman"/>
              </w:rPr>
            </w:pPr>
            <w:r>
              <w:rPr>
                <w:rFonts w:hint="eastAsia" w:ascii="Times New Roman" w:hAnsi="Times New Roman" w:cs="Times New Roman"/>
              </w:rPr>
              <w:t>台</w:t>
            </w:r>
          </w:p>
        </w:tc>
        <w:tc>
          <w:tcPr>
            <w:tcW w:w="1000" w:type="dxa"/>
            <w:vAlign w:val="center"/>
          </w:tcPr>
          <w:p w14:paraId="2F405776">
            <w:pPr>
              <w:spacing w:line="240" w:lineRule="atLeast"/>
              <w:jc w:val="center"/>
            </w:pPr>
          </w:p>
        </w:tc>
        <w:tc>
          <w:tcPr>
            <w:tcW w:w="1023" w:type="dxa"/>
            <w:vAlign w:val="center"/>
          </w:tcPr>
          <w:p w14:paraId="7A24B762">
            <w:pPr>
              <w:spacing w:line="240" w:lineRule="atLeast"/>
              <w:jc w:val="center"/>
            </w:pPr>
          </w:p>
        </w:tc>
        <w:tc>
          <w:tcPr>
            <w:tcW w:w="730" w:type="dxa"/>
            <w:vAlign w:val="center"/>
          </w:tcPr>
          <w:p w14:paraId="2033ADBE">
            <w:pPr>
              <w:spacing w:line="240" w:lineRule="atLeast"/>
              <w:jc w:val="center"/>
            </w:pPr>
          </w:p>
        </w:tc>
        <w:tc>
          <w:tcPr>
            <w:tcW w:w="673" w:type="dxa"/>
            <w:vAlign w:val="center"/>
          </w:tcPr>
          <w:p w14:paraId="4C7CD81A">
            <w:pPr>
              <w:spacing w:line="240" w:lineRule="atLeast"/>
              <w:jc w:val="center"/>
            </w:pPr>
          </w:p>
        </w:tc>
        <w:tc>
          <w:tcPr>
            <w:tcW w:w="1009" w:type="dxa"/>
            <w:vAlign w:val="center"/>
          </w:tcPr>
          <w:p w14:paraId="50530ED5">
            <w:pPr>
              <w:spacing w:line="240" w:lineRule="atLeast"/>
              <w:jc w:val="center"/>
            </w:pPr>
          </w:p>
        </w:tc>
        <w:tc>
          <w:tcPr>
            <w:tcW w:w="1220" w:type="dxa"/>
            <w:vAlign w:val="center"/>
          </w:tcPr>
          <w:p w14:paraId="436DBB60">
            <w:pPr>
              <w:spacing w:line="240" w:lineRule="atLeast"/>
              <w:jc w:val="center"/>
            </w:pPr>
            <w:r>
              <w:rPr>
                <w:rFonts w:hint="eastAsia"/>
              </w:rPr>
              <w:t>核心产品</w:t>
            </w:r>
          </w:p>
        </w:tc>
      </w:tr>
      <w:tr w14:paraId="5DD1F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750" w:type="dxa"/>
            <w:vAlign w:val="center"/>
          </w:tcPr>
          <w:p w14:paraId="33BD7F7E">
            <w:pPr>
              <w:spacing w:line="240" w:lineRule="atLeast"/>
              <w:jc w:val="center"/>
              <w:rPr>
                <w:rFonts w:hint="eastAsia" w:ascii="Times New Roman" w:hAnsi="Times New Roman" w:cs="Times New Roman"/>
              </w:rPr>
            </w:pPr>
            <w:r>
              <w:rPr>
                <w:rFonts w:hint="eastAsia" w:ascii="Times New Roman" w:hAnsi="Times New Roman" w:cs="Times New Roman"/>
              </w:rPr>
              <w:t>2</w:t>
            </w:r>
          </w:p>
        </w:tc>
        <w:tc>
          <w:tcPr>
            <w:tcW w:w="2161" w:type="dxa"/>
            <w:vAlign w:val="center"/>
          </w:tcPr>
          <w:p w14:paraId="10B223C8">
            <w:pPr>
              <w:spacing w:line="240" w:lineRule="atLeast"/>
              <w:jc w:val="center"/>
              <w:rPr>
                <w:rFonts w:hint="eastAsia" w:ascii="Times New Roman" w:hAnsi="Times New Roman" w:cs="Times New Roman"/>
              </w:rPr>
            </w:pPr>
            <w:r>
              <w:rPr>
                <w:rFonts w:hint="eastAsia" w:ascii="Times New Roman" w:hAnsi="Times New Roman" w:cs="Times New Roman"/>
              </w:rPr>
              <w:t>大马力拖拉机</w:t>
            </w:r>
          </w:p>
        </w:tc>
        <w:tc>
          <w:tcPr>
            <w:tcW w:w="760" w:type="dxa"/>
            <w:vAlign w:val="center"/>
          </w:tcPr>
          <w:p w14:paraId="7BC5B66B">
            <w:pPr>
              <w:spacing w:line="240" w:lineRule="atLeast"/>
              <w:jc w:val="center"/>
              <w:rPr>
                <w:rFonts w:hint="eastAsia" w:ascii="Times New Roman" w:hAnsi="Times New Roman" w:cs="Times New Roman"/>
                <w:lang w:eastAsia="zh-CN"/>
              </w:rPr>
            </w:pPr>
            <w:r>
              <w:rPr>
                <w:rFonts w:hint="eastAsia" w:ascii="Times New Roman" w:hAnsi="Times New Roman" w:cs="Times New Roman"/>
                <w:lang w:val="en-US" w:eastAsia="zh-CN"/>
              </w:rPr>
              <w:t>2</w:t>
            </w:r>
          </w:p>
        </w:tc>
        <w:tc>
          <w:tcPr>
            <w:tcW w:w="740" w:type="dxa"/>
            <w:vAlign w:val="center"/>
          </w:tcPr>
          <w:p w14:paraId="6854009A">
            <w:pPr>
              <w:spacing w:line="240" w:lineRule="atLeast"/>
              <w:jc w:val="center"/>
              <w:rPr>
                <w:rFonts w:hint="eastAsia" w:ascii="Times New Roman" w:hAnsi="Times New Roman" w:cs="Times New Roman"/>
              </w:rPr>
            </w:pPr>
            <w:r>
              <w:rPr>
                <w:rFonts w:hint="eastAsia" w:ascii="Times New Roman" w:hAnsi="Times New Roman" w:cs="Times New Roman"/>
              </w:rPr>
              <w:t>台</w:t>
            </w:r>
          </w:p>
        </w:tc>
        <w:tc>
          <w:tcPr>
            <w:tcW w:w="1000" w:type="dxa"/>
            <w:vAlign w:val="center"/>
          </w:tcPr>
          <w:p w14:paraId="4A8EF554">
            <w:pPr>
              <w:spacing w:line="240" w:lineRule="atLeast"/>
              <w:jc w:val="center"/>
            </w:pPr>
          </w:p>
        </w:tc>
        <w:tc>
          <w:tcPr>
            <w:tcW w:w="1023" w:type="dxa"/>
            <w:vAlign w:val="center"/>
          </w:tcPr>
          <w:p w14:paraId="22FFD9B8">
            <w:pPr>
              <w:spacing w:line="240" w:lineRule="atLeast"/>
              <w:jc w:val="center"/>
            </w:pPr>
          </w:p>
        </w:tc>
        <w:tc>
          <w:tcPr>
            <w:tcW w:w="730" w:type="dxa"/>
            <w:vAlign w:val="center"/>
          </w:tcPr>
          <w:p w14:paraId="48731ECD">
            <w:pPr>
              <w:spacing w:line="240" w:lineRule="atLeast"/>
              <w:jc w:val="center"/>
            </w:pPr>
          </w:p>
        </w:tc>
        <w:tc>
          <w:tcPr>
            <w:tcW w:w="673" w:type="dxa"/>
            <w:vAlign w:val="center"/>
          </w:tcPr>
          <w:p w14:paraId="766B1568">
            <w:pPr>
              <w:spacing w:line="240" w:lineRule="atLeast"/>
              <w:jc w:val="center"/>
            </w:pPr>
          </w:p>
        </w:tc>
        <w:tc>
          <w:tcPr>
            <w:tcW w:w="1009" w:type="dxa"/>
            <w:vAlign w:val="center"/>
          </w:tcPr>
          <w:p w14:paraId="1A8581C1">
            <w:pPr>
              <w:spacing w:line="240" w:lineRule="atLeast"/>
              <w:jc w:val="center"/>
            </w:pPr>
          </w:p>
        </w:tc>
        <w:tc>
          <w:tcPr>
            <w:tcW w:w="1220" w:type="dxa"/>
            <w:vAlign w:val="center"/>
          </w:tcPr>
          <w:p w14:paraId="125C639A">
            <w:pPr>
              <w:spacing w:line="240" w:lineRule="atLeast"/>
              <w:jc w:val="center"/>
            </w:pPr>
            <w:r>
              <w:rPr>
                <w:rFonts w:hint="eastAsia"/>
              </w:rPr>
              <w:t>核心产品</w:t>
            </w:r>
          </w:p>
        </w:tc>
      </w:tr>
      <w:tr w14:paraId="641C36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50" w:type="dxa"/>
            <w:vAlign w:val="center"/>
          </w:tcPr>
          <w:p w14:paraId="5E9C0FC2">
            <w:pPr>
              <w:spacing w:line="240" w:lineRule="atLeast"/>
              <w:jc w:val="center"/>
              <w:rPr>
                <w:rFonts w:hint="eastAsia" w:ascii="Times New Roman" w:hAnsi="Times New Roman" w:cs="Times New Roman"/>
              </w:rPr>
            </w:pPr>
            <w:r>
              <w:rPr>
                <w:rFonts w:hint="eastAsia" w:ascii="Times New Roman" w:hAnsi="Times New Roman" w:cs="Times New Roman"/>
              </w:rPr>
              <w:t>3</w:t>
            </w:r>
          </w:p>
        </w:tc>
        <w:tc>
          <w:tcPr>
            <w:tcW w:w="2161" w:type="dxa"/>
            <w:vAlign w:val="center"/>
          </w:tcPr>
          <w:p w14:paraId="4DBDFD7C">
            <w:pPr>
              <w:spacing w:line="240" w:lineRule="atLeast"/>
              <w:jc w:val="center"/>
              <w:rPr>
                <w:rFonts w:hint="eastAsia" w:ascii="Times New Roman" w:hAnsi="Times New Roman" w:cs="Times New Roman"/>
              </w:rPr>
            </w:pPr>
            <w:r>
              <w:rPr>
                <w:rFonts w:hint="eastAsia" w:ascii="Times New Roman" w:hAnsi="Times New Roman" w:cs="Times New Roman"/>
              </w:rPr>
              <w:t>中马力拖拉机</w:t>
            </w:r>
          </w:p>
        </w:tc>
        <w:tc>
          <w:tcPr>
            <w:tcW w:w="760" w:type="dxa"/>
            <w:vAlign w:val="center"/>
          </w:tcPr>
          <w:p w14:paraId="59B4FA49">
            <w:pPr>
              <w:spacing w:line="240" w:lineRule="atLeast"/>
              <w:jc w:val="center"/>
              <w:rPr>
                <w:rFonts w:hint="eastAsia" w:ascii="Times New Roman" w:hAnsi="Times New Roman" w:cs="Times New Roman"/>
                <w:lang w:val="en-US" w:eastAsia="zh-CN"/>
              </w:rPr>
            </w:pPr>
            <w:r>
              <w:rPr>
                <w:rFonts w:hint="eastAsia" w:ascii="Times New Roman" w:hAnsi="Times New Roman" w:cs="Times New Roman"/>
                <w:lang w:val="en-US" w:eastAsia="zh-CN"/>
              </w:rPr>
              <w:t>1</w:t>
            </w:r>
          </w:p>
        </w:tc>
        <w:tc>
          <w:tcPr>
            <w:tcW w:w="740" w:type="dxa"/>
            <w:vAlign w:val="center"/>
          </w:tcPr>
          <w:p w14:paraId="55056F02">
            <w:pPr>
              <w:spacing w:line="240" w:lineRule="atLeast"/>
              <w:jc w:val="center"/>
              <w:rPr>
                <w:rFonts w:hint="eastAsia" w:ascii="Times New Roman" w:hAnsi="Times New Roman" w:cs="Times New Roman"/>
              </w:rPr>
            </w:pPr>
            <w:r>
              <w:rPr>
                <w:rFonts w:hint="eastAsia" w:ascii="Times New Roman" w:hAnsi="Times New Roman" w:cs="Times New Roman"/>
              </w:rPr>
              <w:t>台</w:t>
            </w:r>
          </w:p>
        </w:tc>
        <w:tc>
          <w:tcPr>
            <w:tcW w:w="1000" w:type="dxa"/>
            <w:vAlign w:val="center"/>
          </w:tcPr>
          <w:p w14:paraId="32902E6A">
            <w:pPr>
              <w:spacing w:line="240" w:lineRule="atLeast"/>
              <w:jc w:val="center"/>
            </w:pPr>
          </w:p>
        </w:tc>
        <w:tc>
          <w:tcPr>
            <w:tcW w:w="1023" w:type="dxa"/>
            <w:vAlign w:val="center"/>
          </w:tcPr>
          <w:p w14:paraId="798D6764">
            <w:pPr>
              <w:spacing w:line="240" w:lineRule="atLeast"/>
              <w:jc w:val="center"/>
            </w:pPr>
          </w:p>
        </w:tc>
        <w:tc>
          <w:tcPr>
            <w:tcW w:w="730" w:type="dxa"/>
            <w:vAlign w:val="center"/>
          </w:tcPr>
          <w:p w14:paraId="0722B675">
            <w:pPr>
              <w:spacing w:line="240" w:lineRule="atLeast"/>
              <w:jc w:val="center"/>
            </w:pPr>
          </w:p>
        </w:tc>
        <w:tc>
          <w:tcPr>
            <w:tcW w:w="673" w:type="dxa"/>
            <w:vAlign w:val="center"/>
          </w:tcPr>
          <w:p w14:paraId="4C31B6FB">
            <w:pPr>
              <w:spacing w:line="240" w:lineRule="atLeast"/>
              <w:jc w:val="center"/>
            </w:pPr>
          </w:p>
        </w:tc>
        <w:tc>
          <w:tcPr>
            <w:tcW w:w="1009" w:type="dxa"/>
            <w:vAlign w:val="center"/>
          </w:tcPr>
          <w:p w14:paraId="6D7C52AD">
            <w:pPr>
              <w:spacing w:line="240" w:lineRule="atLeast"/>
              <w:jc w:val="center"/>
            </w:pPr>
          </w:p>
        </w:tc>
        <w:tc>
          <w:tcPr>
            <w:tcW w:w="1220" w:type="dxa"/>
            <w:vAlign w:val="center"/>
          </w:tcPr>
          <w:p w14:paraId="61EAFFA8">
            <w:pPr>
              <w:spacing w:line="240" w:lineRule="atLeast"/>
              <w:jc w:val="center"/>
            </w:pPr>
          </w:p>
        </w:tc>
      </w:tr>
      <w:tr w14:paraId="30B35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50" w:type="dxa"/>
            <w:vAlign w:val="center"/>
          </w:tcPr>
          <w:p w14:paraId="48A7C89D">
            <w:pPr>
              <w:spacing w:line="240" w:lineRule="atLeast"/>
              <w:jc w:val="center"/>
              <w:rPr>
                <w:rFonts w:hint="eastAsia" w:ascii="Times New Roman" w:hAnsi="Times New Roman" w:cs="Times New Roman"/>
              </w:rPr>
            </w:pPr>
            <w:r>
              <w:rPr>
                <w:rFonts w:hint="eastAsia" w:ascii="Times New Roman" w:hAnsi="Times New Roman" w:cs="Times New Roman"/>
                <w:lang w:val="en-US" w:eastAsia="zh-CN"/>
              </w:rPr>
              <w:t>4</w:t>
            </w:r>
          </w:p>
        </w:tc>
        <w:tc>
          <w:tcPr>
            <w:tcW w:w="2161" w:type="dxa"/>
            <w:vAlign w:val="center"/>
          </w:tcPr>
          <w:p w14:paraId="27F1F6AE">
            <w:pPr>
              <w:spacing w:line="240" w:lineRule="atLeast"/>
              <w:jc w:val="center"/>
              <w:rPr>
                <w:rFonts w:hint="eastAsia" w:ascii="Times New Roman" w:hAnsi="Times New Roman" w:cs="Times New Roman"/>
              </w:rPr>
            </w:pPr>
            <w:r>
              <w:rPr>
                <w:rFonts w:hint="eastAsia" w:ascii="Times New Roman" w:hAnsi="Times New Roman" w:cs="Times New Roman"/>
              </w:rPr>
              <w:t>动力搂草机</w:t>
            </w:r>
          </w:p>
        </w:tc>
        <w:tc>
          <w:tcPr>
            <w:tcW w:w="760" w:type="dxa"/>
            <w:vAlign w:val="center"/>
          </w:tcPr>
          <w:p w14:paraId="22E3AA87">
            <w:pPr>
              <w:spacing w:line="240" w:lineRule="atLeast"/>
              <w:jc w:val="center"/>
              <w:rPr>
                <w:rFonts w:hint="eastAsia" w:ascii="Times New Roman" w:hAnsi="Times New Roman" w:cs="Times New Roman"/>
                <w:lang w:val="en-US" w:eastAsia="zh-CN"/>
              </w:rPr>
            </w:pPr>
            <w:r>
              <w:rPr>
                <w:rFonts w:hint="eastAsia" w:ascii="Times New Roman" w:hAnsi="Times New Roman" w:cs="Times New Roman"/>
                <w:lang w:val="en-US" w:eastAsia="zh-CN"/>
              </w:rPr>
              <w:t>1</w:t>
            </w:r>
          </w:p>
        </w:tc>
        <w:tc>
          <w:tcPr>
            <w:tcW w:w="740" w:type="dxa"/>
            <w:vAlign w:val="center"/>
          </w:tcPr>
          <w:p w14:paraId="601A8DEC">
            <w:pPr>
              <w:spacing w:line="240" w:lineRule="atLeast"/>
              <w:jc w:val="center"/>
              <w:rPr>
                <w:rFonts w:hint="eastAsia" w:ascii="Times New Roman" w:hAnsi="Times New Roman" w:cs="Times New Roman"/>
              </w:rPr>
            </w:pPr>
            <w:r>
              <w:rPr>
                <w:rFonts w:hint="eastAsia" w:ascii="Times New Roman" w:hAnsi="Times New Roman" w:cs="Times New Roman"/>
              </w:rPr>
              <w:t>台</w:t>
            </w:r>
          </w:p>
        </w:tc>
        <w:tc>
          <w:tcPr>
            <w:tcW w:w="1000" w:type="dxa"/>
            <w:vAlign w:val="center"/>
          </w:tcPr>
          <w:p w14:paraId="4050B02D">
            <w:pPr>
              <w:spacing w:line="240" w:lineRule="atLeast"/>
              <w:jc w:val="center"/>
            </w:pPr>
          </w:p>
        </w:tc>
        <w:tc>
          <w:tcPr>
            <w:tcW w:w="1023" w:type="dxa"/>
            <w:vAlign w:val="center"/>
          </w:tcPr>
          <w:p w14:paraId="58039B3C">
            <w:pPr>
              <w:spacing w:line="240" w:lineRule="atLeast"/>
              <w:jc w:val="center"/>
            </w:pPr>
          </w:p>
        </w:tc>
        <w:tc>
          <w:tcPr>
            <w:tcW w:w="730" w:type="dxa"/>
            <w:vAlign w:val="center"/>
          </w:tcPr>
          <w:p w14:paraId="5A70D769">
            <w:pPr>
              <w:spacing w:line="240" w:lineRule="atLeast"/>
              <w:jc w:val="center"/>
            </w:pPr>
          </w:p>
        </w:tc>
        <w:tc>
          <w:tcPr>
            <w:tcW w:w="673" w:type="dxa"/>
            <w:vAlign w:val="center"/>
          </w:tcPr>
          <w:p w14:paraId="1E9A7168">
            <w:pPr>
              <w:spacing w:line="240" w:lineRule="atLeast"/>
              <w:jc w:val="center"/>
            </w:pPr>
          </w:p>
        </w:tc>
        <w:tc>
          <w:tcPr>
            <w:tcW w:w="1009" w:type="dxa"/>
            <w:vAlign w:val="center"/>
          </w:tcPr>
          <w:p w14:paraId="4D1919B5">
            <w:pPr>
              <w:spacing w:line="240" w:lineRule="atLeast"/>
              <w:jc w:val="center"/>
            </w:pPr>
          </w:p>
        </w:tc>
        <w:tc>
          <w:tcPr>
            <w:tcW w:w="1220" w:type="dxa"/>
            <w:vAlign w:val="center"/>
          </w:tcPr>
          <w:p w14:paraId="686F2FD2">
            <w:pPr>
              <w:spacing w:line="240" w:lineRule="atLeast"/>
              <w:jc w:val="center"/>
            </w:pPr>
          </w:p>
        </w:tc>
      </w:tr>
      <w:tr w14:paraId="144CC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50" w:type="dxa"/>
            <w:vAlign w:val="center"/>
          </w:tcPr>
          <w:p w14:paraId="4EB907AB">
            <w:pPr>
              <w:spacing w:line="240" w:lineRule="atLeast"/>
              <w:jc w:val="center"/>
              <w:rPr>
                <w:rFonts w:hint="eastAsia" w:ascii="Times New Roman" w:hAnsi="Times New Roman" w:cs="Times New Roman"/>
              </w:rPr>
            </w:pPr>
            <w:r>
              <w:rPr>
                <w:rFonts w:hint="eastAsia" w:ascii="Times New Roman" w:hAnsi="Times New Roman" w:cs="Times New Roman"/>
                <w:lang w:val="en-US" w:eastAsia="zh-CN"/>
              </w:rPr>
              <w:t>5</w:t>
            </w:r>
          </w:p>
        </w:tc>
        <w:tc>
          <w:tcPr>
            <w:tcW w:w="2161" w:type="dxa"/>
            <w:vAlign w:val="center"/>
          </w:tcPr>
          <w:p w14:paraId="441CD12D">
            <w:pPr>
              <w:spacing w:line="240" w:lineRule="atLeast"/>
              <w:jc w:val="center"/>
              <w:rPr>
                <w:rFonts w:hint="eastAsia" w:ascii="Times New Roman" w:hAnsi="Times New Roman" w:cs="Times New Roman"/>
              </w:rPr>
            </w:pPr>
            <w:r>
              <w:rPr>
                <w:rFonts w:hint="eastAsia" w:ascii="Times New Roman" w:hAnsi="Times New Roman" w:cs="Times New Roman"/>
              </w:rPr>
              <w:t>综合破碎机</w:t>
            </w:r>
          </w:p>
        </w:tc>
        <w:tc>
          <w:tcPr>
            <w:tcW w:w="760" w:type="dxa"/>
            <w:vAlign w:val="center"/>
          </w:tcPr>
          <w:p w14:paraId="45E63B91">
            <w:pPr>
              <w:spacing w:line="240" w:lineRule="atLeast"/>
              <w:jc w:val="center"/>
              <w:rPr>
                <w:rFonts w:hint="eastAsia" w:ascii="Times New Roman" w:hAnsi="Times New Roman" w:cs="Times New Roman"/>
                <w:lang w:val="en-US" w:eastAsia="zh-CN"/>
              </w:rPr>
            </w:pPr>
            <w:r>
              <w:rPr>
                <w:rFonts w:hint="eastAsia" w:ascii="Times New Roman" w:hAnsi="Times New Roman" w:cs="Times New Roman"/>
                <w:lang w:val="en-US" w:eastAsia="zh-CN"/>
              </w:rPr>
              <w:t>1</w:t>
            </w:r>
          </w:p>
        </w:tc>
        <w:tc>
          <w:tcPr>
            <w:tcW w:w="740" w:type="dxa"/>
            <w:vAlign w:val="center"/>
          </w:tcPr>
          <w:p w14:paraId="30C6E80E">
            <w:pPr>
              <w:spacing w:line="240" w:lineRule="atLeast"/>
              <w:jc w:val="center"/>
              <w:rPr>
                <w:rFonts w:hint="eastAsia" w:ascii="Times New Roman" w:hAnsi="Times New Roman" w:cs="Times New Roman"/>
              </w:rPr>
            </w:pPr>
            <w:r>
              <w:rPr>
                <w:rFonts w:hint="eastAsia" w:ascii="Times New Roman" w:hAnsi="Times New Roman" w:cs="Times New Roman"/>
              </w:rPr>
              <w:t>台</w:t>
            </w:r>
          </w:p>
        </w:tc>
        <w:tc>
          <w:tcPr>
            <w:tcW w:w="1000" w:type="dxa"/>
            <w:vAlign w:val="center"/>
          </w:tcPr>
          <w:p w14:paraId="69C9344B">
            <w:pPr>
              <w:spacing w:line="240" w:lineRule="atLeast"/>
              <w:jc w:val="center"/>
            </w:pPr>
          </w:p>
        </w:tc>
        <w:tc>
          <w:tcPr>
            <w:tcW w:w="1023" w:type="dxa"/>
            <w:vAlign w:val="center"/>
          </w:tcPr>
          <w:p w14:paraId="77740CE6">
            <w:pPr>
              <w:spacing w:line="240" w:lineRule="atLeast"/>
              <w:jc w:val="center"/>
            </w:pPr>
          </w:p>
        </w:tc>
        <w:tc>
          <w:tcPr>
            <w:tcW w:w="730" w:type="dxa"/>
            <w:vAlign w:val="center"/>
          </w:tcPr>
          <w:p w14:paraId="3DB65526">
            <w:pPr>
              <w:spacing w:line="240" w:lineRule="atLeast"/>
              <w:jc w:val="center"/>
            </w:pPr>
          </w:p>
        </w:tc>
        <w:tc>
          <w:tcPr>
            <w:tcW w:w="673" w:type="dxa"/>
            <w:vAlign w:val="center"/>
          </w:tcPr>
          <w:p w14:paraId="689E40C5">
            <w:pPr>
              <w:spacing w:line="240" w:lineRule="atLeast"/>
              <w:jc w:val="center"/>
            </w:pPr>
          </w:p>
        </w:tc>
        <w:tc>
          <w:tcPr>
            <w:tcW w:w="1009" w:type="dxa"/>
            <w:vAlign w:val="center"/>
          </w:tcPr>
          <w:p w14:paraId="231E79A8">
            <w:pPr>
              <w:spacing w:line="240" w:lineRule="atLeast"/>
              <w:jc w:val="center"/>
            </w:pPr>
          </w:p>
        </w:tc>
        <w:tc>
          <w:tcPr>
            <w:tcW w:w="1220" w:type="dxa"/>
            <w:vAlign w:val="center"/>
          </w:tcPr>
          <w:p w14:paraId="0CA70798">
            <w:pPr>
              <w:spacing w:line="240" w:lineRule="atLeast"/>
              <w:jc w:val="center"/>
            </w:pPr>
          </w:p>
        </w:tc>
      </w:tr>
      <w:tr w14:paraId="0B5CE3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3" w:hRule="atLeast"/>
        </w:trPr>
        <w:tc>
          <w:tcPr>
            <w:tcW w:w="750" w:type="dxa"/>
            <w:vAlign w:val="center"/>
          </w:tcPr>
          <w:p w14:paraId="5AD7968E">
            <w:pPr>
              <w:spacing w:line="240" w:lineRule="atLeast"/>
              <w:jc w:val="center"/>
              <w:rPr>
                <w:rFonts w:hint="eastAsia" w:ascii="Times New Roman" w:hAnsi="Times New Roman" w:cs="Times New Roman"/>
              </w:rPr>
            </w:pPr>
            <w:r>
              <w:rPr>
                <w:rFonts w:hint="eastAsia" w:ascii="Times New Roman" w:hAnsi="Times New Roman" w:cs="Times New Roman"/>
                <w:lang w:val="en-US" w:eastAsia="zh-CN"/>
              </w:rPr>
              <w:t>6</w:t>
            </w:r>
          </w:p>
        </w:tc>
        <w:tc>
          <w:tcPr>
            <w:tcW w:w="2161" w:type="dxa"/>
            <w:vAlign w:val="center"/>
          </w:tcPr>
          <w:p w14:paraId="194DC843">
            <w:pPr>
              <w:spacing w:line="240" w:lineRule="atLeast"/>
              <w:jc w:val="center"/>
              <w:rPr>
                <w:rFonts w:hint="eastAsia" w:ascii="Times New Roman" w:hAnsi="Times New Roman" w:cs="Times New Roman"/>
              </w:rPr>
            </w:pPr>
            <w:r>
              <w:rPr>
                <w:rFonts w:hint="eastAsia" w:ascii="Times New Roman" w:hAnsi="Times New Roman" w:cs="Times New Roman"/>
              </w:rPr>
              <w:t>平板拖挂车</w:t>
            </w:r>
          </w:p>
        </w:tc>
        <w:tc>
          <w:tcPr>
            <w:tcW w:w="760" w:type="dxa"/>
            <w:vAlign w:val="center"/>
          </w:tcPr>
          <w:p w14:paraId="672E66CA">
            <w:pPr>
              <w:spacing w:line="240" w:lineRule="atLeast"/>
              <w:jc w:val="center"/>
              <w:rPr>
                <w:rFonts w:hint="eastAsia" w:ascii="Times New Roman" w:hAnsi="Times New Roman" w:cs="Times New Roman"/>
                <w:lang w:eastAsia="zh-CN"/>
              </w:rPr>
            </w:pPr>
            <w:r>
              <w:rPr>
                <w:rFonts w:hint="eastAsia" w:ascii="Times New Roman" w:hAnsi="Times New Roman" w:cs="Times New Roman"/>
                <w:lang w:val="en-US" w:eastAsia="zh-CN"/>
              </w:rPr>
              <w:t>1</w:t>
            </w:r>
          </w:p>
        </w:tc>
        <w:tc>
          <w:tcPr>
            <w:tcW w:w="740" w:type="dxa"/>
            <w:vAlign w:val="center"/>
          </w:tcPr>
          <w:p w14:paraId="140257CC">
            <w:pPr>
              <w:spacing w:line="240" w:lineRule="atLeast"/>
              <w:jc w:val="center"/>
              <w:rPr>
                <w:rFonts w:hint="eastAsia" w:ascii="Times New Roman" w:hAnsi="Times New Roman" w:cs="Times New Roman"/>
              </w:rPr>
            </w:pPr>
            <w:r>
              <w:rPr>
                <w:rFonts w:hint="eastAsia" w:ascii="Times New Roman" w:hAnsi="Times New Roman" w:cs="Times New Roman"/>
                <w:lang w:val="en-US" w:eastAsia="zh-CN"/>
              </w:rPr>
              <w:t>辆</w:t>
            </w:r>
          </w:p>
        </w:tc>
        <w:tc>
          <w:tcPr>
            <w:tcW w:w="1000" w:type="dxa"/>
            <w:vAlign w:val="center"/>
          </w:tcPr>
          <w:p w14:paraId="1CE47274">
            <w:pPr>
              <w:spacing w:line="240" w:lineRule="atLeast"/>
              <w:jc w:val="center"/>
            </w:pPr>
          </w:p>
        </w:tc>
        <w:tc>
          <w:tcPr>
            <w:tcW w:w="1023" w:type="dxa"/>
            <w:vAlign w:val="center"/>
          </w:tcPr>
          <w:p w14:paraId="3FC59524">
            <w:pPr>
              <w:spacing w:line="240" w:lineRule="atLeast"/>
              <w:jc w:val="center"/>
            </w:pPr>
          </w:p>
        </w:tc>
        <w:tc>
          <w:tcPr>
            <w:tcW w:w="730" w:type="dxa"/>
            <w:vAlign w:val="center"/>
          </w:tcPr>
          <w:p w14:paraId="3CD6612F">
            <w:pPr>
              <w:spacing w:line="240" w:lineRule="atLeast"/>
              <w:jc w:val="center"/>
            </w:pPr>
          </w:p>
        </w:tc>
        <w:tc>
          <w:tcPr>
            <w:tcW w:w="673" w:type="dxa"/>
            <w:vAlign w:val="center"/>
          </w:tcPr>
          <w:p w14:paraId="63D09960">
            <w:pPr>
              <w:spacing w:line="240" w:lineRule="atLeast"/>
              <w:jc w:val="center"/>
            </w:pPr>
          </w:p>
        </w:tc>
        <w:tc>
          <w:tcPr>
            <w:tcW w:w="1009" w:type="dxa"/>
            <w:vAlign w:val="center"/>
          </w:tcPr>
          <w:p w14:paraId="1730C5EF">
            <w:pPr>
              <w:spacing w:line="240" w:lineRule="atLeast"/>
              <w:jc w:val="center"/>
            </w:pPr>
          </w:p>
        </w:tc>
        <w:tc>
          <w:tcPr>
            <w:tcW w:w="1220" w:type="dxa"/>
            <w:vAlign w:val="center"/>
          </w:tcPr>
          <w:p w14:paraId="0B9A2D82">
            <w:pPr>
              <w:spacing w:line="240" w:lineRule="atLeast"/>
              <w:jc w:val="center"/>
            </w:pPr>
          </w:p>
        </w:tc>
      </w:tr>
      <w:tr w14:paraId="66CFC1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trPr>
        <w:tc>
          <w:tcPr>
            <w:tcW w:w="4411" w:type="dxa"/>
            <w:gridSpan w:val="4"/>
            <w:tcBorders>
              <w:bottom w:val="single" w:color="000000" w:sz="2" w:space="0"/>
            </w:tcBorders>
            <w:vAlign w:val="center"/>
          </w:tcPr>
          <w:p w14:paraId="649F5A37">
            <w:pPr>
              <w:spacing w:line="240" w:lineRule="atLeast"/>
              <w:jc w:val="center"/>
            </w:pPr>
            <w:r>
              <w:rPr>
                <w:rFonts w:hint="eastAsia"/>
              </w:rPr>
              <w:t>投标总报价</w:t>
            </w:r>
          </w:p>
        </w:tc>
        <w:tc>
          <w:tcPr>
            <w:tcW w:w="5655" w:type="dxa"/>
            <w:gridSpan w:val="6"/>
            <w:tcBorders>
              <w:bottom w:val="single" w:color="000000" w:sz="2" w:space="0"/>
            </w:tcBorders>
            <w:vAlign w:val="center"/>
          </w:tcPr>
          <w:p w14:paraId="334792CC">
            <w:pPr>
              <w:spacing w:line="240" w:lineRule="atLeast"/>
              <w:jc w:val="center"/>
            </w:pPr>
          </w:p>
        </w:tc>
      </w:tr>
      <w:tr w14:paraId="005CD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6" w:hRule="atLeast"/>
        </w:trPr>
        <w:tc>
          <w:tcPr>
            <w:tcW w:w="4411" w:type="dxa"/>
            <w:gridSpan w:val="4"/>
            <w:tcBorders>
              <w:top w:val="single" w:color="000000" w:sz="2" w:space="0"/>
              <w:left w:val="single" w:color="000000" w:sz="2" w:space="0"/>
              <w:bottom w:val="single" w:color="000000" w:sz="2" w:space="0"/>
              <w:right w:val="single" w:color="000000" w:sz="2" w:space="0"/>
            </w:tcBorders>
            <w:vAlign w:val="center"/>
          </w:tcPr>
          <w:p w14:paraId="6C51D0F1">
            <w:pPr>
              <w:spacing w:line="240" w:lineRule="atLeast"/>
              <w:jc w:val="center"/>
            </w:pPr>
            <w:r>
              <w:rPr>
                <w:rFonts w:hint="eastAsia"/>
                <w:lang w:val="en-US" w:eastAsia="zh-CN"/>
              </w:rPr>
              <w:t>免费原厂质量保证期</w:t>
            </w:r>
          </w:p>
        </w:tc>
        <w:tc>
          <w:tcPr>
            <w:tcW w:w="5655" w:type="dxa"/>
            <w:gridSpan w:val="6"/>
            <w:tcBorders>
              <w:top w:val="single" w:color="000000" w:sz="2" w:space="0"/>
              <w:left w:val="single" w:color="000000" w:sz="2" w:space="0"/>
              <w:bottom w:val="single" w:color="000000" w:sz="2" w:space="0"/>
              <w:right w:val="single" w:color="000000" w:sz="2" w:space="0"/>
            </w:tcBorders>
            <w:vAlign w:val="center"/>
          </w:tcPr>
          <w:p w14:paraId="7FE65E51">
            <w:pPr>
              <w:spacing w:line="240" w:lineRule="atLeast"/>
              <w:jc w:val="center"/>
            </w:pPr>
            <w:r>
              <w:rPr>
                <w:rFonts w:hint="eastAsia"/>
                <w:lang w:val="en-US" w:eastAsia="zh-CN"/>
              </w:rPr>
              <w:t>1</w:t>
            </w:r>
            <w:r>
              <w:rPr>
                <w:rFonts w:hint="eastAsia"/>
              </w:rPr>
              <w:t>年</w:t>
            </w:r>
          </w:p>
        </w:tc>
      </w:tr>
      <w:tr w14:paraId="158042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411" w:type="dxa"/>
            <w:gridSpan w:val="4"/>
            <w:tcBorders>
              <w:top w:val="single" w:color="000000" w:sz="2" w:space="0"/>
              <w:left w:val="single" w:color="000000" w:sz="2" w:space="0"/>
              <w:bottom w:val="single" w:color="000000" w:sz="2" w:space="0"/>
              <w:right w:val="single" w:color="000000" w:sz="2" w:space="0"/>
            </w:tcBorders>
            <w:vAlign w:val="center"/>
          </w:tcPr>
          <w:p w14:paraId="1039BFE6">
            <w:pPr>
              <w:spacing w:line="240" w:lineRule="atLeast"/>
              <w:jc w:val="center"/>
            </w:pPr>
            <w:r>
              <w:rPr>
                <w:rFonts w:hint="eastAsia"/>
              </w:rPr>
              <w:t>合同履行期限</w:t>
            </w:r>
          </w:p>
        </w:tc>
        <w:tc>
          <w:tcPr>
            <w:tcW w:w="5655" w:type="dxa"/>
            <w:gridSpan w:val="6"/>
            <w:tcBorders>
              <w:top w:val="single" w:color="000000" w:sz="2" w:space="0"/>
              <w:left w:val="single" w:color="000000" w:sz="2" w:space="0"/>
              <w:bottom w:val="single" w:color="000000" w:sz="2" w:space="0"/>
              <w:right w:val="single" w:color="000000" w:sz="2" w:space="0"/>
            </w:tcBorders>
            <w:vAlign w:val="center"/>
          </w:tcPr>
          <w:p w14:paraId="6F04A0C6">
            <w:pPr>
              <w:spacing w:line="240" w:lineRule="atLeast"/>
              <w:jc w:val="left"/>
              <w:rPr>
                <w:rFonts w:hint="eastAsia"/>
                <w:lang w:eastAsia="zh-CN"/>
              </w:rPr>
            </w:pPr>
            <w:r>
              <w:rPr>
                <w:rFonts w:hint="eastAsia"/>
                <w:lang w:val="en-US" w:eastAsia="zh-CN"/>
              </w:rPr>
              <w:t>供货期：</w:t>
            </w:r>
            <w:r>
              <w:rPr>
                <w:rFonts w:hint="eastAsia"/>
                <w:lang w:eastAsia="zh-CN"/>
              </w:rPr>
              <w:t>15日历天（必须在2024年12月31日前完成供货）</w:t>
            </w:r>
          </w:p>
          <w:p w14:paraId="104853BC">
            <w:pPr>
              <w:spacing w:line="240" w:lineRule="atLeast"/>
              <w:jc w:val="both"/>
              <w:rPr>
                <w:rFonts w:hint="default"/>
                <w:lang w:val="en-US" w:eastAsia="zh-CN"/>
              </w:rPr>
            </w:pPr>
            <w:r>
              <w:rPr>
                <w:rFonts w:hint="eastAsia"/>
                <w:lang w:val="en-US" w:eastAsia="zh-CN"/>
              </w:rPr>
              <w:t>合同履行期限：包含供货期和免费原厂质量保证期</w:t>
            </w:r>
          </w:p>
        </w:tc>
      </w:tr>
    </w:tbl>
    <w:p w14:paraId="611205A4">
      <w:pPr>
        <w:widowControl/>
        <w:spacing w:before="37" w:line="360" w:lineRule="auto"/>
        <w:ind w:left="36" w:right="164"/>
        <w:rPr>
          <w:sz w:val="32"/>
          <w:szCs w:val="32"/>
        </w:rPr>
      </w:pPr>
      <w:r>
        <w:rPr>
          <w:rFonts w:ascii="宋体" w:hAnsi="宋体" w:cs="宋体"/>
          <w:sz w:val="21"/>
          <w:szCs w:val="21"/>
        </w:rPr>
        <w:t>备注：1.</w:t>
      </w:r>
      <w:r>
        <w:rPr>
          <w:rFonts w:hint="eastAsia" w:ascii="宋体" w:hAnsi="宋体" w:cs="宋体"/>
          <w:sz w:val="21"/>
          <w:szCs w:val="21"/>
          <w:lang w:val="en-US" w:eastAsia="zh-CN"/>
        </w:rPr>
        <w:t>投标报价属于综合单价模式</w:t>
      </w:r>
      <w:r>
        <w:rPr>
          <w:rFonts w:ascii="宋体" w:hAnsi="宋体" w:cs="宋体"/>
          <w:sz w:val="21"/>
          <w:szCs w:val="21"/>
        </w:rPr>
        <w:t>，“</w:t>
      </w:r>
      <w:r>
        <w:rPr>
          <w:rFonts w:hint="eastAsia" w:ascii="宋体" w:hAnsi="宋体" w:cs="宋体"/>
          <w:sz w:val="21"/>
          <w:szCs w:val="21"/>
          <w:lang w:val="en-US" w:eastAsia="zh-CN"/>
        </w:rPr>
        <w:t>单价</w:t>
      </w:r>
      <w:r>
        <w:rPr>
          <w:rFonts w:ascii="宋体" w:hAnsi="宋体" w:cs="宋体"/>
          <w:spacing w:val="-76"/>
          <w:sz w:val="21"/>
          <w:szCs w:val="21"/>
        </w:rPr>
        <w:t xml:space="preserve"> </w:t>
      </w:r>
      <w:r>
        <w:rPr>
          <w:rFonts w:ascii="宋体" w:hAnsi="宋体" w:cs="宋体"/>
          <w:sz w:val="21"/>
          <w:szCs w:val="21"/>
        </w:rPr>
        <w:t>”应包括所投货物（包含与货物相</w:t>
      </w:r>
      <w:r>
        <w:rPr>
          <w:rFonts w:ascii="宋体" w:hAnsi="宋体" w:cs="宋体"/>
          <w:spacing w:val="1"/>
          <w:sz w:val="21"/>
          <w:szCs w:val="21"/>
        </w:rPr>
        <w:t>关的服务）费用、安装调试费、</w:t>
      </w:r>
      <w:r>
        <w:rPr>
          <w:rFonts w:hint="eastAsia" w:ascii="宋体" w:hAnsi="宋体" w:cs="宋体"/>
          <w:spacing w:val="1"/>
          <w:sz w:val="21"/>
          <w:szCs w:val="21"/>
          <w:lang w:val="en-US" w:eastAsia="zh-CN"/>
        </w:rPr>
        <w:t>质保维护费、保养费、</w:t>
      </w:r>
      <w:r>
        <w:rPr>
          <w:rFonts w:ascii="宋体" w:hAnsi="宋体" w:cs="宋体"/>
          <w:spacing w:val="1"/>
          <w:sz w:val="21"/>
          <w:szCs w:val="21"/>
        </w:rPr>
        <w:t>测试验收费、培训费、税金、国际国内运输保险、报关清关、开证、办理全套免税手续费用及其他有关的为完成本项目发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 </w:t>
      </w:r>
      <w:r>
        <w:rPr>
          <w:rFonts w:ascii="宋体" w:hAnsi="宋体" w:cs="宋体"/>
          <w:spacing w:val="2"/>
          <w:sz w:val="16"/>
          <w:szCs w:val="16"/>
        </w:rPr>
        <w:t>“</w:t>
      </w:r>
      <w:r>
        <w:rPr>
          <w:rFonts w:hint="eastAsia" w:ascii="宋体" w:hAnsi="宋体" w:cs="宋体"/>
          <w:spacing w:val="2"/>
          <w:sz w:val="21"/>
          <w:szCs w:val="21"/>
        </w:rPr>
        <w:t>投标报价构成表</w:t>
      </w:r>
      <w:r>
        <w:rPr>
          <w:rFonts w:ascii="宋体" w:hAnsi="宋体" w:cs="宋体"/>
          <w:spacing w:val="2"/>
          <w:sz w:val="16"/>
          <w:szCs w:val="16"/>
        </w:rPr>
        <w:t>”</w:t>
      </w:r>
      <w:r>
        <w:rPr>
          <w:rFonts w:ascii="宋体" w:hAnsi="宋体" w:cs="宋体"/>
          <w:spacing w:val="2"/>
          <w:sz w:val="21"/>
          <w:szCs w:val="21"/>
        </w:rPr>
        <w:t>中“</w:t>
      </w:r>
      <w:r>
        <w:rPr>
          <w:rFonts w:ascii="宋体" w:hAnsi="宋体" w:cs="宋体"/>
          <w:spacing w:val="1"/>
          <w:sz w:val="21"/>
          <w:szCs w:val="21"/>
        </w:rPr>
        <w:t>投标总报价</w:t>
      </w:r>
      <w:r>
        <w:rPr>
          <w:rFonts w:ascii="宋体" w:hAnsi="宋体" w:cs="宋体"/>
          <w:spacing w:val="-89"/>
          <w:sz w:val="21"/>
          <w:szCs w:val="21"/>
        </w:rPr>
        <w:t xml:space="preserve"> </w:t>
      </w:r>
      <w:r>
        <w:rPr>
          <w:rFonts w:ascii="宋体" w:hAnsi="宋体" w:cs="宋体"/>
          <w:spacing w:val="1"/>
          <w:sz w:val="21"/>
          <w:szCs w:val="21"/>
        </w:rPr>
        <w:t>”</w:t>
      </w:r>
      <w:r>
        <w:rPr>
          <w:rFonts w:ascii="宋体" w:hAnsi="宋体" w:cs="宋体"/>
          <w:sz w:val="21"/>
          <w:szCs w:val="21"/>
        </w:rPr>
        <w:t xml:space="preserve"> </w:t>
      </w:r>
      <w:r>
        <w:rPr>
          <w:rFonts w:ascii="宋体" w:hAnsi="宋体" w:cs="宋体"/>
          <w:spacing w:val="-3"/>
          <w:sz w:val="21"/>
          <w:szCs w:val="21"/>
        </w:rPr>
        <w:t>数额应当与“开标一览表</w:t>
      </w:r>
      <w:r>
        <w:rPr>
          <w:rFonts w:ascii="宋体" w:hAnsi="宋体" w:cs="宋体"/>
          <w:spacing w:val="-88"/>
          <w:sz w:val="21"/>
          <w:szCs w:val="21"/>
        </w:rPr>
        <w:t xml:space="preserve"> </w:t>
      </w:r>
      <w:r>
        <w:rPr>
          <w:rFonts w:ascii="宋体" w:hAnsi="宋体" w:cs="宋体"/>
          <w:spacing w:val="-3"/>
          <w:sz w:val="21"/>
          <w:szCs w:val="21"/>
        </w:rPr>
        <w:t>”中“投标总报价</w:t>
      </w:r>
      <w:r>
        <w:rPr>
          <w:rFonts w:ascii="宋体" w:hAnsi="宋体" w:cs="宋体"/>
          <w:spacing w:val="-88"/>
          <w:sz w:val="21"/>
          <w:szCs w:val="21"/>
        </w:rPr>
        <w:t xml:space="preserve"> </w:t>
      </w:r>
      <w:r>
        <w:rPr>
          <w:rFonts w:ascii="宋体" w:hAnsi="宋体" w:cs="宋体"/>
          <w:spacing w:val="-3"/>
          <w:sz w:val="21"/>
          <w:szCs w:val="21"/>
        </w:rPr>
        <w:t>”数额一</w:t>
      </w:r>
      <w:r>
        <w:rPr>
          <w:rFonts w:ascii="宋体" w:hAnsi="宋体" w:cs="宋体"/>
          <w:spacing w:val="-4"/>
          <w:sz w:val="21"/>
          <w:szCs w:val="21"/>
        </w:rPr>
        <w:t>致。</w:t>
      </w:r>
    </w:p>
    <w:p w14:paraId="533EF26D">
      <w:pPr>
        <w:pStyle w:val="36"/>
        <w:spacing w:before="0" w:beforeAutospacing="0" w:after="0" w:afterAutospacing="0" w:line="400" w:lineRule="atLeast"/>
        <w:jc w:val="both"/>
        <w:rPr>
          <w:rFonts w:ascii="宋体" w:hAnsi="宋体" w:eastAsia="宋体" w:cs="宋体"/>
          <w:color w:val="000000"/>
        </w:rPr>
      </w:pPr>
      <w:r>
        <w:rPr>
          <w:rFonts w:ascii="宋体" w:hAnsi="宋体" w:eastAsia="宋体" w:cs="宋体"/>
          <w:color w:val="000000"/>
        </w:rPr>
        <w:t>投标人（</w:t>
      </w:r>
      <w:r>
        <w:rPr>
          <w:rFonts w:hint="eastAsia" w:ascii="宋体" w:hAnsi="宋体" w:eastAsia="宋体" w:cs="宋体"/>
          <w:color w:val="000000"/>
          <w:lang w:eastAsia="zh-CN"/>
        </w:rPr>
        <w:t>加盖公章</w:t>
      </w:r>
      <w:r>
        <w:rPr>
          <w:rFonts w:ascii="宋体" w:hAnsi="宋体" w:eastAsia="宋体" w:cs="宋体"/>
          <w:color w:val="000000"/>
        </w:rPr>
        <w:t>）：</w:t>
      </w:r>
    </w:p>
    <w:p w14:paraId="0E40E951">
      <w:pPr>
        <w:pStyle w:val="36"/>
        <w:spacing w:before="0" w:beforeAutospacing="0" w:after="0" w:afterAutospacing="0" w:line="400" w:lineRule="atLeast"/>
        <w:jc w:val="both"/>
        <w:rPr>
          <w:rFonts w:ascii="宋体" w:hAnsi="宋体" w:eastAsia="宋体" w:cs="宋体"/>
          <w:color w:val="000000"/>
        </w:rPr>
      </w:pPr>
      <w:r>
        <w:rPr>
          <w:rFonts w:ascii="宋体" w:hAnsi="宋体" w:eastAsia="宋体" w:cs="宋体"/>
          <w:color w:val="000000"/>
        </w:rPr>
        <w:t>法定代表人或法定代表人授权代表签字或盖章</w:t>
      </w:r>
      <w:r>
        <w:rPr>
          <w:rFonts w:hint="eastAsia" w:ascii="宋体" w:hAnsi="宋体" w:eastAsia="宋体" w:cs="宋体"/>
          <w:color w:val="000000"/>
        </w:rPr>
        <w:t>：</w:t>
      </w:r>
    </w:p>
    <w:p w14:paraId="594868EE">
      <w:pPr>
        <w:pStyle w:val="36"/>
        <w:spacing w:before="0" w:beforeAutospacing="0" w:after="0" w:afterAutospacing="0" w:line="400" w:lineRule="atLeast"/>
        <w:jc w:val="both"/>
        <w:rPr>
          <w:rFonts w:ascii="宋体" w:hAnsi="宋体" w:eastAsia="宋体" w:cs="宋体"/>
          <w:color w:val="000000"/>
        </w:rPr>
      </w:pPr>
      <w:r>
        <w:rPr>
          <w:rFonts w:ascii="宋体" w:hAnsi="宋体" w:eastAsia="宋体" w:cs="宋体"/>
          <w:color w:val="000000"/>
        </w:rPr>
        <w:t>日  期：</w:t>
      </w:r>
    </w:p>
    <w:p w14:paraId="35402BF7">
      <w:pPr>
        <w:widowControl/>
        <w:spacing w:line="440" w:lineRule="exact"/>
        <w:jc w:val="left"/>
        <w:rPr>
          <w:rFonts w:hint="eastAsia" w:ascii="宋体" w:hAnsi="宋体" w:eastAsia="宋体" w:cs="宋体"/>
          <w:b/>
        </w:rPr>
      </w:pPr>
      <w:r>
        <w:rPr>
          <w:rFonts w:hint="eastAsia" w:ascii="宋体" w:hAnsi="宋体" w:cs="宋体"/>
        </w:rPr>
        <w:br w:type="page" w:clear="all"/>
      </w:r>
      <w:r>
        <w:rPr>
          <w:rFonts w:hint="eastAsia" w:ascii="宋体" w:hAnsi="宋体" w:eastAsia="宋体" w:cs="宋体"/>
          <w:b/>
        </w:rPr>
        <w:t>3.</w:t>
      </w:r>
      <w:r>
        <w:rPr>
          <w:rFonts w:hint="eastAsia" w:ascii="宋体" w:hAnsi="宋体" w:eastAsia="宋体" w:cs="宋体"/>
          <w:b/>
          <w:lang w:val="en-US" w:eastAsia="zh-CN"/>
        </w:rPr>
        <w:t>5</w:t>
      </w:r>
      <w:r>
        <w:rPr>
          <w:rFonts w:hint="eastAsia" w:ascii="宋体" w:hAnsi="宋体" w:eastAsia="宋体" w:cs="宋体"/>
          <w:b/>
        </w:rPr>
        <w:t>供应商资格条件证明文件</w:t>
      </w:r>
    </w:p>
    <w:p w14:paraId="7986E1FD">
      <w:pPr>
        <w:widowControl/>
        <w:spacing w:line="440" w:lineRule="exact"/>
        <w:jc w:val="left"/>
        <w:rPr>
          <w:rFonts w:hint="eastAsia" w:ascii="宋体" w:hAnsi="宋体" w:eastAsia="宋体" w:cs="宋体"/>
          <w:b/>
        </w:rPr>
      </w:pPr>
      <w:r>
        <w:rPr>
          <w:rFonts w:hint="eastAsia" w:ascii="宋体" w:hAnsi="宋体" w:eastAsia="宋体" w:cs="宋体"/>
          <w:b/>
        </w:rPr>
        <w:t>（1）供应商基本资格条件承诺函</w:t>
      </w:r>
    </w:p>
    <w:p w14:paraId="479612EB">
      <w:pPr>
        <w:widowControl/>
        <w:spacing w:line="440" w:lineRule="exact"/>
        <w:jc w:val="center"/>
        <w:rPr>
          <w:rFonts w:hint="eastAsia" w:ascii="宋体" w:hAnsi="宋体" w:eastAsia="宋体" w:cs="宋体"/>
          <w:b/>
        </w:rPr>
      </w:pPr>
      <w:r>
        <w:rPr>
          <w:rFonts w:hint="eastAsia" w:ascii="宋体" w:hAnsi="宋体" w:eastAsia="宋体" w:cs="宋体"/>
          <w:b/>
        </w:rPr>
        <w:t>供应商基本资格条件承诺函</w:t>
      </w:r>
    </w:p>
    <w:p w14:paraId="782F0D8A">
      <w:pPr>
        <w:widowControl/>
        <w:spacing w:before="258" w:line="360" w:lineRule="auto"/>
        <w:ind w:firstLine="481"/>
        <w:rPr>
          <w:rFonts w:hint="eastAsia" w:ascii="宋体" w:hAnsi="宋体" w:eastAsia="宋体" w:cs="宋体"/>
        </w:rPr>
      </w:pPr>
      <w:r>
        <w:rPr>
          <w:rFonts w:hint="eastAsia" w:ascii="宋体" w:hAnsi="宋体" w:eastAsia="宋体" w:cs="宋体"/>
        </w:rPr>
        <w:t>一、按照《政府采购法》第二十二条规定的供应商基本资格条件，我公司郑重承诺如下：</w:t>
      </w:r>
    </w:p>
    <w:p w14:paraId="40E6D611">
      <w:pPr>
        <w:keepNext w:val="0"/>
        <w:keepLines w:val="0"/>
        <w:pageBreakBefore w:val="0"/>
        <w:widowControl/>
        <w:kinsoku/>
        <w:wordWrap/>
        <w:overflowPunct/>
        <w:topLinePunct w:val="0"/>
        <w:autoSpaceDE/>
        <w:autoSpaceDN/>
        <w:bidi w:val="0"/>
        <w:adjustRightInd/>
        <w:snapToGrid/>
        <w:spacing w:before="258" w:line="240" w:lineRule="auto"/>
        <w:ind w:firstLine="482"/>
        <w:textAlignment w:val="auto"/>
        <w:rPr>
          <w:rFonts w:hint="eastAsia" w:ascii="宋体" w:hAnsi="宋体" w:eastAsia="宋体" w:cs="宋体"/>
        </w:rPr>
      </w:pPr>
      <w:r>
        <w:rPr>
          <w:rFonts w:hint="eastAsia" w:ascii="宋体" w:hAnsi="宋体" w:eastAsia="宋体" w:cs="宋体"/>
        </w:rPr>
        <w:t>1.我公司具有良好的商业信誉和健全的财务制度；</w:t>
      </w:r>
    </w:p>
    <w:p w14:paraId="058D1DBB">
      <w:pPr>
        <w:keepNext w:val="0"/>
        <w:keepLines w:val="0"/>
        <w:pageBreakBefore w:val="0"/>
        <w:widowControl/>
        <w:kinsoku/>
        <w:wordWrap/>
        <w:overflowPunct/>
        <w:topLinePunct w:val="0"/>
        <w:autoSpaceDE/>
        <w:autoSpaceDN/>
        <w:bidi w:val="0"/>
        <w:adjustRightInd/>
        <w:snapToGrid/>
        <w:spacing w:before="258" w:line="240" w:lineRule="auto"/>
        <w:ind w:firstLine="482"/>
        <w:textAlignment w:val="auto"/>
        <w:rPr>
          <w:rFonts w:hint="eastAsia" w:ascii="宋体" w:hAnsi="宋体" w:eastAsia="宋体" w:cs="宋体"/>
        </w:rPr>
      </w:pPr>
      <w:r>
        <w:rPr>
          <w:rFonts w:hint="eastAsia" w:ascii="宋体" w:hAnsi="宋体" w:eastAsia="宋体" w:cs="宋体"/>
        </w:rPr>
        <w:t>2.我公司具有履行合同所必须的设备和专业技术能力；</w:t>
      </w:r>
    </w:p>
    <w:p w14:paraId="37AF615C">
      <w:pPr>
        <w:keepNext w:val="0"/>
        <w:keepLines w:val="0"/>
        <w:pageBreakBefore w:val="0"/>
        <w:widowControl/>
        <w:kinsoku/>
        <w:wordWrap/>
        <w:overflowPunct/>
        <w:topLinePunct w:val="0"/>
        <w:autoSpaceDE/>
        <w:autoSpaceDN/>
        <w:bidi w:val="0"/>
        <w:adjustRightInd/>
        <w:snapToGrid/>
        <w:spacing w:before="258" w:line="240" w:lineRule="auto"/>
        <w:ind w:firstLine="482"/>
        <w:textAlignment w:val="auto"/>
        <w:rPr>
          <w:rFonts w:hint="eastAsia" w:ascii="宋体" w:hAnsi="宋体" w:eastAsia="宋体" w:cs="宋体"/>
        </w:rPr>
      </w:pPr>
      <w:r>
        <w:rPr>
          <w:rFonts w:hint="eastAsia" w:ascii="宋体" w:hAnsi="宋体" w:eastAsia="宋体" w:cs="宋体"/>
        </w:rPr>
        <w:t>3.我公司具有依法缴纳税收和社会保障资金的良好记录；</w:t>
      </w:r>
    </w:p>
    <w:p w14:paraId="01FFD33A">
      <w:pPr>
        <w:keepNext w:val="0"/>
        <w:keepLines w:val="0"/>
        <w:pageBreakBefore w:val="0"/>
        <w:widowControl/>
        <w:kinsoku/>
        <w:wordWrap/>
        <w:overflowPunct/>
        <w:topLinePunct w:val="0"/>
        <w:autoSpaceDE/>
        <w:autoSpaceDN/>
        <w:bidi w:val="0"/>
        <w:adjustRightInd/>
        <w:snapToGrid/>
        <w:spacing w:before="258" w:line="240" w:lineRule="auto"/>
        <w:ind w:firstLine="482"/>
        <w:textAlignment w:val="auto"/>
        <w:rPr>
          <w:rFonts w:hint="eastAsia" w:ascii="宋体" w:hAnsi="宋体" w:eastAsia="宋体" w:cs="宋体"/>
        </w:rPr>
      </w:pPr>
      <w:r>
        <w:rPr>
          <w:rFonts w:hint="eastAsia" w:ascii="宋体" w:hAnsi="宋体" w:eastAsia="宋体" w:cs="宋体"/>
        </w:rPr>
        <w:t>4.我公司参加政府采购活动前三年内，在经营活动中没有重大违法记录；</w:t>
      </w:r>
    </w:p>
    <w:p w14:paraId="0D8AD2E3">
      <w:pPr>
        <w:keepNext w:val="0"/>
        <w:keepLines w:val="0"/>
        <w:pageBreakBefore w:val="0"/>
        <w:widowControl/>
        <w:kinsoku/>
        <w:wordWrap/>
        <w:overflowPunct/>
        <w:topLinePunct w:val="0"/>
        <w:autoSpaceDE/>
        <w:autoSpaceDN/>
        <w:bidi w:val="0"/>
        <w:adjustRightInd/>
        <w:snapToGrid/>
        <w:spacing w:before="258" w:line="240" w:lineRule="auto"/>
        <w:ind w:firstLine="482"/>
        <w:textAlignment w:val="auto"/>
        <w:rPr>
          <w:rFonts w:hint="eastAsia" w:ascii="宋体" w:hAnsi="宋体" w:eastAsia="宋体" w:cs="宋体"/>
        </w:rPr>
      </w:pPr>
      <w:r>
        <w:rPr>
          <w:rFonts w:hint="eastAsia" w:ascii="宋体" w:hAnsi="宋体" w:eastAsia="宋体" w:cs="宋体"/>
        </w:rPr>
        <w:t>5.我公司未列入在信用中国网站（www.creditchina.gov.cn）“失信被执行人”、“重大税收违法案件当事人名单”中，也未列入中国政府采购网（www.ccgp.gov.cn）“政府采购严重违法失信行为记录名单”中。</w:t>
      </w:r>
    </w:p>
    <w:p w14:paraId="47F5DAFD">
      <w:pPr>
        <w:widowControl/>
        <w:spacing w:before="258" w:line="360" w:lineRule="auto"/>
        <w:ind w:firstLine="481"/>
        <w:rPr>
          <w:rFonts w:hint="eastAsia" w:ascii="宋体" w:hAnsi="宋体" w:eastAsia="宋体" w:cs="宋体"/>
        </w:rPr>
      </w:pPr>
      <w:r>
        <w:rPr>
          <w:rFonts w:hint="eastAsia" w:ascii="宋体" w:hAnsi="宋体" w:eastAsia="宋体" w:cs="宋体"/>
        </w:rPr>
        <w:t>二、我公司承诺：在本次投标过程中，我公司不存在本项目招标文件第二章第1.4.3条所列情形之一。</w:t>
      </w:r>
    </w:p>
    <w:p w14:paraId="12418E4C">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rPr>
      </w:pPr>
    </w:p>
    <w:p w14:paraId="136DD20F">
      <w:pPr>
        <w:adjustRightInd w:val="0"/>
        <w:snapToGrid w:val="0"/>
        <w:spacing w:before="156" w:beforeLines="50" w:line="500" w:lineRule="exact"/>
        <w:ind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投标人名称(盖法人章)：</w:t>
      </w:r>
    </w:p>
    <w:p w14:paraId="492B0826">
      <w:pPr>
        <w:adjustRightInd w:val="0"/>
        <w:snapToGrid w:val="0"/>
        <w:spacing w:before="156" w:beforeLines="50" w:line="500" w:lineRule="exact"/>
        <w:ind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法定代表人 (签字或签章)：</w:t>
      </w:r>
    </w:p>
    <w:p w14:paraId="46131FDB">
      <w:pPr>
        <w:adjustRightInd w:val="0"/>
        <w:snapToGrid w:val="0"/>
        <w:spacing w:before="156" w:beforeLines="50" w:line="500" w:lineRule="exact"/>
        <w:ind w:firstLine="3360" w:firstLineChars="1400"/>
        <w:rPr>
          <w:rFonts w:hint="eastAsia" w:asciiTheme="majorEastAsia" w:hAnsiTheme="majorEastAsia" w:eastAsiaTheme="majorEastAsia" w:cstheme="majorEastAsia"/>
          <w:color w:val="auto"/>
          <w:sz w:val="24"/>
          <w:szCs w:val="24"/>
        </w:rPr>
      </w:pPr>
      <w:r>
        <w:rPr>
          <w:rFonts w:hint="eastAsia" w:ascii="宋体" w:hAnsi="宋体" w:eastAsia="宋体" w:cs="宋体"/>
          <w:color w:val="auto"/>
          <w:sz w:val="24"/>
          <w:szCs w:val="24"/>
        </w:rPr>
        <w:t>日期：   年  月   日</w:t>
      </w:r>
    </w:p>
    <w:p w14:paraId="4D810C47">
      <w:pPr>
        <w:pStyle w:val="15"/>
        <w:adjustRightInd w:val="0"/>
        <w:snapToGrid w:val="0"/>
        <w:spacing w:line="500" w:lineRule="exact"/>
        <w:rPr>
          <w:rFonts w:hint="eastAsia" w:asciiTheme="majorEastAsia" w:hAnsiTheme="majorEastAsia" w:eastAsiaTheme="majorEastAsia" w:cstheme="majorEastAsia"/>
          <w:b/>
          <w:color w:val="auto"/>
          <w:sz w:val="24"/>
          <w:szCs w:val="24"/>
        </w:rPr>
      </w:pPr>
    </w:p>
    <w:p w14:paraId="4DB009F5">
      <w:pPr>
        <w:widowControl/>
        <w:spacing w:line="440" w:lineRule="exact"/>
        <w:jc w:val="left"/>
        <w:rPr>
          <w:rFonts w:hint="eastAsia" w:ascii="宋体" w:hAnsi="宋体" w:eastAsia="宋体" w:cs="宋体"/>
          <w:b/>
        </w:rPr>
      </w:pPr>
      <w:r>
        <w:rPr>
          <w:rFonts w:hint="eastAsia" w:ascii="宋体" w:hAnsi="宋体" w:eastAsia="宋体" w:cs="宋体"/>
          <w:b/>
        </w:rPr>
        <w:t>（2）招标文件要求的其他资格条件及证明材料</w:t>
      </w:r>
    </w:p>
    <w:p w14:paraId="3BD6FE86">
      <w:pPr>
        <w:widowControl/>
        <w:spacing w:before="258" w:line="360" w:lineRule="auto"/>
        <w:ind w:firstLine="481"/>
        <w:rPr>
          <w:rFonts w:hint="eastAsia" w:ascii="宋体" w:hAnsi="宋体" w:eastAsia="宋体" w:cs="宋体"/>
        </w:rPr>
      </w:pPr>
      <w:r>
        <w:rPr>
          <w:rFonts w:hint="eastAsia" w:ascii="宋体" w:hAnsi="宋体" w:eastAsia="宋体" w:cs="宋体"/>
        </w:rPr>
        <w:t>1.具有有效的营业执照（附证书的复印件）；</w:t>
      </w:r>
    </w:p>
    <w:p w14:paraId="250A1382">
      <w:pPr>
        <w:widowControl/>
        <w:spacing w:before="258" w:line="360" w:lineRule="auto"/>
        <w:ind w:firstLine="481"/>
        <w:rPr>
          <w:rFonts w:hint="eastAsia" w:ascii="宋体" w:hAnsi="宋体" w:eastAsia="宋体" w:cs="宋体"/>
          <w:lang w:eastAsia="zh-CN"/>
        </w:rPr>
      </w:pPr>
      <w:r>
        <w:rPr>
          <w:rFonts w:hint="eastAsia" w:ascii="宋体" w:hAnsi="宋体" w:eastAsia="宋体" w:cs="宋体"/>
        </w:rPr>
        <w:t>2.《中小企业声明函》或《残疾人福利性单位声明函》或监狱企业的证明文件。</w:t>
      </w:r>
      <w:r>
        <w:rPr>
          <w:rFonts w:hint="eastAsia" w:ascii="宋体" w:hAnsi="宋体" w:eastAsia="宋体" w:cs="宋体"/>
          <w:lang w:eastAsia="zh-CN"/>
        </w:rPr>
        <w:t>（</w:t>
      </w:r>
      <w:r>
        <w:rPr>
          <w:rFonts w:hint="eastAsia" w:ascii="宋体" w:hAnsi="宋体" w:eastAsia="宋体" w:cs="宋体"/>
          <w:lang w:val="en-US" w:eastAsia="zh-CN"/>
        </w:rPr>
        <w:t>参考格式附后</w:t>
      </w:r>
      <w:r>
        <w:rPr>
          <w:rFonts w:hint="eastAsia" w:ascii="宋体" w:hAnsi="宋体" w:eastAsia="宋体" w:cs="宋体"/>
          <w:lang w:eastAsia="zh-CN"/>
        </w:rPr>
        <w:t>）</w:t>
      </w:r>
    </w:p>
    <w:p w14:paraId="2E868832">
      <w:pPr>
        <w:rPr>
          <w:rFonts w:hint="eastAsia" w:ascii="宋体" w:hAnsi="宋体" w:eastAsia="宋体" w:cs="宋体"/>
        </w:rPr>
      </w:pPr>
      <w:r>
        <w:rPr>
          <w:rFonts w:hint="eastAsia" w:ascii="宋体" w:hAnsi="宋体" w:eastAsia="宋体" w:cs="宋体"/>
        </w:rPr>
        <w:br w:type="page"/>
      </w:r>
    </w:p>
    <w:p w14:paraId="2718C6E6">
      <w:pPr>
        <w:widowControl/>
        <w:spacing w:line="440" w:lineRule="exact"/>
        <w:jc w:val="left"/>
        <w:rPr>
          <w:rFonts w:hint="eastAsia" w:ascii="宋体" w:hAnsi="宋体" w:eastAsia="宋体" w:cs="宋体"/>
          <w:b/>
        </w:rPr>
      </w:pPr>
      <w:r>
        <w:rPr>
          <w:rFonts w:hint="eastAsia" w:ascii="宋体" w:hAnsi="宋体" w:eastAsia="宋体" w:cs="宋体"/>
          <w:b/>
          <w:lang w:val="en-US" w:eastAsia="zh-CN"/>
        </w:rPr>
        <w:t>附件：</w:t>
      </w:r>
      <w:r>
        <w:rPr>
          <w:rFonts w:hint="eastAsia" w:ascii="宋体" w:hAnsi="宋体" w:eastAsia="宋体" w:cs="宋体"/>
          <w:b/>
        </w:rPr>
        <w:t>中小企业声明函</w:t>
      </w:r>
    </w:p>
    <w:p w14:paraId="682E2413">
      <w:pPr>
        <w:widowControl/>
        <w:spacing w:line="440" w:lineRule="exact"/>
        <w:jc w:val="center"/>
        <w:rPr>
          <w:rFonts w:hint="eastAsia" w:ascii="宋体" w:hAnsi="宋体" w:eastAsia="宋体" w:cs="宋体"/>
          <w:b/>
        </w:rPr>
      </w:pPr>
      <w:r>
        <w:rPr>
          <w:rFonts w:hint="eastAsia" w:ascii="宋体" w:hAnsi="宋体" w:eastAsia="宋体" w:cs="宋体"/>
          <w:b/>
        </w:rPr>
        <w:t>中小企业声明函</w:t>
      </w:r>
    </w:p>
    <w:p w14:paraId="0A461C5E">
      <w:pPr>
        <w:spacing w:line="440" w:lineRule="exact"/>
        <w:ind w:firstLine="570"/>
        <w:rPr>
          <w:rFonts w:ascii="宋体" w:hAnsi="宋体" w:cs="宋体"/>
        </w:rPr>
      </w:pPr>
      <w:r>
        <w:rPr>
          <w:rFonts w:hint="eastAsia" w:ascii="宋体" w:hAnsi="宋体" w:cs="宋体"/>
        </w:rPr>
        <w:t>本公司（联合体）郑重声明，根据《政府采购促进中小企业发展管理办法》（财库[2020]46号）的规定，本公司（联合体）参加</w:t>
      </w:r>
      <w:r>
        <w:rPr>
          <w:rFonts w:hint="eastAsia" w:ascii="宋体" w:hAnsi="宋体" w:cs="宋体"/>
          <w:u w:val="single"/>
        </w:rPr>
        <w:t xml:space="preserve"> （单位名称）      </w:t>
      </w:r>
      <w:r>
        <w:rPr>
          <w:rFonts w:hint="eastAsia" w:ascii="宋体" w:hAnsi="宋体" w:cs="宋体"/>
        </w:rPr>
        <w:t>的</w:t>
      </w:r>
      <w:r>
        <w:rPr>
          <w:rFonts w:hint="eastAsia" w:ascii="宋体" w:hAnsi="宋体" w:cs="宋体"/>
          <w:u w:val="single"/>
        </w:rPr>
        <w:t xml:space="preserve"> （标的名称）       </w:t>
      </w:r>
      <w:r>
        <w:rPr>
          <w:rFonts w:hint="eastAsia" w:ascii="宋体" w:hAnsi="宋体" w:cs="宋体"/>
        </w:rPr>
        <w:t>采购活动，提供的货物或服务全部由符合政策要求的</w:t>
      </w:r>
      <w:r>
        <w:rPr>
          <w:rFonts w:hint="eastAsia" w:ascii="宋体" w:hAnsi="宋体" w:cs="宋体"/>
          <w:lang w:val="en-US" w:eastAsia="zh-CN"/>
        </w:rPr>
        <w:t>中</w:t>
      </w:r>
      <w:r>
        <w:rPr>
          <w:rFonts w:hint="eastAsia" w:ascii="宋体" w:hAnsi="宋体" w:cs="宋体"/>
        </w:rPr>
        <w:t>小微企业提供。相关企业（含联合体中的中小企业、签订分包意向协议的中小企业）的具体情况如下：</w:t>
      </w:r>
    </w:p>
    <w:p w14:paraId="31FE4FBE">
      <w:pPr>
        <w:keepNext w:val="0"/>
        <w:keepLines w:val="0"/>
        <w:pageBreakBefore w:val="0"/>
        <w:widowControl w:val="0"/>
        <w:kinsoku/>
        <w:wordWrap w:val="0"/>
        <w:overflowPunct/>
        <w:topLinePunct w:val="0"/>
        <w:autoSpaceDE/>
        <w:autoSpaceDN/>
        <w:bidi w:val="0"/>
        <w:adjustRightInd/>
        <w:snapToGrid/>
        <w:spacing w:line="440" w:lineRule="exact"/>
        <w:ind w:firstLine="561"/>
        <w:textAlignment w:val="auto"/>
        <w:rPr>
          <w:rFonts w:ascii="宋体" w:hAnsi="宋体" w:cs="宋体"/>
          <w:u w:val="single"/>
        </w:rPr>
      </w:pPr>
      <w:r>
        <w:rPr>
          <w:rFonts w:hint="eastAsia" w:ascii="宋体" w:hAnsi="宋体" w:cs="宋体"/>
        </w:rPr>
        <w:t>1.</w:t>
      </w:r>
      <w:r>
        <w:rPr>
          <w:rFonts w:hint="eastAsia" w:ascii="宋体" w:hAnsi="宋体" w:cs="宋体"/>
          <w:u w:val="single"/>
        </w:rPr>
        <w:t xml:space="preserve"> （标的名称）        </w:t>
      </w:r>
      <w:r>
        <w:rPr>
          <w:rFonts w:hint="eastAsia" w:ascii="宋体" w:hAnsi="宋体" w:cs="宋体"/>
        </w:rPr>
        <w:t>，属于</w:t>
      </w:r>
      <w:r>
        <w:rPr>
          <w:rFonts w:hint="eastAsia" w:ascii="宋体" w:hAnsi="宋体" w:cs="宋体"/>
          <w:u w:val="single"/>
        </w:rPr>
        <w:t xml:space="preserve">  （采购文件中明确的所属行业） </w:t>
      </w:r>
      <w:r>
        <w:rPr>
          <w:rFonts w:hint="eastAsia" w:ascii="宋体" w:hAnsi="宋体" w:cs="宋体"/>
        </w:rPr>
        <w:t>；承建（承接）企业为</w:t>
      </w:r>
      <w:r>
        <w:rPr>
          <w:rFonts w:hint="eastAsia" w:ascii="宋体" w:hAnsi="宋体" w:cs="宋体"/>
          <w:u w:val="single"/>
        </w:rPr>
        <w:t xml:space="preserve"> （企业名称）</w:t>
      </w:r>
      <w:r>
        <w:rPr>
          <w:rFonts w:hint="eastAsia" w:ascii="宋体" w:hAnsi="宋体" w:cs="宋体"/>
        </w:rPr>
        <w:t>，从业人员</w:t>
      </w:r>
      <w:r>
        <w:rPr>
          <w:rFonts w:hint="eastAsia" w:ascii="宋体" w:hAnsi="宋体" w:cs="宋体"/>
          <w:u w:val="single"/>
        </w:rPr>
        <w:t xml:space="preserve">   </w:t>
      </w:r>
      <w:r>
        <w:rPr>
          <w:rFonts w:hint="eastAsia" w:ascii="宋体" w:hAnsi="宋体" w:cs="宋体"/>
        </w:rPr>
        <w:t>人，营业收入</w:t>
      </w:r>
      <w:r>
        <w:rPr>
          <w:rFonts w:hint="eastAsia" w:ascii="宋体" w:hAnsi="宋体" w:cs="宋体"/>
          <w:u w:val="single"/>
        </w:rPr>
        <w:t xml:space="preserve">   </w:t>
      </w:r>
      <w:r>
        <w:rPr>
          <w:rFonts w:hint="eastAsia" w:ascii="宋体" w:hAnsi="宋体" w:cs="宋体"/>
        </w:rPr>
        <w:t>万元，资产总额</w:t>
      </w:r>
      <w:r>
        <w:rPr>
          <w:rFonts w:hint="eastAsia" w:ascii="宋体" w:hAnsi="宋体" w:cs="宋体"/>
          <w:u w:val="single"/>
        </w:rPr>
        <w:t xml:space="preserve">   </w:t>
      </w:r>
      <w:r>
        <w:rPr>
          <w:rFonts w:hint="eastAsia" w:ascii="宋体" w:hAnsi="宋体" w:cs="宋体"/>
        </w:rPr>
        <w:t>万元，属于</w:t>
      </w:r>
      <w:r>
        <w:rPr>
          <w:rFonts w:hint="eastAsia" w:ascii="宋体" w:hAnsi="宋体" w:cs="宋体"/>
          <w:u w:val="single"/>
        </w:rPr>
        <w:t xml:space="preserve"> （中型企业、小型企业、微型企业）       </w:t>
      </w:r>
      <w:r>
        <w:rPr>
          <w:rFonts w:hint="eastAsia" w:ascii="宋体" w:hAnsi="宋体" w:cs="宋体"/>
        </w:rPr>
        <w:t>；</w:t>
      </w:r>
    </w:p>
    <w:p w14:paraId="6BACC63E">
      <w:pPr>
        <w:keepNext w:val="0"/>
        <w:keepLines w:val="0"/>
        <w:pageBreakBefore w:val="0"/>
        <w:widowControl w:val="0"/>
        <w:kinsoku/>
        <w:wordWrap w:val="0"/>
        <w:overflowPunct/>
        <w:topLinePunct w:val="0"/>
        <w:autoSpaceDE/>
        <w:autoSpaceDN/>
        <w:bidi w:val="0"/>
        <w:adjustRightInd/>
        <w:snapToGrid/>
        <w:spacing w:line="440" w:lineRule="exact"/>
        <w:ind w:firstLine="561"/>
        <w:textAlignment w:val="auto"/>
        <w:rPr>
          <w:rFonts w:ascii="宋体" w:hAnsi="宋体" w:cs="宋体"/>
          <w:u w:val="single"/>
        </w:rPr>
      </w:pPr>
      <w:r>
        <w:rPr>
          <w:rFonts w:hint="eastAsia" w:ascii="宋体" w:hAnsi="宋体" w:cs="宋体"/>
        </w:rPr>
        <w:t>2.</w:t>
      </w:r>
      <w:r>
        <w:rPr>
          <w:rFonts w:hint="eastAsia" w:ascii="宋体" w:hAnsi="宋体" w:cs="宋体"/>
          <w:u w:val="single"/>
        </w:rPr>
        <w:t xml:space="preserve">（标的名称）        </w:t>
      </w:r>
      <w:r>
        <w:rPr>
          <w:rFonts w:hint="eastAsia" w:ascii="宋体" w:hAnsi="宋体" w:cs="宋体"/>
        </w:rPr>
        <w:t>，属于</w:t>
      </w:r>
      <w:r>
        <w:rPr>
          <w:rFonts w:hint="eastAsia" w:ascii="宋体" w:hAnsi="宋体" w:cs="宋体"/>
          <w:u w:val="single"/>
        </w:rPr>
        <w:t xml:space="preserve">  （采购文件中明确的所属行业） </w:t>
      </w:r>
      <w:r>
        <w:rPr>
          <w:rFonts w:hint="eastAsia" w:ascii="宋体" w:hAnsi="宋体" w:cs="宋体"/>
        </w:rPr>
        <w:t>；承建（承接）企业为</w:t>
      </w:r>
      <w:r>
        <w:rPr>
          <w:rFonts w:hint="eastAsia" w:ascii="宋体" w:hAnsi="宋体" w:cs="宋体"/>
          <w:u w:val="single"/>
        </w:rPr>
        <w:t xml:space="preserve"> （企业名称）</w:t>
      </w:r>
      <w:r>
        <w:rPr>
          <w:rFonts w:hint="eastAsia" w:ascii="宋体" w:hAnsi="宋体" w:cs="宋体"/>
        </w:rPr>
        <w:t>，从业人员</w:t>
      </w:r>
      <w:r>
        <w:rPr>
          <w:rFonts w:hint="eastAsia" w:ascii="宋体" w:hAnsi="宋体" w:cs="宋体"/>
          <w:u w:val="single"/>
        </w:rPr>
        <w:t xml:space="preserve">   </w:t>
      </w:r>
      <w:r>
        <w:rPr>
          <w:rFonts w:hint="eastAsia" w:ascii="宋体" w:hAnsi="宋体" w:cs="宋体"/>
        </w:rPr>
        <w:t>人，营业收入</w:t>
      </w:r>
      <w:r>
        <w:rPr>
          <w:rFonts w:hint="eastAsia" w:ascii="宋体" w:hAnsi="宋体" w:cs="宋体"/>
          <w:u w:val="single"/>
        </w:rPr>
        <w:t xml:space="preserve">   </w:t>
      </w:r>
      <w:r>
        <w:rPr>
          <w:rFonts w:hint="eastAsia" w:ascii="宋体" w:hAnsi="宋体" w:cs="宋体"/>
        </w:rPr>
        <w:t>万元，资产总额</w:t>
      </w:r>
      <w:r>
        <w:rPr>
          <w:rFonts w:hint="eastAsia" w:ascii="宋体" w:hAnsi="宋体" w:cs="宋体"/>
          <w:u w:val="single"/>
        </w:rPr>
        <w:t xml:space="preserve">   </w:t>
      </w:r>
      <w:r>
        <w:rPr>
          <w:rFonts w:hint="eastAsia" w:ascii="宋体" w:hAnsi="宋体" w:cs="宋体"/>
        </w:rPr>
        <w:t>万元，属于</w:t>
      </w:r>
      <w:r>
        <w:rPr>
          <w:rFonts w:hint="eastAsia" w:ascii="宋体" w:hAnsi="宋体" w:cs="宋体"/>
          <w:u w:val="single"/>
        </w:rPr>
        <w:t xml:space="preserve"> （中型企业、小型企业、微型企业）       </w:t>
      </w:r>
      <w:r>
        <w:rPr>
          <w:rFonts w:hint="eastAsia" w:ascii="宋体" w:hAnsi="宋体" w:cs="宋体"/>
        </w:rPr>
        <w:t>；</w:t>
      </w:r>
    </w:p>
    <w:p w14:paraId="0D8EB962">
      <w:pPr>
        <w:pStyle w:val="196"/>
        <w:spacing w:line="440" w:lineRule="exact"/>
        <w:ind w:left="930" w:firstLine="0"/>
        <w:rPr>
          <w:rFonts w:ascii="宋体" w:hAnsi="宋体" w:eastAsia="宋体" w:cs="宋体"/>
        </w:rPr>
      </w:pPr>
      <w:r>
        <w:rPr>
          <w:rFonts w:hint="eastAsia" w:ascii="宋体" w:hAnsi="宋体" w:eastAsia="宋体" w:cs="宋体"/>
        </w:rPr>
        <w:t>……</w:t>
      </w:r>
    </w:p>
    <w:p w14:paraId="46D47F31">
      <w:pPr>
        <w:spacing w:line="440" w:lineRule="exact"/>
        <w:ind w:firstLine="560"/>
        <w:rPr>
          <w:rFonts w:ascii="宋体" w:hAnsi="宋体" w:cs="宋体"/>
        </w:rPr>
      </w:pPr>
      <w:r>
        <w:rPr>
          <w:rFonts w:hint="eastAsia" w:ascii="宋体" w:hAnsi="宋体" w:cs="宋体"/>
        </w:rPr>
        <w:t>以上企业，不属于大企业的分支机构，不存在控股股东为大企业的情形，也不存在与大企业的负责人为同一人的情形。</w:t>
      </w:r>
    </w:p>
    <w:p w14:paraId="5581B3A4">
      <w:pPr>
        <w:spacing w:line="440" w:lineRule="exact"/>
        <w:ind w:firstLine="570"/>
        <w:rPr>
          <w:rFonts w:ascii="宋体" w:hAnsi="宋体" w:cs="宋体"/>
        </w:rPr>
      </w:pPr>
      <w:r>
        <w:rPr>
          <w:rFonts w:hint="eastAsia" w:ascii="宋体" w:hAnsi="宋体" w:cs="宋体"/>
        </w:rPr>
        <w:t>本企业对上述声明内容的真实性负责。如有虚假，将依法承担相应责任。</w:t>
      </w:r>
    </w:p>
    <w:p w14:paraId="5297F18E">
      <w:pPr>
        <w:spacing w:line="440" w:lineRule="exact"/>
        <w:ind w:firstLine="4760"/>
        <w:rPr>
          <w:rFonts w:ascii="宋体" w:hAnsi="宋体" w:cs="宋体"/>
        </w:rPr>
      </w:pPr>
      <w:r>
        <w:rPr>
          <w:rFonts w:hint="eastAsia" w:ascii="宋体" w:hAnsi="宋体" w:cs="宋体"/>
        </w:rPr>
        <w:t>企业名称（</w:t>
      </w:r>
      <w:r>
        <w:rPr>
          <w:rFonts w:hint="eastAsia" w:ascii="宋体" w:hAnsi="宋体" w:cs="宋体"/>
          <w:color w:val="000000"/>
          <w:lang w:eastAsia="zh-CN"/>
        </w:rPr>
        <w:t>加盖公章</w:t>
      </w:r>
      <w:r>
        <w:rPr>
          <w:rFonts w:hint="eastAsia" w:ascii="宋体" w:hAnsi="宋体" w:cs="宋体"/>
        </w:rPr>
        <w:t>）：</w:t>
      </w:r>
    </w:p>
    <w:p w14:paraId="56E74ABD">
      <w:pPr>
        <w:spacing w:line="440" w:lineRule="exact"/>
        <w:ind w:firstLine="4760"/>
        <w:rPr>
          <w:rFonts w:ascii="宋体" w:hAnsi="宋体" w:cs="宋体"/>
        </w:rPr>
      </w:pPr>
      <w:r>
        <w:rPr>
          <w:rFonts w:hint="eastAsia" w:ascii="宋体" w:hAnsi="宋体" w:cs="宋体"/>
        </w:rPr>
        <w:t>日  期：</w:t>
      </w:r>
    </w:p>
    <w:p w14:paraId="65096BEC">
      <w:pPr>
        <w:pStyle w:val="195"/>
        <w:spacing w:line="440" w:lineRule="exact"/>
        <w:rPr>
          <w:rFonts w:ascii="宋体" w:hAnsi="宋体" w:cs="宋体"/>
          <w:sz w:val="24"/>
          <w:szCs w:val="24"/>
        </w:rPr>
      </w:pPr>
      <w:r>
        <w:rPr>
          <w:rFonts w:hint="eastAsia" w:ascii="宋体" w:hAnsi="宋体" w:cs="宋体"/>
          <w:sz w:val="24"/>
          <w:szCs w:val="24"/>
        </w:rPr>
        <w:t>注：1、从业人员、营业收入填报上一年度数据，无上一年度数据的新成立企业可不填报。</w:t>
      </w:r>
    </w:p>
    <w:p w14:paraId="70BFCE29">
      <w:pPr>
        <w:spacing w:line="440" w:lineRule="exact"/>
        <w:ind w:firstLine="560"/>
        <w:rPr>
          <w:rFonts w:ascii="宋体" w:hAnsi="宋体" w:cs="宋体"/>
        </w:rPr>
      </w:pPr>
      <w:r>
        <w:rPr>
          <w:rFonts w:hint="eastAsia" w:ascii="宋体" w:hAnsi="宋体" w:cs="宋体"/>
        </w:rPr>
        <w:t>2、供应商提供的声明函内容不实的，属于提供虚假材料谋取中标，依照《中华人民共和国政府采购法》等国家有关规定追究相应责任。</w:t>
      </w:r>
    </w:p>
    <w:p w14:paraId="453FB9BA">
      <w:pPr>
        <w:widowControl/>
        <w:spacing w:line="440" w:lineRule="exact"/>
        <w:jc w:val="left"/>
        <w:rPr>
          <w:rFonts w:ascii="宋体" w:hAnsi="宋体" w:cs="宋体"/>
          <w:b/>
        </w:rPr>
      </w:pPr>
    </w:p>
    <w:p w14:paraId="5E08C163">
      <w:pPr>
        <w:widowControl/>
        <w:spacing w:line="440" w:lineRule="exact"/>
        <w:jc w:val="left"/>
        <w:rPr>
          <w:rFonts w:ascii="宋体" w:hAnsi="宋体" w:cs="宋体"/>
          <w:b/>
        </w:rPr>
      </w:pPr>
    </w:p>
    <w:p w14:paraId="0CDDCCD5">
      <w:pPr>
        <w:pStyle w:val="17"/>
        <w:rPr>
          <w:rFonts w:ascii="宋体" w:hAnsi="宋体" w:cs="宋体"/>
        </w:rPr>
      </w:pPr>
    </w:p>
    <w:p w14:paraId="59140419">
      <w:pPr>
        <w:widowControl/>
        <w:spacing w:line="440" w:lineRule="exact"/>
        <w:jc w:val="left"/>
        <w:rPr>
          <w:rFonts w:ascii="宋体" w:hAnsi="宋体" w:cs="宋体"/>
          <w:b/>
        </w:rPr>
      </w:pPr>
    </w:p>
    <w:p w14:paraId="306E1D62">
      <w:pPr>
        <w:widowControl/>
        <w:spacing w:line="440" w:lineRule="exact"/>
        <w:jc w:val="left"/>
        <w:rPr>
          <w:rFonts w:ascii="宋体" w:hAnsi="宋体" w:cs="宋体"/>
          <w:b/>
        </w:rPr>
        <w:sectPr>
          <w:pgSz w:w="11906" w:h="16838"/>
          <w:pgMar w:top="1440" w:right="1466" w:bottom="1440" w:left="1800" w:header="851" w:footer="992" w:gutter="0"/>
          <w:cols w:space="425" w:num="1"/>
          <w:docGrid w:linePitch="360" w:charSpace="0"/>
        </w:sectPr>
      </w:pPr>
    </w:p>
    <w:p w14:paraId="2CBC2C35">
      <w:pPr>
        <w:widowControl/>
        <w:spacing w:line="440" w:lineRule="exact"/>
        <w:jc w:val="center"/>
        <w:rPr>
          <w:rFonts w:hint="eastAsia" w:ascii="宋体" w:hAnsi="宋体" w:eastAsia="宋体" w:cs="宋体"/>
          <w:b/>
        </w:rPr>
      </w:pPr>
      <w:r>
        <w:rPr>
          <w:rFonts w:hint="eastAsia" w:ascii="宋体" w:hAnsi="宋体" w:eastAsia="宋体" w:cs="宋体"/>
          <w:b/>
        </w:rPr>
        <w:t>残疾人福利性单位声明函</w:t>
      </w:r>
    </w:p>
    <w:p w14:paraId="3840EC49">
      <w:pPr>
        <w:widowControl/>
        <w:spacing w:before="258" w:line="360" w:lineRule="auto"/>
        <w:ind w:firstLine="481"/>
        <w:rPr>
          <w:rFonts w:ascii="宋体" w:hAnsi="宋体" w:cs="宋体"/>
        </w:rPr>
      </w:pPr>
      <w:r>
        <w:rPr>
          <w:rFonts w:ascii="宋体" w:hAnsi="宋体" w:cs="宋体"/>
        </w:rPr>
        <w:t>本单位郑重声明，根据《财政部民政部中国残疾人</w:t>
      </w:r>
      <w:r>
        <w:rPr>
          <w:rFonts w:ascii="宋体" w:hAnsi="宋体" w:cs="宋体"/>
          <w:spacing w:val="-1"/>
        </w:rPr>
        <w:t>联合会关于促进残疾人就业</w:t>
      </w:r>
      <w:r>
        <w:rPr>
          <w:rFonts w:ascii="宋体" w:hAnsi="宋体" w:cs="宋体"/>
        </w:rPr>
        <w:t>政府采购政策的通知》（财库〔2017〕141</w:t>
      </w:r>
      <w:r>
        <w:rPr>
          <w:rFonts w:ascii="宋体" w:hAnsi="宋体" w:cs="宋体"/>
          <w:spacing w:val="-45"/>
        </w:rPr>
        <w:t xml:space="preserve"> </w:t>
      </w:r>
      <w:r>
        <w:rPr>
          <w:rFonts w:ascii="宋体" w:hAnsi="宋体" w:cs="宋体"/>
        </w:rPr>
        <w:t>号）的规定</w:t>
      </w:r>
      <w:r>
        <w:rPr>
          <w:rFonts w:ascii="宋体" w:hAnsi="宋体" w:cs="宋体"/>
          <w:spacing w:val="-1"/>
        </w:rPr>
        <w:t>，本单位为符合条件的残疾人</w:t>
      </w:r>
      <w:r>
        <w:rPr>
          <w:rFonts w:ascii="宋体" w:hAnsi="宋体" w:cs="宋体"/>
        </w:rPr>
        <w:t xml:space="preserve"> </w:t>
      </w:r>
      <w:r>
        <w:rPr>
          <w:rFonts w:ascii="宋体" w:hAnsi="宋体" w:cs="宋体"/>
          <w:spacing w:val="16"/>
        </w:rPr>
        <w:t>福利性单位</w:t>
      </w:r>
      <w:r>
        <w:rPr>
          <w:rFonts w:ascii="宋体" w:hAnsi="宋体" w:cs="宋体"/>
          <w:spacing w:val="-72"/>
        </w:rPr>
        <w:t xml:space="preserve"> </w:t>
      </w:r>
      <w:r>
        <w:rPr>
          <w:rFonts w:ascii="宋体" w:hAnsi="宋体" w:cs="宋体"/>
          <w:spacing w:val="16"/>
        </w:rPr>
        <w:t>，且本单位参加</w:t>
      </w:r>
      <w:r>
        <w:rPr>
          <w:rFonts w:hint="eastAsia" w:ascii="宋体" w:hAnsi="宋体" w:cs="宋体"/>
          <w:spacing w:val="16"/>
          <w:u w:val="single"/>
          <w:lang w:eastAsia="zh-CN"/>
        </w:rPr>
        <w:t>泰兴市古溪镇人民政府</w:t>
      </w:r>
      <w:r>
        <w:rPr>
          <w:rFonts w:ascii="宋体" w:hAnsi="宋体" w:cs="宋体"/>
          <w:spacing w:val="16"/>
        </w:rPr>
        <w:t>单位的采购文件编号</w:t>
      </w:r>
      <w:r>
        <w:rPr>
          <w:rFonts w:ascii="宋体" w:hAnsi="宋体" w:cs="宋体"/>
          <w:spacing w:val="15"/>
        </w:rPr>
        <w:t>为</w:t>
      </w:r>
      <w:r>
        <w:rPr>
          <w:rFonts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u w:val="single"/>
        </w:rPr>
        <w:t>_</w:t>
      </w:r>
      <w:r>
        <w:rPr>
          <w:rFonts w:ascii="宋体" w:hAnsi="宋体" w:cs="宋体"/>
          <w:spacing w:val="4"/>
        </w:rPr>
        <w:t>的</w:t>
      </w:r>
      <w:r>
        <w:rPr>
          <w:rFonts w:hint="eastAsia" w:ascii="宋体" w:hAnsi="宋体" w:cs="宋体"/>
          <w:spacing w:val="4"/>
          <w:u w:val="single"/>
          <w:lang w:eastAsia="zh-CN"/>
        </w:rPr>
        <w:t>古溪镇秸秆机械化打捆离田收储项目</w:t>
      </w:r>
      <w:r>
        <w:rPr>
          <w:rFonts w:ascii="宋体" w:hAnsi="宋体" w:cs="宋体"/>
          <w:spacing w:val="5"/>
        </w:rPr>
        <w:t>（分包号：/）采购活动提供本单位制造的货物，或者提供其他残疾</w:t>
      </w:r>
      <w:r>
        <w:rPr>
          <w:rFonts w:ascii="宋体" w:hAnsi="宋体" w:cs="宋体"/>
          <w:spacing w:val="4"/>
        </w:rPr>
        <w:t>人福利</w:t>
      </w:r>
      <w:r>
        <w:rPr>
          <w:rFonts w:ascii="宋体" w:hAnsi="宋体" w:cs="宋体"/>
          <w:spacing w:val="-1"/>
        </w:rPr>
        <w:t>性单位制造的货物（不包括使用非残疾人福利性单位注册商标的货物）。</w:t>
      </w:r>
    </w:p>
    <w:p w14:paraId="04DFA464">
      <w:pPr>
        <w:widowControl/>
        <w:spacing w:before="303" w:line="360" w:lineRule="auto"/>
        <w:ind w:left="481"/>
        <w:rPr>
          <w:rFonts w:ascii="宋体" w:hAnsi="宋体" w:cs="宋体"/>
        </w:rPr>
      </w:pPr>
      <w:r>
        <w:rPr>
          <w:rFonts w:ascii="宋体" w:hAnsi="宋体" w:cs="宋体"/>
          <w:spacing w:val="-1"/>
        </w:rPr>
        <w:t>本单位对上述声明的真实性负责。如有虚假，将依法承担相应责任。</w:t>
      </w:r>
    </w:p>
    <w:p w14:paraId="721E2D0F">
      <w:pPr>
        <w:pStyle w:val="17"/>
        <w:widowControl/>
        <w:spacing w:line="360" w:lineRule="auto"/>
      </w:pPr>
    </w:p>
    <w:p w14:paraId="0AC338DC">
      <w:pPr>
        <w:pStyle w:val="17"/>
        <w:widowControl/>
        <w:spacing w:line="360" w:lineRule="auto"/>
      </w:pPr>
    </w:p>
    <w:p w14:paraId="4D9D4545">
      <w:pPr>
        <w:pStyle w:val="17"/>
        <w:widowControl/>
        <w:spacing w:line="360" w:lineRule="auto"/>
      </w:pPr>
    </w:p>
    <w:p w14:paraId="6F0BFF60">
      <w:pPr>
        <w:widowControl/>
        <w:spacing w:before="2" w:line="360" w:lineRule="auto"/>
        <w:rPr>
          <w:rFonts w:ascii="宋体" w:hAnsi="宋体" w:cs="宋体"/>
        </w:rPr>
      </w:pPr>
      <w:r>
        <w:rPr>
          <w:rFonts w:ascii="宋体" w:hAnsi="宋体" w:eastAsia="宋体" w:cs="宋体"/>
        </w:rPr>
        <w:t>（备注：中标供应商为</w:t>
      </w:r>
      <w:r>
        <w:rPr>
          <w:rFonts w:ascii="宋体" w:hAnsi="宋体" w:cs="宋体"/>
        </w:rPr>
        <w:t>残疾人福利单位的，此声明函将随中标结果同</w:t>
      </w:r>
      <w:r>
        <w:rPr>
          <w:rFonts w:ascii="宋体" w:hAnsi="宋体" w:cs="宋体"/>
          <w:spacing w:val="-1"/>
        </w:rPr>
        <w:t>时公告，接受社会监督）</w:t>
      </w:r>
    </w:p>
    <w:p w14:paraId="2C347ECC">
      <w:pPr>
        <w:pStyle w:val="17"/>
        <w:widowControl/>
        <w:spacing w:line="360" w:lineRule="auto"/>
      </w:pPr>
    </w:p>
    <w:p w14:paraId="588A0E50">
      <w:pPr>
        <w:pStyle w:val="17"/>
        <w:widowControl/>
        <w:spacing w:line="360" w:lineRule="auto"/>
      </w:pPr>
    </w:p>
    <w:p w14:paraId="6D25B9C8">
      <w:pPr>
        <w:pStyle w:val="17"/>
        <w:widowControl/>
        <w:spacing w:line="360" w:lineRule="auto"/>
      </w:pPr>
    </w:p>
    <w:p w14:paraId="178928E9">
      <w:pPr>
        <w:pStyle w:val="36"/>
        <w:spacing w:before="0" w:beforeAutospacing="0" w:after="0" w:afterAutospacing="0" w:line="400" w:lineRule="atLeast"/>
        <w:jc w:val="both"/>
      </w:pPr>
      <w:r>
        <w:rPr>
          <w:color w:val="000000"/>
        </w:rPr>
        <w:t>投标人（</w:t>
      </w:r>
      <w:r>
        <w:rPr>
          <w:rFonts w:hint="eastAsia"/>
          <w:color w:val="000000"/>
          <w:lang w:eastAsia="zh-CN"/>
        </w:rPr>
        <w:t>加盖公章</w:t>
      </w:r>
      <w:r>
        <w:rPr>
          <w:color w:val="000000"/>
        </w:rPr>
        <w:t>）：</w:t>
      </w:r>
    </w:p>
    <w:p w14:paraId="20CEC914">
      <w:pPr>
        <w:widowControl/>
        <w:spacing w:before="78" w:line="360" w:lineRule="auto"/>
        <w:rPr>
          <w:rFonts w:ascii="宋体" w:hAnsi="宋体" w:cs="宋体"/>
        </w:rPr>
      </w:pPr>
      <w:r>
        <w:rPr>
          <w:rFonts w:ascii="宋体" w:hAnsi="宋体" w:cs="宋体"/>
          <w:color w:val="000000"/>
        </w:rPr>
        <w:t>法定代表人或法定代表人授权代表签字或盖章</w:t>
      </w:r>
      <w:r>
        <w:rPr>
          <w:rFonts w:hint="eastAsia" w:ascii="宋体" w:hAnsi="宋体" w:cs="宋体"/>
          <w:color w:val="000000"/>
        </w:rPr>
        <w:t>：</w:t>
      </w:r>
    </w:p>
    <w:p w14:paraId="31724C47">
      <w:pPr>
        <w:widowControl/>
        <w:spacing w:line="360" w:lineRule="auto"/>
        <w:rPr>
          <w:rFonts w:ascii="宋体" w:hAnsi="宋体" w:cs="宋体"/>
          <w:spacing w:val="-21"/>
        </w:rPr>
      </w:pPr>
      <w:r>
        <w:rPr>
          <w:rFonts w:ascii="宋体" w:hAnsi="宋体" w:cs="宋体"/>
          <w:spacing w:val="-21"/>
        </w:rPr>
        <w:t>日</w:t>
      </w:r>
      <w:r>
        <w:rPr>
          <w:rFonts w:ascii="宋体" w:hAnsi="宋体" w:cs="宋体"/>
          <w:spacing w:val="6"/>
        </w:rPr>
        <w:t xml:space="preserve">  </w:t>
      </w:r>
      <w:r>
        <w:rPr>
          <w:rFonts w:ascii="宋体" w:hAnsi="宋体" w:cs="宋体"/>
          <w:spacing w:val="-21"/>
        </w:rPr>
        <w:t>期：</w:t>
      </w:r>
    </w:p>
    <w:p w14:paraId="21E7FDA8">
      <w:pPr>
        <w:rPr>
          <w:rFonts w:hint="eastAsia" w:ascii="宋体" w:hAnsi="宋体" w:eastAsia="宋体" w:cs="宋体"/>
        </w:rPr>
      </w:pPr>
    </w:p>
    <w:p w14:paraId="17546A0E">
      <w:pPr>
        <w:rPr>
          <w:rFonts w:hint="eastAsia" w:ascii="宋体" w:hAnsi="宋体" w:eastAsia="宋体" w:cs="宋体"/>
        </w:rPr>
        <w:sectPr>
          <w:pgSz w:w="11906" w:h="16838"/>
          <w:pgMar w:top="1440" w:right="1466" w:bottom="1440" w:left="1800" w:header="851" w:footer="992" w:gutter="0"/>
          <w:cols w:space="425" w:num="1"/>
          <w:docGrid w:linePitch="360" w:charSpace="0"/>
        </w:sectPr>
      </w:pPr>
    </w:p>
    <w:p w14:paraId="52DCFD6B">
      <w:pPr>
        <w:widowControl/>
        <w:spacing w:line="440" w:lineRule="exact"/>
        <w:jc w:val="left"/>
        <w:rPr>
          <w:rFonts w:ascii="宋体" w:hAnsi="宋体" w:cs="宋体"/>
          <w:b/>
        </w:rPr>
      </w:pPr>
      <w:r>
        <w:rPr>
          <w:rFonts w:hint="eastAsia" w:ascii="宋体" w:hAnsi="宋体" w:cs="宋体"/>
          <w:b/>
        </w:rPr>
        <w:t>3.</w:t>
      </w:r>
      <w:r>
        <w:rPr>
          <w:rFonts w:hint="eastAsia" w:ascii="宋体" w:hAnsi="宋体" w:cs="宋体"/>
          <w:b/>
          <w:lang w:val="en-US" w:eastAsia="zh-CN"/>
        </w:rPr>
        <w:t>6</w:t>
      </w:r>
      <w:r>
        <w:rPr>
          <w:rFonts w:hint="eastAsia" w:ascii="宋体" w:hAnsi="宋体" w:cs="宋体"/>
          <w:b/>
        </w:rPr>
        <w:t>采购需求响应表（</w:t>
      </w:r>
      <w:r>
        <w:rPr>
          <w:rFonts w:hint="eastAsia" w:ascii="宋体" w:hAnsi="宋体" w:cs="宋体"/>
          <w:b/>
          <w:lang w:val="en-US" w:eastAsia="zh-CN"/>
        </w:rPr>
        <w:t>分为技术标准和要求响应表和质量及商务要求响应表</w:t>
      </w:r>
      <w:r>
        <w:rPr>
          <w:rFonts w:hint="eastAsia" w:ascii="宋体" w:hAnsi="宋体" w:cs="宋体"/>
          <w:b/>
        </w:rPr>
        <w:t>）</w:t>
      </w:r>
    </w:p>
    <w:p w14:paraId="1EA602AF">
      <w:pPr>
        <w:jc w:val="center"/>
        <w:rPr>
          <w:rFonts w:hint="eastAsia" w:ascii="宋体" w:hAnsi="宋体" w:eastAsia="宋体"/>
          <w:b/>
          <w:color w:val="auto"/>
          <w:sz w:val="28"/>
          <w:szCs w:val="28"/>
          <w:lang w:eastAsia="zh-CN"/>
        </w:rPr>
      </w:pPr>
      <w:bookmarkStart w:id="263" w:name="_Hlt26671343"/>
      <w:bookmarkEnd w:id="263"/>
      <w:bookmarkStart w:id="264" w:name="_Hlt26580838"/>
      <w:bookmarkEnd w:id="264"/>
      <w:bookmarkStart w:id="265" w:name="_Hlt26609391"/>
      <w:bookmarkEnd w:id="265"/>
      <w:bookmarkStart w:id="266" w:name="_Hlt26955064"/>
      <w:bookmarkEnd w:id="266"/>
      <w:bookmarkStart w:id="267" w:name="_Hlt26782999"/>
      <w:bookmarkEnd w:id="267"/>
      <w:bookmarkStart w:id="268" w:name="_Hlt26955056"/>
      <w:bookmarkEnd w:id="268"/>
      <w:bookmarkStart w:id="269" w:name="_Hlt26671372"/>
      <w:bookmarkEnd w:id="269"/>
      <w:bookmarkStart w:id="270" w:name="_Hlt24879081"/>
      <w:bookmarkEnd w:id="270"/>
      <w:r>
        <w:rPr>
          <w:rFonts w:hint="eastAsia" w:ascii="宋体" w:hAnsi="宋体"/>
          <w:b/>
          <w:color w:val="auto"/>
          <w:sz w:val="28"/>
          <w:szCs w:val="28"/>
          <w:lang w:eastAsia="zh-CN"/>
        </w:rPr>
        <w:t>技术标准和要求响应表</w:t>
      </w:r>
    </w:p>
    <w:tbl>
      <w:tblPr>
        <w:tblStyle w:val="39"/>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152"/>
        <w:gridCol w:w="2209"/>
        <w:gridCol w:w="2250"/>
        <w:gridCol w:w="1642"/>
        <w:gridCol w:w="1744"/>
      </w:tblGrid>
      <w:tr w14:paraId="2D0D7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750" w:type="dxa"/>
            <w:noWrap w:val="0"/>
            <w:vAlign w:val="center"/>
          </w:tcPr>
          <w:p w14:paraId="4D7AFB95">
            <w:pPr>
              <w:pStyle w:val="18"/>
              <w:spacing w:line="360" w:lineRule="exact"/>
              <w:ind w:left="0" w:leftChars="0" w:firstLine="0" w:firstLineChars="0"/>
              <w:jc w:val="center"/>
              <w:rPr>
                <w:rFonts w:ascii="宋体" w:hAnsi="宋体" w:eastAsia="宋体"/>
                <w:sz w:val="21"/>
                <w:szCs w:val="21"/>
              </w:rPr>
            </w:pPr>
            <w:r>
              <w:rPr>
                <w:rFonts w:hint="eastAsia" w:ascii="宋体" w:hAnsi="宋体" w:eastAsia="宋体"/>
                <w:sz w:val="21"/>
                <w:szCs w:val="21"/>
              </w:rPr>
              <w:t>序号</w:t>
            </w:r>
          </w:p>
        </w:tc>
        <w:tc>
          <w:tcPr>
            <w:tcW w:w="1152" w:type="dxa"/>
            <w:noWrap w:val="0"/>
            <w:vAlign w:val="center"/>
          </w:tcPr>
          <w:p w14:paraId="781596F6">
            <w:pPr>
              <w:pStyle w:val="18"/>
              <w:spacing w:line="360" w:lineRule="exact"/>
              <w:ind w:firstLine="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物资名称</w:t>
            </w:r>
          </w:p>
        </w:tc>
        <w:tc>
          <w:tcPr>
            <w:tcW w:w="2209" w:type="dxa"/>
            <w:noWrap w:val="0"/>
            <w:vAlign w:val="center"/>
          </w:tcPr>
          <w:p w14:paraId="36B3340E">
            <w:pPr>
              <w:pStyle w:val="18"/>
              <w:spacing w:line="360" w:lineRule="exact"/>
              <w:ind w:left="0" w:leftChars="0" w:firstLine="0" w:firstLineChars="0"/>
              <w:jc w:val="center"/>
              <w:rPr>
                <w:rFonts w:hint="eastAsia" w:ascii="宋体" w:hAnsi="宋体" w:eastAsia="宋体"/>
                <w:color w:val="auto"/>
                <w:kern w:val="2"/>
                <w:sz w:val="21"/>
                <w:szCs w:val="21"/>
              </w:rPr>
            </w:pPr>
            <w:r>
              <w:rPr>
                <w:rFonts w:hint="eastAsia" w:ascii="宋体" w:hAnsi="宋体" w:eastAsia="宋体"/>
                <w:color w:val="auto"/>
                <w:kern w:val="2"/>
                <w:sz w:val="21"/>
                <w:szCs w:val="21"/>
                <w:lang w:val="en-US" w:eastAsia="zh-CN"/>
              </w:rPr>
              <w:t>采购需求中的</w:t>
            </w:r>
            <w:r>
              <w:rPr>
                <w:rFonts w:hint="eastAsia" w:ascii="宋体" w:hAnsi="宋体" w:eastAsia="宋体"/>
                <w:color w:val="auto"/>
                <w:kern w:val="2"/>
                <w:sz w:val="21"/>
                <w:szCs w:val="21"/>
              </w:rPr>
              <w:t>主要</w:t>
            </w:r>
            <w:r>
              <w:rPr>
                <w:rFonts w:hint="eastAsia" w:ascii="宋体" w:hAnsi="宋体" w:eastAsia="宋体"/>
                <w:color w:val="auto"/>
                <w:kern w:val="2"/>
                <w:sz w:val="21"/>
                <w:szCs w:val="21"/>
                <w:lang w:val="en-US" w:eastAsia="zh-CN"/>
              </w:rPr>
              <w:t>规格参数</w:t>
            </w:r>
            <w:r>
              <w:rPr>
                <w:rFonts w:hint="eastAsia" w:ascii="宋体" w:hAnsi="宋体" w:eastAsia="宋体"/>
                <w:color w:val="auto"/>
                <w:kern w:val="2"/>
                <w:sz w:val="21"/>
                <w:szCs w:val="21"/>
              </w:rPr>
              <w:t>要求</w:t>
            </w:r>
          </w:p>
        </w:tc>
        <w:tc>
          <w:tcPr>
            <w:tcW w:w="2250" w:type="dxa"/>
            <w:noWrap w:val="0"/>
            <w:vAlign w:val="center"/>
          </w:tcPr>
          <w:p w14:paraId="251BACF9">
            <w:pPr>
              <w:pStyle w:val="18"/>
              <w:spacing w:line="360" w:lineRule="exact"/>
              <w:ind w:left="0" w:leftChars="0" w:firstLine="0" w:firstLineChars="0"/>
              <w:jc w:val="center"/>
              <w:rPr>
                <w:rFonts w:hint="eastAsia" w:ascii="宋体" w:hAnsi="宋体" w:eastAsia="宋体"/>
                <w:sz w:val="21"/>
                <w:szCs w:val="21"/>
                <w:lang w:val="en-US" w:eastAsia="zh-CN"/>
              </w:rPr>
            </w:pPr>
            <w:r>
              <w:rPr>
                <w:rFonts w:hint="eastAsia" w:ascii="宋体" w:hAnsi="宋体" w:eastAsia="宋体"/>
                <w:color w:val="auto"/>
                <w:kern w:val="2"/>
                <w:sz w:val="21"/>
                <w:szCs w:val="21"/>
              </w:rPr>
              <w:t>投标</w:t>
            </w:r>
            <w:r>
              <w:rPr>
                <w:rFonts w:hint="eastAsia" w:ascii="宋体" w:hAnsi="宋体" w:eastAsia="宋体"/>
                <w:color w:val="auto"/>
                <w:kern w:val="2"/>
                <w:sz w:val="21"/>
                <w:szCs w:val="21"/>
                <w:lang w:val="en-US" w:eastAsia="zh-CN"/>
              </w:rPr>
              <w:t>响应的</w:t>
            </w:r>
            <w:r>
              <w:rPr>
                <w:rFonts w:hint="eastAsia" w:ascii="宋体" w:hAnsi="宋体" w:eastAsia="宋体"/>
                <w:color w:val="auto"/>
                <w:kern w:val="2"/>
                <w:sz w:val="21"/>
                <w:szCs w:val="21"/>
              </w:rPr>
              <w:t>主要</w:t>
            </w:r>
            <w:r>
              <w:rPr>
                <w:rFonts w:hint="eastAsia" w:ascii="宋体" w:hAnsi="宋体" w:eastAsia="宋体"/>
                <w:color w:val="auto"/>
                <w:kern w:val="2"/>
                <w:sz w:val="21"/>
                <w:szCs w:val="21"/>
                <w:lang w:val="en-US" w:eastAsia="zh-CN"/>
              </w:rPr>
              <w:t>规格参数</w:t>
            </w:r>
            <w:r>
              <w:rPr>
                <w:rFonts w:hint="eastAsia" w:ascii="宋体" w:hAnsi="宋体" w:eastAsia="宋体"/>
                <w:color w:val="auto"/>
                <w:kern w:val="2"/>
                <w:sz w:val="21"/>
                <w:szCs w:val="21"/>
              </w:rPr>
              <w:t>要求</w:t>
            </w:r>
          </w:p>
        </w:tc>
        <w:tc>
          <w:tcPr>
            <w:tcW w:w="1642" w:type="dxa"/>
            <w:noWrap w:val="0"/>
            <w:vAlign w:val="center"/>
          </w:tcPr>
          <w:p w14:paraId="70019BAF">
            <w:pPr>
              <w:pStyle w:val="18"/>
              <w:spacing w:line="360" w:lineRule="exact"/>
              <w:ind w:left="0" w:leftChars="0" w:firstLine="0" w:firstLineChars="0"/>
              <w:jc w:val="center"/>
              <w:rPr>
                <w:rFonts w:hint="eastAsia" w:ascii="宋体" w:hAnsi="宋体" w:eastAsia="宋体"/>
                <w:sz w:val="21"/>
                <w:szCs w:val="21"/>
                <w:lang w:eastAsia="zh-CN"/>
              </w:rPr>
            </w:pPr>
            <w:r>
              <w:rPr>
                <w:rFonts w:hint="eastAsia" w:ascii="宋体" w:hAnsi="宋体" w:eastAsia="宋体"/>
                <w:sz w:val="21"/>
                <w:szCs w:val="21"/>
                <w:lang w:val="en-US" w:eastAsia="zh-CN"/>
              </w:rPr>
              <w:t>偏离情况</w:t>
            </w:r>
          </w:p>
        </w:tc>
        <w:tc>
          <w:tcPr>
            <w:tcW w:w="1744" w:type="dxa"/>
            <w:noWrap w:val="0"/>
            <w:vAlign w:val="center"/>
          </w:tcPr>
          <w:p w14:paraId="6A335370">
            <w:pPr>
              <w:pStyle w:val="18"/>
              <w:spacing w:line="360" w:lineRule="exact"/>
              <w:ind w:left="0" w:lef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备注</w:t>
            </w:r>
          </w:p>
        </w:tc>
      </w:tr>
      <w:tr w14:paraId="3B1B96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50" w:type="dxa"/>
            <w:noWrap w:val="0"/>
            <w:vAlign w:val="center"/>
          </w:tcPr>
          <w:p w14:paraId="73ED3557">
            <w:pPr>
              <w:pStyle w:val="18"/>
              <w:spacing w:line="360" w:lineRule="exact"/>
              <w:ind w:firstLine="0"/>
              <w:jc w:val="center"/>
              <w:rPr>
                <w:rFonts w:ascii="宋体" w:hAnsi="宋体" w:eastAsia="宋体"/>
                <w:sz w:val="21"/>
                <w:szCs w:val="21"/>
              </w:rPr>
            </w:pPr>
            <w:r>
              <w:rPr>
                <w:rFonts w:ascii="宋体" w:hAnsi="宋体" w:eastAsia="宋体"/>
                <w:sz w:val="21"/>
                <w:szCs w:val="21"/>
              </w:rPr>
              <w:t>1</w:t>
            </w:r>
          </w:p>
        </w:tc>
        <w:tc>
          <w:tcPr>
            <w:tcW w:w="1152" w:type="dxa"/>
            <w:noWrap w:val="0"/>
            <w:vAlign w:val="center"/>
          </w:tcPr>
          <w:p w14:paraId="3F706E51">
            <w:pPr>
              <w:pStyle w:val="18"/>
              <w:spacing w:line="360" w:lineRule="exact"/>
              <w:ind w:firstLine="0"/>
              <w:jc w:val="center"/>
              <w:rPr>
                <w:rFonts w:ascii="宋体" w:hAnsi="宋体" w:eastAsia="宋体"/>
                <w:sz w:val="21"/>
                <w:szCs w:val="21"/>
              </w:rPr>
            </w:pPr>
          </w:p>
        </w:tc>
        <w:tc>
          <w:tcPr>
            <w:tcW w:w="2209" w:type="dxa"/>
            <w:noWrap w:val="0"/>
            <w:vAlign w:val="center"/>
          </w:tcPr>
          <w:p w14:paraId="5F2A3C8C">
            <w:pPr>
              <w:pStyle w:val="18"/>
              <w:spacing w:line="360" w:lineRule="exact"/>
              <w:jc w:val="center"/>
              <w:rPr>
                <w:rFonts w:ascii="宋体" w:hAnsi="宋体" w:eastAsia="宋体"/>
                <w:sz w:val="21"/>
                <w:szCs w:val="21"/>
              </w:rPr>
            </w:pPr>
          </w:p>
        </w:tc>
        <w:tc>
          <w:tcPr>
            <w:tcW w:w="2250" w:type="dxa"/>
            <w:noWrap w:val="0"/>
            <w:vAlign w:val="center"/>
          </w:tcPr>
          <w:p w14:paraId="405F799F">
            <w:pPr>
              <w:pStyle w:val="18"/>
              <w:spacing w:line="360" w:lineRule="exact"/>
              <w:jc w:val="center"/>
              <w:rPr>
                <w:rFonts w:ascii="宋体" w:hAnsi="宋体" w:eastAsia="宋体"/>
                <w:sz w:val="21"/>
                <w:szCs w:val="21"/>
              </w:rPr>
            </w:pPr>
          </w:p>
        </w:tc>
        <w:tc>
          <w:tcPr>
            <w:tcW w:w="1642" w:type="dxa"/>
            <w:noWrap w:val="0"/>
            <w:vAlign w:val="center"/>
          </w:tcPr>
          <w:p w14:paraId="471A2C28">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28F5006F">
            <w:pPr>
              <w:pStyle w:val="18"/>
              <w:spacing w:line="360" w:lineRule="exact"/>
              <w:ind w:firstLine="420" w:firstLineChars="200"/>
              <w:jc w:val="center"/>
              <w:rPr>
                <w:rFonts w:ascii="宋体" w:hAnsi="宋体" w:eastAsia="宋体"/>
                <w:sz w:val="21"/>
                <w:szCs w:val="21"/>
              </w:rPr>
            </w:pPr>
          </w:p>
        </w:tc>
      </w:tr>
      <w:tr w14:paraId="080DF2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50" w:type="dxa"/>
            <w:noWrap w:val="0"/>
            <w:vAlign w:val="center"/>
          </w:tcPr>
          <w:p w14:paraId="2093E427">
            <w:pPr>
              <w:pStyle w:val="18"/>
              <w:spacing w:line="360" w:lineRule="exact"/>
              <w:ind w:firstLine="0"/>
              <w:jc w:val="center"/>
              <w:rPr>
                <w:rFonts w:ascii="宋体" w:hAnsi="宋体" w:eastAsia="宋体"/>
                <w:sz w:val="21"/>
                <w:szCs w:val="21"/>
              </w:rPr>
            </w:pPr>
            <w:r>
              <w:rPr>
                <w:rFonts w:ascii="宋体" w:hAnsi="宋体" w:eastAsia="宋体"/>
                <w:sz w:val="21"/>
                <w:szCs w:val="21"/>
              </w:rPr>
              <w:t>2</w:t>
            </w:r>
          </w:p>
        </w:tc>
        <w:tc>
          <w:tcPr>
            <w:tcW w:w="1152" w:type="dxa"/>
            <w:noWrap w:val="0"/>
            <w:vAlign w:val="center"/>
          </w:tcPr>
          <w:p w14:paraId="769DD4CE">
            <w:pPr>
              <w:widowControl/>
              <w:spacing w:line="360" w:lineRule="exact"/>
              <w:ind w:firstLine="480" w:firstLineChars="200"/>
              <w:jc w:val="center"/>
              <w:rPr>
                <w:rFonts w:ascii="宋体" w:cs="仿宋"/>
                <w:szCs w:val="21"/>
              </w:rPr>
            </w:pPr>
          </w:p>
        </w:tc>
        <w:tc>
          <w:tcPr>
            <w:tcW w:w="2209" w:type="dxa"/>
            <w:noWrap w:val="0"/>
            <w:vAlign w:val="center"/>
          </w:tcPr>
          <w:p w14:paraId="2412881E">
            <w:pPr>
              <w:pStyle w:val="18"/>
              <w:spacing w:line="360" w:lineRule="exact"/>
              <w:jc w:val="center"/>
              <w:rPr>
                <w:rFonts w:ascii="宋体" w:hAnsi="宋体" w:eastAsia="宋体"/>
                <w:sz w:val="21"/>
                <w:szCs w:val="21"/>
              </w:rPr>
            </w:pPr>
          </w:p>
        </w:tc>
        <w:tc>
          <w:tcPr>
            <w:tcW w:w="2250" w:type="dxa"/>
            <w:noWrap w:val="0"/>
            <w:vAlign w:val="center"/>
          </w:tcPr>
          <w:p w14:paraId="7AD7B2AF">
            <w:pPr>
              <w:pStyle w:val="18"/>
              <w:spacing w:line="360" w:lineRule="exact"/>
              <w:jc w:val="center"/>
              <w:rPr>
                <w:rFonts w:ascii="宋体" w:hAnsi="宋体" w:eastAsia="宋体"/>
                <w:sz w:val="21"/>
                <w:szCs w:val="21"/>
              </w:rPr>
            </w:pPr>
          </w:p>
        </w:tc>
        <w:tc>
          <w:tcPr>
            <w:tcW w:w="1642" w:type="dxa"/>
            <w:noWrap w:val="0"/>
            <w:vAlign w:val="center"/>
          </w:tcPr>
          <w:p w14:paraId="26872157">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3580894">
            <w:pPr>
              <w:pStyle w:val="18"/>
              <w:spacing w:line="360" w:lineRule="exact"/>
              <w:ind w:firstLine="420" w:firstLineChars="200"/>
              <w:jc w:val="center"/>
              <w:rPr>
                <w:rFonts w:ascii="宋体" w:hAnsi="宋体" w:eastAsia="宋体"/>
                <w:sz w:val="21"/>
                <w:szCs w:val="21"/>
              </w:rPr>
            </w:pPr>
          </w:p>
        </w:tc>
      </w:tr>
      <w:tr w14:paraId="229A0A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50" w:type="dxa"/>
            <w:noWrap w:val="0"/>
            <w:vAlign w:val="center"/>
          </w:tcPr>
          <w:p w14:paraId="34AC0B01">
            <w:pPr>
              <w:pStyle w:val="18"/>
              <w:spacing w:line="360" w:lineRule="exact"/>
              <w:ind w:firstLine="0"/>
              <w:jc w:val="center"/>
              <w:rPr>
                <w:rFonts w:ascii="宋体" w:hAnsi="宋体" w:eastAsia="宋体"/>
                <w:sz w:val="21"/>
                <w:szCs w:val="21"/>
              </w:rPr>
            </w:pPr>
            <w:r>
              <w:rPr>
                <w:rFonts w:ascii="宋体" w:hAnsi="宋体" w:eastAsia="宋体"/>
                <w:sz w:val="21"/>
                <w:szCs w:val="21"/>
              </w:rPr>
              <w:t>3</w:t>
            </w:r>
          </w:p>
        </w:tc>
        <w:tc>
          <w:tcPr>
            <w:tcW w:w="1152" w:type="dxa"/>
            <w:noWrap w:val="0"/>
            <w:vAlign w:val="center"/>
          </w:tcPr>
          <w:p w14:paraId="15782A18">
            <w:pPr>
              <w:widowControl/>
              <w:spacing w:line="360" w:lineRule="exact"/>
              <w:ind w:firstLine="480" w:firstLineChars="200"/>
              <w:jc w:val="center"/>
              <w:rPr>
                <w:rFonts w:ascii="宋体" w:cs="仿宋"/>
                <w:szCs w:val="21"/>
              </w:rPr>
            </w:pPr>
          </w:p>
        </w:tc>
        <w:tc>
          <w:tcPr>
            <w:tcW w:w="2209" w:type="dxa"/>
            <w:noWrap w:val="0"/>
            <w:vAlign w:val="center"/>
          </w:tcPr>
          <w:p w14:paraId="08CD62D9">
            <w:pPr>
              <w:pStyle w:val="18"/>
              <w:spacing w:line="360" w:lineRule="exact"/>
              <w:jc w:val="center"/>
              <w:rPr>
                <w:rFonts w:ascii="宋体" w:hAnsi="宋体" w:eastAsia="宋体"/>
                <w:sz w:val="21"/>
                <w:szCs w:val="21"/>
              </w:rPr>
            </w:pPr>
          </w:p>
        </w:tc>
        <w:tc>
          <w:tcPr>
            <w:tcW w:w="2250" w:type="dxa"/>
            <w:noWrap w:val="0"/>
            <w:vAlign w:val="center"/>
          </w:tcPr>
          <w:p w14:paraId="38C5A6D2">
            <w:pPr>
              <w:pStyle w:val="18"/>
              <w:spacing w:line="360" w:lineRule="exact"/>
              <w:jc w:val="center"/>
              <w:rPr>
                <w:rFonts w:ascii="宋体" w:hAnsi="宋体" w:eastAsia="宋体"/>
                <w:sz w:val="21"/>
                <w:szCs w:val="21"/>
              </w:rPr>
            </w:pPr>
          </w:p>
        </w:tc>
        <w:tc>
          <w:tcPr>
            <w:tcW w:w="1642" w:type="dxa"/>
            <w:noWrap w:val="0"/>
            <w:vAlign w:val="center"/>
          </w:tcPr>
          <w:p w14:paraId="1E9CA9A0">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2970E5F">
            <w:pPr>
              <w:pStyle w:val="18"/>
              <w:spacing w:line="360" w:lineRule="exact"/>
              <w:ind w:firstLine="420" w:firstLineChars="200"/>
              <w:jc w:val="center"/>
              <w:rPr>
                <w:rFonts w:ascii="宋体" w:hAnsi="宋体" w:eastAsia="宋体"/>
                <w:sz w:val="21"/>
                <w:szCs w:val="21"/>
              </w:rPr>
            </w:pPr>
          </w:p>
        </w:tc>
      </w:tr>
      <w:tr w14:paraId="114B4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50" w:type="dxa"/>
            <w:noWrap w:val="0"/>
            <w:vAlign w:val="center"/>
          </w:tcPr>
          <w:p w14:paraId="404F3956">
            <w:pPr>
              <w:pStyle w:val="18"/>
              <w:spacing w:line="360" w:lineRule="exact"/>
              <w:ind w:firstLine="0"/>
              <w:jc w:val="center"/>
              <w:rPr>
                <w:rFonts w:ascii="宋体" w:hAnsi="宋体" w:eastAsia="宋体"/>
                <w:sz w:val="21"/>
                <w:szCs w:val="21"/>
              </w:rPr>
            </w:pPr>
            <w:r>
              <w:rPr>
                <w:rFonts w:ascii="宋体" w:hAnsi="宋体" w:eastAsia="宋体"/>
                <w:sz w:val="21"/>
                <w:szCs w:val="21"/>
              </w:rPr>
              <w:t>4</w:t>
            </w:r>
          </w:p>
        </w:tc>
        <w:tc>
          <w:tcPr>
            <w:tcW w:w="1152" w:type="dxa"/>
            <w:noWrap w:val="0"/>
            <w:vAlign w:val="center"/>
          </w:tcPr>
          <w:p w14:paraId="3BF7B3EB">
            <w:pPr>
              <w:widowControl/>
              <w:spacing w:line="360" w:lineRule="exact"/>
              <w:ind w:firstLine="480" w:firstLineChars="200"/>
              <w:jc w:val="center"/>
              <w:rPr>
                <w:rFonts w:ascii="宋体" w:cs="仿宋"/>
                <w:szCs w:val="21"/>
              </w:rPr>
            </w:pPr>
          </w:p>
        </w:tc>
        <w:tc>
          <w:tcPr>
            <w:tcW w:w="2209" w:type="dxa"/>
            <w:noWrap w:val="0"/>
            <w:vAlign w:val="center"/>
          </w:tcPr>
          <w:p w14:paraId="073D5566">
            <w:pPr>
              <w:pStyle w:val="18"/>
              <w:spacing w:line="360" w:lineRule="exact"/>
              <w:jc w:val="center"/>
              <w:rPr>
                <w:rFonts w:ascii="宋体" w:hAnsi="宋体" w:eastAsia="宋体"/>
                <w:sz w:val="21"/>
                <w:szCs w:val="21"/>
              </w:rPr>
            </w:pPr>
          </w:p>
        </w:tc>
        <w:tc>
          <w:tcPr>
            <w:tcW w:w="2250" w:type="dxa"/>
            <w:noWrap w:val="0"/>
            <w:vAlign w:val="center"/>
          </w:tcPr>
          <w:p w14:paraId="6CD22DF4">
            <w:pPr>
              <w:pStyle w:val="18"/>
              <w:spacing w:line="360" w:lineRule="exact"/>
              <w:jc w:val="center"/>
              <w:rPr>
                <w:rFonts w:ascii="宋体" w:hAnsi="宋体" w:eastAsia="宋体"/>
                <w:sz w:val="21"/>
                <w:szCs w:val="21"/>
              </w:rPr>
            </w:pPr>
          </w:p>
        </w:tc>
        <w:tc>
          <w:tcPr>
            <w:tcW w:w="1642" w:type="dxa"/>
            <w:noWrap w:val="0"/>
            <w:vAlign w:val="center"/>
          </w:tcPr>
          <w:p w14:paraId="2E1604B2">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72B7CCCA">
            <w:pPr>
              <w:pStyle w:val="18"/>
              <w:spacing w:line="360" w:lineRule="exact"/>
              <w:ind w:firstLine="420" w:firstLineChars="200"/>
              <w:jc w:val="center"/>
              <w:rPr>
                <w:rFonts w:ascii="宋体" w:hAnsi="宋体" w:eastAsia="宋体"/>
                <w:sz w:val="21"/>
                <w:szCs w:val="21"/>
              </w:rPr>
            </w:pPr>
          </w:p>
        </w:tc>
      </w:tr>
      <w:tr w14:paraId="2D7C3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750" w:type="dxa"/>
            <w:noWrap w:val="0"/>
            <w:vAlign w:val="center"/>
          </w:tcPr>
          <w:p w14:paraId="4345AA2C">
            <w:pPr>
              <w:pStyle w:val="18"/>
              <w:spacing w:line="360" w:lineRule="exact"/>
              <w:ind w:firstLine="0"/>
              <w:jc w:val="center"/>
              <w:rPr>
                <w:rFonts w:ascii="宋体" w:hAnsi="宋体" w:eastAsia="宋体"/>
                <w:sz w:val="21"/>
                <w:szCs w:val="21"/>
              </w:rPr>
            </w:pPr>
            <w:r>
              <w:rPr>
                <w:rFonts w:ascii="宋体" w:hAnsi="宋体" w:eastAsia="宋体"/>
                <w:sz w:val="21"/>
                <w:szCs w:val="21"/>
              </w:rPr>
              <w:t>5</w:t>
            </w:r>
          </w:p>
        </w:tc>
        <w:tc>
          <w:tcPr>
            <w:tcW w:w="1152" w:type="dxa"/>
            <w:noWrap w:val="0"/>
            <w:vAlign w:val="center"/>
          </w:tcPr>
          <w:p w14:paraId="65ACB9B0">
            <w:pPr>
              <w:widowControl/>
              <w:spacing w:line="360" w:lineRule="exact"/>
              <w:ind w:firstLine="480" w:firstLineChars="200"/>
              <w:jc w:val="center"/>
              <w:rPr>
                <w:rFonts w:ascii="宋体" w:cs="仿宋"/>
                <w:szCs w:val="21"/>
              </w:rPr>
            </w:pPr>
          </w:p>
        </w:tc>
        <w:tc>
          <w:tcPr>
            <w:tcW w:w="2209" w:type="dxa"/>
            <w:noWrap w:val="0"/>
            <w:vAlign w:val="center"/>
          </w:tcPr>
          <w:p w14:paraId="4ADC1B6C">
            <w:pPr>
              <w:pStyle w:val="18"/>
              <w:spacing w:line="360" w:lineRule="exact"/>
              <w:jc w:val="center"/>
              <w:rPr>
                <w:rFonts w:ascii="宋体" w:hAnsi="宋体" w:eastAsia="宋体"/>
                <w:sz w:val="21"/>
                <w:szCs w:val="21"/>
              </w:rPr>
            </w:pPr>
          </w:p>
        </w:tc>
        <w:tc>
          <w:tcPr>
            <w:tcW w:w="2250" w:type="dxa"/>
            <w:noWrap w:val="0"/>
            <w:vAlign w:val="center"/>
          </w:tcPr>
          <w:p w14:paraId="117FC640">
            <w:pPr>
              <w:pStyle w:val="18"/>
              <w:spacing w:line="360" w:lineRule="exact"/>
              <w:jc w:val="center"/>
              <w:rPr>
                <w:rFonts w:ascii="宋体" w:hAnsi="宋体" w:eastAsia="宋体"/>
                <w:sz w:val="21"/>
                <w:szCs w:val="21"/>
              </w:rPr>
            </w:pPr>
          </w:p>
        </w:tc>
        <w:tc>
          <w:tcPr>
            <w:tcW w:w="1642" w:type="dxa"/>
            <w:noWrap w:val="0"/>
            <w:vAlign w:val="center"/>
          </w:tcPr>
          <w:p w14:paraId="58A32E0C">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C5A4773">
            <w:pPr>
              <w:pStyle w:val="18"/>
              <w:spacing w:line="360" w:lineRule="exact"/>
              <w:ind w:firstLine="420" w:firstLineChars="200"/>
              <w:jc w:val="center"/>
              <w:rPr>
                <w:rFonts w:ascii="宋体" w:hAnsi="宋体" w:eastAsia="宋体"/>
                <w:sz w:val="21"/>
                <w:szCs w:val="21"/>
              </w:rPr>
            </w:pPr>
          </w:p>
        </w:tc>
      </w:tr>
      <w:tr w14:paraId="76BC4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750" w:type="dxa"/>
            <w:noWrap w:val="0"/>
            <w:vAlign w:val="center"/>
          </w:tcPr>
          <w:p w14:paraId="5801EAC5">
            <w:pPr>
              <w:pStyle w:val="18"/>
              <w:spacing w:line="360" w:lineRule="exact"/>
              <w:ind w:firstLine="0"/>
              <w:jc w:val="center"/>
              <w:rPr>
                <w:rFonts w:ascii="宋体" w:hAnsi="宋体" w:eastAsia="宋体"/>
                <w:sz w:val="21"/>
                <w:szCs w:val="21"/>
              </w:rPr>
            </w:pPr>
            <w:r>
              <w:rPr>
                <w:rFonts w:ascii="宋体" w:hAnsi="宋体" w:eastAsia="宋体"/>
                <w:sz w:val="21"/>
                <w:szCs w:val="21"/>
              </w:rPr>
              <w:t>6</w:t>
            </w:r>
          </w:p>
        </w:tc>
        <w:tc>
          <w:tcPr>
            <w:tcW w:w="1152" w:type="dxa"/>
            <w:noWrap w:val="0"/>
            <w:vAlign w:val="center"/>
          </w:tcPr>
          <w:p w14:paraId="4B9F3FF7">
            <w:pPr>
              <w:widowControl/>
              <w:spacing w:line="360" w:lineRule="exact"/>
              <w:ind w:firstLine="480" w:firstLineChars="200"/>
              <w:jc w:val="center"/>
              <w:rPr>
                <w:rFonts w:ascii="宋体" w:cs="仿宋"/>
                <w:szCs w:val="21"/>
              </w:rPr>
            </w:pPr>
          </w:p>
        </w:tc>
        <w:tc>
          <w:tcPr>
            <w:tcW w:w="2209" w:type="dxa"/>
            <w:noWrap w:val="0"/>
            <w:vAlign w:val="center"/>
          </w:tcPr>
          <w:p w14:paraId="649E242E">
            <w:pPr>
              <w:pStyle w:val="18"/>
              <w:spacing w:line="360" w:lineRule="exact"/>
              <w:jc w:val="center"/>
              <w:rPr>
                <w:rFonts w:ascii="宋体" w:hAnsi="宋体" w:eastAsia="宋体"/>
                <w:sz w:val="21"/>
                <w:szCs w:val="21"/>
              </w:rPr>
            </w:pPr>
          </w:p>
        </w:tc>
        <w:tc>
          <w:tcPr>
            <w:tcW w:w="2250" w:type="dxa"/>
            <w:noWrap w:val="0"/>
            <w:vAlign w:val="center"/>
          </w:tcPr>
          <w:p w14:paraId="4D4F9904">
            <w:pPr>
              <w:pStyle w:val="18"/>
              <w:spacing w:line="360" w:lineRule="exact"/>
              <w:jc w:val="center"/>
              <w:rPr>
                <w:rFonts w:ascii="宋体" w:hAnsi="宋体" w:eastAsia="宋体"/>
                <w:sz w:val="21"/>
                <w:szCs w:val="21"/>
              </w:rPr>
            </w:pPr>
          </w:p>
        </w:tc>
        <w:tc>
          <w:tcPr>
            <w:tcW w:w="1642" w:type="dxa"/>
            <w:noWrap w:val="0"/>
            <w:vAlign w:val="center"/>
          </w:tcPr>
          <w:p w14:paraId="01BB5B27">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7F105656">
            <w:pPr>
              <w:pStyle w:val="18"/>
              <w:spacing w:line="360" w:lineRule="exact"/>
              <w:ind w:firstLine="420" w:firstLineChars="200"/>
              <w:jc w:val="center"/>
              <w:rPr>
                <w:rFonts w:ascii="宋体" w:hAnsi="宋体" w:eastAsia="宋体"/>
                <w:sz w:val="21"/>
                <w:szCs w:val="21"/>
              </w:rPr>
            </w:pPr>
          </w:p>
        </w:tc>
      </w:tr>
      <w:tr w14:paraId="5B8D3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50" w:type="dxa"/>
            <w:noWrap w:val="0"/>
            <w:vAlign w:val="center"/>
          </w:tcPr>
          <w:p w14:paraId="6F0951FD">
            <w:pPr>
              <w:pStyle w:val="18"/>
              <w:spacing w:line="360" w:lineRule="exact"/>
              <w:ind w:firstLine="0"/>
              <w:jc w:val="center"/>
              <w:rPr>
                <w:rFonts w:hint="eastAsia" w:ascii="宋体" w:hAnsi="宋体" w:eastAsia="宋体"/>
                <w:sz w:val="21"/>
                <w:szCs w:val="21"/>
                <w:lang w:eastAsia="zh-CN"/>
              </w:rPr>
            </w:pPr>
            <w:r>
              <w:rPr>
                <w:rFonts w:hint="eastAsia" w:ascii="宋体" w:hAnsi="宋体" w:eastAsia="宋体"/>
                <w:sz w:val="21"/>
                <w:szCs w:val="21"/>
                <w:lang w:val="en-US" w:eastAsia="zh-CN"/>
              </w:rPr>
              <w:t>7</w:t>
            </w:r>
          </w:p>
        </w:tc>
        <w:tc>
          <w:tcPr>
            <w:tcW w:w="1152" w:type="dxa"/>
            <w:noWrap w:val="0"/>
            <w:vAlign w:val="center"/>
          </w:tcPr>
          <w:p w14:paraId="3C091470">
            <w:pPr>
              <w:widowControl/>
              <w:spacing w:line="360" w:lineRule="exact"/>
              <w:ind w:firstLine="480" w:firstLineChars="200"/>
              <w:jc w:val="center"/>
              <w:rPr>
                <w:rFonts w:ascii="宋体" w:cs="仿宋"/>
                <w:szCs w:val="21"/>
              </w:rPr>
            </w:pPr>
          </w:p>
        </w:tc>
        <w:tc>
          <w:tcPr>
            <w:tcW w:w="2209" w:type="dxa"/>
            <w:noWrap w:val="0"/>
            <w:vAlign w:val="center"/>
          </w:tcPr>
          <w:p w14:paraId="4F567BD1">
            <w:pPr>
              <w:pStyle w:val="18"/>
              <w:spacing w:line="360" w:lineRule="exact"/>
              <w:jc w:val="center"/>
              <w:rPr>
                <w:rFonts w:ascii="宋体" w:hAnsi="宋体" w:eastAsia="宋体"/>
                <w:sz w:val="21"/>
                <w:szCs w:val="21"/>
              </w:rPr>
            </w:pPr>
          </w:p>
        </w:tc>
        <w:tc>
          <w:tcPr>
            <w:tcW w:w="2250" w:type="dxa"/>
            <w:noWrap w:val="0"/>
            <w:vAlign w:val="center"/>
          </w:tcPr>
          <w:p w14:paraId="7458581E">
            <w:pPr>
              <w:pStyle w:val="18"/>
              <w:spacing w:line="360" w:lineRule="exact"/>
              <w:jc w:val="center"/>
              <w:rPr>
                <w:rFonts w:ascii="宋体" w:hAnsi="宋体" w:eastAsia="宋体"/>
                <w:sz w:val="21"/>
                <w:szCs w:val="21"/>
              </w:rPr>
            </w:pPr>
          </w:p>
        </w:tc>
        <w:tc>
          <w:tcPr>
            <w:tcW w:w="1642" w:type="dxa"/>
            <w:noWrap w:val="0"/>
            <w:vAlign w:val="center"/>
          </w:tcPr>
          <w:p w14:paraId="77744521">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3ADFCB3E">
            <w:pPr>
              <w:pStyle w:val="18"/>
              <w:spacing w:line="360" w:lineRule="exact"/>
              <w:ind w:firstLine="420" w:firstLineChars="200"/>
              <w:jc w:val="center"/>
              <w:rPr>
                <w:rFonts w:ascii="宋体" w:hAnsi="宋体" w:eastAsia="宋体"/>
                <w:sz w:val="21"/>
                <w:szCs w:val="21"/>
              </w:rPr>
            </w:pPr>
          </w:p>
        </w:tc>
      </w:tr>
      <w:tr w14:paraId="5C16C5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50" w:type="dxa"/>
            <w:noWrap w:val="0"/>
            <w:vAlign w:val="center"/>
          </w:tcPr>
          <w:p w14:paraId="7AB3F86D">
            <w:pPr>
              <w:pStyle w:val="18"/>
              <w:spacing w:line="360" w:lineRule="exact"/>
              <w:ind w:firstLine="0"/>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8</w:t>
            </w:r>
          </w:p>
        </w:tc>
        <w:tc>
          <w:tcPr>
            <w:tcW w:w="1152" w:type="dxa"/>
            <w:noWrap w:val="0"/>
            <w:vAlign w:val="center"/>
          </w:tcPr>
          <w:p w14:paraId="5DEE7141">
            <w:pPr>
              <w:widowControl/>
              <w:spacing w:line="360" w:lineRule="exact"/>
              <w:ind w:firstLine="480" w:firstLineChars="200"/>
              <w:jc w:val="center"/>
              <w:rPr>
                <w:rFonts w:ascii="宋体" w:cs="仿宋"/>
                <w:szCs w:val="21"/>
              </w:rPr>
            </w:pPr>
          </w:p>
        </w:tc>
        <w:tc>
          <w:tcPr>
            <w:tcW w:w="2209" w:type="dxa"/>
            <w:noWrap w:val="0"/>
            <w:vAlign w:val="center"/>
          </w:tcPr>
          <w:p w14:paraId="659D03C3">
            <w:pPr>
              <w:pStyle w:val="18"/>
              <w:spacing w:line="360" w:lineRule="exact"/>
              <w:jc w:val="center"/>
              <w:rPr>
                <w:rFonts w:ascii="宋体" w:hAnsi="宋体" w:eastAsia="宋体"/>
                <w:sz w:val="21"/>
                <w:szCs w:val="21"/>
              </w:rPr>
            </w:pPr>
          </w:p>
        </w:tc>
        <w:tc>
          <w:tcPr>
            <w:tcW w:w="2250" w:type="dxa"/>
            <w:noWrap w:val="0"/>
            <w:vAlign w:val="center"/>
          </w:tcPr>
          <w:p w14:paraId="0F581C89">
            <w:pPr>
              <w:pStyle w:val="18"/>
              <w:spacing w:line="360" w:lineRule="exact"/>
              <w:jc w:val="center"/>
              <w:rPr>
                <w:rFonts w:ascii="宋体" w:hAnsi="宋体" w:eastAsia="宋体"/>
                <w:sz w:val="21"/>
                <w:szCs w:val="21"/>
              </w:rPr>
            </w:pPr>
          </w:p>
        </w:tc>
        <w:tc>
          <w:tcPr>
            <w:tcW w:w="1642" w:type="dxa"/>
            <w:noWrap w:val="0"/>
            <w:vAlign w:val="center"/>
          </w:tcPr>
          <w:p w14:paraId="332F8DF8">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0305FD23">
            <w:pPr>
              <w:pStyle w:val="18"/>
              <w:spacing w:line="360" w:lineRule="exact"/>
              <w:ind w:firstLine="420" w:firstLineChars="200"/>
              <w:jc w:val="center"/>
              <w:rPr>
                <w:rFonts w:ascii="宋体" w:hAnsi="宋体" w:eastAsia="宋体"/>
                <w:sz w:val="21"/>
                <w:szCs w:val="21"/>
              </w:rPr>
            </w:pPr>
          </w:p>
        </w:tc>
      </w:tr>
      <w:tr w14:paraId="2DF89E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50" w:type="dxa"/>
            <w:noWrap w:val="0"/>
            <w:vAlign w:val="center"/>
          </w:tcPr>
          <w:p w14:paraId="448FF992">
            <w:pPr>
              <w:pStyle w:val="18"/>
              <w:spacing w:line="360" w:lineRule="exact"/>
              <w:ind w:firstLine="0"/>
              <w:jc w:val="center"/>
              <w:rPr>
                <w:rFonts w:hint="eastAsia" w:ascii="宋体" w:hAnsi="宋体" w:eastAsia="宋体"/>
                <w:sz w:val="21"/>
                <w:szCs w:val="21"/>
                <w:lang w:eastAsia="zh-CN"/>
              </w:rPr>
            </w:pPr>
            <w:r>
              <w:rPr>
                <w:rFonts w:hint="eastAsia" w:ascii="宋体" w:hAnsi="宋体" w:eastAsia="宋体"/>
                <w:sz w:val="21"/>
                <w:szCs w:val="21"/>
                <w:lang w:val="en-US" w:eastAsia="zh-CN"/>
              </w:rPr>
              <w:t>9</w:t>
            </w:r>
          </w:p>
        </w:tc>
        <w:tc>
          <w:tcPr>
            <w:tcW w:w="1152" w:type="dxa"/>
            <w:noWrap w:val="0"/>
            <w:vAlign w:val="center"/>
          </w:tcPr>
          <w:p w14:paraId="71FE52BF">
            <w:pPr>
              <w:widowControl/>
              <w:spacing w:line="360" w:lineRule="exact"/>
              <w:ind w:firstLine="480" w:firstLineChars="200"/>
              <w:jc w:val="center"/>
              <w:rPr>
                <w:rFonts w:ascii="宋体" w:cs="仿宋"/>
                <w:szCs w:val="21"/>
              </w:rPr>
            </w:pPr>
          </w:p>
        </w:tc>
        <w:tc>
          <w:tcPr>
            <w:tcW w:w="2209" w:type="dxa"/>
            <w:noWrap w:val="0"/>
            <w:vAlign w:val="center"/>
          </w:tcPr>
          <w:p w14:paraId="3B1CC292">
            <w:pPr>
              <w:pStyle w:val="18"/>
              <w:spacing w:line="360" w:lineRule="exact"/>
              <w:jc w:val="center"/>
              <w:rPr>
                <w:rFonts w:ascii="宋体" w:hAnsi="宋体" w:eastAsia="宋体"/>
                <w:sz w:val="21"/>
                <w:szCs w:val="21"/>
              </w:rPr>
            </w:pPr>
          </w:p>
        </w:tc>
        <w:tc>
          <w:tcPr>
            <w:tcW w:w="2250" w:type="dxa"/>
            <w:noWrap w:val="0"/>
            <w:vAlign w:val="center"/>
          </w:tcPr>
          <w:p w14:paraId="2373042B">
            <w:pPr>
              <w:pStyle w:val="18"/>
              <w:spacing w:line="360" w:lineRule="exact"/>
              <w:jc w:val="center"/>
              <w:rPr>
                <w:rFonts w:ascii="宋体" w:hAnsi="宋体" w:eastAsia="宋体"/>
                <w:sz w:val="21"/>
                <w:szCs w:val="21"/>
              </w:rPr>
            </w:pPr>
          </w:p>
        </w:tc>
        <w:tc>
          <w:tcPr>
            <w:tcW w:w="1642" w:type="dxa"/>
            <w:noWrap w:val="0"/>
            <w:vAlign w:val="center"/>
          </w:tcPr>
          <w:p w14:paraId="6D3CABCF">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16888681">
            <w:pPr>
              <w:pStyle w:val="18"/>
              <w:spacing w:line="360" w:lineRule="exact"/>
              <w:ind w:firstLine="420" w:firstLineChars="200"/>
              <w:jc w:val="center"/>
              <w:rPr>
                <w:rFonts w:ascii="宋体" w:hAnsi="宋体" w:eastAsia="宋体"/>
                <w:sz w:val="21"/>
                <w:szCs w:val="21"/>
              </w:rPr>
            </w:pPr>
          </w:p>
        </w:tc>
      </w:tr>
      <w:tr w14:paraId="350947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750" w:type="dxa"/>
            <w:noWrap w:val="0"/>
            <w:vAlign w:val="center"/>
          </w:tcPr>
          <w:p w14:paraId="0F16F382">
            <w:pPr>
              <w:pStyle w:val="18"/>
              <w:spacing w:line="360" w:lineRule="exact"/>
              <w:ind w:firstLine="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1152" w:type="dxa"/>
            <w:noWrap w:val="0"/>
            <w:vAlign w:val="center"/>
          </w:tcPr>
          <w:p w14:paraId="415B4ECC">
            <w:pPr>
              <w:pStyle w:val="18"/>
              <w:spacing w:line="360" w:lineRule="exact"/>
              <w:ind w:firstLine="645" w:firstLineChars="0"/>
              <w:jc w:val="center"/>
              <w:rPr>
                <w:rFonts w:ascii="宋体" w:hAnsi="宋体" w:eastAsia="宋体"/>
                <w:kern w:val="2"/>
                <w:sz w:val="21"/>
                <w:szCs w:val="21"/>
                <w:lang w:val="en-US" w:eastAsia="zh-CN" w:bidi="ar-SA"/>
              </w:rPr>
            </w:pPr>
          </w:p>
        </w:tc>
        <w:tc>
          <w:tcPr>
            <w:tcW w:w="2209" w:type="dxa"/>
            <w:noWrap w:val="0"/>
            <w:vAlign w:val="center"/>
          </w:tcPr>
          <w:p w14:paraId="3A6323A0">
            <w:pPr>
              <w:pStyle w:val="18"/>
              <w:spacing w:line="360" w:lineRule="exact"/>
              <w:jc w:val="center"/>
              <w:rPr>
                <w:rFonts w:ascii="宋体" w:hAnsi="宋体" w:eastAsia="宋体"/>
                <w:sz w:val="21"/>
                <w:szCs w:val="21"/>
              </w:rPr>
            </w:pPr>
          </w:p>
        </w:tc>
        <w:tc>
          <w:tcPr>
            <w:tcW w:w="2250" w:type="dxa"/>
            <w:noWrap w:val="0"/>
            <w:vAlign w:val="center"/>
          </w:tcPr>
          <w:p w14:paraId="12C92D62">
            <w:pPr>
              <w:pStyle w:val="18"/>
              <w:spacing w:line="360" w:lineRule="exact"/>
              <w:jc w:val="center"/>
              <w:rPr>
                <w:rFonts w:ascii="宋体" w:hAnsi="宋体" w:eastAsia="宋体"/>
                <w:sz w:val="21"/>
                <w:szCs w:val="21"/>
              </w:rPr>
            </w:pPr>
          </w:p>
        </w:tc>
        <w:tc>
          <w:tcPr>
            <w:tcW w:w="1642" w:type="dxa"/>
            <w:noWrap w:val="0"/>
            <w:vAlign w:val="center"/>
          </w:tcPr>
          <w:p w14:paraId="290DABC5">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ECA94AB">
            <w:pPr>
              <w:pStyle w:val="18"/>
              <w:spacing w:line="360" w:lineRule="exact"/>
              <w:ind w:firstLine="420" w:firstLineChars="200"/>
              <w:jc w:val="center"/>
              <w:rPr>
                <w:rFonts w:ascii="宋体" w:hAnsi="宋体" w:eastAsia="宋体"/>
                <w:sz w:val="21"/>
                <w:szCs w:val="21"/>
              </w:rPr>
            </w:pPr>
          </w:p>
        </w:tc>
      </w:tr>
      <w:tr w14:paraId="7D195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9" w:hRule="atLeast"/>
          <w:jc w:val="center"/>
        </w:trPr>
        <w:tc>
          <w:tcPr>
            <w:tcW w:w="750" w:type="dxa"/>
            <w:noWrap w:val="0"/>
            <w:vAlign w:val="center"/>
          </w:tcPr>
          <w:p w14:paraId="6340280B">
            <w:pPr>
              <w:pStyle w:val="18"/>
              <w:spacing w:line="360" w:lineRule="exact"/>
              <w:ind w:firstLine="0" w:firstLineChars="0"/>
              <w:jc w:val="center"/>
              <w:rPr>
                <w:rFonts w:hint="eastAsia" w:ascii="宋体" w:hAnsi="宋体" w:eastAsia="宋体"/>
                <w:sz w:val="21"/>
                <w:szCs w:val="21"/>
              </w:rPr>
            </w:pPr>
            <w:r>
              <w:rPr>
                <w:rFonts w:hint="eastAsia" w:ascii="宋体" w:hAnsi="宋体" w:eastAsia="宋体"/>
                <w:sz w:val="21"/>
                <w:szCs w:val="21"/>
              </w:rPr>
              <w:t>…</w:t>
            </w:r>
          </w:p>
        </w:tc>
        <w:tc>
          <w:tcPr>
            <w:tcW w:w="8997" w:type="dxa"/>
            <w:gridSpan w:val="5"/>
            <w:noWrap w:val="0"/>
            <w:vAlign w:val="center"/>
          </w:tcPr>
          <w:p w14:paraId="5326562D">
            <w:pPr>
              <w:pStyle w:val="18"/>
              <w:spacing w:line="360" w:lineRule="exact"/>
              <w:ind w:firstLine="420" w:firstLineChars="200"/>
              <w:jc w:val="center"/>
              <w:rPr>
                <w:rFonts w:ascii="宋体" w:hAnsi="宋体" w:eastAsia="宋体"/>
                <w:sz w:val="21"/>
                <w:szCs w:val="21"/>
              </w:rPr>
            </w:pPr>
            <w:r>
              <w:rPr>
                <w:rFonts w:hint="eastAsia" w:ascii="宋体" w:hAnsi="宋体" w:eastAsia="宋体"/>
                <w:sz w:val="21"/>
                <w:szCs w:val="21"/>
                <w:lang w:val="en-US" w:eastAsia="zh-CN"/>
              </w:rPr>
              <w:t>（供应商可自行添加）</w:t>
            </w:r>
          </w:p>
        </w:tc>
      </w:tr>
    </w:tbl>
    <w:p w14:paraId="4968D60E">
      <w:pPr>
        <w:widowControl/>
        <w:spacing w:line="440" w:lineRule="exact"/>
        <w:jc w:val="left"/>
        <w:rPr>
          <w:rFonts w:ascii="宋体" w:hAnsi="宋体" w:cs="宋体"/>
          <w:b/>
        </w:rPr>
      </w:pPr>
    </w:p>
    <w:p w14:paraId="0260C067">
      <w:pPr>
        <w:pStyle w:val="21"/>
        <w:adjustRightInd w:val="0"/>
        <w:snapToGrid w:val="0"/>
        <w:spacing w:beforeLines="50" w:line="360" w:lineRule="auto"/>
        <w:jc w:val="left"/>
        <w:rPr>
          <w:rFonts w:hint="default" w:hAnsi="宋体" w:eastAsia="宋体"/>
          <w:color w:val="000000"/>
          <w:lang w:val="en-US" w:eastAsia="zh-CN"/>
        </w:rPr>
      </w:pPr>
      <w:r>
        <w:rPr>
          <w:rFonts w:hint="eastAsia" w:hAnsi="宋体"/>
          <w:color w:val="000000"/>
        </w:rPr>
        <w:t>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二、技术参数要求</w:t>
      </w:r>
      <w:r>
        <w:rPr>
          <w:rFonts w:hint="eastAsia" w:hAnsi="宋体"/>
          <w:color w:val="000000"/>
        </w:rPr>
        <w:t>”中全部内容，如投标人未逐条响应或只注明“符合”、“满足”等类似具体内容的表述，将视为不符合招标文件要求。投标人自行承担由此造成的一切后果。“偏离情况”栏请填写“正偏离/未偏离/负偏离”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w:t>
      </w:r>
      <w:r>
        <w:rPr>
          <w:rFonts w:hint="eastAsia" w:hAnsi="宋体"/>
          <w:color w:val="FF0000"/>
          <w:lang w:val="en-US" w:eastAsia="zh-CN"/>
        </w:rPr>
        <w:t>本项带★参数不允许负偏离，负偏离的可能导致符合性检查不合格。宣传手册、说明等参数证明材料附后。</w:t>
      </w:r>
    </w:p>
    <w:p w14:paraId="2999F30B">
      <w:pPr>
        <w:pStyle w:val="21"/>
        <w:adjustRightInd w:val="0"/>
        <w:snapToGrid w:val="0"/>
        <w:spacing w:beforeLines="50" w:line="360" w:lineRule="auto"/>
        <w:ind w:firstLine="3840" w:firstLineChars="1600"/>
        <w:rPr>
          <w:rFonts w:hAnsi="宋体"/>
          <w:color w:val="000000"/>
        </w:rPr>
      </w:pPr>
      <w:r>
        <w:rPr>
          <w:rFonts w:hint="eastAsia" w:hAnsi="宋体"/>
          <w:color w:val="000000"/>
        </w:rPr>
        <w:t>投标人名称(</w:t>
      </w:r>
      <w:r>
        <w:rPr>
          <w:rFonts w:hint="eastAsia" w:hAnsi="宋体" w:cs="宋体"/>
          <w:color w:val="000000"/>
          <w:szCs w:val="24"/>
          <w:lang w:eastAsia="zh-CN"/>
        </w:rPr>
        <w:t>加盖公章</w:t>
      </w:r>
      <w:r>
        <w:rPr>
          <w:rFonts w:hint="eastAsia" w:hAnsi="宋体"/>
          <w:color w:val="000000"/>
        </w:rPr>
        <w:t>)：</w:t>
      </w:r>
      <w:r>
        <w:rPr>
          <w:rFonts w:hint="eastAsia" w:hAnsi="宋体"/>
          <w:color w:val="000000"/>
          <w:u w:val="single"/>
        </w:rPr>
        <w:t xml:space="preserve">                </w:t>
      </w:r>
    </w:p>
    <w:p w14:paraId="1FF0F41B">
      <w:pPr>
        <w:adjustRightInd w:val="0"/>
        <w:snapToGrid w:val="0"/>
        <w:spacing w:beforeLines="50" w:line="360" w:lineRule="auto"/>
        <w:ind w:firstLine="1920" w:firstLineChars="800"/>
        <w:rPr>
          <w:rFonts w:ascii="宋体" w:hAnsi="宋体"/>
          <w:color w:val="000000"/>
          <w:szCs w:val="21"/>
          <w:u w:val="single"/>
        </w:rPr>
      </w:pPr>
      <w:r>
        <w:rPr>
          <w:rFonts w:hint="eastAsia" w:ascii="宋体" w:hAnsi="宋体"/>
          <w:color w:val="000000"/>
          <w:szCs w:val="21"/>
        </w:rPr>
        <w:t>法定代表人或其授权的代理人(签字或签章)：</w:t>
      </w:r>
      <w:r>
        <w:rPr>
          <w:rFonts w:hint="eastAsia" w:ascii="宋体" w:hAnsi="宋体"/>
          <w:color w:val="000000"/>
          <w:szCs w:val="21"/>
          <w:u w:val="single"/>
        </w:rPr>
        <w:t xml:space="preserve">               </w:t>
      </w:r>
    </w:p>
    <w:p w14:paraId="6F3E0F2D">
      <w:pPr>
        <w:adjustRightInd w:val="0"/>
        <w:snapToGrid w:val="0"/>
        <w:spacing w:beforeLines="50" w:line="360" w:lineRule="auto"/>
        <w:ind w:firstLine="5040" w:firstLineChars="2100"/>
        <w:rPr>
          <w:rFonts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2595D43F">
      <w:pPr>
        <w:widowControl/>
        <w:spacing w:line="440" w:lineRule="exact"/>
        <w:jc w:val="left"/>
        <w:rPr>
          <w:rFonts w:ascii="宋体" w:hAnsi="宋体" w:cs="宋体"/>
          <w:b/>
        </w:rPr>
      </w:pPr>
    </w:p>
    <w:p w14:paraId="01647B24">
      <w:pPr>
        <w:widowControl/>
        <w:spacing w:line="440" w:lineRule="exact"/>
        <w:jc w:val="left"/>
        <w:rPr>
          <w:rFonts w:ascii="宋体" w:hAnsi="宋体" w:cs="宋体"/>
          <w:b/>
        </w:rPr>
      </w:pPr>
    </w:p>
    <w:p w14:paraId="6D0848D7">
      <w:pPr>
        <w:rPr>
          <w:rFonts w:ascii="宋体" w:hAnsi="宋体" w:cs="宋体"/>
          <w:b/>
        </w:rPr>
      </w:pPr>
      <w:r>
        <w:rPr>
          <w:rFonts w:ascii="宋体" w:hAnsi="宋体" w:cs="宋体"/>
          <w:b/>
        </w:rPr>
        <w:br w:type="page"/>
      </w:r>
    </w:p>
    <w:p w14:paraId="5060BFDB">
      <w:pPr>
        <w:jc w:val="center"/>
        <w:rPr>
          <w:rFonts w:hint="eastAsia" w:ascii="宋体" w:hAnsi="宋体" w:eastAsia="宋体" w:cs="Times New Roman"/>
          <w:b/>
          <w:color w:val="auto"/>
          <w:sz w:val="28"/>
          <w:szCs w:val="28"/>
          <w:lang w:eastAsia="zh-CN"/>
        </w:rPr>
      </w:pPr>
      <w:r>
        <w:rPr>
          <w:rFonts w:hint="eastAsia" w:ascii="宋体" w:hAnsi="宋体" w:eastAsia="宋体" w:cs="Times New Roman"/>
          <w:b/>
          <w:color w:val="auto"/>
          <w:sz w:val="28"/>
          <w:szCs w:val="28"/>
          <w:lang w:eastAsia="zh-CN"/>
        </w:rPr>
        <w:t>质量及商务要求响应表</w:t>
      </w:r>
    </w:p>
    <w:tbl>
      <w:tblPr>
        <w:tblStyle w:val="39"/>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2651"/>
        <w:gridCol w:w="2512"/>
        <w:gridCol w:w="1773"/>
        <w:gridCol w:w="1744"/>
      </w:tblGrid>
      <w:tr w14:paraId="2CAB8C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8" w:hRule="atLeast"/>
          <w:jc w:val="center"/>
        </w:trPr>
        <w:tc>
          <w:tcPr>
            <w:tcW w:w="952" w:type="dxa"/>
            <w:noWrap w:val="0"/>
            <w:vAlign w:val="center"/>
          </w:tcPr>
          <w:p w14:paraId="3A66382A">
            <w:pPr>
              <w:pStyle w:val="18"/>
              <w:spacing w:line="360" w:lineRule="exact"/>
              <w:ind w:left="0" w:leftChars="0" w:firstLine="0" w:firstLineChars="0"/>
              <w:jc w:val="center"/>
              <w:rPr>
                <w:rFonts w:ascii="宋体" w:hAnsi="宋体" w:eastAsia="宋体"/>
                <w:sz w:val="21"/>
                <w:szCs w:val="21"/>
              </w:rPr>
            </w:pPr>
            <w:r>
              <w:rPr>
                <w:rFonts w:hint="eastAsia" w:ascii="宋体" w:hAnsi="宋体" w:eastAsia="宋体"/>
                <w:sz w:val="21"/>
                <w:szCs w:val="21"/>
              </w:rPr>
              <w:t>序号</w:t>
            </w:r>
          </w:p>
        </w:tc>
        <w:tc>
          <w:tcPr>
            <w:tcW w:w="2651" w:type="dxa"/>
            <w:noWrap w:val="0"/>
            <w:vAlign w:val="center"/>
          </w:tcPr>
          <w:p w14:paraId="24BCB5F8">
            <w:pPr>
              <w:pStyle w:val="18"/>
              <w:spacing w:line="360" w:lineRule="exact"/>
              <w:ind w:firstLine="0"/>
              <w:jc w:val="center"/>
              <w:rPr>
                <w:rFonts w:hint="default" w:ascii="宋体" w:hAnsi="宋体" w:eastAsia="宋体"/>
                <w:sz w:val="21"/>
                <w:szCs w:val="21"/>
                <w:lang w:val="en-US" w:eastAsia="zh-CN"/>
              </w:rPr>
            </w:pPr>
            <w:r>
              <w:rPr>
                <w:rFonts w:hint="eastAsia" w:ascii="宋体" w:hAnsi="宋体" w:eastAsia="宋体"/>
                <w:color w:val="auto"/>
                <w:kern w:val="2"/>
                <w:sz w:val="21"/>
                <w:szCs w:val="21"/>
                <w:lang w:val="en-US" w:eastAsia="zh-CN"/>
              </w:rPr>
              <w:t>采购需求中的</w:t>
            </w:r>
            <w:r>
              <w:rPr>
                <w:rFonts w:hint="eastAsia" w:ascii="宋体" w:hAnsi="宋体" w:eastAsia="宋体"/>
                <w:color w:val="auto"/>
                <w:kern w:val="2"/>
                <w:sz w:val="21"/>
                <w:szCs w:val="21"/>
              </w:rPr>
              <w:t>质量及商务要求</w:t>
            </w:r>
          </w:p>
        </w:tc>
        <w:tc>
          <w:tcPr>
            <w:tcW w:w="2512" w:type="dxa"/>
            <w:noWrap w:val="0"/>
            <w:vAlign w:val="center"/>
          </w:tcPr>
          <w:p w14:paraId="6889813C">
            <w:pPr>
              <w:pStyle w:val="18"/>
              <w:spacing w:line="360" w:lineRule="exact"/>
              <w:ind w:left="0" w:leftChars="0" w:firstLine="0" w:firstLineChars="0"/>
              <w:jc w:val="center"/>
              <w:rPr>
                <w:rFonts w:hint="eastAsia" w:ascii="宋体" w:hAnsi="宋体" w:eastAsia="宋体"/>
                <w:sz w:val="21"/>
                <w:szCs w:val="21"/>
                <w:lang w:val="en-US" w:eastAsia="zh-CN"/>
              </w:rPr>
            </w:pPr>
            <w:r>
              <w:rPr>
                <w:rFonts w:hint="eastAsia" w:ascii="宋体" w:hAnsi="宋体" w:eastAsia="宋体"/>
                <w:color w:val="auto"/>
                <w:kern w:val="2"/>
                <w:sz w:val="21"/>
                <w:szCs w:val="21"/>
              </w:rPr>
              <w:t>投标</w:t>
            </w:r>
            <w:r>
              <w:rPr>
                <w:rFonts w:hint="eastAsia" w:ascii="宋体" w:hAnsi="宋体" w:eastAsia="宋体"/>
                <w:color w:val="auto"/>
                <w:kern w:val="2"/>
                <w:sz w:val="21"/>
                <w:szCs w:val="21"/>
                <w:lang w:val="en-US" w:eastAsia="zh-CN"/>
              </w:rPr>
              <w:t>响应的</w:t>
            </w:r>
            <w:r>
              <w:rPr>
                <w:rFonts w:hint="eastAsia" w:ascii="宋体" w:hAnsi="宋体" w:eastAsia="宋体"/>
                <w:color w:val="auto"/>
                <w:kern w:val="2"/>
                <w:sz w:val="21"/>
                <w:szCs w:val="21"/>
              </w:rPr>
              <w:t>质量及商务要求</w:t>
            </w:r>
          </w:p>
        </w:tc>
        <w:tc>
          <w:tcPr>
            <w:tcW w:w="1773" w:type="dxa"/>
            <w:noWrap w:val="0"/>
            <w:vAlign w:val="center"/>
          </w:tcPr>
          <w:p w14:paraId="7FA29302">
            <w:pPr>
              <w:pStyle w:val="18"/>
              <w:spacing w:line="360" w:lineRule="exact"/>
              <w:ind w:left="0" w:leftChars="0" w:firstLine="0" w:firstLineChars="0"/>
              <w:jc w:val="center"/>
              <w:rPr>
                <w:rFonts w:hint="eastAsia" w:ascii="宋体" w:hAnsi="宋体" w:eastAsia="宋体"/>
                <w:sz w:val="21"/>
                <w:szCs w:val="21"/>
                <w:lang w:eastAsia="zh-CN"/>
              </w:rPr>
            </w:pPr>
            <w:r>
              <w:rPr>
                <w:rFonts w:hint="eastAsia" w:ascii="宋体" w:hAnsi="宋体" w:eastAsia="宋体"/>
                <w:sz w:val="21"/>
                <w:szCs w:val="21"/>
                <w:lang w:val="en-US" w:eastAsia="zh-CN"/>
              </w:rPr>
              <w:t>偏离情况</w:t>
            </w:r>
          </w:p>
        </w:tc>
        <w:tc>
          <w:tcPr>
            <w:tcW w:w="1744" w:type="dxa"/>
            <w:noWrap w:val="0"/>
            <w:vAlign w:val="center"/>
          </w:tcPr>
          <w:p w14:paraId="6D6701E5">
            <w:pPr>
              <w:pStyle w:val="18"/>
              <w:spacing w:line="360" w:lineRule="exact"/>
              <w:ind w:left="0" w:leftChars="0" w:firstLine="0" w:firstLineChars="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备注</w:t>
            </w:r>
          </w:p>
        </w:tc>
      </w:tr>
      <w:tr w14:paraId="6146F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52" w:type="dxa"/>
            <w:noWrap w:val="0"/>
            <w:vAlign w:val="center"/>
          </w:tcPr>
          <w:p w14:paraId="25A27046">
            <w:pPr>
              <w:pStyle w:val="18"/>
              <w:spacing w:line="360" w:lineRule="exact"/>
              <w:ind w:firstLine="0"/>
              <w:jc w:val="center"/>
              <w:rPr>
                <w:rFonts w:ascii="宋体" w:hAnsi="宋体" w:eastAsia="宋体"/>
                <w:sz w:val="21"/>
                <w:szCs w:val="21"/>
              </w:rPr>
            </w:pPr>
            <w:r>
              <w:rPr>
                <w:rFonts w:ascii="宋体" w:hAnsi="宋体" w:eastAsia="宋体"/>
                <w:sz w:val="21"/>
                <w:szCs w:val="21"/>
              </w:rPr>
              <w:t>1</w:t>
            </w:r>
          </w:p>
        </w:tc>
        <w:tc>
          <w:tcPr>
            <w:tcW w:w="2651" w:type="dxa"/>
            <w:noWrap w:val="0"/>
            <w:vAlign w:val="center"/>
          </w:tcPr>
          <w:p w14:paraId="1A7B036C">
            <w:pPr>
              <w:pStyle w:val="18"/>
              <w:spacing w:line="360" w:lineRule="exact"/>
              <w:ind w:firstLine="0"/>
              <w:jc w:val="center"/>
              <w:rPr>
                <w:rFonts w:ascii="宋体" w:hAnsi="宋体" w:eastAsia="宋体"/>
                <w:sz w:val="21"/>
                <w:szCs w:val="21"/>
              </w:rPr>
            </w:pPr>
          </w:p>
        </w:tc>
        <w:tc>
          <w:tcPr>
            <w:tcW w:w="2512" w:type="dxa"/>
            <w:noWrap w:val="0"/>
            <w:vAlign w:val="center"/>
          </w:tcPr>
          <w:p w14:paraId="7692C3E0">
            <w:pPr>
              <w:pStyle w:val="18"/>
              <w:spacing w:line="360" w:lineRule="exact"/>
              <w:jc w:val="center"/>
              <w:rPr>
                <w:rFonts w:ascii="宋体" w:hAnsi="宋体" w:eastAsia="宋体"/>
                <w:sz w:val="21"/>
                <w:szCs w:val="21"/>
              </w:rPr>
            </w:pPr>
          </w:p>
        </w:tc>
        <w:tc>
          <w:tcPr>
            <w:tcW w:w="1773" w:type="dxa"/>
            <w:noWrap w:val="0"/>
            <w:vAlign w:val="center"/>
          </w:tcPr>
          <w:p w14:paraId="04E733B4">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59291DCF">
            <w:pPr>
              <w:pStyle w:val="18"/>
              <w:spacing w:line="360" w:lineRule="exact"/>
              <w:ind w:firstLine="420" w:firstLineChars="200"/>
              <w:jc w:val="center"/>
              <w:rPr>
                <w:rFonts w:ascii="宋体" w:hAnsi="宋体" w:eastAsia="宋体"/>
                <w:sz w:val="21"/>
                <w:szCs w:val="21"/>
              </w:rPr>
            </w:pPr>
          </w:p>
        </w:tc>
      </w:tr>
      <w:tr w14:paraId="6977C0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52" w:type="dxa"/>
            <w:noWrap w:val="0"/>
            <w:vAlign w:val="center"/>
          </w:tcPr>
          <w:p w14:paraId="4390DC6C">
            <w:pPr>
              <w:pStyle w:val="18"/>
              <w:spacing w:line="360" w:lineRule="exact"/>
              <w:ind w:firstLine="0"/>
              <w:jc w:val="center"/>
              <w:rPr>
                <w:rFonts w:ascii="宋体" w:hAnsi="宋体" w:eastAsia="宋体"/>
                <w:sz w:val="21"/>
                <w:szCs w:val="21"/>
              </w:rPr>
            </w:pPr>
            <w:r>
              <w:rPr>
                <w:rFonts w:ascii="宋体" w:hAnsi="宋体" w:eastAsia="宋体"/>
                <w:sz w:val="21"/>
                <w:szCs w:val="21"/>
              </w:rPr>
              <w:t>2</w:t>
            </w:r>
          </w:p>
        </w:tc>
        <w:tc>
          <w:tcPr>
            <w:tcW w:w="2651" w:type="dxa"/>
            <w:noWrap w:val="0"/>
            <w:vAlign w:val="center"/>
          </w:tcPr>
          <w:p w14:paraId="386ADCAE">
            <w:pPr>
              <w:widowControl/>
              <w:spacing w:line="360" w:lineRule="exact"/>
              <w:ind w:firstLine="480" w:firstLineChars="200"/>
              <w:jc w:val="center"/>
              <w:rPr>
                <w:rFonts w:ascii="宋体" w:cs="仿宋"/>
                <w:szCs w:val="21"/>
              </w:rPr>
            </w:pPr>
          </w:p>
        </w:tc>
        <w:tc>
          <w:tcPr>
            <w:tcW w:w="2512" w:type="dxa"/>
            <w:noWrap w:val="0"/>
            <w:vAlign w:val="center"/>
          </w:tcPr>
          <w:p w14:paraId="098FF8F2">
            <w:pPr>
              <w:pStyle w:val="18"/>
              <w:spacing w:line="360" w:lineRule="exact"/>
              <w:jc w:val="center"/>
              <w:rPr>
                <w:rFonts w:ascii="宋体" w:hAnsi="宋体" w:eastAsia="宋体"/>
                <w:sz w:val="21"/>
                <w:szCs w:val="21"/>
              </w:rPr>
            </w:pPr>
          </w:p>
        </w:tc>
        <w:tc>
          <w:tcPr>
            <w:tcW w:w="1773" w:type="dxa"/>
            <w:noWrap w:val="0"/>
            <w:vAlign w:val="center"/>
          </w:tcPr>
          <w:p w14:paraId="63D7C3F7">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67E191E8">
            <w:pPr>
              <w:pStyle w:val="18"/>
              <w:spacing w:line="360" w:lineRule="exact"/>
              <w:ind w:firstLine="420" w:firstLineChars="200"/>
              <w:jc w:val="center"/>
              <w:rPr>
                <w:rFonts w:ascii="宋体" w:hAnsi="宋体" w:eastAsia="宋体"/>
                <w:sz w:val="21"/>
                <w:szCs w:val="21"/>
              </w:rPr>
            </w:pPr>
          </w:p>
        </w:tc>
      </w:tr>
      <w:tr w14:paraId="1D610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952" w:type="dxa"/>
            <w:noWrap w:val="0"/>
            <w:vAlign w:val="center"/>
          </w:tcPr>
          <w:p w14:paraId="68C245E3">
            <w:pPr>
              <w:pStyle w:val="18"/>
              <w:spacing w:line="360" w:lineRule="exact"/>
              <w:ind w:firstLine="0"/>
              <w:jc w:val="center"/>
              <w:rPr>
                <w:rFonts w:ascii="宋体" w:hAnsi="宋体" w:eastAsia="宋体"/>
                <w:sz w:val="21"/>
                <w:szCs w:val="21"/>
              </w:rPr>
            </w:pPr>
            <w:r>
              <w:rPr>
                <w:rFonts w:ascii="宋体" w:hAnsi="宋体" w:eastAsia="宋体"/>
                <w:sz w:val="21"/>
                <w:szCs w:val="21"/>
              </w:rPr>
              <w:t>3</w:t>
            </w:r>
          </w:p>
        </w:tc>
        <w:tc>
          <w:tcPr>
            <w:tcW w:w="2651" w:type="dxa"/>
            <w:noWrap w:val="0"/>
            <w:vAlign w:val="center"/>
          </w:tcPr>
          <w:p w14:paraId="32DC9C33">
            <w:pPr>
              <w:widowControl/>
              <w:spacing w:line="360" w:lineRule="exact"/>
              <w:ind w:firstLine="480" w:firstLineChars="200"/>
              <w:jc w:val="center"/>
              <w:rPr>
                <w:rFonts w:ascii="宋体" w:cs="仿宋"/>
                <w:szCs w:val="21"/>
              </w:rPr>
            </w:pPr>
          </w:p>
        </w:tc>
        <w:tc>
          <w:tcPr>
            <w:tcW w:w="2512" w:type="dxa"/>
            <w:noWrap w:val="0"/>
            <w:vAlign w:val="center"/>
          </w:tcPr>
          <w:p w14:paraId="08F4DAC6">
            <w:pPr>
              <w:pStyle w:val="18"/>
              <w:spacing w:line="360" w:lineRule="exact"/>
              <w:jc w:val="center"/>
              <w:rPr>
                <w:rFonts w:ascii="宋体" w:hAnsi="宋体" w:eastAsia="宋体"/>
                <w:sz w:val="21"/>
                <w:szCs w:val="21"/>
              </w:rPr>
            </w:pPr>
          </w:p>
        </w:tc>
        <w:tc>
          <w:tcPr>
            <w:tcW w:w="1773" w:type="dxa"/>
            <w:noWrap w:val="0"/>
            <w:vAlign w:val="center"/>
          </w:tcPr>
          <w:p w14:paraId="34CDDDCF">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3948921B">
            <w:pPr>
              <w:pStyle w:val="18"/>
              <w:spacing w:line="360" w:lineRule="exact"/>
              <w:ind w:firstLine="420" w:firstLineChars="200"/>
              <w:jc w:val="center"/>
              <w:rPr>
                <w:rFonts w:ascii="宋体" w:hAnsi="宋体" w:eastAsia="宋体"/>
                <w:sz w:val="21"/>
                <w:szCs w:val="21"/>
              </w:rPr>
            </w:pPr>
          </w:p>
        </w:tc>
      </w:tr>
      <w:tr w14:paraId="3F21B9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52" w:type="dxa"/>
            <w:noWrap w:val="0"/>
            <w:vAlign w:val="center"/>
          </w:tcPr>
          <w:p w14:paraId="6B7CBD64">
            <w:pPr>
              <w:pStyle w:val="18"/>
              <w:spacing w:line="360" w:lineRule="exact"/>
              <w:ind w:firstLine="0"/>
              <w:jc w:val="center"/>
              <w:rPr>
                <w:rFonts w:ascii="宋体" w:hAnsi="宋体" w:eastAsia="宋体"/>
                <w:sz w:val="21"/>
                <w:szCs w:val="21"/>
              </w:rPr>
            </w:pPr>
            <w:r>
              <w:rPr>
                <w:rFonts w:ascii="宋体" w:hAnsi="宋体" w:eastAsia="宋体"/>
                <w:sz w:val="21"/>
                <w:szCs w:val="21"/>
              </w:rPr>
              <w:t>4</w:t>
            </w:r>
          </w:p>
        </w:tc>
        <w:tc>
          <w:tcPr>
            <w:tcW w:w="2651" w:type="dxa"/>
            <w:noWrap w:val="0"/>
            <w:vAlign w:val="center"/>
          </w:tcPr>
          <w:p w14:paraId="478B9503">
            <w:pPr>
              <w:widowControl/>
              <w:spacing w:line="360" w:lineRule="exact"/>
              <w:ind w:firstLine="480" w:firstLineChars="200"/>
              <w:jc w:val="center"/>
              <w:rPr>
                <w:rFonts w:ascii="宋体" w:cs="仿宋"/>
                <w:szCs w:val="21"/>
              </w:rPr>
            </w:pPr>
          </w:p>
        </w:tc>
        <w:tc>
          <w:tcPr>
            <w:tcW w:w="2512" w:type="dxa"/>
            <w:noWrap w:val="0"/>
            <w:vAlign w:val="center"/>
          </w:tcPr>
          <w:p w14:paraId="76B4A8DD">
            <w:pPr>
              <w:pStyle w:val="18"/>
              <w:spacing w:line="360" w:lineRule="exact"/>
              <w:jc w:val="center"/>
              <w:rPr>
                <w:rFonts w:ascii="宋体" w:hAnsi="宋体" w:eastAsia="宋体"/>
                <w:sz w:val="21"/>
                <w:szCs w:val="21"/>
              </w:rPr>
            </w:pPr>
          </w:p>
        </w:tc>
        <w:tc>
          <w:tcPr>
            <w:tcW w:w="1773" w:type="dxa"/>
            <w:noWrap w:val="0"/>
            <w:vAlign w:val="center"/>
          </w:tcPr>
          <w:p w14:paraId="6D657C7E">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50C3603E">
            <w:pPr>
              <w:pStyle w:val="18"/>
              <w:spacing w:line="360" w:lineRule="exact"/>
              <w:ind w:firstLine="420" w:firstLineChars="200"/>
              <w:jc w:val="center"/>
              <w:rPr>
                <w:rFonts w:ascii="宋体" w:hAnsi="宋体" w:eastAsia="宋体"/>
                <w:sz w:val="21"/>
                <w:szCs w:val="21"/>
              </w:rPr>
            </w:pPr>
          </w:p>
        </w:tc>
      </w:tr>
      <w:tr w14:paraId="5155E3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4" w:hRule="atLeast"/>
          <w:jc w:val="center"/>
        </w:trPr>
        <w:tc>
          <w:tcPr>
            <w:tcW w:w="952" w:type="dxa"/>
            <w:noWrap w:val="0"/>
            <w:vAlign w:val="center"/>
          </w:tcPr>
          <w:p w14:paraId="0B46C9D3">
            <w:pPr>
              <w:pStyle w:val="18"/>
              <w:spacing w:line="360" w:lineRule="exact"/>
              <w:ind w:firstLine="0"/>
              <w:jc w:val="center"/>
              <w:rPr>
                <w:rFonts w:ascii="宋体" w:hAnsi="宋体" w:eastAsia="宋体"/>
                <w:sz w:val="21"/>
                <w:szCs w:val="21"/>
              </w:rPr>
            </w:pPr>
            <w:r>
              <w:rPr>
                <w:rFonts w:ascii="宋体" w:hAnsi="宋体" w:eastAsia="宋体"/>
                <w:sz w:val="21"/>
                <w:szCs w:val="21"/>
              </w:rPr>
              <w:t>5</w:t>
            </w:r>
          </w:p>
        </w:tc>
        <w:tc>
          <w:tcPr>
            <w:tcW w:w="2651" w:type="dxa"/>
            <w:noWrap w:val="0"/>
            <w:vAlign w:val="center"/>
          </w:tcPr>
          <w:p w14:paraId="2C7E42F9">
            <w:pPr>
              <w:widowControl/>
              <w:spacing w:line="360" w:lineRule="exact"/>
              <w:ind w:firstLine="480" w:firstLineChars="200"/>
              <w:jc w:val="center"/>
              <w:rPr>
                <w:rFonts w:ascii="宋体" w:cs="仿宋"/>
                <w:szCs w:val="21"/>
              </w:rPr>
            </w:pPr>
          </w:p>
        </w:tc>
        <w:tc>
          <w:tcPr>
            <w:tcW w:w="2512" w:type="dxa"/>
            <w:noWrap w:val="0"/>
            <w:vAlign w:val="center"/>
          </w:tcPr>
          <w:p w14:paraId="20F8BDA2">
            <w:pPr>
              <w:pStyle w:val="18"/>
              <w:spacing w:line="360" w:lineRule="exact"/>
              <w:jc w:val="center"/>
              <w:rPr>
                <w:rFonts w:ascii="宋体" w:hAnsi="宋体" w:eastAsia="宋体"/>
                <w:sz w:val="21"/>
                <w:szCs w:val="21"/>
              </w:rPr>
            </w:pPr>
          </w:p>
        </w:tc>
        <w:tc>
          <w:tcPr>
            <w:tcW w:w="1773" w:type="dxa"/>
            <w:noWrap w:val="0"/>
            <w:vAlign w:val="center"/>
          </w:tcPr>
          <w:p w14:paraId="34AB80A0">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1D812375">
            <w:pPr>
              <w:pStyle w:val="18"/>
              <w:spacing w:line="360" w:lineRule="exact"/>
              <w:ind w:firstLine="420" w:firstLineChars="200"/>
              <w:jc w:val="center"/>
              <w:rPr>
                <w:rFonts w:ascii="宋体" w:hAnsi="宋体" w:eastAsia="宋体"/>
                <w:sz w:val="21"/>
                <w:szCs w:val="21"/>
              </w:rPr>
            </w:pPr>
          </w:p>
        </w:tc>
      </w:tr>
      <w:tr w14:paraId="25F92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jc w:val="center"/>
        </w:trPr>
        <w:tc>
          <w:tcPr>
            <w:tcW w:w="952" w:type="dxa"/>
            <w:noWrap w:val="0"/>
            <w:vAlign w:val="center"/>
          </w:tcPr>
          <w:p w14:paraId="5BE8AF88">
            <w:pPr>
              <w:pStyle w:val="18"/>
              <w:spacing w:line="360" w:lineRule="exact"/>
              <w:ind w:firstLine="0"/>
              <w:jc w:val="center"/>
              <w:rPr>
                <w:rFonts w:ascii="宋体" w:hAnsi="宋体" w:eastAsia="宋体"/>
                <w:sz w:val="21"/>
                <w:szCs w:val="21"/>
              </w:rPr>
            </w:pPr>
            <w:r>
              <w:rPr>
                <w:rFonts w:ascii="宋体" w:hAnsi="宋体" w:eastAsia="宋体"/>
                <w:sz w:val="21"/>
                <w:szCs w:val="21"/>
              </w:rPr>
              <w:t>6</w:t>
            </w:r>
          </w:p>
        </w:tc>
        <w:tc>
          <w:tcPr>
            <w:tcW w:w="2651" w:type="dxa"/>
            <w:noWrap w:val="0"/>
            <w:vAlign w:val="center"/>
          </w:tcPr>
          <w:p w14:paraId="02D7565E">
            <w:pPr>
              <w:widowControl/>
              <w:spacing w:line="360" w:lineRule="exact"/>
              <w:ind w:firstLine="480" w:firstLineChars="200"/>
              <w:jc w:val="center"/>
              <w:rPr>
                <w:rFonts w:ascii="宋体" w:cs="仿宋"/>
                <w:szCs w:val="21"/>
              </w:rPr>
            </w:pPr>
          </w:p>
        </w:tc>
        <w:tc>
          <w:tcPr>
            <w:tcW w:w="2512" w:type="dxa"/>
            <w:noWrap w:val="0"/>
            <w:vAlign w:val="center"/>
          </w:tcPr>
          <w:p w14:paraId="7B536D52">
            <w:pPr>
              <w:pStyle w:val="18"/>
              <w:spacing w:line="360" w:lineRule="exact"/>
              <w:jc w:val="center"/>
              <w:rPr>
                <w:rFonts w:ascii="宋体" w:hAnsi="宋体" w:eastAsia="宋体"/>
                <w:sz w:val="21"/>
                <w:szCs w:val="21"/>
              </w:rPr>
            </w:pPr>
          </w:p>
        </w:tc>
        <w:tc>
          <w:tcPr>
            <w:tcW w:w="1773" w:type="dxa"/>
            <w:noWrap w:val="0"/>
            <w:vAlign w:val="center"/>
          </w:tcPr>
          <w:p w14:paraId="115DCFB4">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135A41A8">
            <w:pPr>
              <w:pStyle w:val="18"/>
              <w:spacing w:line="360" w:lineRule="exact"/>
              <w:ind w:firstLine="420" w:firstLineChars="200"/>
              <w:jc w:val="center"/>
              <w:rPr>
                <w:rFonts w:ascii="宋体" w:hAnsi="宋体" w:eastAsia="宋体"/>
                <w:sz w:val="21"/>
                <w:szCs w:val="21"/>
              </w:rPr>
            </w:pPr>
          </w:p>
        </w:tc>
      </w:tr>
      <w:tr w14:paraId="7E898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2" w:type="dxa"/>
            <w:noWrap w:val="0"/>
            <w:vAlign w:val="center"/>
          </w:tcPr>
          <w:p w14:paraId="279FDB60">
            <w:pPr>
              <w:pStyle w:val="18"/>
              <w:spacing w:line="360" w:lineRule="exact"/>
              <w:ind w:firstLine="0"/>
              <w:jc w:val="center"/>
              <w:rPr>
                <w:rFonts w:hint="eastAsia" w:ascii="宋体" w:hAnsi="宋体" w:eastAsia="宋体"/>
                <w:sz w:val="21"/>
                <w:szCs w:val="21"/>
                <w:lang w:eastAsia="zh-CN"/>
              </w:rPr>
            </w:pPr>
            <w:r>
              <w:rPr>
                <w:rFonts w:hint="eastAsia" w:ascii="宋体" w:hAnsi="宋体" w:eastAsia="宋体"/>
                <w:sz w:val="21"/>
                <w:szCs w:val="21"/>
                <w:lang w:val="en-US" w:eastAsia="zh-CN"/>
              </w:rPr>
              <w:t>7</w:t>
            </w:r>
          </w:p>
        </w:tc>
        <w:tc>
          <w:tcPr>
            <w:tcW w:w="2651" w:type="dxa"/>
            <w:noWrap w:val="0"/>
            <w:vAlign w:val="center"/>
          </w:tcPr>
          <w:p w14:paraId="7CCBDE73">
            <w:pPr>
              <w:widowControl/>
              <w:spacing w:line="360" w:lineRule="exact"/>
              <w:ind w:firstLine="480" w:firstLineChars="200"/>
              <w:jc w:val="center"/>
              <w:rPr>
                <w:rFonts w:ascii="宋体" w:cs="仿宋"/>
                <w:szCs w:val="21"/>
              </w:rPr>
            </w:pPr>
          </w:p>
        </w:tc>
        <w:tc>
          <w:tcPr>
            <w:tcW w:w="2512" w:type="dxa"/>
            <w:noWrap w:val="0"/>
            <w:vAlign w:val="center"/>
          </w:tcPr>
          <w:p w14:paraId="08EFC288">
            <w:pPr>
              <w:pStyle w:val="18"/>
              <w:spacing w:line="360" w:lineRule="exact"/>
              <w:jc w:val="center"/>
              <w:rPr>
                <w:rFonts w:ascii="宋体" w:hAnsi="宋体" w:eastAsia="宋体"/>
                <w:sz w:val="21"/>
                <w:szCs w:val="21"/>
              </w:rPr>
            </w:pPr>
          </w:p>
        </w:tc>
        <w:tc>
          <w:tcPr>
            <w:tcW w:w="1773" w:type="dxa"/>
            <w:noWrap w:val="0"/>
            <w:vAlign w:val="center"/>
          </w:tcPr>
          <w:p w14:paraId="5278554A">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1CEF14B">
            <w:pPr>
              <w:pStyle w:val="18"/>
              <w:spacing w:line="360" w:lineRule="exact"/>
              <w:ind w:firstLine="420" w:firstLineChars="200"/>
              <w:jc w:val="center"/>
              <w:rPr>
                <w:rFonts w:ascii="宋体" w:hAnsi="宋体" w:eastAsia="宋体"/>
                <w:sz w:val="21"/>
                <w:szCs w:val="21"/>
              </w:rPr>
            </w:pPr>
          </w:p>
        </w:tc>
      </w:tr>
      <w:tr w14:paraId="3330F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2" w:type="dxa"/>
            <w:noWrap w:val="0"/>
            <w:vAlign w:val="center"/>
          </w:tcPr>
          <w:p w14:paraId="6E1E5D9E">
            <w:pPr>
              <w:pStyle w:val="18"/>
              <w:spacing w:line="360" w:lineRule="exact"/>
              <w:ind w:firstLine="0"/>
              <w:jc w:val="center"/>
              <w:rPr>
                <w:rFonts w:hint="eastAsia" w:ascii="宋体" w:hAnsi="宋体" w:eastAsia="宋体"/>
                <w:sz w:val="21"/>
                <w:szCs w:val="21"/>
                <w:lang w:val="en-US" w:eastAsia="zh-CN"/>
              </w:rPr>
            </w:pPr>
            <w:r>
              <w:rPr>
                <w:rFonts w:hint="eastAsia" w:ascii="宋体" w:hAnsi="宋体" w:eastAsia="宋体"/>
                <w:sz w:val="21"/>
                <w:szCs w:val="21"/>
                <w:lang w:val="en-US" w:eastAsia="zh-CN"/>
              </w:rPr>
              <w:t>8</w:t>
            </w:r>
          </w:p>
        </w:tc>
        <w:tc>
          <w:tcPr>
            <w:tcW w:w="2651" w:type="dxa"/>
            <w:noWrap w:val="0"/>
            <w:vAlign w:val="center"/>
          </w:tcPr>
          <w:p w14:paraId="506BB445">
            <w:pPr>
              <w:widowControl/>
              <w:spacing w:line="360" w:lineRule="exact"/>
              <w:ind w:firstLine="480" w:firstLineChars="200"/>
              <w:jc w:val="center"/>
              <w:rPr>
                <w:rFonts w:ascii="宋体" w:cs="仿宋"/>
                <w:szCs w:val="21"/>
              </w:rPr>
            </w:pPr>
          </w:p>
        </w:tc>
        <w:tc>
          <w:tcPr>
            <w:tcW w:w="2512" w:type="dxa"/>
            <w:noWrap w:val="0"/>
            <w:vAlign w:val="center"/>
          </w:tcPr>
          <w:p w14:paraId="008C2F63">
            <w:pPr>
              <w:pStyle w:val="18"/>
              <w:spacing w:line="360" w:lineRule="exact"/>
              <w:jc w:val="center"/>
              <w:rPr>
                <w:rFonts w:ascii="宋体" w:hAnsi="宋体" w:eastAsia="宋体"/>
                <w:sz w:val="21"/>
                <w:szCs w:val="21"/>
              </w:rPr>
            </w:pPr>
          </w:p>
        </w:tc>
        <w:tc>
          <w:tcPr>
            <w:tcW w:w="1773" w:type="dxa"/>
            <w:noWrap w:val="0"/>
            <w:vAlign w:val="center"/>
          </w:tcPr>
          <w:p w14:paraId="0F9414E6">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4D4B7CC6">
            <w:pPr>
              <w:pStyle w:val="18"/>
              <w:spacing w:line="360" w:lineRule="exact"/>
              <w:ind w:firstLine="420" w:firstLineChars="200"/>
              <w:jc w:val="center"/>
              <w:rPr>
                <w:rFonts w:ascii="宋体" w:hAnsi="宋体" w:eastAsia="宋体"/>
                <w:sz w:val="21"/>
                <w:szCs w:val="21"/>
              </w:rPr>
            </w:pPr>
          </w:p>
        </w:tc>
      </w:tr>
      <w:tr w14:paraId="708A3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2" w:type="dxa"/>
            <w:noWrap w:val="0"/>
            <w:vAlign w:val="center"/>
          </w:tcPr>
          <w:p w14:paraId="264BF1EF">
            <w:pPr>
              <w:pStyle w:val="18"/>
              <w:spacing w:line="360" w:lineRule="exact"/>
              <w:ind w:firstLine="0"/>
              <w:jc w:val="center"/>
              <w:rPr>
                <w:rFonts w:hint="eastAsia" w:ascii="宋体" w:hAnsi="宋体" w:eastAsia="宋体"/>
                <w:sz w:val="21"/>
                <w:szCs w:val="21"/>
                <w:lang w:eastAsia="zh-CN"/>
              </w:rPr>
            </w:pPr>
            <w:r>
              <w:rPr>
                <w:rFonts w:hint="eastAsia" w:ascii="宋体" w:hAnsi="宋体" w:eastAsia="宋体"/>
                <w:sz w:val="21"/>
                <w:szCs w:val="21"/>
                <w:lang w:val="en-US" w:eastAsia="zh-CN"/>
              </w:rPr>
              <w:t>9</w:t>
            </w:r>
          </w:p>
        </w:tc>
        <w:tc>
          <w:tcPr>
            <w:tcW w:w="2651" w:type="dxa"/>
            <w:noWrap w:val="0"/>
            <w:vAlign w:val="center"/>
          </w:tcPr>
          <w:p w14:paraId="1686BE0C">
            <w:pPr>
              <w:widowControl/>
              <w:spacing w:line="360" w:lineRule="exact"/>
              <w:ind w:firstLine="480" w:firstLineChars="200"/>
              <w:jc w:val="center"/>
              <w:rPr>
                <w:rFonts w:ascii="宋体" w:cs="仿宋"/>
                <w:szCs w:val="21"/>
              </w:rPr>
            </w:pPr>
          </w:p>
        </w:tc>
        <w:tc>
          <w:tcPr>
            <w:tcW w:w="2512" w:type="dxa"/>
            <w:noWrap w:val="0"/>
            <w:vAlign w:val="center"/>
          </w:tcPr>
          <w:p w14:paraId="1291BFD8">
            <w:pPr>
              <w:pStyle w:val="18"/>
              <w:spacing w:line="360" w:lineRule="exact"/>
              <w:jc w:val="center"/>
              <w:rPr>
                <w:rFonts w:ascii="宋体" w:hAnsi="宋体" w:eastAsia="宋体"/>
                <w:sz w:val="21"/>
                <w:szCs w:val="21"/>
              </w:rPr>
            </w:pPr>
          </w:p>
        </w:tc>
        <w:tc>
          <w:tcPr>
            <w:tcW w:w="1773" w:type="dxa"/>
            <w:noWrap w:val="0"/>
            <w:vAlign w:val="center"/>
          </w:tcPr>
          <w:p w14:paraId="57DAE292">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57F6661E">
            <w:pPr>
              <w:pStyle w:val="18"/>
              <w:spacing w:line="360" w:lineRule="exact"/>
              <w:ind w:firstLine="420" w:firstLineChars="200"/>
              <w:jc w:val="center"/>
              <w:rPr>
                <w:rFonts w:ascii="宋体" w:hAnsi="宋体" w:eastAsia="宋体"/>
                <w:sz w:val="21"/>
                <w:szCs w:val="21"/>
              </w:rPr>
            </w:pPr>
          </w:p>
        </w:tc>
      </w:tr>
      <w:tr w14:paraId="30F4D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2" w:type="dxa"/>
            <w:noWrap w:val="0"/>
            <w:vAlign w:val="center"/>
          </w:tcPr>
          <w:p w14:paraId="02BA260D">
            <w:pPr>
              <w:pStyle w:val="18"/>
              <w:spacing w:line="360" w:lineRule="exact"/>
              <w:ind w:firstLine="0"/>
              <w:jc w:val="center"/>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2651" w:type="dxa"/>
            <w:noWrap w:val="0"/>
            <w:vAlign w:val="center"/>
          </w:tcPr>
          <w:p w14:paraId="20C458A3">
            <w:pPr>
              <w:pStyle w:val="18"/>
              <w:spacing w:line="360" w:lineRule="exact"/>
              <w:ind w:firstLine="645" w:firstLineChars="0"/>
              <w:jc w:val="center"/>
              <w:rPr>
                <w:rFonts w:ascii="宋体" w:hAnsi="宋体" w:eastAsia="宋体"/>
                <w:kern w:val="2"/>
                <w:sz w:val="21"/>
                <w:szCs w:val="21"/>
                <w:lang w:val="en-US" w:eastAsia="zh-CN" w:bidi="ar-SA"/>
              </w:rPr>
            </w:pPr>
          </w:p>
        </w:tc>
        <w:tc>
          <w:tcPr>
            <w:tcW w:w="2512" w:type="dxa"/>
            <w:noWrap w:val="0"/>
            <w:vAlign w:val="center"/>
          </w:tcPr>
          <w:p w14:paraId="3A98921F">
            <w:pPr>
              <w:pStyle w:val="18"/>
              <w:spacing w:line="360" w:lineRule="exact"/>
              <w:jc w:val="center"/>
              <w:rPr>
                <w:rFonts w:ascii="宋体" w:hAnsi="宋体" w:eastAsia="宋体"/>
                <w:sz w:val="21"/>
                <w:szCs w:val="21"/>
              </w:rPr>
            </w:pPr>
          </w:p>
        </w:tc>
        <w:tc>
          <w:tcPr>
            <w:tcW w:w="1773" w:type="dxa"/>
            <w:noWrap w:val="0"/>
            <w:vAlign w:val="center"/>
          </w:tcPr>
          <w:p w14:paraId="352523B4">
            <w:pPr>
              <w:pStyle w:val="18"/>
              <w:spacing w:line="360" w:lineRule="exact"/>
              <w:ind w:firstLine="420" w:firstLineChars="200"/>
              <w:jc w:val="center"/>
              <w:rPr>
                <w:rFonts w:ascii="宋体" w:hAnsi="宋体" w:eastAsia="宋体"/>
                <w:sz w:val="21"/>
                <w:szCs w:val="21"/>
              </w:rPr>
            </w:pPr>
          </w:p>
        </w:tc>
        <w:tc>
          <w:tcPr>
            <w:tcW w:w="1744" w:type="dxa"/>
            <w:noWrap w:val="0"/>
            <w:vAlign w:val="center"/>
          </w:tcPr>
          <w:p w14:paraId="14FF5718">
            <w:pPr>
              <w:pStyle w:val="18"/>
              <w:spacing w:line="360" w:lineRule="exact"/>
              <w:ind w:firstLine="420" w:firstLineChars="200"/>
              <w:jc w:val="center"/>
              <w:rPr>
                <w:rFonts w:ascii="宋体" w:hAnsi="宋体" w:eastAsia="宋体"/>
                <w:sz w:val="21"/>
                <w:szCs w:val="21"/>
              </w:rPr>
            </w:pPr>
          </w:p>
        </w:tc>
      </w:tr>
      <w:tr w14:paraId="274A2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952" w:type="dxa"/>
            <w:noWrap w:val="0"/>
            <w:vAlign w:val="center"/>
          </w:tcPr>
          <w:p w14:paraId="0D40FC71">
            <w:pPr>
              <w:pStyle w:val="18"/>
              <w:spacing w:line="360" w:lineRule="exact"/>
              <w:ind w:firstLine="0"/>
              <w:jc w:val="center"/>
              <w:rPr>
                <w:rFonts w:hint="eastAsia" w:ascii="宋体" w:hAnsi="宋体" w:eastAsia="宋体"/>
                <w:sz w:val="21"/>
                <w:szCs w:val="21"/>
                <w:lang w:val="en-US" w:eastAsia="zh-CN"/>
              </w:rPr>
            </w:pPr>
            <w:r>
              <w:rPr>
                <w:rFonts w:hint="eastAsia" w:ascii="宋体" w:hAnsi="宋体" w:eastAsia="宋体"/>
                <w:sz w:val="21"/>
                <w:szCs w:val="21"/>
              </w:rPr>
              <w:t>…</w:t>
            </w:r>
          </w:p>
        </w:tc>
        <w:tc>
          <w:tcPr>
            <w:tcW w:w="8680" w:type="dxa"/>
            <w:gridSpan w:val="4"/>
            <w:noWrap w:val="0"/>
            <w:vAlign w:val="center"/>
          </w:tcPr>
          <w:p w14:paraId="17A46100">
            <w:pPr>
              <w:pStyle w:val="18"/>
              <w:spacing w:line="360" w:lineRule="exact"/>
              <w:ind w:firstLine="420" w:firstLineChars="200"/>
              <w:jc w:val="center"/>
              <w:rPr>
                <w:rFonts w:ascii="宋体" w:hAnsi="宋体" w:eastAsia="宋体"/>
                <w:sz w:val="21"/>
                <w:szCs w:val="21"/>
              </w:rPr>
            </w:pPr>
            <w:r>
              <w:rPr>
                <w:rFonts w:hint="eastAsia" w:ascii="宋体" w:hAnsi="宋体" w:eastAsia="宋体"/>
                <w:sz w:val="21"/>
                <w:szCs w:val="21"/>
                <w:lang w:val="en-US" w:eastAsia="zh-CN"/>
              </w:rPr>
              <w:t>（供应商可自行添加）</w:t>
            </w:r>
          </w:p>
        </w:tc>
      </w:tr>
    </w:tbl>
    <w:p w14:paraId="4EDE7E00">
      <w:pPr>
        <w:widowControl/>
        <w:spacing w:line="440" w:lineRule="exact"/>
        <w:jc w:val="left"/>
        <w:rPr>
          <w:rFonts w:hint="default" w:hAnsi="宋体"/>
          <w:color w:val="000000"/>
          <w:lang w:val="en-US" w:eastAsia="zh-CN"/>
        </w:rPr>
      </w:pPr>
      <w:r>
        <w:rPr>
          <w:rFonts w:hint="eastAsia" w:hAnsi="宋体"/>
          <w:color w:val="000000"/>
        </w:rPr>
        <w:t>投标人须逐条响应“第五章 采购需求</w:t>
      </w:r>
      <w:r>
        <w:rPr>
          <w:rFonts w:hint="eastAsia" w:ascii="宋体" w:hAnsi="宋体" w:eastAsia="宋体" w:cs="Times New Roman"/>
          <w:color w:val="000000"/>
        </w:rPr>
        <w:t xml:space="preserve"> </w:t>
      </w:r>
      <w:r>
        <w:rPr>
          <w:rFonts w:hint="eastAsia" w:ascii="宋体" w:hAnsi="宋体" w:eastAsia="宋体" w:cs="Times New Roman"/>
          <w:color w:val="000000"/>
          <w:lang w:val="en-US" w:eastAsia="zh-CN"/>
        </w:rPr>
        <w:t>三、质量及商务等要求</w:t>
      </w:r>
      <w:r>
        <w:rPr>
          <w:rFonts w:hint="eastAsia" w:hAnsi="宋体"/>
          <w:color w:val="000000"/>
        </w:rPr>
        <w:t>”中全部内容，如投标人未逐条响应或只注明“符合”、“满足”等类似具体内容的表述，将视为不符合招标文件要求。投标人自行承担由此造成的一切后果。“偏离情况”栏请填写“正偏离/未偏离/负偏离”</w:t>
      </w:r>
      <w:r>
        <w:rPr>
          <w:rFonts w:hint="eastAsia" w:hAnsi="宋体"/>
          <w:color w:val="000000"/>
          <w:lang w:eastAsia="zh-CN"/>
        </w:rPr>
        <w:t>。</w:t>
      </w:r>
      <w:r>
        <w:rPr>
          <w:rFonts w:hint="eastAsia" w:hAnsi="宋体"/>
          <w:color w:val="FF0000"/>
          <w:lang w:val="en-US" w:eastAsia="zh-CN"/>
        </w:rPr>
        <w:t>本项不允许负偏离，负偏离的可能导致符合性检查不合格。</w:t>
      </w:r>
    </w:p>
    <w:p w14:paraId="7272E1B3">
      <w:pPr>
        <w:pStyle w:val="21"/>
        <w:adjustRightInd w:val="0"/>
        <w:snapToGrid w:val="0"/>
        <w:spacing w:beforeLines="50" w:line="360" w:lineRule="auto"/>
        <w:ind w:firstLine="3840" w:firstLineChars="1600"/>
        <w:rPr>
          <w:rFonts w:hAnsi="宋体"/>
          <w:color w:val="000000"/>
        </w:rPr>
      </w:pPr>
      <w:r>
        <w:rPr>
          <w:rFonts w:hint="eastAsia" w:hAnsi="宋体"/>
          <w:color w:val="000000"/>
        </w:rPr>
        <w:t>投标人名称(</w:t>
      </w:r>
      <w:r>
        <w:rPr>
          <w:rFonts w:hint="eastAsia" w:hAnsi="宋体" w:cs="宋体"/>
          <w:color w:val="000000"/>
          <w:szCs w:val="24"/>
          <w:lang w:eastAsia="zh-CN"/>
        </w:rPr>
        <w:t>加盖公章</w:t>
      </w:r>
      <w:r>
        <w:rPr>
          <w:rFonts w:hint="eastAsia" w:hAnsi="宋体"/>
          <w:color w:val="000000"/>
        </w:rPr>
        <w:t>)：</w:t>
      </w:r>
      <w:r>
        <w:rPr>
          <w:rFonts w:hint="eastAsia" w:hAnsi="宋体"/>
          <w:color w:val="000000"/>
          <w:u w:val="single"/>
        </w:rPr>
        <w:t xml:space="preserve">                </w:t>
      </w:r>
    </w:p>
    <w:p w14:paraId="140575E2">
      <w:pPr>
        <w:adjustRightInd w:val="0"/>
        <w:snapToGrid w:val="0"/>
        <w:spacing w:beforeLines="50" w:line="360" w:lineRule="auto"/>
        <w:ind w:firstLine="1920" w:firstLineChars="800"/>
        <w:rPr>
          <w:rFonts w:ascii="宋体" w:hAnsi="宋体"/>
          <w:color w:val="000000"/>
          <w:szCs w:val="21"/>
          <w:u w:val="single"/>
        </w:rPr>
      </w:pPr>
      <w:r>
        <w:rPr>
          <w:rFonts w:hint="eastAsia" w:ascii="宋体" w:hAnsi="宋体"/>
          <w:color w:val="000000"/>
          <w:szCs w:val="21"/>
        </w:rPr>
        <w:t>法定代表人或其授权的代理人(签字或签章)：</w:t>
      </w:r>
      <w:r>
        <w:rPr>
          <w:rFonts w:hint="eastAsia" w:ascii="宋体" w:hAnsi="宋体"/>
          <w:color w:val="000000"/>
          <w:szCs w:val="21"/>
          <w:u w:val="single"/>
        </w:rPr>
        <w:t xml:space="preserve">               </w:t>
      </w:r>
    </w:p>
    <w:p w14:paraId="67D0FE1A">
      <w:pPr>
        <w:adjustRightInd w:val="0"/>
        <w:snapToGrid w:val="0"/>
        <w:spacing w:beforeLines="50" w:line="360" w:lineRule="auto"/>
        <w:ind w:firstLine="5040" w:firstLineChars="2100"/>
        <w:rPr>
          <w:rFonts w:ascii="宋体" w:hAnsi="宋体"/>
          <w:color w:val="000000"/>
          <w:szCs w:val="21"/>
        </w:rPr>
      </w:pPr>
      <w:r>
        <w:rPr>
          <w:rFonts w:hint="eastAsia" w:ascii="宋体" w:hAnsi="宋体"/>
          <w:color w:val="000000"/>
          <w:szCs w:val="21"/>
        </w:rPr>
        <w:t>日期：</w:t>
      </w:r>
      <w:r>
        <w:rPr>
          <w:rFonts w:hint="eastAsia" w:ascii="宋体" w:hAnsi="宋体"/>
          <w:color w:val="000000"/>
          <w:szCs w:val="21"/>
          <w:u w:val="single"/>
        </w:rPr>
        <w:t xml:space="preserve">      </w:t>
      </w:r>
      <w:r>
        <w:rPr>
          <w:rFonts w:hint="eastAsia" w:ascii="宋体" w:hAnsi="宋体"/>
          <w:color w:val="000000"/>
          <w:szCs w:val="21"/>
        </w:rPr>
        <w:t>年</w:t>
      </w:r>
      <w:r>
        <w:rPr>
          <w:rFonts w:hint="eastAsia" w:ascii="宋体" w:hAnsi="宋体"/>
          <w:color w:val="000000"/>
          <w:szCs w:val="21"/>
          <w:u w:val="single"/>
        </w:rPr>
        <w:t xml:space="preserve">      </w:t>
      </w:r>
      <w:r>
        <w:rPr>
          <w:rFonts w:hint="eastAsia" w:ascii="宋体" w:hAnsi="宋体"/>
          <w:color w:val="000000"/>
          <w:szCs w:val="21"/>
        </w:rPr>
        <w:t>月</w:t>
      </w:r>
      <w:r>
        <w:rPr>
          <w:rFonts w:hint="eastAsia" w:ascii="宋体" w:hAnsi="宋体"/>
          <w:color w:val="000000"/>
          <w:szCs w:val="21"/>
          <w:u w:val="single"/>
        </w:rPr>
        <w:t xml:space="preserve">     </w:t>
      </w:r>
      <w:r>
        <w:rPr>
          <w:rFonts w:hint="eastAsia" w:ascii="宋体" w:hAnsi="宋体"/>
          <w:color w:val="000000"/>
          <w:szCs w:val="21"/>
        </w:rPr>
        <w:t>日</w:t>
      </w:r>
    </w:p>
    <w:p w14:paraId="4C327C9B">
      <w:pPr>
        <w:widowControl/>
        <w:spacing w:line="440" w:lineRule="exact"/>
        <w:jc w:val="left"/>
        <w:rPr>
          <w:rFonts w:hint="eastAsia" w:hAnsi="宋体"/>
          <w:color w:val="000000"/>
          <w:lang w:eastAsia="zh-CN"/>
        </w:rPr>
      </w:pPr>
    </w:p>
    <w:p w14:paraId="34716515">
      <w:pPr>
        <w:widowControl/>
        <w:spacing w:line="440" w:lineRule="exact"/>
        <w:jc w:val="left"/>
        <w:rPr>
          <w:rFonts w:hint="eastAsia" w:ascii="宋体" w:hAnsi="宋体" w:eastAsia="宋体" w:cs="宋体"/>
          <w:b/>
        </w:rPr>
      </w:pPr>
      <w:r>
        <w:rPr>
          <w:rFonts w:hint="eastAsia" w:ascii="宋体" w:hAnsi="宋体" w:eastAsia="宋体" w:cs="宋体"/>
          <w:b/>
        </w:rPr>
        <w:t>3.</w:t>
      </w:r>
      <w:r>
        <w:rPr>
          <w:rFonts w:hint="eastAsia" w:ascii="宋体" w:hAnsi="宋体" w:eastAsia="宋体" w:cs="宋体"/>
          <w:b/>
          <w:lang w:val="en-US" w:eastAsia="zh-CN"/>
        </w:rPr>
        <w:t>7</w:t>
      </w:r>
      <w:r>
        <w:rPr>
          <w:rFonts w:hint="eastAsia" w:ascii="宋体" w:hAnsi="宋体" w:eastAsia="宋体" w:cs="宋体"/>
          <w:b/>
        </w:rPr>
        <w:t>根据评标办法应列入投标文件的其他材料</w:t>
      </w:r>
    </w:p>
    <w:sectPr>
      <w:pgSz w:w="11906" w:h="16838"/>
      <w:pgMar w:top="1440" w:right="1466" w:bottom="1440" w:left="1800"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64950929"/>
    </w:sdtPr>
    <w:sdtContent>
      <w:p w14:paraId="3274DEF9">
        <w:pPr>
          <w:pStyle w:val="25"/>
          <w:jc w:val="center"/>
        </w:pPr>
        <w:r>
          <w:fldChar w:fldCharType="begin"/>
        </w:r>
        <w:r>
          <w:instrText xml:space="preserve">PAGE   \* MERGEFORMAT</w:instrText>
        </w:r>
        <w:r>
          <w:fldChar w:fldCharType="separate"/>
        </w:r>
        <w:r>
          <w:rPr>
            <w:lang w:val="zh-CN"/>
          </w:rPr>
          <w:t>26</w:t>
        </w:r>
        <w:r>
          <w:rPr>
            <w:lang w:val="zh-CN"/>
          </w:rPr>
          <w:fldChar w:fldCharType="end"/>
        </w:r>
      </w:p>
    </w:sdtContent>
  </w:sdt>
  <w:p w14:paraId="3AB567CF">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0FA514"/>
    <w:multiLevelType w:val="singleLevel"/>
    <w:tmpl w:val="4E0FA514"/>
    <w:lvl w:ilvl="0" w:tentative="0">
      <w:start w:val="1"/>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xMDIzMWUzMDU2ZWE4ZDc1ZmE3YzAzMGNmNzBhZWYifQ=="/>
    <w:docVar w:name="KSO_WPS_MARK_KEY" w:val="a2cf04c3-aefa-41ca-baee-63aa5c863b68"/>
  </w:docVars>
  <w:rsids>
    <w:rsidRoot w:val="00410507"/>
    <w:rsid w:val="00000F60"/>
    <w:rsid w:val="00047559"/>
    <w:rsid w:val="0011760F"/>
    <w:rsid w:val="001F45AC"/>
    <w:rsid w:val="00276668"/>
    <w:rsid w:val="002D269B"/>
    <w:rsid w:val="003550AC"/>
    <w:rsid w:val="00377076"/>
    <w:rsid w:val="003F2D68"/>
    <w:rsid w:val="00410507"/>
    <w:rsid w:val="004672B9"/>
    <w:rsid w:val="004B0D73"/>
    <w:rsid w:val="00535E7A"/>
    <w:rsid w:val="00537C28"/>
    <w:rsid w:val="005A001E"/>
    <w:rsid w:val="005D4603"/>
    <w:rsid w:val="00874A76"/>
    <w:rsid w:val="00887797"/>
    <w:rsid w:val="008B73C2"/>
    <w:rsid w:val="008F6EB2"/>
    <w:rsid w:val="00A6244D"/>
    <w:rsid w:val="00A97848"/>
    <w:rsid w:val="00AB1EF4"/>
    <w:rsid w:val="00B16AB2"/>
    <w:rsid w:val="00B46918"/>
    <w:rsid w:val="00B71F65"/>
    <w:rsid w:val="00BA7CA7"/>
    <w:rsid w:val="00BD1729"/>
    <w:rsid w:val="00C44682"/>
    <w:rsid w:val="00C621A8"/>
    <w:rsid w:val="00C85179"/>
    <w:rsid w:val="00CB07B7"/>
    <w:rsid w:val="00D04B04"/>
    <w:rsid w:val="00DC0E02"/>
    <w:rsid w:val="00DF61DD"/>
    <w:rsid w:val="00EB6928"/>
    <w:rsid w:val="00ED5986"/>
    <w:rsid w:val="00F036C9"/>
    <w:rsid w:val="00F04A44"/>
    <w:rsid w:val="00F35FCF"/>
    <w:rsid w:val="00F44F67"/>
    <w:rsid w:val="010D6029"/>
    <w:rsid w:val="01121891"/>
    <w:rsid w:val="012B4701"/>
    <w:rsid w:val="013B4944"/>
    <w:rsid w:val="014D4677"/>
    <w:rsid w:val="015754F6"/>
    <w:rsid w:val="015B4FE6"/>
    <w:rsid w:val="015E0632"/>
    <w:rsid w:val="01675739"/>
    <w:rsid w:val="016C71F3"/>
    <w:rsid w:val="01802C9E"/>
    <w:rsid w:val="018A1427"/>
    <w:rsid w:val="018D0F17"/>
    <w:rsid w:val="01A00C4B"/>
    <w:rsid w:val="01A71FD9"/>
    <w:rsid w:val="01AF0E8E"/>
    <w:rsid w:val="01B36BD0"/>
    <w:rsid w:val="01BB5A85"/>
    <w:rsid w:val="01C62387"/>
    <w:rsid w:val="01C7267B"/>
    <w:rsid w:val="01C74429"/>
    <w:rsid w:val="01D86637"/>
    <w:rsid w:val="01E07299"/>
    <w:rsid w:val="01FB2325"/>
    <w:rsid w:val="020E2058"/>
    <w:rsid w:val="02181129"/>
    <w:rsid w:val="022573A2"/>
    <w:rsid w:val="023615AF"/>
    <w:rsid w:val="023F66B6"/>
    <w:rsid w:val="024C2B81"/>
    <w:rsid w:val="02510197"/>
    <w:rsid w:val="026C4FD1"/>
    <w:rsid w:val="026D3223"/>
    <w:rsid w:val="026E0D49"/>
    <w:rsid w:val="0273635F"/>
    <w:rsid w:val="027B7AFA"/>
    <w:rsid w:val="027F6AB2"/>
    <w:rsid w:val="02897931"/>
    <w:rsid w:val="029167E5"/>
    <w:rsid w:val="02936A01"/>
    <w:rsid w:val="029C6FA2"/>
    <w:rsid w:val="02A1111E"/>
    <w:rsid w:val="02AB78A7"/>
    <w:rsid w:val="02AD361F"/>
    <w:rsid w:val="02B26E88"/>
    <w:rsid w:val="02B50726"/>
    <w:rsid w:val="02C32E43"/>
    <w:rsid w:val="02C44E0D"/>
    <w:rsid w:val="02CD3CC1"/>
    <w:rsid w:val="02DA3E42"/>
    <w:rsid w:val="02E334E5"/>
    <w:rsid w:val="02F54FC6"/>
    <w:rsid w:val="02FA082F"/>
    <w:rsid w:val="03015719"/>
    <w:rsid w:val="031713E0"/>
    <w:rsid w:val="03174F3D"/>
    <w:rsid w:val="031A4A2D"/>
    <w:rsid w:val="031E62CB"/>
    <w:rsid w:val="032D4760"/>
    <w:rsid w:val="03327FC8"/>
    <w:rsid w:val="03393105"/>
    <w:rsid w:val="033E071B"/>
    <w:rsid w:val="033E4BBF"/>
    <w:rsid w:val="03465822"/>
    <w:rsid w:val="034675D0"/>
    <w:rsid w:val="034B4BE6"/>
    <w:rsid w:val="034D095E"/>
    <w:rsid w:val="035148F2"/>
    <w:rsid w:val="03563CB7"/>
    <w:rsid w:val="035B12CD"/>
    <w:rsid w:val="0370464D"/>
    <w:rsid w:val="03724869"/>
    <w:rsid w:val="0374413D"/>
    <w:rsid w:val="037979A5"/>
    <w:rsid w:val="037C1244"/>
    <w:rsid w:val="0381685A"/>
    <w:rsid w:val="0385634A"/>
    <w:rsid w:val="038732E9"/>
    <w:rsid w:val="038F0F77"/>
    <w:rsid w:val="03AF33C7"/>
    <w:rsid w:val="03B024F5"/>
    <w:rsid w:val="03B10F02"/>
    <w:rsid w:val="03B629A7"/>
    <w:rsid w:val="03BD5AE4"/>
    <w:rsid w:val="03C230FA"/>
    <w:rsid w:val="03C54999"/>
    <w:rsid w:val="03CA1FAF"/>
    <w:rsid w:val="03CF5817"/>
    <w:rsid w:val="03D42E2E"/>
    <w:rsid w:val="03D746CC"/>
    <w:rsid w:val="03D90444"/>
    <w:rsid w:val="03DD1CE2"/>
    <w:rsid w:val="03E07A24"/>
    <w:rsid w:val="040000C7"/>
    <w:rsid w:val="040354C1"/>
    <w:rsid w:val="04131BA8"/>
    <w:rsid w:val="041336A0"/>
    <w:rsid w:val="04137DFA"/>
    <w:rsid w:val="041A2F36"/>
    <w:rsid w:val="041E22FB"/>
    <w:rsid w:val="04221DEB"/>
    <w:rsid w:val="042913CB"/>
    <w:rsid w:val="04406715"/>
    <w:rsid w:val="04437FD0"/>
    <w:rsid w:val="0449381C"/>
    <w:rsid w:val="04494535"/>
    <w:rsid w:val="044E498E"/>
    <w:rsid w:val="045521C0"/>
    <w:rsid w:val="04561A95"/>
    <w:rsid w:val="045A1585"/>
    <w:rsid w:val="04785EAF"/>
    <w:rsid w:val="048C3708"/>
    <w:rsid w:val="049B394B"/>
    <w:rsid w:val="04A647CA"/>
    <w:rsid w:val="04A942BA"/>
    <w:rsid w:val="04AB3B8E"/>
    <w:rsid w:val="04B05649"/>
    <w:rsid w:val="04B844FD"/>
    <w:rsid w:val="04BA671C"/>
    <w:rsid w:val="04BF763A"/>
    <w:rsid w:val="04CD61FB"/>
    <w:rsid w:val="04D255BF"/>
    <w:rsid w:val="04D330E5"/>
    <w:rsid w:val="04D550AF"/>
    <w:rsid w:val="04D72BD5"/>
    <w:rsid w:val="04D74983"/>
    <w:rsid w:val="04DC643E"/>
    <w:rsid w:val="04EB042F"/>
    <w:rsid w:val="04F05A45"/>
    <w:rsid w:val="04F73278"/>
    <w:rsid w:val="04F76DD4"/>
    <w:rsid w:val="04F82B4C"/>
    <w:rsid w:val="04FA4B16"/>
    <w:rsid w:val="05080FE1"/>
    <w:rsid w:val="050D2A9B"/>
    <w:rsid w:val="05265A5F"/>
    <w:rsid w:val="05377B18"/>
    <w:rsid w:val="05542478"/>
    <w:rsid w:val="05551D4C"/>
    <w:rsid w:val="05597A8E"/>
    <w:rsid w:val="055A55B4"/>
    <w:rsid w:val="055C132D"/>
    <w:rsid w:val="055E6E53"/>
    <w:rsid w:val="05600E1D"/>
    <w:rsid w:val="056A3A4A"/>
    <w:rsid w:val="056F2E0E"/>
    <w:rsid w:val="057E12A3"/>
    <w:rsid w:val="0583129E"/>
    <w:rsid w:val="05832D5D"/>
    <w:rsid w:val="058368B9"/>
    <w:rsid w:val="05940AC6"/>
    <w:rsid w:val="05993DE2"/>
    <w:rsid w:val="05A54A82"/>
    <w:rsid w:val="05B77F2C"/>
    <w:rsid w:val="05BD626F"/>
    <w:rsid w:val="05C313AC"/>
    <w:rsid w:val="05D76C05"/>
    <w:rsid w:val="05ED01D7"/>
    <w:rsid w:val="05FB28F4"/>
    <w:rsid w:val="05FB6F31"/>
    <w:rsid w:val="05FD2B10"/>
    <w:rsid w:val="060519C4"/>
    <w:rsid w:val="060914B4"/>
    <w:rsid w:val="061B4D44"/>
    <w:rsid w:val="06344057"/>
    <w:rsid w:val="06510766"/>
    <w:rsid w:val="06565D7C"/>
    <w:rsid w:val="065A1D10"/>
    <w:rsid w:val="065B15E4"/>
    <w:rsid w:val="066C1A43"/>
    <w:rsid w:val="067F1777"/>
    <w:rsid w:val="06824DC3"/>
    <w:rsid w:val="068C3E93"/>
    <w:rsid w:val="069114AA"/>
    <w:rsid w:val="06A66D03"/>
    <w:rsid w:val="06B331CE"/>
    <w:rsid w:val="06B86A37"/>
    <w:rsid w:val="06BD5DFB"/>
    <w:rsid w:val="06BF1482"/>
    <w:rsid w:val="06BF1B73"/>
    <w:rsid w:val="06C20BAE"/>
    <w:rsid w:val="06CE625A"/>
    <w:rsid w:val="06D849E3"/>
    <w:rsid w:val="06DB44D3"/>
    <w:rsid w:val="07061550"/>
    <w:rsid w:val="07106873"/>
    <w:rsid w:val="071579E5"/>
    <w:rsid w:val="071F2612"/>
    <w:rsid w:val="072639A0"/>
    <w:rsid w:val="073312BA"/>
    <w:rsid w:val="073360BD"/>
    <w:rsid w:val="07414C7E"/>
    <w:rsid w:val="0744651C"/>
    <w:rsid w:val="074D717F"/>
    <w:rsid w:val="075229E7"/>
    <w:rsid w:val="07585B24"/>
    <w:rsid w:val="075F6EB2"/>
    <w:rsid w:val="076646E5"/>
    <w:rsid w:val="076B1CFB"/>
    <w:rsid w:val="07746E01"/>
    <w:rsid w:val="0777244E"/>
    <w:rsid w:val="079528D4"/>
    <w:rsid w:val="079C0106"/>
    <w:rsid w:val="07B74F40"/>
    <w:rsid w:val="07BC60B3"/>
    <w:rsid w:val="07C1191B"/>
    <w:rsid w:val="07C37441"/>
    <w:rsid w:val="07CD4764"/>
    <w:rsid w:val="07CD6512"/>
    <w:rsid w:val="07DE427B"/>
    <w:rsid w:val="07ED0962"/>
    <w:rsid w:val="07F43A9E"/>
    <w:rsid w:val="07F817E1"/>
    <w:rsid w:val="07FC2953"/>
    <w:rsid w:val="07FD6DF7"/>
    <w:rsid w:val="080A1514"/>
    <w:rsid w:val="080A5070"/>
    <w:rsid w:val="081163FE"/>
    <w:rsid w:val="082A5712"/>
    <w:rsid w:val="082F2D28"/>
    <w:rsid w:val="083245C7"/>
    <w:rsid w:val="0837398B"/>
    <w:rsid w:val="08395955"/>
    <w:rsid w:val="083D65AA"/>
    <w:rsid w:val="08400A92"/>
    <w:rsid w:val="0849203C"/>
    <w:rsid w:val="085B1D6F"/>
    <w:rsid w:val="08744BDF"/>
    <w:rsid w:val="088272FC"/>
    <w:rsid w:val="08836BD0"/>
    <w:rsid w:val="088F37C7"/>
    <w:rsid w:val="08A234FA"/>
    <w:rsid w:val="08AA23AF"/>
    <w:rsid w:val="08AC6127"/>
    <w:rsid w:val="08C41E93"/>
    <w:rsid w:val="08CA47FF"/>
    <w:rsid w:val="08D5567E"/>
    <w:rsid w:val="08D86F1C"/>
    <w:rsid w:val="08DA0EE6"/>
    <w:rsid w:val="08F17FDE"/>
    <w:rsid w:val="08F55D20"/>
    <w:rsid w:val="0902043D"/>
    <w:rsid w:val="0911242E"/>
    <w:rsid w:val="0926412B"/>
    <w:rsid w:val="092C7268"/>
    <w:rsid w:val="09442803"/>
    <w:rsid w:val="09497E1A"/>
    <w:rsid w:val="094D16B8"/>
    <w:rsid w:val="095011A8"/>
    <w:rsid w:val="095C18FB"/>
    <w:rsid w:val="096864F2"/>
    <w:rsid w:val="09756E61"/>
    <w:rsid w:val="097C01EF"/>
    <w:rsid w:val="098175B4"/>
    <w:rsid w:val="09840E52"/>
    <w:rsid w:val="098A290C"/>
    <w:rsid w:val="099472E7"/>
    <w:rsid w:val="09A339CE"/>
    <w:rsid w:val="09A80FE4"/>
    <w:rsid w:val="09AD2157"/>
    <w:rsid w:val="09AF72F9"/>
    <w:rsid w:val="09B23C11"/>
    <w:rsid w:val="09B41737"/>
    <w:rsid w:val="09BA2AC6"/>
    <w:rsid w:val="09BE02B9"/>
    <w:rsid w:val="09C851E3"/>
    <w:rsid w:val="09CF4781"/>
    <w:rsid w:val="09D04097"/>
    <w:rsid w:val="09D21BBD"/>
    <w:rsid w:val="09F064E7"/>
    <w:rsid w:val="0A0A75A9"/>
    <w:rsid w:val="0A0D7099"/>
    <w:rsid w:val="0A27015B"/>
    <w:rsid w:val="0A287A2F"/>
    <w:rsid w:val="0A430D0D"/>
    <w:rsid w:val="0A4800D1"/>
    <w:rsid w:val="0A546A76"/>
    <w:rsid w:val="0A56459C"/>
    <w:rsid w:val="0A60366D"/>
    <w:rsid w:val="0A61047E"/>
    <w:rsid w:val="0A622F41"/>
    <w:rsid w:val="0A6C0264"/>
    <w:rsid w:val="0A6F565E"/>
    <w:rsid w:val="0A762E91"/>
    <w:rsid w:val="0A764C3F"/>
    <w:rsid w:val="0A7669ED"/>
    <w:rsid w:val="0A805ABD"/>
    <w:rsid w:val="0A8455AD"/>
    <w:rsid w:val="0A9357F1"/>
    <w:rsid w:val="0AA07B2C"/>
    <w:rsid w:val="0AA55524"/>
    <w:rsid w:val="0AAA2B3A"/>
    <w:rsid w:val="0AAC0660"/>
    <w:rsid w:val="0AB539B9"/>
    <w:rsid w:val="0AB67731"/>
    <w:rsid w:val="0AB94B2B"/>
    <w:rsid w:val="0ABE2142"/>
    <w:rsid w:val="0ABF65E6"/>
    <w:rsid w:val="0AD100C7"/>
    <w:rsid w:val="0AD57BB7"/>
    <w:rsid w:val="0AF3003D"/>
    <w:rsid w:val="0AF65D7F"/>
    <w:rsid w:val="0AF949F7"/>
    <w:rsid w:val="0AFE0CE9"/>
    <w:rsid w:val="0B00275A"/>
    <w:rsid w:val="0B095AB3"/>
    <w:rsid w:val="0B097861"/>
    <w:rsid w:val="0B212DFC"/>
    <w:rsid w:val="0B291CB1"/>
    <w:rsid w:val="0B3A5C6C"/>
    <w:rsid w:val="0B3A7735"/>
    <w:rsid w:val="0B3C7C36"/>
    <w:rsid w:val="0B430409"/>
    <w:rsid w:val="0B446AEB"/>
    <w:rsid w:val="0B4F2423"/>
    <w:rsid w:val="0B552AA6"/>
    <w:rsid w:val="0B554854"/>
    <w:rsid w:val="0B574A70"/>
    <w:rsid w:val="0B61769D"/>
    <w:rsid w:val="0B674587"/>
    <w:rsid w:val="0B7373D0"/>
    <w:rsid w:val="0B754EF6"/>
    <w:rsid w:val="0B8E5FB8"/>
    <w:rsid w:val="0B996E37"/>
    <w:rsid w:val="0B9F1F73"/>
    <w:rsid w:val="0BA63302"/>
    <w:rsid w:val="0BAB0918"/>
    <w:rsid w:val="0BAD4690"/>
    <w:rsid w:val="0BB05F2E"/>
    <w:rsid w:val="0BB70F4B"/>
    <w:rsid w:val="0BC23D3D"/>
    <w:rsid w:val="0BD51E39"/>
    <w:rsid w:val="0BD87233"/>
    <w:rsid w:val="0BDC6D23"/>
    <w:rsid w:val="0BE91440"/>
    <w:rsid w:val="0BEA7692"/>
    <w:rsid w:val="0BFE4EEC"/>
    <w:rsid w:val="0C000C64"/>
    <w:rsid w:val="0C0369A6"/>
    <w:rsid w:val="0C087B18"/>
    <w:rsid w:val="0C0A5B87"/>
    <w:rsid w:val="0C0A7D34"/>
    <w:rsid w:val="0C152235"/>
    <w:rsid w:val="0C1722D9"/>
    <w:rsid w:val="0C193AD3"/>
    <w:rsid w:val="0C2272DC"/>
    <w:rsid w:val="0C4F1BEB"/>
    <w:rsid w:val="0C594818"/>
    <w:rsid w:val="0C7A53B2"/>
    <w:rsid w:val="0C7B29E0"/>
    <w:rsid w:val="0C7E602C"/>
    <w:rsid w:val="0C803B53"/>
    <w:rsid w:val="0CA23AC9"/>
    <w:rsid w:val="0CAF08C1"/>
    <w:rsid w:val="0CBD4DA7"/>
    <w:rsid w:val="0CC25F19"/>
    <w:rsid w:val="0CD30126"/>
    <w:rsid w:val="0CD345CA"/>
    <w:rsid w:val="0CDD71F7"/>
    <w:rsid w:val="0CE045F1"/>
    <w:rsid w:val="0CE30634"/>
    <w:rsid w:val="0CF167FE"/>
    <w:rsid w:val="0CF4009D"/>
    <w:rsid w:val="0CF462EF"/>
    <w:rsid w:val="0CF62067"/>
    <w:rsid w:val="0CFC644E"/>
    <w:rsid w:val="0D026C5D"/>
    <w:rsid w:val="0D076022"/>
    <w:rsid w:val="0D0F4ED6"/>
    <w:rsid w:val="0D1129FD"/>
    <w:rsid w:val="0D181FDD"/>
    <w:rsid w:val="0D183D8B"/>
    <w:rsid w:val="0D1D5845"/>
    <w:rsid w:val="0D2131A7"/>
    <w:rsid w:val="0D22719E"/>
    <w:rsid w:val="0D2564A8"/>
    <w:rsid w:val="0D26294C"/>
    <w:rsid w:val="0D3A01A5"/>
    <w:rsid w:val="0D4032E2"/>
    <w:rsid w:val="0D595412"/>
    <w:rsid w:val="0D605732"/>
    <w:rsid w:val="0D692839"/>
    <w:rsid w:val="0D7169EE"/>
    <w:rsid w:val="0D782A7C"/>
    <w:rsid w:val="0D7D4536"/>
    <w:rsid w:val="0D8E6743"/>
    <w:rsid w:val="0D957AD2"/>
    <w:rsid w:val="0D9D40E8"/>
    <w:rsid w:val="0DA87805"/>
    <w:rsid w:val="0DAB0FFB"/>
    <w:rsid w:val="0DAE649D"/>
    <w:rsid w:val="0DB822CE"/>
    <w:rsid w:val="0DC43F13"/>
    <w:rsid w:val="0DCB704F"/>
    <w:rsid w:val="0DCE038B"/>
    <w:rsid w:val="0DD56120"/>
    <w:rsid w:val="0DDA3736"/>
    <w:rsid w:val="0DF742E8"/>
    <w:rsid w:val="0DFE11D3"/>
    <w:rsid w:val="0E1704E7"/>
    <w:rsid w:val="0E19425F"/>
    <w:rsid w:val="0E1A1D85"/>
    <w:rsid w:val="0E1B7FD7"/>
    <w:rsid w:val="0E26072A"/>
    <w:rsid w:val="0E3270CE"/>
    <w:rsid w:val="0E4F1A2E"/>
    <w:rsid w:val="0E511C4A"/>
    <w:rsid w:val="0E5139F9"/>
    <w:rsid w:val="0E707BF7"/>
    <w:rsid w:val="0E770F85"/>
    <w:rsid w:val="0E813BB2"/>
    <w:rsid w:val="0E8F62CF"/>
    <w:rsid w:val="0E9159BA"/>
    <w:rsid w:val="0E9658AF"/>
    <w:rsid w:val="0E9C279A"/>
    <w:rsid w:val="0EB126E9"/>
    <w:rsid w:val="0EB45D35"/>
    <w:rsid w:val="0EC00B7E"/>
    <w:rsid w:val="0ECC12D1"/>
    <w:rsid w:val="0ECD6DF7"/>
    <w:rsid w:val="0ECF2B6F"/>
    <w:rsid w:val="0ED463D8"/>
    <w:rsid w:val="0EDB1514"/>
    <w:rsid w:val="0EF6634E"/>
    <w:rsid w:val="0F0740B7"/>
    <w:rsid w:val="0F0E1A97"/>
    <w:rsid w:val="0F0F11BE"/>
    <w:rsid w:val="0F1669F0"/>
    <w:rsid w:val="0F166DEA"/>
    <w:rsid w:val="0F182768"/>
    <w:rsid w:val="0F220EF1"/>
    <w:rsid w:val="0F242EBB"/>
    <w:rsid w:val="0F247CAD"/>
    <w:rsid w:val="0F2E5AE8"/>
    <w:rsid w:val="0F3D5D2B"/>
    <w:rsid w:val="0F452E31"/>
    <w:rsid w:val="0F4672D5"/>
    <w:rsid w:val="0F4A0448"/>
    <w:rsid w:val="0F4C41C0"/>
    <w:rsid w:val="0F580DB7"/>
    <w:rsid w:val="0F6E4136"/>
    <w:rsid w:val="0F711E78"/>
    <w:rsid w:val="0F8120BC"/>
    <w:rsid w:val="0F8B2F3A"/>
    <w:rsid w:val="0F9022FF"/>
    <w:rsid w:val="0F9718DF"/>
    <w:rsid w:val="0FA61B22"/>
    <w:rsid w:val="0FAE09D7"/>
    <w:rsid w:val="0FB00BF3"/>
    <w:rsid w:val="0FB6788B"/>
    <w:rsid w:val="0FDF10D4"/>
    <w:rsid w:val="0FE64614"/>
    <w:rsid w:val="0FF26B15"/>
    <w:rsid w:val="0FFA00C0"/>
    <w:rsid w:val="10046849"/>
    <w:rsid w:val="10086339"/>
    <w:rsid w:val="100D7DF3"/>
    <w:rsid w:val="101A42BE"/>
    <w:rsid w:val="10294501"/>
    <w:rsid w:val="102B0279"/>
    <w:rsid w:val="102F3975"/>
    <w:rsid w:val="103301D7"/>
    <w:rsid w:val="103E1033"/>
    <w:rsid w:val="103E1D5B"/>
    <w:rsid w:val="104B091B"/>
    <w:rsid w:val="105F7F23"/>
    <w:rsid w:val="106043C7"/>
    <w:rsid w:val="10637A13"/>
    <w:rsid w:val="106612B1"/>
    <w:rsid w:val="106D43EE"/>
    <w:rsid w:val="106E6603"/>
    <w:rsid w:val="107439CE"/>
    <w:rsid w:val="10806817"/>
    <w:rsid w:val="10863702"/>
    <w:rsid w:val="108A31F2"/>
    <w:rsid w:val="108B0D18"/>
    <w:rsid w:val="10945E1E"/>
    <w:rsid w:val="10993435"/>
    <w:rsid w:val="109B71AD"/>
    <w:rsid w:val="10C1473A"/>
    <w:rsid w:val="10C85AC8"/>
    <w:rsid w:val="10D33652"/>
    <w:rsid w:val="10F16DCD"/>
    <w:rsid w:val="10F176E5"/>
    <w:rsid w:val="10F22B45"/>
    <w:rsid w:val="10FB6546"/>
    <w:rsid w:val="10FD7E68"/>
    <w:rsid w:val="11001706"/>
    <w:rsid w:val="11146F5F"/>
    <w:rsid w:val="111807FE"/>
    <w:rsid w:val="111927C8"/>
    <w:rsid w:val="112E1DCF"/>
    <w:rsid w:val="112F78F5"/>
    <w:rsid w:val="114E06C3"/>
    <w:rsid w:val="114F7F97"/>
    <w:rsid w:val="115455AE"/>
    <w:rsid w:val="115B4B8E"/>
    <w:rsid w:val="117D2D56"/>
    <w:rsid w:val="117F49D5"/>
    <w:rsid w:val="11877731"/>
    <w:rsid w:val="119105B0"/>
    <w:rsid w:val="1193257A"/>
    <w:rsid w:val="11965BC6"/>
    <w:rsid w:val="119D0D03"/>
    <w:rsid w:val="119D51A7"/>
    <w:rsid w:val="11B322D4"/>
    <w:rsid w:val="11BF336F"/>
    <w:rsid w:val="11C664AC"/>
    <w:rsid w:val="11DD37F5"/>
    <w:rsid w:val="11EB5F12"/>
    <w:rsid w:val="11EE155E"/>
    <w:rsid w:val="11FA43A7"/>
    <w:rsid w:val="11FA7F03"/>
    <w:rsid w:val="12046FD4"/>
    <w:rsid w:val="12061333"/>
    <w:rsid w:val="12192A7F"/>
    <w:rsid w:val="121F5BBC"/>
    <w:rsid w:val="1226519C"/>
    <w:rsid w:val="122B27B2"/>
    <w:rsid w:val="122E5DFF"/>
    <w:rsid w:val="12333415"/>
    <w:rsid w:val="123E24E6"/>
    <w:rsid w:val="124318AA"/>
    <w:rsid w:val="125A6BF4"/>
    <w:rsid w:val="12655CC4"/>
    <w:rsid w:val="126E269F"/>
    <w:rsid w:val="127F48AC"/>
    <w:rsid w:val="128D0644"/>
    <w:rsid w:val="12942106"/>
    <w:rsid w:val="12974ADF"/>
    <w:rsid w:val="12AF6F40"/>
    <w:rsid w:val="12B409FA"/>
    <w:rsid w:val="12BB3B36"/>
    <w:rsid w:val="12C16C73"/>
    <w:rsid w:val="12D22C2E"/>
    <w:rsid w:val="12D9220E"/>
    <w:rsid w:val="12F708E7"/>
    <w:rsid w:val="130848A2"/>
    <w:rsid w:val="130A36C0"/>
    <w:rsid w:val="130B7EEE"/>
    <w:rsid w:val="1312127D"/>
    <w:rsid w:val="131B2827"/>
    <w:rsid w:val="13203999"/>
    <w:rsid w:val="13286CF2"/>
    <w:rsid w:val="13313DF9"/>
    <w:rsid w:val="13315BA7"/>
    <w:rsid w:val="133631BD"/>
    <w:rsid w:val="13367661"/>
    <w:rsid w:val="13374094"/>
    <w:rsid w:val="13390EFF"/>
    <w:rsid w:val="133C45B9"/>
    <w:rsid w:val="133D454B"/>
    <w:rsid w:val="13451652"/>
    <w:rsid w:val="134C29E0"/>
    <w:rsid w:val="134D0507"/>
    <w:rsid w:val="135B2C24"/>
    <w:rsid w:val="136A10B9"/>
    <w:rsid w:val="136C6BDF"/>
    <w:rsid w:val="137F2DB6"/>
    <w:rsid w:val="13806B2E"/>
    <w:rsid w:val="13873A19"/>
    <w:rsid w:val="138A3509"/>
    <w:rsid w:val="139D148E"/>
    <w:rsid w:val="139D323C"/>
    <w:rsid w:val="13B3480E"/>
    <w:rsid w:val="13B642FE"/>
    <w:rsid w:val="13BD743A"/>
    <w:rsid w:val="13C20EF5"/>
    <w:rsid w:val="13C7650B"/>
    <w:rsid w:val="13DD188A"/>
    <w:rsid w:val="13E56991"/>
    <w:rsid w:val="13F6294C"/>
    <w:rsid w:val="13F76DF0"/>
    <w:rsid w:val="13F864F7"/>
    <w:rsid w:val="13FF3EF7"/>
    <w:rsid w:val="1404150D"/>
    <w:rsid w:val="14060DE1"/>
    <w:rsid w:val="140B63F8"/>
    <w:rsid w:val="141C0605"/>
    <w:rsid w:val="141E5640"/>
    <w:rsid w:val="14294AD0"/>
    <w:rsid w:val="14397409"/>
    <w:rsid w:val="14506500"/>
    <w:rsid w:val="14641FAC"/>
    <w:rsid w:val="14720225"/>
    <w:rsid w:val="14733F9D"/>
    <w:rsid w:val="147A17CF"/>
    <w:rsid w:val="147E0EF9"/>
    <w:rsid w:val="147E306D"/>
    <w:rsid w:val="149208C7"/>
    <w:rsid w:val="14952165"/>
    <w:rsid w:val="149C1746"/>
    <w:rsid w:val="14AE3BD9"/>
    <w:rsid w:val="14BC1DE8"/>
    <w:rsid w:val="14D26F15"/>
    <w:rsid w:val="14D902A4"/>
    <w:rsid w:val="14E8498B"/>
    <w:rsid w:val="14F450DE"/>
    <w:rsid w:val="14F53680"/>
    <w:rsid w:val="15015A4D"/>
    <w:rsid w:val="151B6B0E"/>
    <w:rsid w:val="15233C15"/>
    <w:rsid w:val="152466FE"/>
    <w:rsid w:val="15273705"/>
    <w:rsid w:val="152A6D51"/>
    <w:rsid w:val="152F25BA"/>
    <w:rsid w:val="15311E8E"/>
    <w:rsid w:val="15347683"/>
    <w:rsid w:val="15351A45"/>
    <w:rsid w:val="154047C7"/>
    <w:rsid w:val="154D0C92"/>
    <w:rsid w:val="154D47EE"/>
    <w:rsid w:val="155344FA"/>
    <w:rsid w:val="155618F4"/>
    <w:rsid w:val="155D0ED5"/>
    <w:rsid w:val="156A53A0"/>
    <w:rsid w:val="156C55BC"/>
    <w:rsid w:val="15932B49"/>
    <w:rsid w:val="15966195"/>
    <w:rsid w:val="15981F0D"/>
    <w:rsid w:val="15995C85"/>
    <w:rsid w:val="15AC3C0A"/>
    <w:rsid w:val="15B8610B"/>
    <w:rsid w:val="15BD1974"/>
    <w:rsid w:val="15C251DC"/>
    <w:rsid w:val="15FF3D3A"/>
    <w:rsid w:val="16027CCE"/>
    <w:rsid w:val="1606331B"/>
    <w:rsid w:val="16092E0B"/>
    <w:rsid w:val="16096967"/>
    <w:rsid w:val="160C28FB"/>
    <w:rsid w:val="161672D6"/>
    <w:rsid w:val="16223ECC"/>
    <w:rsid w:val="162714E3"/>
    <w:rsid w:val="16273291"/>
    <w:rsid w:val="16287735"/>
    <w:rsid w:val="163A7468"/>
    <w:rsid w:val="163C4F8E"/>
    <w:rsid w:val="16491459"/>
    <w:rsid w:val="16556050"/>
    <w:rsid w:val="16573B76"/>
    <w:rsid w:val="165A7816"/>
    <w:rsid w:val="1662251B"/>
    <w:rsid w:val="16777D74"/>
    <w:rsid w:val="16834099"/>
    <w:rsid w:val="168626AD"/>
    <w:rsid w:val="168C5407"/>
    <w:rsid w:val="168D57EA"/>
    <w:rsid w:val="16900E36"/>
    <w:rsid w:val="169721C5"/>
    <w:rsid w:val="16A44AC9"/>
    <w:rsid w:val="16AD19E8"/>
    <w:rsid w:val="16B014D8"/>
    <w:rsid w:val="16B410B6"/>
    <w:rsid w:val="16BB7434"/>
    <w:rsid w:val="16BE1E47"/>
    <w:rsid w:val="16C256F8"/>
    <w:rsid w:val="16D50F3F"/>
    <w:rsid w:val="16D90B34"/>
    <w:rsid w:val="16DE4297"/>
    <w:rsid w:val="16DE6045"/>
    <w:rsid w:val="16E86EC4"/>
    <w:rsid w:val="16ED1BE3"/>
    <w:rsid w:val="1703785A"/>
    <w:rsid w:val="170B4961"/>
    <w:rsid w:val="17123F41"/>
    <w:rsid w:val="1723614E"/>
    <w:rsid w:val="1732013F"/>
    <w:rsid w:val="17321EED"/>
    <w:rsid w:val="174A5489"/>
    <w:rsid w:val="17571954"/>
    <w:rsid w:val="175C51BC"/>
    <w:rsid w:val="176127D3"/>
    <w:rsid w:val="17710C68"/>
    <w:rsid w:val="17712A16"/>
    <w:rsid w:val="17795D6E"/>
    <w:rsid w:val="17800EAB"/>
    <w:rsid w:val="1783099B"/>
    <w:rsid w:val="178D5376"/>
    <w:rsid w:val="17996410"/>
    <w:rsid w:val="179A1DCD"/>
    <w:rsid w:val="17A80401"/>
    <w:rsid w:val="17B46DA6"/>
    <w:rsid w:val="17B9260F"/>
    <w:rsid w:val="17C27715"/>
    <w:rsid w:val="17C90AA4"/>
    <w:rsid w:val="17CE2415"/>
    <w:rsid w:val="17D411F6"/>
    <w:rsid w:val="17D82A95"/>
    <w:rsid w:val="17D905BB"/>
    <w:rsid w:val="17E94CA2"/>
    <w:rsid w:val="18025D64"/>
    <w:rsid w:val="18194E5B"/>
    <w:rsid w:val="1820443C"/>
    <w:rsid w:val="182A0E16"/>
    <w:rsid w:val="182E79B3"/>
    <w:rsid w:val="18455C50"/>
    <w:rsid w:val="18463EA2"/>
    <w:rsid w:val="184B14B9"/>
    <w:rsid w:val="18544C96"/>
    <w:rsid w:val="185A16FC"/>
    <w:rsid w:val="185C36C6"/>
    <w:rsid w:val="185D11EC"/>
    <w:rsid w:val="186E33F9"/>
    <w:rsid w:val="187F73B4"/>
    <w:rsid w:val="18866995"/>
    <w:rsid w:val="188E75F7"/>
    <w:rsid w:val="189C7F66"/>
    <w:rsid w:val="18A92683"/>
    <w:rsid w:val="18AE1A47"/>
    <w:rsid w:val="18AE37F5"/>
    <w:rsid w:val="18B35616"/>
    <w:rsid w:val="18BD6434"/>
    <w:rsid w:val="18C1177B"/>
    <w:rsid w:val="18C63235"/>
    <w:rsid w:val="18D019BE"/>
    <w:rsid w:val="18DF42F7"/>
    <w:rsid w:val="18F25DD8"/>
    <w:rsid w:val="18F27B86"/>
    <w:rsid w:val="18F57676"/>
    <w:rsid w:val="18FE652B"/>
    <w:rsid w:val="19006747"/>
    <w:rsid w:val="19063631"/>
    <w:rsid w:val="19094ED0"/>
    <w:rsid w:val="190B0C48"/>
    <w:rsid w:val="190B50EC"/>
    <w:rsid w:val="190D49C0"/>
    <w:rsid w:val="19121DAF"/>
    <w:rsid w:val="191F4337"/>
    <w:rsid w:val="19202945"/>
    <w:rsid w:val="19263CD4"/>
    <w:rsid w:val="192B3098"/>
    <w:rsid w:val="192D6E10"/>
    <w:rsid w:val="19447887"/>
    <w:rsid w:val="194523AC"/>
    <w:rsid w:val="194D47E4"/>
    <w:rsid w:val="19566367"/>
    <w:rsid w:val="19672B2D"/>
    <w:rsid w:val="196A3BC0"/>
    <w:rsid w:val="1981715C"/>
    <w:rsid w:val="198527A8"/>
    <w:rsid w:val="19A35324"/>
    <w:rsid w:val="19A52E4A"/>
    <w:rsid w:val="19BD63E6"/>
    <w:rsid w:val="19BE5083"/>
    <w:rsid w:val="19C31523"/>
    <w:rsid w:val="19C37774"/>
    <w:rsid w:val="19D379B8"/>
    <w:rsid w:val="19D454DE"/>
    <w:rsid w:val="19EC0A79"/>
    <w:rsid w:val="19FD5FE9"/>
    <w:rsid w:val="1A0C4C78"/>
    <w:rsid w:val="1A1324AA"/>
    <w:rsid w:val="1A1D6E85"/>
    <w:rsid w:val="1A2F0966"/>
    <w:rsid w:val="1A330456"/>
    <w:rsid w:val="1A3D7527"/>
    <w:rsid w:val="1A472154"/>
    <w:rsid w:val="1A4C1518"/>
    <w:rsid w:val="1A4C776A"/>
    <w:rsid w:val="1A672B43"/>
    <w:rsid w:val="1A6E5932"/>
    <w:rsid w:val="1A7867B1"/>
    <w:rsid w:val="1A8213DE"/>
    <w:rsid w:val="1A864A2A"/>
    <w:rsid w:val="1A89276C"/>
    <w:rsid w:val="1A8C5DB8"/>
    <w:rsid w:val="1A907657"/>
    <w:rsid w:val="1A945F1F"/>
    <w:rsid w:val="1A9609E5"/>
    <w:rsid w:val="1AA43102"/>
    <w:rsid w:val="1AA749A0"/>
    <w:rsid w:val="1AA94BBC"/>
    <w:rsid w:val="1ABA46D4"/>
    <w:rsid w:val="1AC15A62"/>
    <w:rsid w:val="1AC35C7E"/>
    <w:rsid w:val="1AC82A13"/>
    <w:rsid w:val="1AD27C6F"/>
    <w:rsid w:val="1AD67034"/>
    <w:rsid w:val="1AD75285"/>
    <w:rsid w:val="1AEB6F83"/>
    <w:rsid w:val="1AF06347"/>
    <w:rsid w:val="1AFA5418"/>
    <w:rsid w:val="1B0911B7"/>
    <w:rsid w:val="1B154000"/>
    <w:rsid w:val="1B1738D4"/>
    <w:rsid w:val="1B216501"/>
    <w:rsid w:val="1B285AE1"/>
    <w:rsid w:val="1B293607"/>
    <w:rsid w:val="1B2A77ED"/>
    <w:rsid w:val="1B3B203B"/>
    <w:rsid w:val="1B3E70B3"/>
    <w:rsid w:val="1B416BA3"/>
    <w:rsid w:val="1B495A57"/>
    <w:rsid w:val="1B4A3CA9"/>
    <w:rsid w:val="1B5A7C65"/>
    <w:rsid w:val="1B6A434C"/>
    <w:rsid w:val="1B6F3710"/>
    <w:rsid w:val="1B721452"/>
    <w:rsid w:val="1B7C5E2D"/>
    <w:rsid w:val="1B8847D2"/>
    <w:rsid w:val="1B8A679C"/>
    <w:rsid w:val="1B9118D8"/>
    <w:rsid w:val="1B962AEE"/>
    <w:rsid w:val="1B972C67"/>
    <w:rsid w:val="1B9A62B3"/>
    <w:rsid w:val="1B9B2757"/>
    <w:rsid w:val="1B9C027D"/>
    <w:rsid w:val="1BA710FC"/>
    <w:rsid w:val="1BCF2401"/>
    <w:rsid w:val="1BCF41AF"/>
    <w:rsid w:val="1BD17F27"/>
    <w:rsid w:val="1BE063BC"/>
    <w:rsid w:val="1BEA2D97"/>
    <w:rsid w:val="1BEC4D61"/>
    <w:rsid w:val="1BED7449"/>
    <w:rsid w:val="1BF73705"/>
    <w:rsid w:val="1C112A19"/>
    <w:rsid w:val="1C16002F"/>
    <w:rsid w:val="1C2A3ADB"/>
    <w:rsid w:val="1C33473D"/>
    <w:rsid w:val="1C422BD3"/>
    <w:rsid w:val="1C4A1A87"/>
    <w:rsid w:val="1C4A5F2B"/>
    <w:rsid w:val="1C5172BA"/>
    <w:rsid w:val="1C534DE0"/>
    <w:rsid w:val="1C542AC3"/>
    <w:rsid w:val="1C5823F6"/>
    <w:rsid w:val="1C6131D0"/>
    <w:rsid w:val="1C625023"/>
    <w:rsid w:val="1C71170A"/>
    <w:rsid w:val="1C7A6810"/>
    <w:rsid w:val="1C8054A9"/>
    <w:rsid w:val="1C8605AA"/>
    <w:rsid w:val="1C876837"/>
    <w:rsid w:val="1C962F1E"/>
    <w:rsid w:val="1C9A2A0F"/>
    <w:rsid w:val="1CA078F9"/>
    <w:rsid w:val="1CA67605"/>
    <w:rsid w:val="1CAD0994"/>
    <w:rsid w:val="1CB735C0"/>
    <w:rsid w:val="1CBA09BB"/>
    <w:rsid w:val="1CBA6C0D"/>
    <w:rsid w:val="1CC655B2"/>
    <w:rsid w:val="1CD06430"/>
    <w:rsid w:val="1CD51C99"/>
    <w:rsid w:val="1CD777BF"/>
    <w:rsid w:val="1CD87093"/>
    <w:rsid w:val="1CDA105D"/>
    <w:rsid w:val="1CE1063D"/>
    <w:rsid w:val="1CE819CC"/>
    <w:rsid w:val="1CF2284B"/>
    <w:rsid w:val="1CF245F9"/>
    <w:rsid w:val="1CFB685D"/>
    <w:rsid w:val="1D0205B4"/>
    <w:rsid w:val="1D0E0D07"/>
    <w:rsid w:val="1D210A3A"/>
    <w:rsid w:val="1D230C56"/>
    <w:rsid w:val="1D2D73DF"/>
    <w:rsid w:val="1D305121"/>
    <w:rsid w:val="1D3E15EC"/>
    <w:rsid w:val="1D513780"/>
    <w:rsid w:val="1D61177E"/>
    <w:rsid w:val="1D6152DA"/>
    <w:rsid w:val="1D682B0D"/>
    <w:rsid w:val="1D7414B2"/>
    <w:rsid w:val="1D8F0099"/>
    <w:rsid w:val="1D951428"/>
    <w:rsid w:val="1DA8115B"/>
    <w:rsid w:val="1DA90A2F"/>
    <w:rsid w:val="1DB418AE"/>
    <w:rsid w:val="1DB55626"/>
    <w:rsid w:val="1DCA2E80"/>
    <w:rsid w:val="1DCD0BC2"/>
    <w:rsid w:val="1DCF493A"/>
    <w:rsid w:val="1DD27F86"/>
    <w:rsid w:val="1DD51824"/>
    <w:rsid w:val="1DF75C3F"/>
    <w:rsid w:val="1DFB128B"/>
    <w:rsid w:val="1DFC5003"/>
    <w:rsid w:val="1E011134"/>
    <w:rsid w:val="1E032835"/>
    <w:rsid w:val="1E122A78"/>
    <w:rsid w:val="1E164317"/>
    <w:rsid w:val="1E197963"/>
    <w:rsid w:val="1E432C32"/>
    <w:rsid w:val="1E4A2212"/>
    <w:rsid w:val="1E5135A1"/>
    <w:rsid w:val="1E544E3F"/>
    <w:rsid w:val="1E566E09"/>
    <w:rsid w:val="1E672DC4"/>
    <w:rsid w:val="1E82375A"/>
    <w:rsid w:val="1E8C45D9"/>
    <w:rsid w:val="1E91399D"/>
    <w:rsid w:val="1E965458"/>
    <w:rsid w:val="1EA9518B"/>
    <w:rsid w:val="1EB8717C"/>
    <w:rsid w:val="1EB96ED3"/>
    <w:rsid w:val="1EBB4EBE"/>
    <w:rsid w:val="1ED16490"/>
    <w:rsid w:val="1ED55F80"/>
    <w:rsid w:val="1EE47F71"/>
    <w:rsid w:val="1EF1268E"/>
    <w:rsid w:val="1EF65EF6"/>
    <w:rsid w:val="1F136AA8"/>
    <w:rsid w:val="1F1B770B"/>
    <w:rsid w:val="1F334A54"/>
    <w:rsid w:val="1F3A2287"/>
    <w:rsid w:val="1F525822"/>
    <w:rsid w:val="1F664E2A"/>
    <w:rsid w:val="1F680BA2"/>
    <w:rsid w:val="1F78690B"/>
    <w:rsid w:val="1F7C63FB"/>
    <w:rsid w:val="1F890B18"/>
    <w:rsid w:val="1FA15E62"/>
    <w:rsid w:val="1FA37E2C"/>
    <w:rsid w:val="1FA47700"/>
    <w:rsid w:val="1FDF698A"/>
    <w:rsid w:val="1FE3647B"/>
    <w:rsid w:val="20126D60"/>
    <w:rsid w:val="20234AC9"/>
    <w:rsid w:val="20365765"/>
    <w:rsid w:val="203E5DA7"/>
    <w:rsid w:val="20401B1F"/>
    <w:rsid w:val="20436F19"/>
    <w:rsid w:val="204809D3"/>
    <w:rsid w:val="204F1D62"/>
    <w:rsid w:val="205E01F7"/>
    <w:rsid w:val="20621A95"/>
    <w:rsid w:val="207B2145"/>
    <w:rsid w:val="20875058"/>
    <w:rsid w:val="208843C1"/>
    <w:rsid w:val="2091237A"/>
    <w:rsid w:val="20915ED7"/>
    <w:rsid w:val="209A0730"/>
    <w:rsid w:val="20A0611A"/>
    <w:rsid w:val="20A57BD4"/>
    <w:rsid w:val="20A774A8"/>
    <w:rsid w:val="20AC2DAF"/>
    <w:rsid w:val="20B147CB"/>
    <w:rsid w:val="20BB11A5"/>
    <w:rsid w:val="20CA763A"/>
    <w:rsid w:val="20CF52B8"/>
    <w:rsid w:val="20D81D57"/>
    <w:rsid w:val="20FF72E4"/>
    <w:rsid w:val="2107263D"/>
    <w:rsid w:val="210743EB"/>
    <w:rsid w:val="210B303A"/>
    <w:rsid w:val="210C7C53"/>
    <w:rsid w:val="210F504D"/>
    <w:rsid w:val="211508B6"/>
    <w:rsid w:val="21253A7D"/>
    <w:rsid w:val="21262AC3"/>
    <w:rsid w:val="215D225D"/>
    <w:rsid w:val="21676C37"/>
    <w:rsid w:val="21701F90"/>
    <w:rsid w:val="21725D08"/>
    <w:rsid w:val="217575A6"/>
    <w:rsid w:val="21AE4866"/>
    <w:rsid w:val="21AF1F86"/>
    <w:rsid w:val="21BA320B"/>
    <w:rsid w:val="21BE0F4D"/>
    <w:rsid w:val="21BF4CC5"/>
    <w:rsid w:val="21C10A3D"/>
    <w:rsid w:val="21C916A0"/>
    <w:rsid w:val="21D267A7"/>
    <w:rsid w:val="21D4251F"/>
    <w:rsid w:val="21F901D7"/>
    <w:rsid w:val="21F91F85"/>
    <w:rsid w:val="21FE134A"/>
    <w:rsid w:val="22085E65"/>
    <w:rsid w:val="222F1E4B"/>
    <w:rsid w:val="22322E8D"/>
    <w:rsid w:val="22327245"/>
    <w:rsid w:val="2234120F"/>
    <w:rsid w:val="22342FBD"/>
    <w:rsid w:val="22363436"/>
    <w:rsid w:val="22456F79"/>
    <w:rsid w:val="226C6BFB"/>
    <w:rsid w:val="22910410"/>
    <w:rsid w:val="2297354C"/>
    <w:rsid w:val="22A7378F"/>
    <w:rsid w:val="22B20386"/>
    <w:rsid w:val="22B934C3"/>
    <w:rsid w:val="22BB307E"/>
    <w:rsid w:val="22C95DFC"/>
    <w:rsid w:val="22CA1B74"/>
    <w:rsid w:val="22CC31F6"/>
    <w:rsid w:val="22CD6F6E"/>
    <w:rsid w:val="22DD18A7"/>
    <w:rsid w:val="22E04EF3"/>
    <w:rsid w:val="22EA5D72"/>
    <w:rsid w:val="22EF5136"/>
    <w:rsid w:val="230E380E"/>
    <w:rsid w:val="230F7587"/>
    <w:rsid w:val="231D1CA3"/>
    <w:rsid w:val="232A43C0"/>
    <w:rsid w:val="233264A9"/>
    <w:rsid w:val="2335523F"/>
    <w:rsid w:val="23356FED"/>
    <w:rsid w:val="233D5EA2"/>
    <w:rsid w:val="23492A98"/>
    <w:rsid w:val="23494ECF"/>
    <w:rsid w:val="234C07DB"/>
    <w:rsid w:val="236E0751"/>
    <w:rsid w:val="237A0EA4"/>
    <w:rsid w:val="237D0994"/>
    <w:rsid w:val="237F470C"/>
    <w:rsid w:val="23955CDE"/>
    <w:rsid w:val="23A83C63"/>
    <w:rsid w:val="23A91789"/>
    <w:rsid w:val="23B25711"/>
    <w:rsid w:val="23BA5744"/>
    <w:rsid w:val="23CB16FF"/>
    <w:rsid w:val="23DE58D7"/>
    <w:rsid w:val="23E629DD"/>
    <w:rsid w:val="23F073B8"/>
    <w:rsid w:val="23FA3D93"/>
    <w:rsid w:val="23FC763B"/>
    <w:rsid w:val="24062738"/>
    <w:rsid w:val="241237D2"/>
    <w:rsid w:val="241430A6"/>
    <w:rsid w:val="242B03F0"/>
    <w:rsid w:val="2432352D"/>
    <w:rsid w:val="243F3E9B"/>
    <w:rsid w:val="2443573A"/>
    <w:rsid w:val="246102B6"/>
    <w:rsid w:val="24635DDC"/>
    <w:rsid w:val="248024EA"/>
    <w:rsid w:val="248A15BB"/>
    <w:rsid w:val="249661B1"/>
    <w:rsid w:val="24975A86"/>
    <w:rsid w:val="24AD52A9"/>
    <w:rsid w:val="24B74752"/>
    <w:rsid w:val="24BE1E58"/>
    <w:rsid w:val="24C20D54"/>
    <w:rsid w:val="24DE1906"/>
    <w:rsid w:val="24E52C95"/>
    <w:rsid w:val="24F37160"/>
    <w:rsid w:val="25164BFC"/>
    <w:rsid w:val="251A0B90"/>
    <w:rsid w:val="25453733"/>
    <w:rsid w:val="25537BFE"/>
    <w:rsid w:val="255F65A3"/>
    <w:rsid w:val="256B319A"/>
    <w:rsid w:val="256B669F"/>
    <w:rsid w:val="25821D55"/>
    <w:rsid w:val="258424AE"/>
    <w:rsid w:val="25910727"/>
    <w:rsid w:val="25965D3D"/>
    <w:rsid w:val="25B85CB3"/>
    <w:rsid w:val="25BC39F6"/>
    <w:rsid w:val="25C24D84"/>
    <w:rsid w:val="25D54AB7"/>
    <w:rsid w:val="25D56865"/>
    <w:rsid w:val="25DA0320"/>
    <w:rsid w:val="25DF76E4"/>
    <w:rsid w:val="25E1345C"/>
    <w:rsid w:val="25E60A73"/>
    <w:rsid w:val="25E847EB"/>
    <w:rsid w:val="261A4BC0"/>
    <w:rsid w:val="261A696E"/>
    <w:rsid w:val="262438E7"/>
    <w:rsid w:val="262F241A"/>
    <w:rsid w:val="26396DF4"/>
    <w:rsid w:val="263A0DBE"/>
    <w:rsid w:val="263C0693"/>
    <w:rsid w:val="2650413E"/>
    <w:rsid w:val="26526108"/>
    <w:rsid w:val="26597496"/>
    <w:rsid w:val="26663961"/>
    <w:rsid w:val="268D7140"/>
    <w:rsid w:val="26962499"/>
    <w:rsid w:val="26971D6D"/>
    <w:rsid w:val="26997893"/>
    <w:rsid w:val="26A050C5"/>
    <w:rsid w:val="26A1499A"/>
    <w:rsid w:val="26AB0E09"/>
    <w:rsid w:val="26B741BD"/>
    <w:rsid w:val="26C61EB7"/>
    <w:rsid w:val="26D0702D"/>
    <w:rsid w:val="26DD1E76"/>
    <w:rsid w:val="26E2748C"/>
    <w:rsid w:val="26EE4083"/>
    <w:rsid w:val="26F1147D"/>
    <w:rsid w:val="26F62F37"/>
    <w:rsid w:val="27003DB6"/>
    <w:rsid w:val="270A69E3"/>
    <w:rsid w:val="27111B1F"/>
    <w:rsid w:val="27225ADA"/>
    <w:rsid w:val="27257379"/>
    <w:rsid w:val="27271343"/>
    <w:rsid w:val="272E26D1"/>
    <w:rsid w:val="273121C1"/>
    <w:rsid w:val="27383550"/>
    <w:rsid w:val="274C6FFB"/>
    <w:rsid w:val="276C4FA7"/>
    <w:rsid w:val="276F4A98"/>
    <w:rsid w:val="27840543"/>
    <w:rsid w:val="27871DE1"/>
    <w:rsid w:val="278E13C2"/>
    <w:rsid w:val="27910EB2"/>
    <w:rsid w:val="27971FB3"/>
    <w:rsid w:val="27A24E6D"/>
    <w:rsid w:val="27D019DA"/>
    <w:rsid w:val="27D72D69"/>
    <w:rsid w:val="27E17743"/>
    <w:rsid w:val="27E92A9C"/>
    <w:rsid w:val="27F37477"/>
    <w:rsid w:val="28023C0A"/>
    <w:rsid w:val="280C22E7"/>
    <w:rsid w:val="280D678A"/>
    <w:rsid w:val="28100029"/>
    <w:rsid w:val="2810627B"/>
    <w:rsid w:val="281713B7"/>
    <w:rsid w:val="28212236"/>
    <w:rsid w:val="28240063"/>
    <w:rsid w:val="28277120"/>
    <w:rsid w:val="28485A15"/>
    <w:rsid w:val="284877C3"/>
    <w:rsid w:val="284D302B"/>
    <w:rsid w:val="28500425"/>
    <w:rsid w:val="28546167"/>
    <w:rsid w:val="285F68BA"/>
    <w:rsid w:val="286363AA"/>
    <w:rsid w:val="28695A0E"/>
    <w:rsid w:val="286D0FD7"/>
    <w:rsid w:val="28700AC7"/>
    <w:rsid w:val="28732366"/>
    <w:rsid w:val="287B7B98"/>
    <w:rsid w:val="28885E11"/>
    <w:rsid w:val="288A7DDB"/>
    <w:rsid w:val="288B73F9"/>
    <w:rsid w:val="28904CC6"/>
    <w:rsid w:val="28A6273B"/>
    <w:rsid w:val="28AD1821"/>
    <w:rsid w:val="28BC5ABB"/>
    <w:rsid w:val="28C3509B"/>
    <w:rsid w:val="28CB21A2"/>
    <w:rsid w:val="28CF57EE"/>
    <w:rsid w:val="28D252DE"/>
    <w:rsid w:val="28DC43AF"/>
    <w:rsid w:val="28E01A08"/>
    <w:rsid w:val="28FE2577"/>
    <w:rsid w:val="2912392D"/>
    <w:rsid w:val="29127DD1"/>
    <w:rsid w:val="29233095"/>
    <w:rsid w:val="2936586D"/>
    <w:rsid w:val="293B7327"/>
    <w:rsid w:val="29475CCC"/>
    <w:rsid w:val="29491A44"/>
    <w:rsid w:val="294A30C6"/>
    <w:rsid w:val="294A57BC"/>
    <w:rsid w:val="294A756A"/>
    <w:rsid w:val="295A0C08"/>
    <w:rsid w:val="295B41B2"/>
    <w:rsid w:val="29673C78"/>
    <w:rsid w:val="296A40E9"/>
    <w:rsid w:val="296F5223"/>
    <w:rsid w:val="299627B0"/>
    <w:rsid w:val="29AE7AF9"/>
    <w:rsid w:val="29B6075C"/>
    <w:rsid w:val="29BB2216"/>
    <w:rsid w:val="29D3130E"/>
    <w:rsid w:val="29D8316A"/>
    <w:rsid w:val="29D84B76"/>
    <w:rsid w:val="29DB6414"/>
    <w:rsid w:val="29E76B67"/>
    <w:rsid w:val="29FD282F"/>
    <w:rsid w:val="2A07545B"/>
    <w:rsid w:val="2A0C4820"/>
    <w:rsid w:val="2A2B2EF8"/>
    <w:rsid w:val="2A465F84"/>
    <w:rsid w:val="2A571F3F"/>
    <w:rsid w:val="2A573CED"/>
    <w:rsid w:val="2A5F7045"/>
    <w:rsid w:val="2A64640A"/>
    <w:rsid w:val="2A685EFA"/>
    <w:rsid w:val="2A8B7E3A"/>
    <w:rsid w:val="2A905451"/>
    <w:rsid w:val="2AA8279A"/>
    <w:rsid w:val="2AAF3B29"/>
    <w:rsid w:val="2AB078A1"/>
    <w:rsid w:val="2ABC7FF4"/>
    <w:rsid w:val="2AC1560A"/>
    <w:rsid w:val="2AC375D4"/>
    <w:rsid w:val="2ACF5F79"/>
    <w:rsid w:val="2AD01CF1"/>
    <w:rsid w:val="2ADB491E"/>
    <w:rsid w:val="2AE17A5A"/>
    <w:rsid w:val="2AF43C32"/>
    <w:rsid w:val="2AFC4894"/>
    <w:rsid w:val="2B006133"/>
    <w:rsid w:val="2B057BED"/>
    <w:rsid w:val="2B131725"/>
    <w:rsid w:val="2B141BDE"/>
    <w:rsid w:val="2B14398C"/>
    <w:rsid w:val="2B4A3852"/>
    <w:rsid w:val="2B4A5600"/>
    <w:rsid w:val="2B5841C1"/>
    <w:rsid w:val="2B6D0EA0"/>
    <w:rsid w:val="2B6D7540"/>
    <w:rsid w:val="2B726905"/>
    <w:rsid w:val="2B824D9A"/>
    <w:rsid w:val="2B8A6344"/>
    <w:rsid w:val="2B9B40AD"/>
    <w:rsid w:val="2BA411B4"/>
    <w:rsid w:val="2BA74800"/>
    <w:rsid w:val="2BBF5FEE"/>
    <w:rsid w:val="2BC2163A"/>
    <w:rsid w:val="2BC96E6C"/>
    <w:rsid w:val="2BE041B6"/>
    <w:rsid w:val="2BE23A8A"/>
    <w:rsid w:val="2BE5357A"/>
    <w:rsid w:val="2BE55328"/>
    <w:rsid w:val="2BF65788"/>
    <w:rsid w:val="2BFC0FF0"/>
    <w:rsid w:val="2BFE5BDA"/>
    <w:rsid w:val="2C071743"/>
    <w:rsid w:val="2C131E96"/>
    <w:rsid w:val="2C153E60"/>
    <w:rsid w:val="2C204F13"/>
    <w:rsid w:val="2C324A12"/>
    <w:rsid w:val="2C3619B9"/>
    <w:rsid w:val="2C3D5164"/>
    <w:rsid w:val="2C416A03"/>
    <w:rsid w:val="2C534988"/>
    <w:rsid w:val="2C5F50DB"/>
    <w:rsid w:val="2C6941AB"/>
    <w:rsid w:val="2C697D08"/>
    <w:rsid w:val="2C882884"/>
    <w:rsid w:val="2C8965FC"/>
    <w:rsid w:val="2C8B4122"/>
    <w:rsid w:val="2C8D6010"/>
    <w:rsid w:val="2CAE1BBE"/>
    <w:rsid w:val="2CAE7E10"/>
    <w:rsid w:val="2CD5539D"/>
    <w:rsid w:val="2CD930DF"/>
    <w:rsid w:val="2CE90E48"/>
    <w:rsid w:val="2CF972DD"/>
    <w:rsid w:val="2CFF241A"/>
    <w:rsid w:val="2D0619FA"/>
    <w:rsid w:val="2D0A14EA"/>
    <w:rsid w:val="2D1A7254"/>
    <w:rsid w:val="2D281971"/>
    <w:rsid w:val="2D2A393B"/>
    <w:rsid w:val="2D2D51D9"/>
    <w:rsid w:val="2D3A16A4"/>
    <w:rsid w:val="2D483DC1"/>
    <w:rsid w:val="2D4D7F7C"/>
    <w:rsid w:val="2D4F15F3"/>
    <w:rsid w:val="2D510EC7"/>
    <w:rsid w:val="2D5B3AF4"/>
    <w:rsid w:val="2D6A3D37"/>
    <w:rsid w:val="2D6D7CCB"/>
    <w:rsid w:val="2D7B207C"/>
    <w:rsid w:val="2D7C3A6A"/>
    <w:rsid w:val="2D7E3C87"/>
    <w:rsid w:val="2D850B71"/>
    <w:rsid w:val="2DA03BFD"/>
    <w:rsid w:val="2DBD030B"/>
    <w:rsid w:val="2DCC49F2"/>
    <w:rsid w:val="2DD218DC"/>
    <w:rsid w:val="2DD815E9"/>
    <w:rsid w:val="2DD83397"/>
    <w:rsid w:val="2DDB4C35"/>
    <w:rsid w:val="2DE27D71"/>
    <w:rsid w:val="2DE97352"/>
    <w:rsid w:val="2DF6381D"/>
    <w:rsid w:val="2DFB7E63"/>
    <w:rsid w:val="2E0423DE"/>
    <w:rsid w:val="2E1B14D5"/>
    <w:rsid w:val="2E224612"/>
    <w:rsid w:val="2E2465DC"/>
    <w:rsid w:val="2E2F6D2F"/>
    <w:rsid w:val="2E382087"/>
    <w:rsid w:val="2E6703FE"/>
    <w:rsid w:val="2E67296D"/>
    <w:rsid w:val="2E6E7857"/>
    <w:rsid w:val="2E903C71"/>
    <w:rsid w:val="2E9A632F"/>
    <w:rsid w:val="2EA119DB"/>
    <w:rsid w:val="2EA339A5"/>
    <w:rsid w:val="2EA75890"/>
    <w:rsid w:val="2EB15996"/>
    <w:rsid w:val="2EB3170E"/>
    <w:rsid w:val="2EBF00B3"/>
    <w:rsid w:val="2EC102CF"/>
    <w:rsid w:val="2ED0406E"/>
    <w:rsid w:val="2ED81174"/>
    <w:rsid w:val="2EE95130"/>
    <w:rsid w:val="2EEB534C"/>
    <w:rsid w:val="2EF1370E"/>
    <w:rsid w:val="2EFE0BDB"/>
    <w:rsid w:val="2F0106CB"/>
    <w:rsid w:val="2F0B32F8"/>
    <w:rsid w:val="2F10090E"/>
    <w:rsid w:val="2F146650"/>
    <w:rsid w:val="2F151A6E"/>
    <w:rsid w:val="2F1E5B9B"/>
    <w:rsid w:val="2F25085E"/>
    <w:rsid w:val="2F266D26"/>
    <w:rsid w:val="2F2D14C0"/>
    <w:rsid w:val="2F350375"/>
    <w:rsid w:val="2F39519C"/>
    <w:rsid w:val="2F407445"/>
    <w:rsid w:val="2F45680A"/>
    <w:rsid w:val="2F590507"/>
    <w:rsid w:val="2F61116A"/>
    <w:rsid w:val="2F6F7D2B"/>
    <w:rsid w:val="2F792957"/>
    <w:rsid w:val="2F8135BA"/>
    <w:rsid w:val="2F917CA1"/>
    <w:rsid w:val="2FC31E25"/>
    <w:rsid w:val="2FCF2577"/>
    <w:rsid w:val="2FD162F0"/>
    <w:rsid w:val="2FE57FED"/>
    <w:rsid w:val="2FEF49C8"/>
    <w:rsid w:val="2FF65D56"/>
    <w:rsid w:val="2FF81ACE"/>
    <w:rsid w:val="300A0CC8"/>
    <w:rsid w:val="300E30A0"/>
    <w:rsid w:val="301522CE"/>
    <w:rsid w:val="30197C97"/>
    <w:rsid w:val="30202DD3"/>
    <w:rsid w:val="302A5A00"/>
    <w:rsid w:val="30542A7D"/>
    <w:rsid w:val="307A0735"/>
    <w:rsid w:val="307D1FD3"/>
    <w:rsid w:val="307F7AFA"/>
    <w:rsid w:val="308C0468"/>
    <w:rsid w:val="309061AB"/>
    <w:rsid w:val="309537C1"/>
    <w:rsid w:val="309D2676"/>
    <w:rsid w:val="30AB4D93"/>
    <w:rsid w:val="30C95219"/>
    <w:rsid w:val="30DB3DFD"/>
    <w:rsid w:val="30DC13F0"/>
    <w:rsid w:val="30DF67EA"/>
    <w:rsid w:val="30EF0CD6"/>
    <w:rsid w:val="30F524B2"/>
    <w:rsid w:val="30F77FD8"/>
    <w:rsid w:val="30FA7AC8"/>
    <w:rsid w:val="31012DCC"/>
    <w:rsid w:val="31055B72"/>
    <w:rsid w:val="310D6ED5"/>
    <w:rsid w:val="31126BC0"/>
    <w:rsid w:val="3115220C"/>
    <w:rsid w:val="31181CFC"/>
    <w:rsid w:val="31187B27"/>
    <w:rsid w:val="311E5564"/>
    <w:rsid w:val="313528AE"/>
    <w:rsid w:val="314D5E4A"/>
    <w:rsid w:val="315F16D9"/>
    <w:rsid w:val="316311C9"/>
    <w:rsid w:val="316F4012"/>
    <w:rsid w:val="3175714F"/>
    <w:rsid w:val="317E6003"/>
    <w:rsid w:val="31807FCD"/>
    <w:rsid w:val="318D26EA"/>
    <w:rsid w:val="31927D00"/>
    <w:rsid w:val="31A6555A"/>
    <w:rsid w:val="31A737AC"/>
    <w:rsid w:val="31A812D2"/>
    <w:rsid w:val="31B9528D"/>
    <w:rsid w:val="31BB2DB3"/>
    <w:rsid w:val="31C51E84"/>
    <w:rsid w:val="31D64091"/>
    <w:rsid w:val="31D67BED"/>
    <w:rsid w:val="31D80455"/>
    <w:rsid w:val="31E367AE"/>
    <w:rsid w:val="31E7004C"/>
    <w:rsid w:val="31F91B2E"/>
    <w:rsid w:val="31FD161E"/>
    <w:rsid w:val="320209E2"/>
    <w:rsid w:val="3203475A"/>
    <w:rsid w:val="32043437"/>
    <w:rsid w:val="32081D71"/>
    <w:rsid w:val="322272D6"/>
    <w:rsid w:val="32236BAB"/>
    <w:rsid w:val="32342B66"/>
    <w:rsid w:val="32364B30"/>
    <w:rsid w:val="323B0398"/>
    <w:rsid w:val="32496611"/>
    <w:rsid w:val="324E3C27"/>
    <w:rsid w:val="325154C6"/>
    <w:rsid w:val="32546D64"/>
    <w:rsid w:val="325F4087"/>
    <w:rsid w:val="325F5E35"/>
    <w:rsid w:val="326571C3"/>
    <w:rsid w:val="326A2A2B"/>
    <w:rsid w:val="32786EF6"/>
    <w:rsid w:val="32794A1C"/>
    <w:rsid w:val="328E04C8"/>
    <w:rsid w:val="32951856"/>
    <w:rsid w:val="32A221C5"/>
    <w:rsid w:val="32C20171"/>
    <w:rsid w:val="32CB171C"/>
    <w:rsid w:val="32D16607"/>
    <w:rsid w:val="32F10A57"/>
    <w:rsid w:val="32F26CA9"/>
    <w:rsid w:val="32F50547"/>
    <w:rsid w:val="32FA5B5D"/>
    <w:rsid w:val="33064502"/>
    <w:rsid w:val="330A0D74"/>
    <w:rsid w:val="33182487"/>
    <w:rsid w:val="331D184C"/>
    <w:rsid w:val="33305A23"/>
    <w:rsid w:val="333A4076"/>
    <w:rsid w:val="334212B2"/>
    <w:rsid w:val="334B0167"/>
    <w:rsid w:val="334D0383"/>
    <w:rsid w:val="33601995"/>
    <w:rsid w:val="33680D19"/>
    <w:rsid w:val="3375388B"/>
    <w:rsid w:val="33957634"/>
    <w:rsid w:val="339733AC"/>
    <w:rsid w:val="339C6C14"/>
    <w:rsid w:val="33AA1331"/>
    <w:rsid w:val="33AF4B9A"/>
    <w:rsid w:val="33C06DA7"/>
    <w:rsid w:val="33D04B10"/>
    <w:rsid w:val="33D53ED4"/>
    <w:rsid w:val="33D77C4D"/>
    <w:rsid w:val="33F425AD"/>
    <w:rsid w:val="33F46A50"/>
    <w:rsid w:val="33F7209D"/>
    <w:rsid w:val="34076784"/>
    <w:rsid w:val="34164C19"/>
    <w:rsid w:val="342804A8"/>
    <w:rsid w:val="34285A89"/>
    <w:rsid w:val="34330B43"/>
    <w:rsid w:val="344277BC"/>
    <w:rsid w:val="345117AD"/>
    <w:rsid w:val="3454129D"/>
    <w:rsid w:val="345968B4"/>
    <w:rsid w:val="345D2848"/>
    <w:rsid w:val="34655258"/>
    <w:rsid w:val="347436ED"/>
    <w:rsid w:val="34781430"/>
    <w:rsid w:val="347D07F4"/>
    <w:rsid w:val="34825E0A"/>
    <w:rsid w:val="348E0C53"/>
    <w:rsid w:val="349618B6"/>
    <w:rsid w:val="349A75F8"/>
    <w:rsid w:val="34B8182C"/>
    <w:rsid w:val="34C208FD"/>
    <w:rsid w:val="34CC52D7"/>
    <w:rsid w:val="34F0546A"/>
    <w:rsid w:val="34F12F90"/>
    <w:rsid w:val="34F34F5A"/>
    <w:rsid w:val="34F605A6"/>
    <w:rsid w:val="34F860CC"/>
    <w:rsid w:val="34FD7B87"/>
    <w:rsid w:val="34FF0063"/>
    <w:rsid w:val="35056041"/>
    <w:rsid w:val="35074561"/>
    <w:rsid w:val="350E3B42"/>
    <w:rsid w:val="350E55B7"/>
    <w:rsid w:val="35103416"/>
    <w:rsid w:val="351F18AB"/>
    <w:rsid w:val="353115DE"/>
    <w:rsid w:val="353335A8"/>
    <w:rsid w:val="353C420B"/>
    <w:rsid w:val="354B08F2"/>
    <w:rsid w:val="3555351F"/>
    <w:rsid w:val="355950E0"/>
    <w:rsid w:val="3575771D"/>
    <w:rsid w:val="357D65D2"/>
    <w:rsid w:val="35845BB2"/>
    <w:rsid w:val="358931C8"/>
    <w:rsid w:val="359027A9"/>
    <w:rsid w:val="3590495C"/>
    <w:rsid w:val="35916DD5"/>
    <w:rsid w:val="35B069A7"/>
    <w:rsid w:val="35BA15D4"/>
    <w:rsid w:val="35C2517C"/>
    <w:rsid w:val="35C80195"/>
    <w:rsid w:val="35CB558F"/>
    <w:rsid w:val="35D95EFE"/>
    <w:rsid w:val="35DC779C"/>
    <w:rsid w:val="35DE1766"/>
    <w:rsid w:val="35ED19A9"/>
    <w:rsid w:val="35F169FD"/>
    <w:rsid w:val="36054F45"/>
    <w:rsid w:val="361707D4"/>
    <w:rsid w:val="362353CB"/>
    <w:rsid w:val="36317AE8"/>
    <w:rsid w:val="364F7F6E"/>
    <w:rsid w:val="36633A19"/>
    <w:rsid w:val="36654ECD"/>
    <w:rsid w:val="36657792"/>
    <w:rsid w:val="366F6862"/>
    <w:rsid w:val="367077C6"/>
    <w:rsid w:val="367479D5"/>
    <w:rsid w:val="36A77DAA"/>
    <w:rsid w:val="36B9188B"/>
    <w:rsid w:val="36CA5847"/>
    <w:rsid w:val="36D668E1"/>
    <w:rsid w:val="36E44B5A"/>
    <w:rsid w:val="36EF34FF"/>
    <w:rsid w:val="36F31241"/>
    <w:rsid w:val="36F80606"/>
    <w:rsid w:val="370074BA"/>
    <w:rsid w:val="37013A6C"/>
    <w:rsid w:val="37070849"/>
    <w:rsid w:val="37074CED"/>
    <w:rsid w:val="370E607B"/>
    <w:rsid w:val="37133692"/>
    <w:rsid w:val="37217B5C"/>
    <w:rsid w:val="37307DA0"/>
    <w:rsid w:val="37434094"/>
    <w:rsid w:val="37476E97"/>
    <w:rsid w:val="374E0226"/>
    <w:rsid w:val="37737C8C"/>
    <w:rsid w:val="37757EA8"/>
    <w:rsid w:val="37863E63"/>
    <w:rsid w:val="37887BDC"/>
    <w:rsid w:val="378B3228"/>
    <w:rsid w:val="379F4F25"/>
    <w:rsid w:val="37A4253C"/>
    <w:rsid w:val="37A83DDA"/>
    <w:rsid w:val="37A83E24"/>
    <w:rsid w:val="37AD13F0"/>
    <w:rsid w:val="37B502A5"/>
    <w:rsid w:val="37BF7375"/>
    <w:rsid w:val="37C449A0"/>
    <w:rsid w:val="37C624B2"/>
    <w:rsid w:val="37C834D7"/>
    <w:rsid w:val="37C8447C"/>
    <w:rsid w:val="37C87FD8"/>
    <w:rsid w:val="37CF580A"/>
    <w:rsid w:val="37D921E5"/>
    <w:rsid w:val="37EF7C5B"/>
    <w:rsid w:val="37F52D97"/>
    <w:rsid w:val="382673F4"/>
    <w:rsid w:val="383513E6"/>
    <w:rsid w:val="38353194"/>
    <w:rsid w:val="38376F0C"/>
    <w:rsid w:val="384D672F"/>
    <w:rsid w:val="385201EA"/>
    <w:rsid w:val="38521F98"/>
    <w:rsid w:val="3857135C"/>
    <w:rsid w:val="385B52F0"/>
    <w:rsid w:val="38675A43"/>
    <w:rsid w:val="386C3059"/>
    <w:rsid w:val="386F48F8"/>
    <w:rsid w:val="387C7014"/>
    <w:rsid w:val="38855EC9"/>
    <w:rsid w:val="38877E93"/>
    <w:rsid w:val="388D1222"/>
    <w:rsid w:val="388D2FD0"/>
    <w:rsid w:val="38971441"/>
    <w:rsid w:val="389E6F8B"/>
    <w:rsid w:val="38A00F55"/>
    <w:rsid w:val="38A30A45"/>
    <w:rsid w:val="38AF1198"/>
    <w:rsid w:val="38B22A36"/>
    <w:rsid w:val="38C74734"/>
    <w:rsid w:val="38C764E2"/>
    <w:rsid w:val="38CA5FD2"/>
    <w:rsid w:val="38EC419A"/>
    <w:rsid w:val="38EE7F12"/>
    <w:rsid w:val="38F512A1"/>
    <w:rsid w:val="38F65019"/>
    <w:rsid w:val="39131727"/>
    <w:rsid w:val="392576AC"/>
    <w:rsid w:val="392C12C7"/>
    <w:rsid w:val="39311BAD"/>
    <w:rsid w:val="393D49F6"/>
    <w:rsid w:val="394E09B1"/>
    <w:rsid w:val="3951224F"/>
    <w:rsid w:val="39513FFD"/>
    <w:rsid w:val="395B30CE"/>
    <w:rsid w:val="39602492"/>
    <w:rsid w:val="396226AE"/>
    <w:rsid w:val="3962445C"/>
    <w:rsid w:val="39663F4D"/>
    <w:rsid w:val="396957EB"/>
    <w:rsid w:val="396B3311"/>
    <w:rsid w:val="39783C80"/>
    <w:rsid w:val="397A79F8"/>
    <w:rsid w:val="39A405D1"/>
    <w:rsid w:val="39A46823"/>
    <w:rsid w:val="39AA099D"/>
    <w:rsid w:val="39BA6046"/>
    <w:rsid w:val="39BF540B"/>
    <w:rsid w:val="39CB3DB0"/>
    <w:rsid w:val="39D37108"/>
    <w:rsid w:val="39D569DC"/>
    <w:rsid w:val="39D72754"/>
    <w:rsid w:val="39DF4537"/>
    <w:rsid w:val="39F71049"/>
    <w:rsid w:val="39FC040D"/>
    <w:rsid w:val="39FC21BB"/>
    <w:rsid w:val="3A103DF9"/>
    <w:rsid w:val="3A190FBF"/>
    <w:rsid w:val="3A1C285D"/>
    <w:rsid w:val="3A296D28"/>
    <w:rsid w:val="3A2C7571"/>
    <w:rsid w:val="3A3556CD"/>
    <w:rsid w:val="3A3951BD"/>
    <w:rsid w:val="3A3E0A25"/>
    <w:rsid w:val="3A555D6F"/>
    <w:rsid w:val="3A706705"/>
    <w:rsid w:val="3A726921"/>
    <w:rsid w:val="3A7461F5"/>
    <w:rsid w:val="3A7A7584"/>
    <w:rsid w:val="3A7C32FC"/>
    <w:rsid w:val="3A7D77A0"/>
    <w:rsid w:val="3A964E58"/>
    <w:rsid w:val="3A971EE4"/>
    <w:rsid w:val="3A9E3272"/>
    <w:rsid w:val="3A9F551D"/>
    <w:rsid w:val="3AA20FB4"/>
    <w:rsid w:val="3AA60379"/>
    <w:rsid w:val="3AB72586"/>
    <w:rsid w:val="3ABE1B66"/>
    <w:rsid w:val="3ABE3914"/>
    <w:rsid w:val="3AC23405"/>
    <w:rsid w:val="3AC3717D"/>
    <w:rsid w:val="3ACA4067"/>
    <w:rsid w:val="3ACA7679"/>
    <w:rsid w:val="3AD13648"/>
    <w:rsid w:val="3AD60C5E"/>
    <w:rsid w:val="3AE35129"/>
    <w:rsid w:val="3AFB06C4"/>
    <w:rsid w:val="3B0532F1"/>
    <w:rsid w:val="3B1479D8"/>
    <w:rsid w:val="3B1D4ADF"/>
    <w:rsid w:val="3B286FE0"/>
    <w:rsid w:val="3B3B4F65"/>
    <w:rsid w:val="3B3F2CA7"/>
    <w:rsid w:val="3B451940"/>
    <w:rsid w:val="3B4F0A10"/>
    <w:rsid w:val="3B6C3370"/>
    <w:rsid w:val="3B714E2B"/>
    <w:rsid w:val="3B8C57C0"/>
    <w:rsid w:val="3B912DD7"/>
    <w:rsid w:val="3BA7084C"/>
    <w:rsid w:val="3BAC19BF"/>
    <w:rsid w:val="3BB014AF"/>
    <w:rsid w:val="3BBF7944"/>
    <w:rsid w:val="3BC45D22"/>
    <w:rsid w:val="3BDA652C"/>
    <w:rsid w:val="3BF5780A"/>
    <w:rsid w:val="3C0161AE"/>
    <w:rsid w:val="3C0417FB"/>
    <w:rsid w:val="3C0B2B89"/>
    <w:rsid w:val="3C4C0E90"/>
    <w:rsid w:val="3C575DCE"/>
    <w:rsid w:val="3C6109FB"/>
    <w:rsid w:val="3C6E3646"/>
    <w:rsid w:val="3C7D47E1"/>
    <w:rsid w:val="3C860462"/>
    <w:rsid w:val="3C920BB5"/>
    <w:rsid w:val="3C925059"/>
    <w:rsid w:val="3CA11D44"/>
    <w:rsid w:val="3CAA05F4"/>
    <w:rsid w:val="3CB74ABF"/>
    <w:rsid w:val="3CBE19AA"/>
    <w:rsid w:val="3CD016DD"/>
    <w:rsid w:val="3CE533DA"/>
    <w:rsid w:val="3CEC29BB"/>
    <w:rsid w:val="3CEC4769"/>
    <w:rsid w:val="3CFD6976"/>
    <w:rsid w:val="3D255ECD"/>
    <w:rsid w:val="3D2959BD"/>
    <w:rsid w:val="3D540560"/>
    <w:rsid w:val="3D5F6F75"/>
    <w:rsid w:val="3D714C6E"/>
    <w:rsid w:val="3D7F55DD"/>
    <w:rsid w:val="3D801355"/>
    <w:rsid w:val="3D85696B"/>
    <w:rsid w:val="3D9D3CB5"/>
    <w:rsid w:val="3DA07301"/>
    <w:rsid w:val="3DAD603C"/>
    <w:rsid w:val="3DAF5796"/>
    <w:rsid w:val="3DB159B2"/>
    <w:rsid w:val="3DBC05DF"/>
    <w:rsid w:val="3DBD7EB3"/>
    <w:rsid w:val="3DCB6A74"/>
    <w:rsid w:val="3DD86A9B"/>
    <w:rsid w:val="3DDD0555"/>
    <w:rsid w:val="3DF31B27"/>
    <w:rsid w:val="3DF53AF1"/>
    <w:rsid w:val="3E03620E"/>
    <w:rsid w:val="3E13220D"/>
    <w:rsid w:val="3E1C2E2C"/>
    <w:rsid w:val="3E1F46CA"/>
    <w:rsid w:val="3E265A58"/>
    <w:rsid w:val="3E3363C7"/>
    <w:rsid w:val="3E3A59A8"/>
    <w:rsid w:val="3E491747"/>
    <w:rsid w:val="3E516500"/>
    <w:rsid w:val="3E522CF1"/>
    <w:rsid w:val="3E6961AE"/>
    <w:rsid w:val="3E7E5894"/>
    <w:rsid w:val="3E864749"/>
    <w:rsid w:val="3E950E30"/>
    <w:rsid w:val="3EA370A9"/>
    <w:rsid w:val="3EB23790"/>
    <w:rsid w:val="3EB968CD"/>
    <w:rsid w:val="3EBF1A09"/>
    <w:rsid w:val="3EC51715"/>
    <w:rsid w:val="3ECF4342"/>
    <w:rsid w:val="3EEF0540"/>
    <w:rsid w:val="3EFE0783"/>
    <w:rsid w:val="3EFE4C27"/>
    <w:rsid w:val="3F0062A9"/>
    <w:rsid w:val="3F0A6427"/>
    <w:rsid w:val="3F12422F"/>
    <w:rsid w:val="3F2D2E17"/>
    <w:rsid w:val="3F402B4A"/>
    <w:rsid w:val="3F450160"/>
    <w:rsid w:val="3F4563B2"/>
    <w:rsid w:val="3F4F7231"/>
    <w:rsid w:val="3F5B5BD6"/>
    <w:rsid w:val="3F5E7474"/>
    <w:rsid w:val="3F6727CC"/>
    <w:rsid w:val="3F6B01EA"/>
    <w:rsid w:val="3F6E3B5B"/>
    <w:rsid w:val="3F7722E4"/>
    <w:rsid w:val="3F7E3672"/>
    <w:rsid w:val="3F853BEC"/>
    <w:rsid w:val="3F8A2017"/>
    <w:rsid w:val="3F8A64BB"/>
    <w:rsid w:val="3FA4757D"/>
    <w:rsid w:val="3FC619D0"/>
    <w:rsid w:val="3FC714BD"/>
    <w:rsid w:val="3FC90D91"/>
    <w:rsid w:val="3FCA68B7"/>
    <w:rsid w:val="3FDB2873"/>
    <w:rsid w:val="3FDD2A8F"/>
    <w:rsid w:val="3FE71217"/>
    <w:rsid w:val="3FF236B7"/>
    <w:rsid w:val="3FF322B2"/>
    <w:rsid w:val="401F09B1"/>
    <w:rsid w:val="402B37FA"/>
    <w:rsid w:val="402D7572"/>
    <w:rsid w:val="403C77B5"/>
    <w:rsid w:val="4047615A"/>
    <w:rsid w:val="404B3E9C"/>
    <w:rsid w:val="405231B4"/>
    <w:rsid w:val="406600EB"/>
    <w:rsid w:val="406D3E12"/>
    <w:rsid w:val="406E36E7"/>
    <w:rsid w:val="407F23BC"/>
    <w:rsid w:val="407F58F4"/>
    <w:rsid w:val="40844CB8"/>
    <w:rsid w:val="408E3D89"/>
    <w:rsid w:val="40956EC5"/>
    <w:rsid w:val="40980764"/>
    <w:rsid w:val="409969B6"/>
    <w:rsid w:val="40A435AC"/>
    <w:rsid w:val="40BC08F6"/>
    <w:rsid w:val="40C31C84"/>
    <w:rsid w:val="40D07EFD"/>
    <w:rsid w:val="40D95004"/>
    <w:rsid w:val="40DA6FCE"/>
    <w:rsid w:val="40DB4E56"/>
    <w:rsid w:val="40E13EB9"/>
    <w:rsid w:val="40EB11DB"/>
    <w:rsid w:val="40F40CEB"/>
    <w:rsid w:val="40F55BB6"/>
    <w:rsid w:val="410B7187"/>
    <w:rsid w:val="410D2F00"/>
    <w:rsid w:val="4110479E"/>
    <w:rsid w:val="41110C42"/>
    <w:rsid w:val="411E335F"/>
    <w:rsid w:val="412070D7"/>
    <w:rsid w:val="412A3AB2"/>
    <w:rsid w:val="412F10C8"/>
    <w:rsid w:val="41377F7D"/>
    <w:rsid w:val="414508EB"/>
    <w:rsid w:val="414803DC"/>
    <w:rsid w:val="415015B9"/>
    <w:rsid w:val="415648A7"/>
    <w:rsid w:val="41760AA5"/>
    <w:rsid w:val="4177481D"/>
    <w:rsid w:val="41872CB2"/>
    <w:rsid w:val="418A27A2"/>
    <w:rsid w:val="418F1B67"/>
    <w:rsid w:val="419E1DAA"/>
    <w:rsid w:val="41AC44C7"/>
    <w:rsid w:val="41D8350E"/>
    <w:rsid w:val="41DA54D8"/>
    <w:rsid w:val="41DB2FFE"/>
    <w:rsid w:val="41EA3241"/>
    <w:rsid w:val="41F00559"/>
    <w:rsid w:val="41F61BE6"/>
    <w:rsid w:val="41F67393"/>
    <w:rsid w:val="42002A64"/>
    <w:rsid w:val="42044303"/>
    <w:rsid w:val="420E6F2F"/>
    <w:rsid w:val="421F2EEA"/>
    <w:rsid w:val="422B7AE1"/>
    <w:rsid w:val="422E137F"/>
    <w:rsid w:val="422E5823"/>
    <w:rsid w:val="423A7D24"/>
    <w:rsid w:val="42470693"/>
    <w:rsid w:val="4258464E"/>
    <w:rsid w:val="425E25A2"/>
    <w:rsid w:val="425F778B"/>
    <w:rsid w:val="42644DA1"/>
    <w:rsid w:val="42694AD2"/>
    <w:rsid w:val="42750D5C"/>
    <w:rsid w:val="427C033D"/>
    <w:rsid w:val="428E62C2"/>
    <w:rsid w:val="429531AD"/>
    <w:rsid w:val="42975177"/>
    <w:rsid w:val="42976F25"/>
    <w:rsid w:val="42993F16"/>
    <w:rsid w:val="429D02B3"/>
    <w:rsid w:val="42A45AE6"/>
    <w:rsid w:val="42B850ED"/>
    <w:rsid w:val="42BD2703"/>
    <w:rsid w:val="42CD0B98"/>
    <w:rsid w:val="42CE4911"/>
    <w:rsid w:val="42F425C9"/>
    <w:rsid w:val="42F56341"/>
    <w:rsid w:val="42FE51F6"/>
    <w:rsid w:val="430976F7"/>
    <w:rsid w:val="43217136"/>
    <w:rsid w:val="432307B8"/>
    <w:rsid w:val="43326C4D"/>
    <w:rsid w:val="433B1FA6"/>
    <w:rsid w:val="433C5D1E"/>
    <w:rsid w:val="434D3A87"/>
    <w:rsid w:val="434F5A51"/>
    <w:rsid w:val="43544E16"/>
    <w:rsid w:val="43560B8E"/>
    <w:rsid w:val="43601A0D"/>
    <w:rsid w:val="436037BB"/>
    <w:rsid w:val="43670FED"/>
    <w:rsid w:val="436808C1"/>
    <w:rsid w:val="4368266F"/>
    <w:rsid w:val="436D4129"/>
    <w:rsid w:val="436F39FE"/>
    <w:rsid w:val="438C45B0"/>
    <w:rsid w:val="43993170"/>
    <w:rsid w:val="43AD2778"/>
    <w:rsid w:val="43B27D8E"/>
    <w:rsid w:val="43C13681"/>
    <w:rsid w:val="43CC2BFE"/>
    <w:rsid w:val="43CF26EE"/>
    <w:rsid w:val="43D321DE"/>
    <w:rsid w:val="43D67F21"/>
    <w:rsid w:val="43E16670"/>
    <w:rsid w:val="43EC14F2"/>
    <w:rsid w:val="43FB7987"/>
    <w:rsid w:val="44224F14"/>
    <w:rsid w:val="442E38B9"/>
    <w:rsid w:val="44366C11"/>
    <w:rsid w:val="4440539A"/>
    <w:rsid w:val="44444E8A"/>
    <w:rsid w:val="44466E54"/>
    <w:rsid w:val="44501A81"/>
    <w:rsid w:val="44623562"/>
    <w:rsid w:val="44703ED1"/>
    <w:rsid w:val="44AE49FA"/>
    <w:rsid w:val="44C26096"/>
    <w:rsid w:val="44C77869"/>
    <w:rsid w:val="44D206E8"/>
    <w:rsid w:val="44D77AAC"/>
    <w:rsid w:val="44D97CC8"/>
    <w:rsid w:val="44DA759D"/>
    <w:rsid w:val="44F3240C"/>
    <w:rsid w:val="45050ABD"/>
    <w:rsid w:val="45097E82"/>
    <w:rsid w:val="45154A79"/>
    <w:rsid w:val="451F76A5"/>
    <w:rsid w:val="453A003B"/>
    <w:rsid w:val="45433394"/>
    <w:rsid w:val="45611A6C"/>
    <w:rsid w:val="45682DFA"/>
    <w:rsid w:val="456A6B72"/>
    <w:rsid w:val="45774DEB"/>
    <w:rsid w:val="45795008"/>
    <w:rsid w:val="457E749F"/>
    <w:rsid w:val="4588349D"/>
    <w:rsid w:val="45921C25"/>
    <w:rsid w:val="45A32084"/>
    <w:rsid w:val="45A51959"/>
    <w:rsid w:val="45A8769B"/>
    <w:rsid w:val="45BC4EF4"/>
    <w:rsid w:val="45C04B35"/>
    <w:rsid w:val="45D16BF2"/>
    <w:rsid w:val="45DE130F"/>
    <w:rsid w:val="45F66658"/>
    <w:rsid w:val="45F97EF6"/>
    <w:rsid w:val="45FC3543"/>
    <w:rsid w:val="45FD1795"/>
    <w:rsid w:val="45FF375F"/>
    <w:rsid w:val="460D74FE"/>
    <w:rsid w:val="4622744D"/>
    <w:rsid w:val="46236D21"/>
    <w:rsid w:val="46274A64"/>
    <w:rsid w:val="46284338"/>
    <w:rsid w:val="462C3E28"/>
    <w:rsid w:val="464078D3"/>
    <w:rsid w:val="464253F9"/>
    <w:rsid w:val="46456C98"/>
    <w:rsid w:val="4646138E"/>
    <w:rsid w:val="46503FBA"/>
    <w:rsid w:val="46601D24"/>
    <w:rsid w:val="46731A57"/>
    <w:rsid w:val="46753A21"/>
    <w:rsid w:val="467632F5"/>
    <w:rsid w:val="46777A79"/>
    <w:rsid w:val="467B090B"/>
    <w:rsid w:val="467F03FC"/>
    <w:rsid w:val="46AB11F1"/>
    <w:rsid w:val="46D30747"/>
    <w:rsid w:val="46E26BDC"/>
    <w:rsid w:val="46FC37FA"/>
    <w:rsid w:val="47022DDB"/>
    <w:rsid w:val="470B7EE1"/>
    <w:rsid w:val="4714323A"/>
    <w:rsid w:val="47411B55"/>
    <w:rsid w:val="474B4782"/>
    <w:rsid w:val="474D22A8"/>
    <w:rsid w:val="476D294A"/>
    <w:rsid w:val="47794E4B"/>
    <w:rsid w:val="47835CCA"/>
    <w:rsid w:val="47841A42"/>
    <w:rsid w:val="479003E6"/>
    <w:rsid w:val="47941C85"/>
    <w:rsid w:val="47A619B8"/>
    <w:rsid w:val="47AC749D"/>
    <w:rsid w:val="47B642F1"/>
    <w:rsid w:val="47B73BC5"/>
    <w:rsid w:val="47D76015"/>
    <w:rsid w:val="47F170D7"/>
    <w:rsid w:val="48036E0A"/>
    <w:rsid w:val="48082673"/>
    <w:rsid w:val="480C5CBF"/>
    <w:rsid w:val="481E59F2"/>
    <w:rsid w:val="482569A2"/>
    <w:rsid w:val="48261B1E"/>
    <w:rsid w:val="484418FD"/>
    <w:rsid w:val="48531B40"/>
    <w:rsid w:val="485671BC"/>
    <w:rsid w:val="48580F04"/>
    <w:rsid w:val="48594C7C"/>
    <w:rsid w:val="485D651B"/>
    <w:rsid w:val="48684EBF"/>
    <w:rsid w:val="48741AB6"/>
    <w:rsid w:val="4876582E"/>
    <w:rsid w:val="487A531F"/>
    <w:rsid w:val="487B2E45"/>
    <w:rsid w:val="487F2935"/>
    <w:rsid w:val="488241D3"/>
    <w:rsid w:val="48855A71"/>
    <w:rsid w:val="489F2FD7"/>
    <w:rsid w:val="48A04659"/>
    <w:rsid w:val="48A57EC2"/>
    <w:rsid w:val="48AB58D0"/>
    <w:rsid w:val="48B54E7E"/>
    <w:rsid w:val="48B63E7D"/>
    <w:rsid w:val="48B673F3"/>
    <w:rsid w:val="48BA1BBF"/>
    <w:rsid w:val="48C4659A"/>
    <w:rsid w:val="48CE11C6"/>
    <w:rsid w:val="48D013E2"/>
    <w:rsid w:val="48DC7713"/>
    <w:rsid w:val="48E44E8E"/>
    <w:rsid w:val="48E46C3C"/>
    <w:rsid w:val="48E64762"/>
    <w:rsid w:val="48EE3617"/>
    <w:rsid w:val="48FC21D7"/>
    <w:rsid w:val="49136F88"/>
    <w:rsid w:val="49227764"/>
    <w:rsid w:val="492E7EB7"/>
    <w:rsid w:val="493F3E72"/>
    <w:rsid w:val="49417BEA"/>
    <w:rsid w:val="49441489"/>
    <w:rsid w:val="494F67AB"/>
    <w:rsid w:val="49584F34"/>
    <w:rsid w:val="495C2C76"/>
    <w:rsid w:val="496F0BFB"/>
    <w:rsid w:val="49753D38"/>
    <w:rsid w:val="497955D6"/>
    <w:rsid w:val="497C6E74"/>
    <w:rsid w:val="498D2E30"/>
    <w:rsid w:val="49902920"/>
    <w:rsid w:val="499248EA"/>
    <w:rsid w:val="499441BE"/>
    <w:rsid w:val="49956188"/>
    <w:rsid w:val="499917D4"/>
    <w:rsid w:val="499A72FA"/>
    <w:rsid w:val="49A5461D"/>
    <w:rsid w:val="49B22896"/>
    <w:rsid w:val="49B605D8"/>
    <w:rsid w:val="49C03205"/>
    <w:rsid w:val="49D97E23"/>
    <w:rsid w:val="49DC7913"/>
    <w:rsid w:val="49DE18DD"/>
    <w:rsid w:val="49E30CA1"/>
    <w:rsid w:val="49EC224C"/>
    <w:rsid w:val="49ED1B20"/>
    <w:rsid w:val="49F92273"/>
    <w:rsid w:val="49FC7FB5"/>
    <w:rsid w:val="4A0330F2"/>
    <w:rsid w:val="4A0D5D1E"/>
    <w:rsid w:val="4A153553"/>
    <w:rsid w:val="4A1E1CDA"/>
    <w:rsid w:val="4A2A68D0"/>
    <w:rsid w:val="4A2C2648"/>
    <w:rsid w:val="4A2D016F"/>
    <w:rsid w:val="4A317C5F"/>
    <w:rsid w:val="4A413C1A"/>
    <w:rsid w:val="4A435BE4"/>
    <w:rsid w:val="4A7B35D0"/>
    <w:rsid w:val="4A804742"/>
    <w:rsid w:val="4A851D59"/>
    <w:rsid w:val="4A8E6E5F"/>
    <w:rsid w:val="4A9B77CE"/>
    <w:rsid w:val="4AA46683"/>
    <w:rsid w:val="4AA85A47"/>
    <w:rsid w:val="4ABB1C1E"/>
    <w:rsid w:val="4AC76B98"/>
    <w:rsid w:val="4ADA02F6"/>
    <w:rsid w:val="4ADF3B5F"/>
    <w:rsid w:val="4ADF76BB"/>
    <w:rsid w:val="4AE64EED"/>
    <w:rsid w:val="4AF018C8"/>
    <w:rsid w:val="4AF13892"/>
    <w:rsid w:val="4AF55130"/>
    <w:rsid w:val="4AF56EDE"/>
    <w:rsid w:val="4AF62C56"/>
    <w:rsid w:val="4B0610EB"/>
    <w:rsid w:val="4B074E64"/>
    <w:rsid w:val="4B0B4954"/>
    <w:rsid w:val="4B2B2900"/>
    <w:rsid w:val="4B306168"/>
    <w:rsid w:val="4B3A6FE7"/>
    <w:rsid w:val="4B531E57"/>
    <w:rsid w:val="4B5736F5"/>
    <w:rsid w:val="4B5C51AF"/>
    <w:rsid w:val="4B647BC0"/>
    <w:rsid w:val="4B683B54"/>
    <w:rsid w:val="4B693428"/>
    <w:rsid w:val="4B702A09"/>
    <w:rsid w:val="4B8D5369"/>
    <w:rsid w:val="4B8E10E1"/>
    <w:rsid w:val="4BA201F5"/>
    <w:rsid w:val="4BA83F51"/>
    <w:rsid w:val="4BAD77B9"/>
    <w:rsid w:val="4BAF3531"/>
    <w:rsid w:val="4BB01057"/>
    <w:rsid w:val="4BB70638"/>
    <w:rsid w:val="4BBA0128"/>
    <w:rsid w:val="4BCA036B"/>
    <w:rsid w:val="4BCB40E3"/>
    <w:rsid w:val="4BD034A7"/>
    <w:rsid w:val="4BDE3E16"/>
    <w:rsid w:val="4BE96317"/>
    <w:rsid w:val="4C0849EF"/>
    <w:rsid w:val="4C0A69B9"/>
    <w:rsid w:val="4C303F46"/>
    <w:rsid w:val="4C343A36"/>
    <w:rsid w:val="4C3A6B73"/>
    <w:rsid w:val="4C46376A"/>
    <w:rsid w:val="4C577725"/>
    <w:rsid w:val="4C7107E7"/>
    <w:rsid w:val="4C765DFD"/>
    <w:rsid w:val="4C7C718B"/>
    <w:rsid w:val="4C7D362F"/>
    <w:rsid w:val="4C800A2A"/>
    <w:rsid w:val="4C820C46"/>
    <w:rsid w:val="4C975D73"/>
    <w:rsid w:val="4C9C30A3"/>
    <w:rsid w:val="4C9E5354"/>
    <w:rsid w:val="4CAF130F"/>
    <w:rsid w:val="4CB42DC9"/>
    <w:rsid w:val="4CC27294"/>
    <w:rsid w:val="4CC56D84"/>
    <w:rsid w:val="4CD3324F"/>
    <w:rsid w:val="4CD34FFD"/>
    <w:rsid w:val="4CD6689C"/>
    <w:rsid w:val="4CEE1E37"/>
    <w:rsid w:val="4CF338F1"/>
    <w:rsid w:val="4CF907DC"/>
    <w:rsid w:val="4CFB27A6"/>
    <w:rsid w:val="4D04165B"/>
    <w:rsid w:val="4D072EF9"/>
    <w:rsid w:val="4D0B0C3B"/>
    <w:rsid w:val="4D13189E"/>
    <w:rsid w:val="4D20220D"/>
    <w:rsid w:val="4D21045F"/>
    <w:rsid w:val="4D27359B"/>
    <w:rsid w:val="4D3C7046"/>
    <w:rsid w:val="4D461C73"/>
    <w:rsid w:val="4D477799"/>
    <w:rsid w:val="4D573E80"/>
    <w:rsid w:val="4D5D520F"/>
    <w:rsid w:val="4D662315"/>
    <w:rsid w:val="4D6B792C"/>
    <w:rsid w:val="4D704F42"/>
    <w:rsid w:val="4D785BA5"/>
    <w:rsid w:val="4D7F6F33"/>
    <w:rsid w:val="4D8C1650"/>
    <w:rsid w:val="4D8E53C8"/>
    <w:rsid w:val="4D9329DF"/>
    <w:rsid w:val="4D950505"/>
    <w:rsid w:val="4DA53197"/>
    <w:rsid w:val="4DA753F5"/>
    <w:rsid w:val="4DA8648A"/>
    <w:rsid w:val="4DAE5A6A"/>
    <w:rsid w:val="4DB12839"/>
    <w:rsid w:val="4DB12E65"/>
    <w:rsid w:val="4DBC3334"/>
    <w:rsid w:val="4DC40DEA"/>
    <w:rsid w:val="4DCA28A4"/>
    <w:rsid w:val="4DCD4142"/>
    <w:rsid w:val="4DD059E1"/>
    <w:rsid w:val="4DD23507"/>
    <w:rsid w:val="4DDA060D"/>
    <w:rsid w:val="4DDC25D7"/>
    <w:rsid w:val="4DF47921"/>
    <w:rsid w:val="4DF74D1B"/>
    <w:rsid w:val="4DF80A94"/>
    <w:rsid w:val="4E04568A"/>
    <w:rsid w:val="4E1C4782"/>
    <w:rsid w:val="4E1F24C4"/>
    <w:rsid w:val="4E217FEA"/>
    <w:rsid w:val="4E231FB4"/>
    <w:rsid w:val="4E2B1EB6"/>
    <w:rsid w:val="4E4D5283"/>
    <w:rsid w:val="4E546612"/>
    <w:rsid w:val="4E573A0C"/>
    <w:rsid w:val="4E6E427E"/>
    <w:rsid w:val="4E760336"/>
    <w:rsid w:val="4E7C3473"/>
    <w:rsid w:val="4E850579"/>
    <w:rsid w:val="4E880069"/>
    <w:rsid w:val="4E8D5680"/>
    <w:rsid w:val="4E902622"/>
    <w:rsid w:val="4E922C96"/>
    <w:rsid w:val="4EA34EA3"/>
    <w:rsid w:val="4EA8070C"/>
    <w:rsid w:val="4EA81D39"/>
    <w:rsid w:val="4EAC01FC"/>
    <w:rsid w:val="4EC2357B"/>
    <w:rsid w:val="4ED137BE"/>
    <w:rsid w:val="4ED80FF1"/>
    <w:rsid w:val="4EDE5EDB"/>
    <w:rsid w:val="4EE334F2"/>
    <w:rsid w:val="4EE74D90"/>
    <w:rsid w:val="4EEA3ECF"/>
    <w:rsid w:val="4EFD45B3"/>
    <w:rsid w:val="4F021BCA"/>
    <w:rsid w:val="4F045BFC"/>
    <w:rsid w:val="4F0C2A48"/>
    <w:rsid w:val="4F1813ED"/>
    <w:rsid w:val="4F195165"/>
    <w:rsid w:val="4F247D92"/>
    <w:rsid w:val="4F275AD4"/>
    <w:rsid w:val="4F367AC5"/>
    <w:rsid w:val="4F3B1580"/>
    <w:rsid w:val="4F462485"/>
    <w:rsid w:val="4F5A37B4"/>
    <w:rsid w:val="4F674123"/>
    <w:rsid w:val="4F6C1739"/>
    <w:rsid w:val="4F6E725F"/>
    <w:rsid w:val="4F731595"/>
    <w:rsid w:val="4F734876"/>
    <w:rsid w:val="4F764366"/>
    <w:rsid w:val="4F822D0B"/>
    <w:rsid w:val="4F8C5937"/>
    <w:rsid w:val="4F8E345D"/>
    <w:rsid w:val="4FA233AD"/>
    <w:rsid w:val="4FA2515B"/>
    <w:rsid w:val="4FBA06F6"/>
    <w:rsid w:val="4FBD1F95"/>
    <w:rsid w:val="4FBD3D43"/>
    <w:rsid w:val="4FBF5D0D"/>
    <w:rsid w:val="4FCC21D8"/>
    <w:rsid w:val="4FF260E2"/>
    <w:rsid w:val="50096F88"/>
    <w:rsid w:val="502D0EC8"/>
    <w:rsid w:val="503A5393"/>
    <w:rsid w:val="503C55AF"/>
    <w:rsid w:val="50487AB0"/>
    <w:rsid w:val="505446A7"/>
    <w:rsid w:val="50610B72"/>
    <w:rsid w:val="50720FD1"/>
    <w:rsid w:val="507C4FF0"/>
    <w:rsid w:val="508D1967"/>
    <w:rsid w:val="508F3931"/>
    <w:rsid w:val="508F6A30"/>
    <w:rsid w:val="509176A9"/>
    <w:rsid w:val="50A0169A"/>
    <w:rsid w:val="50A52594"/>
    <w:rsid w:val="50A62A29"/>
    <w:rsid w:val="50B67110"/>
    <w:rsid w:val="50C7131D"/>
    <w:rsid w:val="50CC248F"/>
    <w:rsid w:val="50D2381E"/>
    <w:rsid w:val="50D77086"/>
    <w:rsid w:val="50E0418D"/>
    <w:rsid w:val="50E377D9"/>
    <w:rsid w:val="50E73763"/>
    <w:rsid w:val="50F1639A"/>
    <w:rsid w:val="51142088"/>
    <w:rsid w:val="511E4CB5"/>
    <w:rsid w:val="51273B6A"/>
    <w:rsid w:val="51387B25"/>
    <w:rsid w:val="513A1AEF"/>
    <w:rsid w:val="51422751"/>
    <w:rsid w:val="51450494"/>
    <w:rsid w:val="51586419"/>
    <w:rsid w:val="515B1A65"/>
    <w:rsid w:val="51654692"/>
    <w:rsid w:val="51730B5D"/>
    <w:rsid w:val="51736DAF"/>
    <w:rsid w:val="518014CC"/>
    <w:rsid w:val="51894824"/>
    <w:rsid w:val="518E1E3B"/>
    <w:rsid w:val="51AB479B"/>
    <w:rsid w:val="51B5627D"/>
    <w:rsid w:val="51B80C66"/>
    <w:rsid w:val="51BA49DE"/>
    <w:rsid w:val="51C92E73"/>
    <w:rsid w:val="51D05FAF"/>
    <w:rsid w:val="51D535C6"/>
    <w:rsid w:val="51D84E64"/>
    <w:rsid w:val="51DD06CC"/>
    <w:rsid w:val="51E25CE3"/>
    <w:rsid w:val="51E41A5B"/>
    <w:rsid w:val="520A44A5"/>
    <w:rsid w:val="520B348B"/>
    <w:rsid w:val="520D7203"/>
    <w:rsid w:val="5212481A"/>
    <w:rsid w:val="521340EE"/>
    <w:rsid w:val="52350508"/>
    <w:rsid w:val="523A78CD"/>
    <w:rsid w:val="523F1387"/>
    <w:rsid w:val="52497B10"/>
    <w:rsid w:val="52636E23"/>
    <w:rsid w:val="526B217C"/>
    <w:rsid w:val="526B3F2A"/>
    <w:rsid w:val="526D1A50"/>
    <w:rsid w:val="5272350A"/>
    <w:rsid w:val="52741030"/>
    <w:rsid w:val="527821A3"/>
    <w:rsid w:val="527903F5"/>
    <w:rsid w:val="527D1701"/>
    <w:rsid w:val="527D25AB"/>
    <w:rsid w:val="527E5A0B"/>
    <w:rsid w:val="528374C6"/>
    <w:rsid w:val="528F5E6A"/>
    <w:rsid w:val="52972F71"/>
    <w:rsid w:val="52A03BD4"/>
    <w:rsid w:val="52AB07CA"/>
    <w:rsid w:val="52BB6C5F"/>
    <w:rsid w:val="52C27FEE"/>
    <w:rsid w:val="52D01FDF"/>
    <w:rsid w:val="52D03D8D"/>
    <w:rsid w:val="52D27B05"/>
    <w:rsid w:val="52D9050B"/>
    <w:rsid w:val="52E50E66"/>
    <w:rsid w:val="52EC506B"/>
    <w:rsid w:val="52EF06B7"/>
    <w:rsid w:val="52F201A7"/>
    <w:rsid w:val="52FB705C"/>
    <w:rsid w:val="52FE6B4C"/>
    <w:rsid w:val="5302488E"/>
    <w:rsid w:val="5314011E"/>
    <w:rsid w:val="53146370"/>
    <w:rsid w:val="53193986"/>
    <w:rsid w:val="53220A8C"/>
    <w:rsid w:val="53394028"/>
    <w:rsid w:val="534529CD"/>
    <w:rsid w:val="534C78B7"/>
    <w:rsid w:val="53566988"/>
    <w:rsid w:val="535E583D"/>
    <w:rsid w:val="53762B86"/>
    <w:rsid w:val="5382152B"/>
    <w:rsid w:val="538928BA"/>
    <w:rsid w:val="538C23AA"/>
    <w:rsid w:val="5391176E"/>
    <w:rsid w:val="5394125E"/>
    <w:rsid w:val="53951D53"/>
    <w:rsid w:val="53B37937"/>
    <w:rsid w:val="53B8319F"/>
    <w:rsid w:val="53DA1367"/>
    <w:rsid w:val="53E2021C"/>
    <w:rsid w:val="53E775E0"/>
    <w:rsid w:val="53EE4E13"/>
    <w:rsid w:val="53F32429"/>
    <w:rsid w:val="53FD0BB2"/>
    <w:rsid w:val="54077C82"/>
    <w:rsid w:val="540E2DBF"/>
    <w:rsid w:val="541008E5"/>
    <w:rsid w:val="54104D89"/>
    <w:rsid w:val="541226B2"/>
    <w:rsid w:val="541505F1"/>
    <w:rsid w:val="542C1497"/>
    <w:rsid w:val="542D51FD"/>
    <w:rsid w:val="542E16B3"/>
    <w:rsid w:val="54513267"/>
    <w:rsid w:val="545A24A8"/>
    <w:rsid w:val="545E3D46"/>
    <w:rsid w:val="546D21DB"/>
    <w:rsid w:val="546D3F89"/>
    <w:rsid w:val="54816D63"/>
    <w:rsid w:val="548F2152"/>
    <w:rsid w:val="54932F24"/>
    <w:rsid w:val="54B03E76"/>
    <w:rsid w:val="54B4023E"/>
    <w:rsid w:val="54B576DE"/>
    <w:rsid w:val="54C05957"/>
    <w:rsid w:val="54C751A2"/>
    <w:rsid w:val="54C85664"/>
    <w:rsid w:val="54CF07A0"/>
    <w:rsid w:val="54D062C6"/>
    <w:rsid w:val="54F621D1"/>
    <w:rsid w:val="550A7A2A"/>
    <w:rsid w:val="550B72FE"/>
    <w:rsid w:val="55172147"/>
    <w:rsid w:val="551B5793"/>
    <w:rsid w:val="55313209"/>
    <w:rsid w:val="553625CD"/>
    <w:rsid w:val="55393E6B"/>
    <w:rsid w:val="553A5146"/>
    <w:rsid w:val="55452810"/>
    <w:rsid w:val="554A7E27"/>
    <w:rsid w:val="554F368F"/>
    <w:rsid w:val="55623FB9"/>
    <w:rsid w:val="558F7F2F"/>
    <w:rsid w:val="559B4B26"/>
    <w:rsid w:val="55A0038E"/>
    <w:rsid w:val="55AF412E"/>
    <w:rsid w:val="55BA3865"/>
    <w:rsid w:val="55BB0D24"/>
    <w:rsid w:val="55C73B6D"/>
    <w:rsid w:val="55C776C9"/>
    <w:rsid w:val="55D1679A"/>
    <w:rsid w:val="55D818D6"/>
    <w:rsid w:val="55EA33B8"/>
    <w:rsid w:val="55EB785C"/>
    <w:rsid w:val="55EE4C56"/>
    <w:rsid w:val="55FA7A9F"/>
    <w:rsid w:val="55FB55C5"/>
    <w:rsid w:val="55FF6E63"/>
    <w:rsid w:val="560C332E"/>
    <w:rsid w:val="56186177"/>
    <w:rsid w:val="561A5A4B"/>
    <w:rsid w:val="56222B52"/>
    <w:rsid w:val="562E7748"/>
    <w:rsid w:val="56327239"/>
    <w:rsid w:val="5640122A"/>
    <w:rsid w:val="5641747C"/>
    <w:rsid w:val="56496330"/>
    <w:rsid w:val="56513437"/>
    <w:rsid w:val="565D3B8A"/>
    <w:rsid w:val="565F7902"/>
    <w:rsid w:val="56647E5C"/>
    <w:rsid w:val="56682C5A"/>
    <w:rsid w:val="56764C4B"/>
    <w:rsid w:val="567C04B4"/>
    <w:rsid w:val="567C4958"/>
    <w:rsid w:val="567F7FA4"/>
    <w:rsid w:val="56876E58"/>
    <w:rsid w:val="568B4B9B"/>
    <w:rsid w:val="56A31EE4"/>
    <w:rsid w:val="56A45C5C"/>
    <w:rsid w:val="56AB2B47"/>
    <w:rsid w:val="56B7773E"/>
    <w:rsid w:val="56C87B9D"/>
    <w:rsid w:val="56E16569"/>
    <w:rsid w:val="56F24C1A"/>
    <w:rsid w:val="56F42740"/>
    <w:rsid w:val="56FC7846"/>
    <w:rsid w:val="57064221"/>
    <w:rsid w:val="571E156B"/>
    <w:rsid w:val="573E7E5F"/>
    <w:rsid w:val="575118D0"/>
    <w:rsid w:val="575431DF"/>
    <w:rsid w:val="57574A7D"/>
    <w:rsid w:val="575E405D"/>
    <w:rsid w:val="576176AA"/>
    <w:rsid w:val="577D2735"/>
    <w:rsid w:val="57945CD1"/>
    <w:rsid w:val="579932E7"/>
    <w:rsid w:val="57AC6B77"/>
    <w:rsid w:val="57CF6D09"/>
    <w:rsid w:val="57D1482F"/>
    <w:rsid w:val="57E26A3C"/>
    <w:rsid w:val="57EC1669"/>
    <w:rsid w:val="57F95B34"/>
    <w:rsid w:val="58093FC9"/>
    <w:rsid w:val="580E5A83"/>
    <w:rsid w:val="582726A1"/>
    <w:rsid w:val="5829466B"/>
    <w:rsid w:val="582B03E3"/>
    <w:rsid w:val="58396290"/>
    <w:rsid w:val="583D0260"/>
    <w:rsid w:val="584C2108"/>
    <w:rsid w:val="5866141B"/>
    <w:rsid w:val="587358E6"/>
    <w:rsid w:val="587D0513"/>
    <w:rsid w:val="5881275B"/>
    <w:rsid w:val="588E5927"/>
    <w:rsid w:val="58953AAF"/>
    <w:rsid w:val="589A10C5"/>
    <w:rsid w:val="58A12453"/>
    <w:rsid w:val="58BD6B62"/>
    <w:rsid w:val="58BF0B2C"/>
    <w:rsid w:val="58DC50C4"/>
    <w:rsid w:val="58F22CAF"/>
    <w:rsid w:val="58F702C5"/>
    <w:rsid w:val="58FA6008"/>
    <w:rsid w:val="59012EF2"/>
    <w:rsid w:val="5901594F"/>
    <w:rsid w:val="591250FF"/>
    <w:rsid w:val="59215342"/>
    <w:rsid w:val="59246BE1"/>
    <w:rsid w:val="592A069B"/>
    <w:rsid w:val="59355C29"/>
    <w:rsid w:val="59425701"/>
    <w:rsid w:val="594554D5"/>
    <w:rsid w:val="59514684"/>
    <w:rsid w:val="595219A0"/>
    <w:rsid w:val="59527BF2"/>
    <w:rsid w:val="5955323E"/>
    <w:rsid w:val="59561490"/>
    <w:rsid w:val="59605E6B"/>
    <w:rsid w:val="59613991"/>
    <w:rsid w:val="596D67DA"/>
    <w:rsid w:val="597638E0"/>
    <w:rsid w:val="59831B59"/>
    <w:rsid w:val="59883613"/>
    <w:rsid w:val="598F04FE"/>
    <w:rsid w:val="59934492"/>
    <w:rsid w:val="599E6993"/>
    <w:rsid w:val="59A321FB"/>
    <w:rsid w:val="59AA17DC"/>
    <w:rsid w:val="59B83EF9"/>
    <w:rsid w:val="59B9557B"/>
    <w:rsid w:val="59C503C4"/>
    <w:rsid w:val="59C75EEA"/>
    <w:rsid w:val="59D32AE1"/>
    <w:rsid w:val="59DF76D7"/>
    <w:rsid w:val="59E06FAB"/>
    <w:rsid w:val="59E44CEE"/>
    <w:rsid w:val="59E52814"/>
    <w:rsid w:val="59F9006D"/>
    <w:rsid w:val="59FA62BF"/>
    <w:rsid w:val="5A092261"/>
    <w:rsid w:val="5A0A227A"/>
    <w:rsid w:val="5A0F163F"/>
    <w:rsid w:val="5A0F7891"/>
    <w:rsid w:val="5A122803"/>
    <w:rsid w:val="5A137381"/>
    <w:rsid w:val="5A177BA2"/>
    <w:rsid w:val="5A184997"/>
    <w:rsid w:val="5A274BDA"/>
    <w:rsid w:val="5A2F3A8F"/>
    <w:rsid w:val="5A36075E"/>
    <w:rsid w:val="5A494B51"/>
    <w:rsid w:val="5A4A08C9"/>
    <w:rsid w:val="5A504131"/>
    <w:rsid w:val="5A655C07"/>
    <w:rsid w:val="5A67147B"/>
    <w:rsid w:val="5A6C083F"/>
    <w:rsid w:val="5A7C4F26"/>
    <w:rsid w:val="5A7D0C9E"/>
    <w:rsid w:val="5A7D47FA"/>
    <w:rsid w:val="5A820063"/>
    <w:rsid w:val="5A93401E"/>
    <w:rsid w:val="5AA1498D"/>
    <w:rsid w:val="5AAC50E0"/>
    <w:rsid w:val="5AB0697E"/>
    <w:rsid w:val="5AB20948"/>
    <w:rsid w:val="5AC71F19"/>
    <w:rsid w:val="5AD703AE"/>
    <w:rsid w:val="5AE20B01"/>
    <w:rsid w:val="5AE75DC0"/>
    <w:rsid w:val="5AFD593B"/>
    <w:rsid w:val="5AFF39D5"/>
    <w:rsid w:val="5B046CCA"/>
    <w:rsid w:val="5B0E7B48"/>
    <w:rsid w:val="5B1213E7"/>
    <w:rsid w:val="5B1708CA"/>
    <w:rsid w:val="5B1769FD"/>
    <w:rsid w:val="5B1909C7"/>
    <w:rsid w:val="5B2F01EA"/>
    <w:rsid w:val="5B4B66A7"/>
    <w:rsid w:val="5B500161"/>
    <w:rsid w:val="5B5A2D8E"/>
    <w:rsid w:val="5B5F03A4"/>
    <w:rsid w:val="5B6634E0"/>
    <w:rsid w:val="5B6A2FD1"/>
    <w:rsid w:val="5B765E19"/>
    <w:rsid w:val="5B8A5421"/>
    <w:rsid w:val="5B953DC6"/>
    <w:rsid w:val="5B9718EC"/>
    <w:rsid w:val="5B9B5880"/>
    <w:rsid w:val="5BA30291"/>
    <w:rsid w:val="5BA3106F"/>
    <w:rsid w:val="5BA81D4B"/>
    <w:rsid w:val="5BAD31E5"/>
    <w:rsid w:val="5BB10BFF"/>
    <w:rsid w:val="5BC07095"/>
    <w:rsid w:val="5BC30933"/>
    <w:rsid w:val="5BC87CF7"/>
    <w:rsid w:val="5BCF72D8"/>
    <w:rsid w:val="5BD26DC8"/>
    <w:rsid w:val="5BED3C02"/>
    <w:rsid w:val="5BEF797A"/>
    <w:rsid w:val="5C0827EA"/>
    <w:rsid w:val="5C0D7E00"/>
    <w:rsid w:val="5C1949F7"/>
    <w:rsid w:val="5C1E200D"/>
    <w:rsid w:val="5C1E3DBB"/>
    <w:rsid w:val="5C2C64D8"/>
    <w:rsid w:val="5C2E2250"/>
    <w:rsid w:val="5C335AB8"/>
    <w:rsid w:val="5C34538D"/>
    <w:rsid w:val="5C3A6E47"/>
    <w:rsid w:val="5C3B671B"/>
    <w:rsid w:val="5C3F26AF"/>
    <w:rsid w:val="5C427AAA"/>
    <w:rsid w:val="5C473312"/>
    <w:rsid w:val="5C4E46A0"/>
    <w:rsid w:val="5C541A56"/>
    <w:rsid w:val="5C58551F"/>
    <w:rsid w:val="5C6F665E"/>
    <w:rsid w:val="5C8961C4"/>
    <w:rsid w:val="5C91458D"/>
    <w:rsid w:val="5CA00C74"/>
    <w:rsid w:val="5CA979F2"/>
    <w:rsid w:val="5CB07109"/>
    <w:rsid w:val="5CD1707F"/>
    <w:rsid w:val="5CD8040E"/>
    <w:rsid w:val="5CEE378D"/>
    <w:rsid w:val="5D0D455B"/>
    <w:rsid w:val="5D107BA8"/>
    <w:rsid w:val="5D156F6C"/>
    <w:rsid w:val="5D170F36"/>
    <w:rsid w:val="5D236733"/>
    <w:rsid w:val="5D243653"/>
    <w:rsid w:val="5D437F7D"/>
    <w:rsid w:val="5D4635C9"/>
    <w:rsid w:val="5D50269A"/>
    <w:rsid w:val="5D5A3DB5"/>
    <w:rsid w:val="5D616655"/>
    <w:rsid w:val="5D645DC6"/>
    <w:rsid w:val="5D6D6DA8"/>
    <w:rsid w:val="5D72616D"/>
    <w:rsid w:val="5D7F6ADB"/>
    <w:rsid w:val="5D8365CC"/>
    <w:rsid w:val="5D8D11F8"/>
    <w:rsid w:val="5D8D2FA6"/>
    <w:rsid w:val="5D902A97"/>
    <w:rsid w:val="5DAD53F7"/>
    <w:rsid w:val="5DAF73C1"/>
    <w:rsid w:val="5DC310BE"/>
    <w:rsid w:val="5DC56BE4"/>
    <w:rsid w:val="5DCA41FA"/>
    <w:rsid w:val="5DCA5FA9"/>
    <w:rsid w:val="5DCD5A99"/>
    <w:rsid w:val="5DD45079"/>
    <w:rsid w:val="5DDE3802"/>
    <w:rsid w:val="5DE352BC"/>
    <w:rsid w:val="5DF474C9"/>
    <w:rsid w:val="5DFC46CC"/>
    <w:rsid w:val="5DFE3EA4"/>
    <w:rsid w:val="5E0314BA"/>
    <w:rsid w:val="5E08087F"/>
    <w:rsid w:val="5E0C4813"/>
    <w:rsid w:val="5E14191A"/>
    <w:rsid w:val="5E1611EE"/>
    <w:rsid w:val="5E1C257C"/>
    <w:rsid w:val="5E2A4C99"/>
    <w:rsid w:val="5E2A6A47"/>
    <w:rsid w:val="5E3B2A02"/>
    <w:rsid w:val="5E40270F"/>
    <w:rsid w:val="5E624433"/>
    <w:rsid w:val="5E693A13"/>
    <w:rsid w:val="5E745F14"/>
    <w:rsid w:val="5E761C8C"/>
    <w:rsid w:val="5E84084D"/>
    <w:rsid w:val="5E850121"/>
    <w:rsid w:val="5E8A398A"/>
    <w:rsid w:val="5E993BCD"/>
    <w:rsid w:val="5EA06D09"/>
    <w:rsid w:val="5EA22A81"/>
    <w:rsid w:val="5EA52572"/>
    <w:rsid w:val="5EA762EA"/>
    <w:rsid w:val="5EB822A5"/>
    <w:rsid w:val="5EB86749"/>
    <w:rsid w:val="5EBB2A54"/>
    <w:rsid w:val="5ED115B9"/>
    <w:rsid w:val="5EE66E12"/>
    <w:rsid w:val="5EEC1F4F"/>
    <w:rsid w:val="5EF534F9"/>
    <w:rsid w:val="5EFF1C82"/>
    <w:rsid w:val="5F08322C"/>
    <w:rsid w:val="5F0E0117"/>
    <w:rsid w:val="5F0E6369"/>
    <w:rsid w:val="5F2C67EF"/>
    <w:rsid w:val="5F304531"/>
    <w:rsid w:val="5F48187B"/>
    <w:rsid w:val="5F4E2C09"/>
    <w:rsid w:val="5F526256"/>
    <w:rsid w:val="5F5E109E"/>
    <w:rsid w:val="5F70492E"/>
    <w:rsid w:val="5F724B4A"/>
    <w:rsid w:val="5F7A1C50"/>
    <w:rsid w:val="5F8B5C0B"/>
    <w:rsid w:val="5FAD16DE"/>
    <w:rsid w:val="5FB41298"/>
    <w:rsid w:val="5FB707AE"/>
    <w:rsid w:val="5FBC4017"/>
    <w:rsid w:val="5FCD1D80"/>
    <w:rsid w:val="5FED41D0"/>
    <w:rsid w:val="5FF732A1"/>
    <w:rsid w:val="6005151A"/>
    <w:rsid w:val="600A6B30"/>
    <w:rsid w:val="601479AF"/>
    <w:rsid w:val="60285208"/>
    <w:rsid w:val="602F47E9"/>
    <w:rsid w:val="603E4A2C"/>
    <w:rsid w:val="6057789C"/>
    <w:rsid w:val="606326E4"/>
    <w:rsid w:val="60714E01"/>
    <w:rsid w:val="60765F74"/>
    <w:rsid w:val="607C4ED9"/>
    <w:rsid w:val="60874625"/>
    <w:rsid w:val="608E59B3"/>
    <w:rsid w:val="60997EB4"/>
    <w:rsid w:val="609A4358"/>
    <w:rsid w:val="60A52CFD"/>
    <w:rsid w:val="60A725D1"/>
    <w:rsid w:val="60A919DB"/>
    <w:rsid w:val="60BE791B"/>
    <w:rsid w:val="60C12264"/>
    <w:rsid w:val="60D62EB6"/>
    <w:rsid w:val="60E01508"/>
    <w:rsid w:val="60E750C3"/>
    <w:rsid w:val="60FB46CB"/>
    <w:rsid w:val="60FD6695"/>
    <w:rsid w:val="610B7004"/>
    <w:rsid w:val="610C68D8"/>
    <w:rsid w:val="6110461A"/>
    <w:rsid w:val="611A2DA3"/>
    <w:rsid w:val="61204131"/>
    <w:rsid w:val="612B4FB0"/>
    <w:rsid w:val="613B0F6B"/>
    <w:rsid w:val="613B33A9"/>
    <w:rsid w:val="6142054C"/>
    <w:rsid w:val="61504A17"/>
    <w:rsid w:val="61834DEC"/>
    <w:rsid w:val="618F19E3"/>
    <w:rsid w:val="61923281"/>
    <w:rsid w:val="61A22D98"/>
    <w:rsid w:val="61AE19EB"/>
    <w:rsid w:val="61C176C2"/>
    <w:rsid w:val="61C471B3"/>
    <w:rsid w:val="61C55405"/>
    <w:rsid w:val="61C64CD9"/>
    <w:rsid w:val="61D07906"/>
    <w:rsid w:val="61DF5D9B"/>
    <w:rsid w:val="61E32DDE"/>
    <w:rsid w:val="61E57855"/>
    <w:rsid w:val="61F27D37"/>
    <w:rsid w:val="61F53810"/>
    <w:rsid w:val="61FB0E26"/>
    <w:rsid w:val="61FF01EB"/>
    <w:rsid w:val="62013F63"/>
    <w:rsid w:val="6212470D"/>
    <w:rsid w:val="622814F0"/>
    <w:rsid w:val="623205C0"/>
    <w:rsid w:val="6232236E"/>
    <w:rsid w:val="62404A8B"/>
    <w:rsid w:val="624A76B8"/>
    <w:rsid w:val="624F1172"/>
    <w:rsid w:val="62606EDB"/>
    <w:rsid w:val="62620EA5"/>
    <w:rsid w:val="62682234"/>
    <w:rsid w:val="626A7D5A"/>
    <w:rsid w:val="62966DA1"/>
    <w:rsid w:val="6299063F"/>
    <w:rsid w:val="629B7632"/>
    <w:rsid w:val="629C012D"/>
    <w:rsid w:val="62B15989"/>
    <w:rsid w:val="62B611F1"/>
    <w:rsid w:val="62BC7E8A"/>
    <w:rsid w:val="62BE1E54"/>
    <w:rsid w:val="62C16B88"/>
    <w:rsid w:val="62C61C59"/>
    <w:rsid w:val="62CA25A7"/>
    <w:rsid w:val="62D13935"/>
    <w:rsid w:val="62D41677"/>
    <w:rsid w:val="62F12229"/>
    <w:rsid w:val="630261E5"/>
    <w:rsid w:val="631A6072"/>
    <w:rsid w:val="632048BD"/>
    <w:rsid w:val="632717A7"/>
    <w:rsid w:val="632C3261"/>
    <w:rsid w:val="63314756"/>
    <w:rsid w:val="6335141E"/>
    <w:rsid w:val="63352116"/>
    <w:rsid w:val="633D546F"/>
    <w:rsid w:val="6356208C"/>
    <w:rsid w:val="6357028E"/>
    <w:rsid w:val="635D78BF"/>
    <w:rsid w:val="63716EC6"/>
    <w:rsid w:val="6377272F"/>
    <w:rsid w:val="638D1F52"/>
    <w:rsid w:val="639242B8"/>
    <w:rsid w:val="63932A29"/>
    <w:rsid w:val="6397692D"/>
    <w:rsid w:val="639C3F43"/>
    <w:rsid w:val="639F1128"/>
    <w:rsid w:val="63A4729C"/>
    <w:rsid w:val="63AB23D8"/>
    <w:rsid w:val="63B05C41"/>
    <w:rsid w:val="63B35E5D"/>
    <w:rsid w:val="63B827F4"/>
    <w:rsid w:val="63BA086D"/>
    <w:rsid w:val="63BE65AF"/>
    <w:rsid w:val="63C56529"/>
    <w:rsid w:val="63C94F54"/>
    <w:rsid w:val="63DE27AE"/>
    <w:rsid w:val="63FC2C34"/>
    <w:rsid w:val="6401024A"/>
    <w:rsid w:val="64012005"/>
    <w:rsid w:val="640B731B"/>
    <w:rsid w:val="641206A9"/>
    <w:rsid w:val="64124205"/>
    <w:rsid w:val="641461CF"/>
    <w:rsid w:val="641E704E"/>
    <w:rsid w:val="642B52C7"/>
    <w:rsid w:val="64306D81"/>
    <w:rsid w:val="643A375C"/>
    <w:rsid w:val="643E4FFA"/>
    <w:rsid w:val="64485E79"/>
    <w:rsid w:val="64487C27"/>
    <w:rsid w:val="644B7717"/>
    <w:rsid w:val="644E7F5C"/>
    <w:rsid w:val="644F0FB6"/>
    <w:rsid w:val="64591E34"/>
    <w:rsid w:val="64610CE9"/>
    <w:rsid w:val="647924D6"/>
    <w:rsid w:val="648E5665"/>
    <w:rsid w:val="64923598"/>
    <w:rsid w:val="64964E36"/>
    <w:rsid w:val="649B2251"/>
    <w:rsid w:val="649B244D"/>
    <w:rsid w:val="64AC465A"/>
    <w:rsid w:val="64C5396E"/>
    <w:rsid w:val="64C80D68"/>
    <w:rsid w:val="64CA2D32"/>
    <w:rsid w:val="64D92F75"/>
    <w:rsid w:val="64DB0A9B"/>
    <w:rsid w:val="64DD4813"/>
    <w:rsid w:val="64E02B6C"/>
    <w:rsid w:val="64E33DF4"/>
    <w:rsid w:val="64E5191A"/>
    <w:rsid w:val="64E77440"/>
    <w:rsid w:val="64F63B27"/>
    <w:rsid w:val="64FD4EB5"/>
    <w:rsid w:val="64FE478A"/>
    <w:rsid w:val="65181CEF"/>
    <w:rsid w:val="65183A9D"/>
    <w:rsid w:val="652341F0"/>
    <w:rsid w:val="65295CAB"/>
    <w:rsid w:val="65312DB1"/>
    <w:rsid w:val="653F727C"/>
    <w:rsid w:val="65420B1A"/>
    <w:rsid w:val="654A5C21"/>
    <w:rsid w:val="654E0E95"/>
    <w:rsid w:val="6569254B"/>
    <w:rsid w:val="656942F9"/>
    <w:rsid w:val="65735178"/>
    <w:rsid w:val="657809E0"/>
    <w:rsid w:val="65790C75"/>
    <w:rsid w:val="658253BB"/>
    <w:rsid w:val="658A426F"/>
    <w:rsid w:val="659770B8"/>
    <w:rsid w:val="65AE7F5E"/>
    <w:rsid w:val="65B17A4E"/>
    <w:rsid w:val="65BE0301"/>
    <w:rsid w:val="65D35C16"/>
    <w:rsid w:val="65E240AB"/>
    <w:rsid w:val="65E73470"/>
    <w:rsid w:val="65EB7404"/>
    <w:rsid w:val="65F61537"/>
    <w:rsid w:val="65F71905"/>
    <w:rsid w:val="65F91B21"/>
    <w:rsid w:val="660E4EA0"/>
    <w:rsid w:val="661029C7"/>
    <w:rsid w:val="66195D1F"/>
    <w:rsid w:val="66391F1D"/>
    <w:rsid w:val="66432D9C"/>
    <w:rsid w:val="66501015"/>
    <w:rsid w:val="665C4848"/>
    <w:rsid w:val="665E3732"/>
    <w:rsid w:val="66600A94"/>
    <w:rsid w:val="66660838"/>
    <w:rsid w:val="667A42E4"/>
    <w:rsid w:val="667C1E0A"/>
    <w:rsid w:val="66886A01"/>
    <w:rsid w:val="668E3573"/>
    <w:rsid w:val="669453A6"/>
    <w:rsid w:val="669B2BD8"/>
    <w:rsid w:val="66A03D4A"/>
    <w:rsid w:val="66C35C8B"/>
    <w:rsid w:val="66C832A1"/>
    <w:rsid w:val="66CA526B"/>
    <w:rsid w:val="66DC6D4D"/>
    <w:rsid w:val="66E520A5"/>
    <w:rsid w:val="66F26570"/>
    <w:rsid w:val="66FD119D"/>
    <w:rsid w:val="66FE6CC3"/>
    <w:rsid w:val="67177D85"/>
    <w:rsid w:val="671E7365"/>
    <w:rsid w:val="6726154F"/>
    <w:rsid w:val="673D77EB"/>
    <w:rsid w:val="674072DB"/>
    <w:rsid w:val="674C7A2E"/>
    <w:rsid w:val="675608AD"/>
    <w:rsid w:val="6760172C"/>
    <w:rsid w:val="676034DA"/>
    <w:rsid w:val="676174D7"/>
    <w:rsid w:val="67780823"/>
    <w:rsid w:val="6787315C"/>
    <w:rsid w:val="67900263"/>
    <w:rsid w:val="67BD092C"/>
    <w:rsid w:val="67C021CA"/>
    <w:rsid w:val="67C37448"/>
    <w:rsid w:val="67CB3049"/>
    <w:rsid w:val="67DA328C"/>
    <w:rsid w:val="67E20393"/>
    <w:rsid w:val="67EB7247"/>
    <w:rsid w:val="67FD0752"/>
    <w:rsid w:val="68014CBD"/>
    <w:rsid w:val="680D18B3"/>
    <w:rsid w:val="681C38A5"/>
    <w:rsid w:val="685E3EBD"/>
    <w:rsid w:val="68646FFA"/>
    <w:rsid w:val="688B4586"/>
    <w:rsid w:val="688F051A"/>
    <w:rsid w:val="68B47F81"/>
    <w:rsid w:val="68C1444C"/>
    <w:rsid w:val="68C63810"/>
    <w:rsid w:val="68CA77A4"/>
    <w:rsid w:val="68CF0917"/>
    <w:rsid w:val="68DC3034"/>
    <w:rsid w:val="68E5013A"/>
    <w:rsid w:val="68F4037D"/>
    <w:rsid w:val="690F6F65"/>
    <w:rsid w:val="691427CE"/>
    <w:rsid w:val="691B3B5C"/>
    <w:rsid w:val="69232A11"/>
    <w:rsid w:val="69236EB5"/>
    <w:rsid w:val="69270753"/>
    <w:rsid w:val="692C3FBB"/>
    <w:rsid w:val="692C7858"/>
    <w:rsid w:val="69393AB2"/>
    <w:rsid w:val="69470DF5"/>
    <w:rsid w:val="69474951"/>
    <w:rsid w:val="69531548"/>
    <w:rsid w:val="695F613F"/>
    <w:rsid w:val="696279DD"/>
    <w:rsid w:val="69690D6B"/>
    <w:rsid w:val="697B0A9F"/>
    <w:rsid w:val="697B284D"/>
    <w:rsid w:val="698C6808"/>
    <w:rsid w:val="699456BD"/>
    <w:rsid w:val="69981651"/>
    <w:rsid w:val="699B71A7"/>
    <w:rsid w:val="699D0A15"/>
    <w:rsid w:val="69B1626F"/>
    <w:rsid w:val="69B31FE7"/>
    <w:rsid w:val="69B44F51"/>
    <w:rsid w:val="69D106BF"/>
    <w:rsid w:val="69DA3A17"/>
    <w:rsid w:val="69E00902"/>
    <w:rsid w:val="69E95A08"/>
    <w:rsid w:val="69F543AD"/>
    <w:rsid w:val="69FC59C4"/>
    <w:rsid w:val="6A022F6E"/>
    <w:rsid w:val="6A026ACA"/>
    <w:rsid w:val="6A22716C"/>
    <w:rsid w:val="6A276531"/>
    <w:rsid w:val="6A2904FB"/>
    <w:rsid w:val="6A2E3D63"/>
    <w:rsid w:val="6A3D7B02"/>
    <w:rsid w:val="6A425119"/>
    <w:rsid w:val="6A425452"/>
    <w:rsid w:val="6A4610AD"/>
    <w:rsid w:val="6A554E4C"/>
    <w:rsid w:val="6A590DE0"/>
    <w:rsid w:val="6A5A06B4"/>
    <w:rsid w:val="6A5A6906"/>
    <w:rsid w:val="6A793A72"/>
    <w:rsid w:val="6A837C0B"/>
    <w:rsid w:val="6A8676FB"/>
    <w:rsid w:val="6A911080"/>
    <w:rsid w:val="6A9F07BD"/>
    <w:rsid w:val="6AA14535"/>
    <w:rsid w:val="6AA9223D"/>
    <w:rsid w:val="6AAF0A00"/>
    <w:rsid w:val="6AB9362D"/>
    <w:rsid w:val="6ABE0C43"/>
    <w:rsid w:val="6ABF49BB"/>
    <w:rsid w:val="6AC36259"/>
    <w:rsid w:val="6AD22940"/>
    <w:rsid w:val="6AE14931"/>
    <w:rsid w:val="6AE54422"/>
    <w:rsid w:val="6AFB3C45"/>
    <w:rsid w:val="6AFC176B"/>
    <w:rsid w:val="6AFE1987"/>
    <w:rsid w:val="6B196B73"/>
    <w:rsid w:val="6B1D2941"/>
    <w:rsid w:val="6B2667E8"/>
    <w:rsid w:val="6B2C2051"/>
    <w:rsid w:val="6B3727A3"/>
    <w:rsid w:val="6B376C47"/>
    <w:rsid w:val="6B3C600C"/>
    <w:rsid w:val="6B403D4E"/>
    <w:rsid w:val="6B4E646B"/>
    <w:rsid w:val="6B517D09"/>
    <w:rsid w:val="6B5275DD"/>
    <w:rsid w:val="6B572E46"/>
    <w:rsid w:val="6B60619E"/>
    <w:rsid w:val="6B671496"/>
    <w:rsid w:val="6B673089"/>
    <w:rsid w:val="6B6F018F"/>
    <w:rsid w:val="6B735ED1"/>
    <w:rsid w:val="6B80414A"/>
    <w:rsid w:val="6B8C2AEF"/>
    <w:rsid w:val="6B8D6867"/>
    <w:rsid w:val="6B8F0831"/>
    <w:rsid w:val="6BA047ED"/>
    <w:rsid w:val="6BA50055"/>
    <w:rsid w:val="6BA73DCD"/>
    <w:rsid w:val="6BAA11C7"/>
    <w:rsid w:val="6BAC3191"/>
    <w:rsid w:val="6BAE0CB8"/>
    <w:rsid w:val="6BB87D88"/>
    <w:rsid w:val="6BB96A17"/>
    <w:rsid w:val="6BE7241B"/>
    <w:rsid w:val="6BEC17E0"/>
    <w:rsid w:val="6BF16DF6"/>
    <w:rsid w:val="6BF32B6E"/>
    <w:rsid w:val="6BF6440D"/>
    <w:rsid w:val="6BFD579B"/>
    <w:rsid w:val="6BFF1513"/>
    <w:rsid w:val="6BFF7765"/>
    <w:rsid w:val="6C07661A"/>
    <w:rsid w:val="6C094CBD"/>
    <w:rsid w:val="6C1B20C5"/>
    <w:rsid w:val="6C2B2308"/>
    <w:rsid w:val="6C327B3B"/>
    <w:rsid w:val="6C376EFF"/>
    <w:rsid w:val="6C411B2C"/>
    <w:rsid w:val="6C450EF0"/>
    <w:rsid w:val="6C4B29AA"/>
    <w:rsid w:val="6C4B4758"/>
    <w:rsid w:val="6C5850C7"/>
    <w:rsid w:val="6C5A2BED"/>
    <w:rsid w:val="6C5A499B"/>
    <w:rsid w:val="6C5C0714"/>
    <w:rsid w:val="6C611A77"/>
    <w:rsid w:val="6C635F46"/>
    <w:rsid w:val="6C661592"/>
    <w:rsid w:val="6C6B6BA9"/>
    <w:rsid w:val="6C731F01"/>
    <w:rsid w:val="6C7A3290"/>
    <w:rsid w:val="6C7C7008"/>
    <w:rsid w:val="6C89702F"/>
    <w:rsid w:val="6C9F2CF6"/>
    <w:rsid w:val="6CA87DFD"/>
    <w:rsid w:val="6CAD0F6F"/>
    <w:rsid w:val="6CAE6A2F"/>
    <w:rsid w:val="6CBE13CE"/>
    <w:rsid w:val="6CCB3AEB"/>
    <w:rsid w:val="6CD234F2"/>
    <w:rsid w:val="6CE0012B"/>
    <w:rsid w:val="6CED1CB3"/>
    <w:rsid w:val="6CF44DF0"/>
    <w:rsid w:val="6CF92406"/>
    <w:rsid w:val="6CFE17CB"/>
    <w:rsid w:val="6CFE5C6F"/>
    <w:rsid w:val="6D02059D"/>
    <w:rsid w:val="6D0B038C"/>
    <w:rsid w:val="6D185901"/>
    <w:rsid w:val="6D205BE5"/>
    <w:rsid w:val="6D2A0812"/>
    <w:rsid w:val="6D3B47CD"/>
    <w:rsid w:val="6D56199F"/>
    <w:rsid w:val="6D5B09CB"/>
    <w:rsid w:val="6D5C2995"/>
    <w:rsid w:val="6D611D5A"/>
    <w:rsid w:val="6D714693"/>
    <w:rsid w:val="6D965EA7"/>
    <w:rsid w:val="6DAE1F47"/>
    <w:rsid w:val="6DAF51BB"/>
    <w:rsid w:val="6DB12CE1"/>
    <w:rsid w:val="6DB1683D"/>
    <w:rsid w:val="6DB6384B"/>
    <w:rsid w:val="6DB93944"/>
    <w:rsid w:val="6DB97DE8"/>
    <w:rsid w:val="6DC02F94"/>
    <w:rsid w:val="6DC04CD2"/>
    <w:rsid w:val="6DCC3677"/>
    <w:rsid w:val="6DD31279"/>
    <w:rsid w:val="6DD469CF"/>
    <w:rsid w:val="6DDA2238"/>
    <w:rsid w:val="6DDE33AA"/>
    <w:rsid w:val="6DEE7A91"/>
    <w:rsid w:val="6DEF55B7"/>
    <w:rsid w:val="6E0F17B6"/>
    <w:rsid w:val="6E192634"/>
    <w:rsid w:val="6E3F653F"/>
    <w:rsid w:val="6E414065"/>
    <w:rsid w:val="6E492F1A"/>
    <w:rsid w:val="6E531FEA"/>
    <w:rsid w:val="6E5813AF"/>
    <w:rsid w:val="6E5B2C4D"/>
    <w:rsid w:val="6E5F098F"/>
    <w:rsid w:val="6E6B7334"/>
    <w:rsid w:val="6E7837FF"/>
    <w:rsid w:val="6E8757F0"/>
    <w:rsid w:val="6E9248C1"/>
    <w:rsid w:val="6E95615F"/>
    <w:rsid w:val="6EAB3BD4"/>
    <w:rsid w:val="6EB505AF"/>
    <w:rsid w:val="6EB71F26"/>
    <w:rsid w:val="6ED30A35"/>
    <w:rsid w:val="6EDF562C"/>
    <w:rsid w:val="6EF03395"/>
    <w:rsid w:val="6EF56BFD"/>
    <w:rsid w:val="6EFB6F35"/>
    <w:rsid w:val="6EFE3D04"/>
    <w:rsid w:val="6EFF182A"/>
    <w:rsid w:val="6F15104E"/>
    <w:rsid w:val="6F2614AD"/>
    <w:rsid w:val="6F2E3EBD"/>
    <w:rsid w:val="6F305E87"/>
    <w:rsid w:val="6F370FC4"/>
    <w:rsid w:val="6F394D3C"/>
    <w:rsid w:val="6F5376EC"/>
    <w:rsid w:val="6F547DC8"/>
    <w:rsid w:val="6F571666"/>
    <w:rsid w:val="6F60051B"/>
    <w:rsid w:val="6F6049BF"/>
    <w:rsid w:val="6F60676D"/>
    <w:rsid w:val="6F6F69B0"/>
    <w:rsid w:val="6F743FC6"/>
    <w:rsid w:val="6F944668"/>
    <w:rsid w:val="6F991C7F"/>
    <w:rsid w:val="6FA26D85"/>
    <w:rsid w:val="6FB40867"/>
    <w:rsid w:val="6FB870D9"/>
    <w:rsid w:val="6FC767EC"/>
    <w:rsid w:val="6FCC5BB0"/>
    <w:rsid w:val="6FCF744E"/>
    <w:rsid w:val="6FD26F3F"/>
    <w:rsid w:val="6FD827A7"/>
    <w:rsid w:val="6FD9207B"/>
    <w:rsid w:val="6FDB5DF3"/>
    <w:rsid w:val="6FDC4FAB"/>
    <w:rsid w:val="6FEA4288"/>
    <w:rsid w:val="6FED3D79"/>
    <w:rsid w:val="700C2451"/>
    <w:rsid w:val="70187047"/>
    <w:rsid w:val="70223B34"/>
    <w:rsid w:val="70291255"/>
    <w:rsid w:val="702A28D7"/>
    <w:rsid w:val="702C48A1"/>
    <w:rsid w:val="703379DD"/>
    <w:rsid w:val="7036127C"/>
    <w:rsid w:val="7036571F"/>
    <w:rsid w:val="70422316"/>
    <w:rsid w:val="704E2A69"/>
    <w:rsid w:val="70545BA6"/>
    <w:rsid w:val="705931BC"/>
    <w:rsid w:val="705F504D"/>
    <w:rsid w:val="705F6A24"/>
    <w:rsid w:val="7084648B"/>
    <w:rsid w:val="70934920"/>
    <w:rsid w:val="709366CE"/>
    <w:rsid w:val="709661BE"/>
    <w:rsid w:val="70A24B63"/>
    <w:rsid w:val="70B54896"/>
    <w:rsid w:val="70B623BC"/>
    <w:rsid w:val="70B76860"/>
    <w:rsid w:val="70C1323B"/>
    <w:rsid w:val="70D25448"/>
    <w:rsid w:val="70D6480D"/>
    <w:rsid w:val="70D8055F"/>
    <w:rsid w:val="70D94A29"/>
    <w:rsid w:val="70E707C8"/>
    <w:rsid w:val="70F21646"/>
    <w:rsid w:val="70FA674D"/>
    <w:rsid w:val="70FC0717"/>
    <w:rsid w:val="70FF3D63"/>
    <w:rsid w:val="71080E6A"/>
    <w:rsid w:val="711517D9"/>
    <w:rsid w:val="71306613"/>
    <w:rsid w:val="713A2FED"/>
    <w:rsid w:val="713F6856"/>
    <w:rsid w:val="716A5681"/>
    <w:rsid w:val="716B31A7"/>
    <w:rsid w:val="71706A0F"/>
    <w:rsid w:val="717209D9"/>
    <w:rsid w:val="71775FF0"/>
    <w:rsid w:val="718129CA"/>
    <w:rsid w:val="71867FE1"/>
    <w:rsid w:val="718D75C1"/>
    <w:rsid w:val="719C5A56"/>
    <w:rsid w:val="71A010A2"/>
    <w:rsid w:val="71A843FB"/>
    <w:rsid w:val="71AD37BF"/>
    <w:rsid w:val="71BB2380"/>
    <w:rsid w:val="71C8684B"/>
    <w:rsid w:val="71D376CA"/>
    <w:rsid w:val="71D46F9E"/>
    <w:rsid w:val="71DC40A5"/>
    <w:rsid w:val="71DC5E53"/>
    <w:rsid w:val="71DE1BCB"/>
    <w:rsid w:val="71E01DE7"/>
    <w:rsid w:val="71E35433"/>
    <w:rsid w:val="71F31B1A"/>
    <w:rsid w:val="71FB277D"/>
    <w:rsid w:val="71FC02A3"/>
    <w:rsid w:val="72071122"/>
    <w:rsid w:val="720A01BB"/>
    <w:rsid w:val="72127AC6"/>
    <w:rsid w:val="72176214"/>
    <w:rsid w:val="722C2936"/>
    <w:rsid w:val="723839D1"/>
    <w:rsid w:val="723E2669"/>
    <w:rsid w:val="72412E07"/>
    <w:rsid w:val="7248745F"/>
    <w:rsid w:val="724F4877"/>
    <w:rsid w:val="725620A9"/>
    <w:rsid w:val="7258197D"/>
    <w:rsid w:val="7260580F"/>
    <w:rsid w:val="72677E12"/>
    <w:rsid w:val="72710C91"/>
    <w:rsid w:val="72907369"/>
    <w:rsid w:val="729A1F96"/>
    <w:rsid w:val="729B5D0E"/>
    <w:rsid w:val="72A252EE"/>
    <w:rsid w:val="72CB03A1"/>
    <w:rsid w:val="72CC236B"/>
    <w:rsid w:val="72CE1C3F"/>
    <w:rsid w:val="72CE60E3"/>
    <w:rsid w:val="72D134DE"/>
    <w:rsid w:val="72E66F89"/>
    <w:rsid w:val="72E74AAF"/>
    <w:rsid w:val="72EE5E3E"/>
    <w:rsid w:val="72F07E08"/>
    <w:rsid w:val="72F5541E"/>
    <w:rsid w:val="72F62F44"/>
    <w:rsid w:val="72F773E8"/>
    <w:rsid w:val="73131D48"/>
    <w:rsid w:val="731526DD"/>
    <w:rsid w:val="73306456"/>
    <w:rsid w:val="73334198"/>
    <w:rsid w:val="733F0D8F"/>
    <w:rsid w:val="733F6699"/>
    <w:rsid w:val="7352461E"/>
    <w:rsid w:val="735859AD"/>
    <w:rsid w:val="735F0AE9"/>
    <w:rsid w:val="735F4F8D"/>
    <w:rsid w:val="73610D05"/>
    <w:rsid w:val="736305DA"/>
    <w:rsid w:val="736A5E0C"/>
    <w:rsid w:val="73840550"/>
    <w:rsid w:val="738549F4"/>
    <w:rsid w:val="738661CC"/>
    <w:rsid w:val="73916786"/>
    <w:rsid w:val="73A86934"/>
    <w:rsid w:val="73AB3D2F"/>
    <w:rsid w:val="73B057E9"/>
    <w:rsid w:val="73B2330F"/>
    <w:rsid w:val="73B64557"/>
    <w:rsid w:val="73B76B77"/>
    <w:rsid w:val="73B9644B"/>
    <w:rsid w:val="73D414D7"/>
    <w:rsid w:val="73E6120B"/>
    <w:rsid w:val="73F12089"/>
    <w:rsid w:val="73F751C6"/>
    <w:rsid w:val="73F834DE"/>
    <w:rsid w:val="73FE47A6"/>
    <w:rsid w:val="73FE6B0A"/>
    <w:rsid w:val="74065409"/>
    <w:rsid w:val="740873D3"/>
    <w:rsid w:val="74147B26"/>
    <w:rsid w:val="741B0EB4"/>
    <w:rsid w:val="742835D1"/>
    <w:rsid w:val="743C0E2B"/>
    <w:rsid w:val="74406B6D"/>
    <w:rsid w:val="74471CA9"/>
    <w:rsid w:val="744A79EB"/>
    <w:rsid w:val="744D4DE6"/>
    <w:rsid w:val="74650381"/>
    <w:rsid w:val="74654825"/>
    <w:rsid w:val="747B5DF7"/>
    <w:rsid w:val="748702F8"/>
    <w:rsid w:val="748A7DE8"/>
    <w:rsid w:val="748E78D8"/>
    <w:rsid w:val="74942A15"/>
    <w:rsid w:val="74B135C7"/>
    <w:rsid w:val="74B310ED"/>
    <w:rsid w:val="74C4779E"/>
    <w:rsid w:val="74CC21AE"/>
    <w:rsid w:val="74D53759"/>
    <w:rsid w:val="74DD43BC"/>
    <w:rsid w:val="74E92D60"/>
    <w:rsid w:val="74FF4332"/>
    <w:rsid w:val="751C1388"/>
    <w:rsid w:val="752200E7"/>
    <w:rsid w:val="752547F2"/>
    <w:rsid w:val="753541F8"/>
    <w:rsid w:val="75377F70"/>
    <w:rsid w:val="7544443B"/>
    <w:rsid w:val="754461E9"/>
    <w:rsid w:val="75497CA3"/>
    <w:rsid w:val="755D72AA"/>
    <w:rsid w:val="755E6196"/>
    <w:rsid w:val="75722D56"/>
    <w:rsid w:val="757A60AE"/>
    <w:rsid w:val="757C1E26"/>
    <w:rsid w:val="757D171F"/>
    <w:rsid w:val="75862CA5"/>
    <w:rsid w:val="75866801"/>
    <w:rsid w:val="75A1188D"/>
    <w:rsid w:val="75A86778"/>
    <w:rsid w:val="75A924F0"/>
    <w:rsid w:val="75B275F6"/>
    <w:rsid w:val="75B94E29"/>
    <w:rsid w:val="75BC2223"/>
    <w:rsid w:val="75C15A8B"/>
    <w:rsid w:val="75CB06B8"/>
    <w:rsid w:val="75D94B83"/>
    <w:rsid w:val="75E43528"/>
    <w:rsid w:val="75E55C1E"/>
    <w:rsid w:val="75ED4AD2"/>
    <w:rsid w:val="75FE0AE9"/>
    <w:rsid w:val="76004806"/>
    <w:rsid w:val="760B4F58"/>
    <w:rsid w:val="760C31AA"/>
    <w:rsid w:val="761262E7"/>
    <w:rsid w:val="762229CE"/>
    <w:rsid w:val="762A1882"/>
    <w:rsid w:val="762A1B13"/>
    <w:rsid w:val="762A3631"/>
    <w:rsid w:val="762F6E99"/>
    <w:rsid w:val="76375D4D"/>
    <w:rsid w:val="764A3CD3"/>
    <w:rsid w:val="7657019E"/>
    <w:rsid w:val="765B747B"/>
    <w:rsid w:val="76615334"/>
    <w:rsid w:val="766E5F92"/>
    <w:rsid w:val="76733229"/>
    <w:rsid w:val="767E397C"/>
    <w:rsid w:val="7682346D"/>
    <w:rsid w:val="768865A9"/>
    <w:rsid w:val="768F7938"/>
    <w:rsid w:val="769767EC"/>
    <w:rsid w:val="76A07D97"/>
    <w:rsid w:val="76A333E3"/>
    <w:rsid w:val="76AC673B"/>
    <w:rsid w:val="76AD7DBE"/>
    <w:rsid w:val="76B949B4"/>
    <w:rsid w:val="76BB24DB"/>
    <w:rsid w:val="76BB697E"/>
    <w:rsid w:val="76C07AF1"/>
    <w:rsid w:val="76CF260B"/>
    <w:rsid w:val="76DB2B7D"/>
    <w:rsid w:val="76DD68F5"/>
    <w:rsid w:val="76E969F3"/>
    <w:rsid w:val="76FC0769"/>
    <w:rsid w:val="77057BFA"/>
    <w:rsid w:val="77185B7F"/>
    <w:rsid w:val="771D60FB"/>
    <w:rsid w:val="772C162A"/>
    <w:rsid w:val="773052D1"/>
    <w:rsid w:val="773A78A3"/>
    <w:rsid w:val="773F310C"/>
    <w:rsid w:val="774E15A1"/>
    <w:rsid w:val="77534E09"/>
    <w:rsid w:val="77562203"/>
    <w:rsid w:val="77640DC4"/>
    <w:rsid w:val="77672662"/>
    <w:rsid w:val="77707769"/>
    <w:rsid w:val="77754D7F"/>
    <w:rsid w:val="7778661E"/>
    <w:rsid w:val="77844FC2"/>
    <w:rsid w:val="77905715"/>
    <w:rsid w:val="77A94A29"/>
    <w:rsid w:val="77AB07A1"/>
    <w:rsid w:val="77BE04D4"/>
    <w:rsid w:val="77ED2B68"/>
    <w:rsid w:val="77F008AA"/>
    <w:rsid w:val="78047EB1"/>
    <w:rsid w:val="7808174F"/>
    <w:rsid w:val="780B0DA9"/>
    <w:rsid w:val="78175E36"/>
    <w:rsid w:val="78191BAF"/>
    <w:rsid w:val="781F6A99"/>
    <w:rsid w:val="78210A63"/>
    <w:rsid w:val="782D11B6"/>
    <w:rsid w:val="78342545"/>
    <w:rsid w:val="78370287"/>
    <w:rsid w:val="78372035"/>
    <w:rsid w:val="783F0EE9"/>
    <w:rsid w:val="785D5F3F"/>
    <w:rsid w:val="786170B2"/>
    <w:rsid w:val="7879089F"/>
    <w:rsid w:val="78801C2E"/>
    <w:rsid w:val="788A485A"/>
    <w:rsid w:val="78A31478"/>
    <w:rsid w:val="78A53ADE"/>
    <w:rsid w:val="78AC47D1"/>
    <w:rsid w:val="78B6564F"/>
    <w:rsid w:val="78BE4504"/>
    <w:rsid w:val="78BE62B2"/>
    <w:rsid w:val="78C31B1A"/>
    <w:rsid w:val="78CA2EA9"/>
    <w:rsid w:val="78CF04BF"/>
    <w:rsid w:val="78D43D28"/>
    <w:rsid w:val="78D87374"/>
    <w:rsid w:val="78DD2BDC"/>
    <w:rsid w:val="78F87A16"/>
    <w:rsid w:val="78FD2847"/>
    <w:rsid w:val="78FD327E"/>
    <w:rsid w:val="79073671"/>
    <w:rsid w:val="790F6B0E"/>
    <w:rsid w:val="792C3B64"/>
    <w:rsid w:val="792F71B0"/>
    <w:rsid w:val="793547C6"/>
    <w:rsid w:val="7936053E"/>
    <w:rsid w:val="793A1DDD"/>
    <w:rsid w:val="793D18CD"/>
    <w:rsid w:val="79420C91"/>
    <w:rsid w:val="794744F9"/>
    <w:rsid w:val="79570BE0"/>
    <w:rsid w:val="795B1D53"/>
    <w:rsid w:val="795B7FA5"/>
    <w:rsid w:val="796110D2"/>
    <w:rsid w:val="798219D5"/>
    <w:rsid w:val="79823784"/>
    <w:rsid w:val="79825532"/>
    <w:rsid w:val="79856DD0"/>
    <w:rsid w:val="79892D64"/>
    <w:rsid w:val="798D4602"/>
    <w:rsid w:val="79951709"/>
    <w:rsid w:val="7997722F"/>
    <w:rsid w:val="79AB4A88"/>
    <w:rsid w:val="79AE4579"/>
    <w:rsid w:val="79B3393D"/>
    <w:rsid w:val="79C142AC"/>
    <w:rsid w:val="79C63670"/>
    <w:rsid w:val="79CD0EA3"/>
    <w:rsid w:val="79DD6C0C"/>
    <w:rsid w:val="79DF4732"/>
    <w:rsid w:val="79EA1A55"/>
    <w:rsid w:val="79ED32F3"/>
    <w:rsid w:val="79FA5A10"/>
    <w:rsid w:val="7A024CAD"/>
    <w:rsid w:val="7A044199"/>
    <w:rsid w:val="7A1D0296"/>
    <w:rsid w:val="7A3525A4"/>
    <w:rsid w:val="7A37631C"/>
    <w:rsid w:val="7A3C1B84"/>
    <w:rsid w:val="7A545120"/>
    <w:rsid w:val="7A6A4943"/>
    <w:rsid w:val="7A792DD8"/>
    <w:rsid w:val="7A92090E"/>
    <w:rsid w:val="7A9B4AFD"/>
    <w:rsid w:val="7AC53928"/>
    <w:rsid w:val="7AC57DCC"/>
    <w:rsid w:val="7ACA5211"/>
    <w:rsid w:val="7AD85D51"/>
    <w:rsid w:val="7AD87AFF"/>
    <w:rsid w:val="7AE53FCA"/>
    <w:rsid w:val="7AED2E7F"/>
    <w:rsid w:val="7AEE7323"/>
    <w:rsid w:val="7AF16E13"/>
    <w:rsid w:val="7AF406B1"/>
    <w:rsid w:val="7AFB4D96"/>
    <w:rsid w:val="7AFB559C"/>
    <w:rsid w:val="7B0408F4"/>
    <w:rsid w:val="7B18614D"/>
    <w:rsid w:val="7B256ABC"/>
    <w:rsid w:val="7B2E771F"/>
    <w:rsid w:val="7B38059E"/>
    <w:rsid w:val="7B38234C"/>
    <w:rsid w:val="7B3D3E06"/>
    <w:rsid w:val="7B4927AB"/>
    <w:rsid w:val="7B580C40"/>
    <w:rsid w:val="7B6475E5"/>
    <w:rsid w:val="7B6507A8"/>
    <w:rsid w:val="7B7517F2"/>
    <w:rsid w:val="7B7B66DC"/>
    <w:rsid w:val="7B7F441F"/>
    <w:rsid w:val="7B92225E"/>
    <w:rsid w:val="7B9D2AF7"/>
    <w:rsid w:val="7BA26E17"/>
    <w:rsid w:val="7BA75723"/>
    <w:rsid w:val="7BB3231A"/>
    <w:rsid w:val="7BC97448"/>
    <w:rsid w:val="7BCD518A"/>
    <w:rsid w:val="7BD540D7"/>
    <w:rsid w:val="7BD61B65"/>
    <w:rsid w:val="7BDA1655"/>
    <w:rsid w:val="7BE6194C"/>
    <w:rsid w:val="7BEE5100"/>
    <w:rsid w:val="7BF00E78"/>
    <w:rsid w:val="7BF81ADB"/>
    <w:rsid w:val="7BFA1CF7"/>
    <w:rsid w:val="7BFC15CB"/>
    <w:rsid w:val="7C042B76"/>
    <w:rsid w:val="7C093CE8"/>
    <w:rsid w:val="7C0B5CB2"/>
    <w:rsid w:val="7C0C5586"/>
    <w:rsid w:val="7C105077"/>
    <w:rsid w:val="7C2E19A1"/>
    <w:rsid w:val="7C352D2F"/>
    <w:rsid w:val="7C376AA7"/>
    <w:rsid w:val="7C4116D4"/>
    <w:rsid w:val="7C4B4301"/>
    <w:rsid w:val="7C5533D1"/>
    <w:rsid w:val="7C5E4034"/>
    <w:rsid w:val="7C741AA9"/>
    <w:rsid w:val="7C8A4E29"/>
    <w:rsid w:val="7C9932BE"/>
    <w:rsid w:val="7CAB2FF1"/>
    <w:rsid w:val="7CB63E70"/>
    <w:rsid w:val="7CB974BC"/>
    <w:rsid w:val="7CD9134F"/>
    <w:rsid w:val="7CDB7433"/>
    <w:rsid w:val="7CDE5175"/>
    <w:rsid w:val="7CE85FF3"/>
    <w:rsid w:val="7CEF1130"/>
    <w:rsid w:val="7CF36E72"/>
    <w:rsid w:val="7D140B97"/>
    <w:rsid w:val="7D23702C"/>
    <w:rsid w:val="7D3E79C1"/>
    <w:rsid w:val="7D472D1A"/>
    <w:rsid w:val="7D5A0C9F"/>
    <w:rsid w:val="7D7C0571"/>
    <w:rsid w:val="7D807FDA"/>
    <w:rsid w:val="7D891584"/>
    <w:rsid w:val="7D8C4BD1"/>
    <w:rsid w:val="7DA261A2"/>
    <w:rsid w:val="7DB163E5"/>
    <w:rsid w:val="7DB27B05"/>
    <w:rsid w:val="7DC12ACC"/>
    <w:rsid w:val="7DC73E5B"/>
    <w:rsid w:val="7DDB3462"/>
    <w:rsid w:val="7DDC0ABF"/>
    <w:rsid w:val="7DDD367E"/>
    <w:rsid w:val="7DE14F1D"/>
    <w:rsid w:val="7DE467BB"/>
    <w:rsid w:val="7DED1B13"/>
    <w:rsid w:val="7DFC5F80"/>
    <w:rsid w:val="7E0D5D12"/>
    <w:rsid w:val="7E2766A8"/>
    <w:rsid w:val="7E350DC4"/>
    <w:rsid w:val="7E470AF8"/>
    <w:rsid w:val="7E4827ED"/>
    <w:rsid w:val="7E4B05E8"/>
    <w:rsid w:val="7E5C27F5"/>
    <w:rsid w:val="7E7C2E97"/>
    <w:rsid w:val="7E7F64E4"/>
    <w:rsid w:val="7E834226"/>
    <w:rsid w:val="7E8D0C00"/>
    <w:rsid w:val="7E927FC5"/>
    <w:rsid w:val="7E9C0E44"/>
    <w:rsid w:val="7EB73ECF"/>
    <w:rsid w:val="7EC02D84"/>
    <w:rsid w:val="7EC5039A"/>
    <w:rsid w:val="7EC91B47"/>
    <w:rsid w:val="7ECA61AD"/>
    <w:rsid w:val="7ECD54A1"/>
    <w:rsid w:val="7ECF746B"/>
    <w:rsid w:val="7ED51871"/>
    <w:rsid w:val="7EE50A3C"/>
    <w:rsid w:val="7EED78F1"/>
    <w:rsid w:val="7EEE727B"/>
    <w:rsid w:val="7EF7251E"/>
    <w:rsid w:val="7EF90044"/>
    <w:rsid w:val="7EFB0260"/>
    <w:rsid w:val="7F030EC3"/>
    <w:rsid w:val="7F051418"/>
    <w:rsid w:val="7F054C3B"/>
    <w:rsid w:val="7F0D7F93"/>
    <w:rsid w:val="7F10538E"/>
    <w:rsid w:val="7F160BF6"/>
    <w:rsid w:val="7F1D01D6"/>
    <w:rsid w:val="7F286B7B"/>
    <w:rsid w:val="7F2A644F"/>
    <w:rsid w:val="7F2C0419"/>
    <w:rsid w:val="7F343772"/>
    <w:rsid w:val="7F364DF4"/>
    <w:rsid w:val="7F4E65E2"/>
    <w:rsid w:val="7F6023C7"/>
    <w:rsid w:val="7F6F6558"/>
    <w:rsid w:val="7F787207"/>
    <w:rsid w:val="7F7B314F"/>
    <w:rsid w:val="7F8518D8"/>
    <w:rsid w:val="7F8738A2"/>
    <w:rsid w:val="7F89761A"/>
    <w:rsid w:val="7F967F89"/>
    <w:rsid w:val="7F9B734D"/>
    <w:rsid w:val="7FA36202"/>
    <w:rsid w:val="7FAC3308"/>
    <w:rsid w:val="7FAE52D2"/>
    <w:rsid w:val="7FB126CD"/>
    <w:rsid w:val="7FB64187"/>
    <w:rsid w:val="7FCA19E0"/>
    <w:rsid w:val="7FF30F37"/>
    <w:rsid w:val="7FF54CA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qFormat="1" w:unhideWhenUsed="0" w:uiPriority="0" w:semiHidden="0"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sz w:val="24"/>
      <w:szCs w:val="24"/>
      <w:lang w:val="en-US" w:eastAsia="zh-CN" w:bidi="ar-SA"/>
    </w:rPr>
  </w:style>
  <w:style w:type="paragraph" w:styleId="2">
    <w:name w:val="heading 1"/>
    <w:basedOn w:val="1"/>
    <w:next w:val="1"/>
    <w:link w:val="47"/>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8"/>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9"/>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0"/>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1"/>
    <w:autoRedefine/>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52"/>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4"/>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5"/>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autoRedefine/>
    <w:semiHidden/>
    <w:unhideWhenUsed/>
    <w:qFormat/>
    <w:uiPriority w:val="1"/>
  </w:style>
  <w:style w:type="table" w:default="1" w:styleId="39">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te Heading"/>
    <w:basedOn w:val="1"/>
    <w:next w:val="1"/>
    <w:autoRedefine/>
    <w:qFormat/>
    <w:uiPriority w:val="0"/>
    <w:rPr>
      <w:rFonts w:ascii="Verdana" w:hAnsi="Verdana"/>
    </w:rPr>
  </w:style>
  <w:style w:type="paragraph" w:styleId="13">
    <w:name w:val="Normal Indent"/>
    <w:basedOn w:val="1"/>
    <w:next w:val="1"/>
    <w:autoRedefine/>
    <w:qFormat/>
    <w:uiPriority w:val="0"/>
    <w:pPr>
      <w:ind w:firstLine="420"/>
    </w:pPr>
    <w:rPr>
      <w:szCs w:val="21"/>
    </w:rPr>
  </w:style>
  <w:style w:type="paragraph" w:styleId="14">
    <w:name w:val="caption"/>
    <w:basedOn w:val="1"/>
    <w:next w:val="1"/>
    <w:autoRedefine/>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autoRedefine/>
    <w:unhideWhenUsed/>
    <w:qFormat/>
    <w:uiPriority w:val="99"/>
    <w:rPr>
      <w:rFonts w:ascii="宋体"/>
      <w:sz w:val="18"/>
      <w:szCs w:val="18"/>
    </w:rPr>
  </w:style>
  <w:style w:type="paragraph" w:styleId="16">
    <w:name w:val="annotation text"/>
    <w:basedOn w:val="1"/>
    <w:autoRedefine/>
    <w:unhideWhenUsed/>
    <w:qFormat/>
    <w:uiPriority w:val="99"/>
    <w:pPr>
      <w:jc w:val="left"/>
    </w:pPr>
  </w:style>
  <w:style w:type="paragraph" w:styleId="17">
    <w:name w:val="Body Text"/>
    <w:basedOn w:val="1"/>
    <w:link w:val="201"/>
    <w:autoRedefine/>
    <w:qFormat/>
    <w:uiPriority w:val="99"/>
    <w:pPr>
      <w:spacing w:after="120"/>
    </w:pPr>
  </w:style>
  <w:style w:type="paragraph" w:styleId="18">
    <w:name w:val="Body Text Indent"/>
    <w:basedOn w:val="1"/>
    <w:qFormat/>
    <w:uiPriority w:val="0"/>
    <w:pPr>
      <w:ind w:firstLine="645"/>
    </w:pPr>
    <w:rPr>
      <w:rFonts w:ascii="楷体_GB2312" w:hAnsi="Calibri" w:eastAsia="楷体_GB2312"/>
      <w:sz w:val="32"/>
      <w:szCs w:val="32"/>
    </w:rPr>
  </w:style>
  <w:style w:type="paragraph" w:styleId="19">
    <w:name w:val="toc 5"/>
    <w:basedOn w:val="1"/>
    <w:next w:val="1"/>
    <w:autoRedefine/>
    <w:unhideWhenUsed/>
    <w:qFormat/>
    <w:uiPriority w:val="39"/>
    <w:pPr>
      <w:spacing w:after="57"/>
      <w:ind w:left="1134"/>
    </w:pPr>
  </w:style>
  <w:style w:type="paragraph" w:styleId="20">
    <w:name w:val="toc 3"/>
    <w:basedOn w:val="1"/>
    <w:next w:val="1"/>
    <w:autoRedefine/>
    <w:unhideWhenUsed/>
    <w:qFormat/>
    <w:uiPriority w:val="39"/>
    <w:pPr>
      <w:spacing w:after="57"/>
      <w:ind w:left="567"/>
    </w:pPr>
  </w:style>
  <w:style w:type="paragraph" w:styleId="21">
    <w:name w:val="Plain Text"/>
    <w:basedOn w:val="1"/>
    <w:autoRedefine/>
    <w:qFormat/>
    <w:uiPriority w:val="0"/>
    <w:rPr>
      <w:rFonts w:ascii="宋体" w:hAnsi="Courier New"/>
      <w:szCs w:val="22"/>
    </w:rPr>
  </w:style>
  <w:style w:type="paragraph" w:styleId="22">
    <w:name w:val="toc 8"/>
    <w:basedOn w:val="1"/>
    <w:next w:val="1"/>
    <w:autoRedefine/>
    <w:unhideWhenUsed/>
    <w:qFormat/>
    <w:uiPriority w:val="39"/>
    <w:pPr>
      <w:spacing w:after="57"/>
      <w:ind w:left="1984"/>
    </w:pPr>
  </w:style>
  <w:style w:type="paragraph" w:styleId="23">
    <w:name w:val="endnote text"/>
    <w:basedOn w:val="1"/>
    <w:link w:val="192"/>
    <w:autoRedefine/>
    <w:semiHidden/>
    <w:unhideWhenUsed/>
    <w:qFormat/>
    <w:uiPriority w:val="99"/>
    <w:rPr>
      <w:sz w:val="20"/>
    </w:rPr>
  </w:style>
  <w:style w:type="paragraph" w:styleId="24">
    <w:name w:val="Balloon Text"/>
    <w:basedOn w:val="1"/>
    <w:link w:val="199"/>
    <w:autoRedefine/>
    <w:qFormat/>
    <w:uiPriority w:val="0"/>
    <w:rPr>
      <w:sz w:val="18"/>
      <w:szCs w:val="18"/>
    </w:rPr>
  </w:style>
  <w:style w:type="paragraph" w:styleId="25">
    <w:name w:val="footer"/>
    <w:basedOn w:val="1"/>
    <w:link w:val="198"/>
    <w:autoRedefine/>
    <w:unhideWhenUsed/>
    <w:qFormat/>
    <w:uiPriority w:val="99"/>
    <w:pPr>
      <w:tabs>
        <w:tab w:val="center" w:pos="4153"/>
        <w:tab w:val="right" w:pos="8306"/>
      </w:tabs>
      <w:jc w:val="left"/>
    </w:pPr>
    <w:rPr>
      <w:sz w:val="18"/>
      <w:szCs w:val="18"/>
    </w:rPr>
  </w:style>
  <w:style w:type="paragraph" w:styleId="26">
    <w:name w:val="header"/>
    <w:basedOn w:val="1"/>
    <w:link w:val="197"/>
    <w:autoRedefine/>
    <w:qFormat/>
    <w:uiPriority w:val="0"/>
    <w:pPr>
      <w:pBdr>
        <w:bottom w:val="single" w:color="auto" w:sz="6" w:space="1"/>
      </w:pBdr>
      <w:tabs>
        <w:tab w:val="center" w:pos="4153"/>
        <w:tab w:val="right" w:pos="8306"/>
      </w:tabs>
      <w:jc w:val="center"/>
    </w:pPr>
    <w:rPr>
      <w:sz w:val="18"/>
      <w:szCs w:val="18"/>
    </w:r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58"/>
    <w:autoRedefine/>
    <w:qFormat/>
    <w:uiPriority w:val="11"/>
    <w:pPr>
      <w:spacing w:before="200" w:after="200"/>
    </w:pPr>
  </w:style>
  <w:style w:type="paragraph" w:styleId="30">
    <w:name w:val="footnote text"/>
    <w:basedOn w:val="1"/>
    <w:link w:val="191"/>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Body Text Indent 3"/>
    <w:basedOn w:val="1"/>
    <w:autoRedefine/>
    <w:qFormat/>
    <w:uiPriority w:val="99"/>
    <w:pPr>
      <w:ind w:left="645" w:firstLine="645"/>
    </w:pPr>
    <w:rPr>
      <w:rFonts w:ascii="Arial" w:hAnsi="Arial" w:eastAsia="仿宋_GB2312"/>
      <w:color w:val="FFFF00"/>
      <w:sz w:val="32"/>
      <w:szCs w:val="20"/>
    </w:rPr>
  </w:style>
  <w:style w:type="paragraph" w:styleId="33">
    <w:name w:val="table of figures"/>
    <w:basedOn w:val="1"/>
    <w:next w:val="1"/>
    <w:autoRedefine/>
    <w:unhideWhenUsed/>
    <w:qFormat/>
    <w:uiPriority w:val="99"/>
  </w:style>
  <w:style w:type="paragraph" w:styleId="34">
    <w:name w:val="toc 2"/>
    <w:basedOn w:val="1"/>
    <w:next w:val="1"/>
    <w:autoRedefine/>
    <w:unhideWhenUsed/>
    <w:qFormat/>
    <w:uiPriority w:val="39"/>
    <w:pPr>
      <w:spacing w:after="57"/>
      <w:ind w:left="283"/>
    </w:pPr>
  </w:style>
  <w:style w:type="paragraph" w:styleId="35">
    <w:name w:val="toc 9"/>
    <w:basedOn w:val="1"/>
    <w:next w:val="1"/>
    <w:autoRedefine/>
    <w:unhideWhenUsed/>
    <w:qFormat/>
    <w:uiPriority w:val="39"/>
    <w:pPr>
      <w:spacing w:after="57"/>
      <w:ind w:left="2268"/>
    </w:pPr>
  </w:style>
  <w:style w:type="paragraph" w:styleId="36">
    <w:name w:val="Normal (Web)"/>
    <w:basedOn w:val="1"/>
    <w:autoRedefine/>
    <w:unhideWhenUsed/>
    <w:qFormat/>
    <w:uiPriority w:val="99"/>
    <w:pPr>
      <w:widowControl/>
      <w:spacing w:before="100" w:beforeAutospacing="1" w:after="100" w:afterAutospacing="1"/>
      <w:jc w:val="left"/>
    </w:pPr>
    <w:rPr>
      <w:rFonts w:ascii="宋体" w:hAnsi="宋体" w:cs="宋体"/>
    </w:rPr>
  </w:style>
  <w:style w:type="paragraph" w:styleId="37">
    <w:name w:val="Title"/>
    <w:basedOn w:val="1"/>
    <w:next w:val="1"/>
    <w:link w:val="57"/>
    <w:autoRedefine/>
    <w:qFormat/>
    <w:uiPriority w:val="10"/>
    <w:pPr>
      <w:spacing w:before="300" w:after="200"/>
      <w:contextualSpacing/>
    </w:pPr>
    <w:rPr>
      <w:sz w:val="48"/>
      <w:szCs w:val="48"/>
    </w:rPr>
  </w:style>
  <w:style w:type="paragraph" w:styleId="38">
    <w:name w:val="Body Text First Indent"/>
    <w:basedOn w:val="17"/>
    <w:link w:val="202"/>
    <w:autoRedefine/>
    <w:qFormat/>
    <w:uiPriority w:val="0"/>
    <w:pPr>
      <w:ind w:firstLine="420"/>
    </w:pPr>
  </w:style>
  <w:style w:type="table" w:styleId="40">
    <w:name w:val="Table Grid"/>
    <w:basedOn w:val="39"/>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autoRedefine/>
    <w:qFormat/>
    <w:uiPriority w:val="22"/>
    <w:rPr>
      <w:b/>
      <w:bCs/>
    </w:rPr>
  </w:style>
  <w:style w:type="character" w:styleId="43">
    <w:name w:val="endnote reference"/>
    <w:basedOn w:val="41"/>
    <w:autoRedefine/>
    <w:semiHidden/>
    <w:unhideWhenUsed/>
    <w:qFormat/>
    <w:uiPriority w:val="99"/>
    <w:rPr>
      <w:vertAlign w:val="superscript"/>
    </w:rPr>
  </w:style>
  <w:style w:type="character" w:styleId="44">
    <w:name w:val="Hyperlink"/>
    <w:autoRedefine/>
    <w:qFormat/>
    <w:uiPriority w:val="99"/>
    <w:rPr>
      <w:rFonts w:cs="Times New Roman"/>
      <w:color w:val="336699"/>
      <w:sz w:val="18"/>
      <w:u w:val="none"/>
    </w:rPr>
  </w:style>
  <w:style w:type="character" w:styleId="45">
    <w:name w:val="annotation reference"/>
    <w:autoRedefine/>
    <w:unhideWhenUsed/>
    <w:qFormat/>
    <w:uiPriority w:val="99"/>
    <w:rPr>
      <w:sz w:val="21"/>
      <w:szCs w:val="21"/>
    </w:rPr>
  </w:style>
  <w:style w:type="character" w:styleId="46">
    <w:name w:val="footnote reference"/>
    <w:basedOn w:val="41"/>
    <w:autoRedefine/>
    <w:unhideWhenUsed/>
    <w:qFormat/>
    <w:uiPriority w:val="99"/>
    <w:rPr>
      <w:vertAlign w:val="superscript"/>
    </w:rPr>
  </w:style>
  <w:style w:type="character" w:customStyle="1" w:styleId="47">
    <w:name w:val="标题 1 Char"/>
    <w:basedOn w:val="41"/>
    <w:link w:val="2"/>
    <w:autoRedefine/>
    <w:qFormat/>
    <w:uiPriority w:val="9"/>
    <w:rPr>
      <w:rFonts w:ascii="Arial" w:hAnsi="Arial" w:eastAsia="Arial" w:cs="Arial"/>
      <w:sz w:val="40"/>
      <w:szCs w:val="40"/>
    </w:rPr>
  </w:style>
  <w:style w:type="character" w:customStyle="1" w:styleId="48">
    <w:name w:val="标题 2 Char"/>
    <w:basedOn w:val="41"/>
    <w:link w:val="3"/>
    <w:autoRedefine/>
    <w:qFormat/>
    <w:uiPriority w:val="9"/>
    <w:rPr>
      <w:rFonts w:ascii="Arial" w:hAnsi="Arial" w:eastAsia="Arial" w:cs="Arial"/>
      <w:sz w:val="34"/>
    </w:rPr>
  </w:style>
  <w:style w:type="character" w:customStyle="1" w:styleId="49">
    <w:name w:val="标题 3 Char"/>
    <w:basedOn w:val="41"/>
    <w:link w:val="4"/>
    <w:autoRedefine/>
    <w:qFormat/>
    <w:uiPriority w:val="9"/>
    <w:rPr>
      <w:rFonts w:ascii="Arial" w:hAnsi="Arial" w:eastAsia="Arial" w:cs="Arial"/>
      <w:sz w:val="30"/>
      <w:szCs w:val="30"/>
    </w:rPr>
  </w:style>
  <w:style w:type="character" w:customStyle="1" w:styleId="50">
    <w:name w:val="标题 4 Char"/>
    <w:basedOn w:val="41"/>
    <w:link w:val="5"/>
    <w:autoRedefine/>
    <w:qFormat/>
    <w:uiPriority w:val="9"/>
    <w:rPr>
      <w:rFonts w:ascii="Arial" w:hAnsi="Arial" w:eastAsia="Arial" w:cs="Arial"/>
      <w:b/>
      <w:bCs/>
      <w:sz w:val="26"/>
      <w:szCs w:val="26"/>
    </w:rPr>
  </w:style>
  <w:style w:type="character" w:customStyle="1" w:styleId="51">
    <w:name w:val="标题 5 Char"/>
    <w:basedOn w:val="41"/>
    <w:link w:val="6"/>
    <w:autoRedefine/>
    <w:qFormat/>
    <w:uiPriority w:val="9"/>
    <w:rPr>
      <w:rFonts w:ascii="Arial" w:hAnsi="Arial" w:eastAsia="Arial" w:cs="Arial"/>
      <w:b/>
      <w:bCs/>
      <w:sz w:val="24"/>
      <w:szCs w:val="24"/>
    </w:rPr>
  </w:style>
  <w:style w:type="character" w:customStyle="1" w:styleId="52">
    <w:name w:val="标题 6 Char"/>
    <w:basedOn w:val="41"/>
    <w:link w:val="7"/>
    <w:autoRedefine/>
    <w:qFormat/>
    <w:uiPriority w:val="9"/>
    <w:rPr>
      <w:rFonts w:ascii="Arial" w:hAnsi="Arial" w:eastAsia="Arial" w:cs="Arial"/>
      <w:b/>
      <w:bCs/>
      <w:sz w:val="22"/>
      <w:szCs w:val="22"/>
    </w:rPr>
  </w:style>
  <w:style w:type="character" w:customStyle="1" w:styleId="53">
    <w:name w:val="标题 7 Char"/>
    <w:basedOn w:val="41"/>
    <w:link w:val="8"/>
    <w:autoRedefine/>
    <w:qFormat/>
    <w:uiPriority w:val="9"/>
    <w:rPr>
      <w:rFonts w:ascii="Arial" w:hAnsi="Arial" w:eastAsia="Arial" w:cs="Arial"/>
      <w:b/>
      <w:bCs/>
      <w:i/>
      <w:iCs/>
      <w:sz w:val="22"/>
      <w:szCs w:val="22"/>
    </w:rPr>
  </w:style>
  <w:style w:type="character" w:customStyle="1" w:styleId="54">
    <w:name w:val="标题 8 Char"/>
    <w:basedOn w:val="41"/>
    <w:link w:val="9"/>
    <w:autoRedefine/>
    <w:qFormat/>
    <w:uiPriority w:val="9"/>
    <w:rPr>
      <w:rFonts w:ascii="Arial" w:hAnsi="Arial" w:eastAsia="Arial" w:cs="Arial"/>
      <w:i/>
      <w:iCs/>
      <w:sz w:val="22"/>
      <w:szCs w:val="22"/>
    </w:rPr>
  </w:style>
  <w:style w:type="character" w:customStyle="1" w:styleId="55">
    <w:name w:val="标题 9 Char"/>
    <w:basedOn w:val="41"/>
    <w:link w:val="10"/>
    <w:autoRedefine/>
    <w:qFormat/>
    <w:uiPriority w:val="9"/>
    <w:rPr>
      <w:rFonts w:ascii="Arial" w:hAnsi="Arial" w:eastAsia="Arial" w:cs="Arial"/>
      <w:i/>
      <w:iCs/>
      <w:sz w:val="21"/>
      <w:szCs w:val="21"/>
    </w:rPr>
  </w:style>
  <w:style w:type="paragraph" w:styleId="56">
    <w:name w:val="No Spacing"/>
    <w:autoRedefine/>
    <w:qFormat/>
    <w:uiPriority w:val="1"/>
    <w:rPr>
      <w:rFonts w:asciiTheme="minorHAnsi" w:hAnsiTheme="minorHAnsi" w:eastAsiaTheme="minorEastAsia" w:cstheme="minorBidi"/>
      <w:lang w:val="en-US" w:eastAsia="zh-CN" w:bidi="ar-SA"/>
    </w:rPr>
  </w:style>
  <w:style w:type="character" w:customStyle="1" w:styleId="57">
    <w:name w:val="标题 Char"/>
    <w:basedOn w:val="41"/>
    <w:link w:val="37"/>
    <w:autoRedefine/>
    <w:qFormat/>
    <w:uiPriority w:val="10"/>
    <w:rPr>
      <w:sz w:val="48"/>
      <w:szCs w:val="48"/>
    </w:rPr>
  </w:style>
  <w:style w:type="character" w:customStyle="1" w:styleId="58">
    <w:name w:val="副标题 Char"/>
    <w:basedOn w:val="41"/>
    <w:link w:val="29"/>
    <w:autoRedefine/>
    <w:qFormat/>
    <w:uiPriority w:val="11"/>
    <w:rPr>
      <w:sz w:val="24"/>
      <w:szCs w:val="24"/>
    </w:rPr>
  </w:style>
  <w:style w:type="paragraph" w:styleId="59">
    <w:name w:val="Quote"/>
    <w:basedOn w:val="1"/>
    <w:next w:val="1"/>
    <w:link w:val="60"/>
    <w:autoRedefine/>
    <w:qFormat/>
    <w:uiPriority w:val="29"/>
    <w:pPr>
      <w:ind w:left="720" w:right="720"/>
    </w:pPr>
    <w:rPr>
      <w:i/>
    </w:rPr>
  </w:style>
  <w:style w:type="character" w:customStyle="1" w:styleId="60">
    <w:name w:val="引用 Char"/>
    <w:link w:val="59"/>
    <w:autoRedefine/>
    <w:qFormat/>
    <w:uiPriority w:val="29"/>
    <w:rPr>
      <w:i/>
    </w:rPr>
  </w:style>
  <w:style w:type="paragraph" w:styleId="61">
    <w:name w:val="Intense Quote"/>
    <w:basedOn w:val="1"/>
    <w:next w:val="1"/>
    <w:link w:val="62"/>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Char"/>
    <w:link w:val="61"/>
    <w:autoRedefine/>
    <w:qFormat/>
    <w:uiPriority w:val="30"/>
    <w:rPr>
      <w:i/>
    </w:rPr>
  </w:style>
  <w:style w:type="character" w:customStyle="1" w:styleId="63">
    <w:name w:val="Header Char"/>
    <w:basedOn w:val="41"/>
    <w:autoRedefine/>
    <w:qFormat/>
    <w:uiPriority w:val="99"/>
  </w:style>
  <w:style w:type="character" w:customStyle="1" w:styleId="64">
    <w:name w:val="Footer Char"/>
    <w:basedOn w:val="41"/>
    <w:autoRedefine/>
    <w:qFormat/>
    <w:uiPriority w:val="99"/>
  </w:style>
  <w:style w:type="character" w:customStyle="1" w:styleId="65">
    <w:name w:val="Caption Char"/>
    <w:autoRedefine/>
    <w:qFormat/>
    <w:uiPriority w:val="99"/>
  </w:style>
  <w:style w:type="table" w:customStyle="1" w:styleId="66">
    <w:name w:val="Table Grid Light"/>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9"/>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9"/>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9"/>
    <w:autoRedefine/>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9"/>
    <w:autoRedefine/>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9"/>
    <w:autoRedefine/>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9"/>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9"/>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4">
    <w:name w:val="Grid Table 1 Light - Accent 2"/>
    <w:basedOn w:val="39"/>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5">
    <w:name w:val="Grid Table 1 Light - Accent 3"/>
    <w:basedOn w:val="39"/>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6">
    <w:name w:val="Grid Table 1 Light - Accent 4"/>
    <w:basedOn w:val="39"/>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7">
    <w:name w:val="Grid Table 1 Light - Accent 5"/>
    <w:basedOn w:val="39"/>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8">
    <w:name w:val="Grid Table 1 Light - Accent 6"/>
    <w:basedOn w:val="39"/>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9">
    <w:name w:val="Grid Table 2"/>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9"/>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1">
    <w:name w:val="Grid Table 2 - Accent 2"/>
    <w:basedOn w:val="39"/>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2">
    <w:name w:val="Grid Table 2 - Accent 3"/>
    <w:basedOn w:val="39"/>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3">
    <w:name w:val="Grid Table 2 - Accent 4"/>
    <w:basedOn w:val="39"/>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4">
    <w:name w:val="Grid Table 2 - Accent 5"/>
    <w:basedOn w:val="39"/>
    <w:autoRedefine/>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5">
    <w:name w:val="Grid Table 2 - Accent 6"/>
    <w:basedOn w:val="39"/>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6">
    <w:name w:val="Grid Table 3"/>
    <w:basedOn w:val="39"/>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9"/>
    <w:autoRedefine/>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8">
    <w:name w:val="Grid Table 3 - Accent 2"/>
    <w:basedOn w:val="39"/>
    <w:autoRedefine/>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9">
    <w:name w:val="Grid Table 3 - Accent 3"/>
    <w:basedOn w:val="39"/>
    <w:autoRedefine/>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0">
    <w:name w:val="Grid Table 3 - Accent 4"/>
    <w:basedOn w:val="39"/>
    <w:autoRedefine/>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1">
    <w:name w:val="Grid Table 3 - Accent 5"/>
    <w:basedOn w:val="39"/>
    <w:autoRedefine/>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2">
    <w:name w:val="Grid Table 3 - Accent 6"/>
    <w:basedOn w:val="39"/>
    <w:autoRedefine/>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3">
    <w:name w:val="Grid Table 4"/>
    <w:basedOn w:val="39"/>
    <w:autoRedefine/>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9"/>
    <w:autoRedefine/>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5">
    <w:name w:val="Grid Table 4 - Accent 2"/>
    <w:basedOn w:val="39"/>
    <w:autoRedefine/>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6">
    <w:name w:val="Grid Table 4 - Accent 3"/>
    <w:basedOn w:val="39"/>
    <w:autoRedefine/>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7">
    <w:name w:val="Grid Table 4 - Accent 4"/>
    <w:basedOn w:val="39"/>
    <w:autoRedefine/>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8">
    <w:name w:val="Grid Table 4 - Accent 5"/>
    <w:basedOn w:val="39"/>
    <w:autoRedefine/>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9">
    <w:name w:val="Grid Table 4 - Accent 6"/>
    <w:basedOn w:val="39"/>
    <w:autoRedefine/>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0">
    <w:name w:val="Grid Table 5 Dark"/>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2">
    <w:name w:val="Grid Table 5 Dark - Accent 2"/>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3">
    <w:name w:val="Grid Table 5 Dark - Accent 3"/>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4">
    <w:name w:val="Grid Table 5 Dark- Accent 4"/>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5">
    <w:name w:val="Grid Table 5 Dark - Accent 5"/>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6">
    <w:name w:val="Grid Table 5 Dark - Accent 6"/>
    <w:basedOn w:val="39"/>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7">
    <w:name w:val="Grid Table 6 Colorful"/>
    <w:basedOn w:val="39"/>
    <w:autoRedefine/>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9"/>
    <w:autoRedefine/>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9"/>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9"/>
    <w:autoRedefine/>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1">
    <w:name w:val="Grid Table 6 Colorful - Accent 4"/>
    <w:basedOn w:val="39"/>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9"/>
    <w:autoRedefine/>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3">
    <w:name w:val="Grid Table 6 Colorful - Accent 6"/>
    <w:basedOn w:val="39"/>
    <w:autoRedefine/>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4">
    <w:name w:val="Grid Table 7 Colorful"/>
    <w:basedOn w:val="39"/>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9"/>
    <w:autoRedefine/>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9"/>
    <w:autoRedefine/>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9"/>
    <w:autoRedefine/>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8">
    <w:name w:val="Grid Table 7 Colorful - Accent 4"/>
    <w:basedOn w:val="39"/>
    <w:autoRedefine/>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9"/>
    <w:autoRedefine/>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0">
    <w:name w:val="Grid Table 7 Colorful - Accent 6"/>
    <w:basedOn w:val="39"/>
    <w:autoRedefine/>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1">
    <w:name w:val="List Table 1 Light"/>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3">
    <w:name w:val="List Table 1 Light - Accent 2"/>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4">
    <w:name w:val="List Table 1 Light - Accent 3"/>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5">
    <w:name w:val="List Table 1 Light - Accent 4"/>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6">
    <w:name w:val="List Table 1 Light - Accent 5"/>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7">
    <w:name w:val="List Table 1 Light - Accent 6"/>
    <w:basedOn w:val="39"/>
    <w:autoRedefine/>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8">
    <w:name w:val="List Table 2"/>
    <w:basedOn w:val="39"/>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9"/>
    <w:autoRedefine/>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0">
    <w:name w:val="List Table 2 - Accent 2"/>
    <w:basedOn w:val="39"/>
    <w:autoRedefine/>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1">
    <w:name w:val="List Table 2 - Accent 3"/>
    <w:basedOn w:val="39"/>
    <w:autoRedefine/>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2">
    <w:name w:val="List Table 2 - Accent 4"/>
    <w:basedOn w:val="39"/>
    <w:autoRedefine/>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3">
    <w:name w:val="List Table 2 - Accent 5"/>
    <w:basedOn w:val="39"/>
    <w:autoRedefine/>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4">
    <w:name w:val="List Table 2 - Accent 6"/>
    <w:basedOn w:val="39"/>
    <w:autoRedefine/>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5">
    <w:name w:val="List Table 3"/>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9"/>
    <w:autoRedefine/>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7">
    <w:name w:val="List Table 3 - Accent 2"/>
    <w:basedOn w:val="39"/>
    <w:autoRedefine/>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8">
    <w:name w:val="List Table 3 - Accent 3"/>
    <w:basedOn w:val="39"/>
    <w:autoRedefine/>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9">
    <w:name w:val="List Table 3 - Accent 4"/>
    <w:basedOn w:val="39"/>
    <w:autoRedefine/>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0">
    <w:name w:val="List Table 3 - Accent 5"/>
    <w:basedOn w:val="39"/>
    <w:autoRedefine/>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1">
    <w:name w:val="List Table 3 - Accent 6"/>
    <w:basedOn w:val="39"/>
    <w:autoRedefine/>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2">
    <w:name w:val="List Table 4"/>
    <w:basedOn w:val="39"/>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9"/>
    <w:autoRedefine/>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4">
    <w:name w:val="List Table 4 - Accent 2"/>
    <w:basedOn w:val="39"/>
    <w:autoRedefine/>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5">
    <w:name w:val="List Table 4 - Accent 3"/>
    <w:basedOn w:val="39"/>
    <w:autoRedefine/>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6">
    <w:name w:val="List Table 4 - Accent 4"/>
    <w:basedOn w:val="39"/>
    <w:autoRedefine/>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7">
    <w:name w:val="List Table 4 - Accent 5"/>
    <w:basedOn w:val="39"/>
    <w:autoRedefine/>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8">
    <w:name w:val="List Table 4 - Accent 6"/>
    <w:basedOn w:val="39"/>
    <w:autoRedefine/>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9">
    <w:name w:val="List Table 5 Dark"/>
    <w:basedOn w:val="39"/>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9"/>
    <w:autoRedefine/>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1">
    <w:name w:val="List Table 5 Dark - Accent 2"/>
    <w:basedOn w:val="39"/>
    <w:autoRedefine/>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2">
    <w:name w:val="List Table 5 Dark - Accent 3"/>
    <w:basedOn w:val="39"/>
    <w:autoRedefine/>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3">
    <w:name w:val="List Table 5 Dark - Accent 4"/>
    <w:basedOn w:val="39"/>
    <w:autoRedefine/>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4">
    <w:name w:val="List Table 5 Dark - Accent 5"/>
    <w:basedOn w:val="39"/>
    <w:autoRedefine/>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5">
    <w:name w:val="List Table 5 Dark - Accent 6"/>
    <w:basedOn w:val="39"/>
    <w:autoRedefine/>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6">
    <w:name w:val="List Table 6 Colorful"/>
    <w:basedOn w:val="39"/>
    <w:autoRedefine/>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9"/>
    <w:autoRedefine/>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8">
    <w:name w:val="List Table 6 Colorful - Accent 2"/>
    <w:basedOn w:val="39"/>
    <w:autoRedefine/>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9"/>
    <w:autoRedefine/>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9"/>
    <w:autoRedefine/>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9"/>
    <w:autoRedefine/>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9"/>
    <w:autoRedefine/>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9"/>
    <w:autoRedefine/>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9"/>
    <w:autoRedefine/>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5">
    <w:name w:val="List Table 7 Colorful - Accent 2"/>
    <w:basedOn w:val="39"/>
    <w:autoRedefine/>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9"/>
    <w:autoRedefine/>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9"/>
    <w:autoRedefine/>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9"/>
    <w:autoRedefine/>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9"/>
    <w:autoRedefine/>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2">
    <w:name w:val="Lined - Accent 2"/>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3">
    <w:name w:val="Lined - Accent 3"/>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4">
    <w:name w:val="Lined - Accent 4"/>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5">
    <w:name w:val="Lined - Accent 5"/>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6">
    <w:name w:val="Lined - Accent 6"/>
    <w:basedOn w:val="39"/>
    <w:autoRedefine/>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7">
    <w:name w:val="Bordered &amp; Lined - Accent"/>
    <w:basedOn w:val="39"/>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9"/>
    <w:autoRedefine/>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9">
    <w:name w:val="Bordered &amp; Lined - Accent 2"/>
    <w:basedOn w:val="39"/>
    <w:autoRedefine/>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0">
    <w:name w:val="Bordered &amp; Lined - Accent 3"/>
    <w:basedOn w:val="39"/>
    <w:autoRedefine/>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1">
    <w:name w:val="Bordered &amp; Lined - Accent 4"/>
    <w:basedOn w:val="39"/>
    <w:autoRedefine/>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2">
    <w:name w:val="Bordered &amp; Lined - Accent 5"/>
    <w:basedOn w:val="39"/>
    <w:autoRedefine/>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3">
    <w:name w:val="Bordered &amp; Lined - Accent 6"/>
    <w:basedOn w:val="39"/>
    <w:autoRedefine/>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4">
    <w:name w:val="Bordered"/>
    <w:basedOn w:val="39"/>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9"/>
    <w:autoRedefine/>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6">
    <w:name w:val="Bordered - Accent 2"/>
    <w:basedOn w:val="39"/>
    <w:autoRedefine/>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7">
    <w:name w:val="Bordered - Accent 3"/>
    <w:basedOn w:val="39"/>
    <w:autoRedefine/>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8">
    <w:name w:val="Bordered - Accent 4"/>
    <w:basedOn w:val="39"/>
    <w:autoRedefine/>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9">
    <w:name w:val="Bordered - Accent 5"/>
    <w:basedOn w:val="39"/>
    <w:autoRedefine/>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0">
    <w:name w:val="Bordered - Accent 6"/>
    <w:basedOn w:val="39"/>
    <w:autoRedefine/>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1">
    <w:name w:val="脚注文本 Char"/>
    <w:link w:val="30"/>
    <w:autoRedefine/>
    <w:qFormat/>
    <w:uiPriority w:val="99"/>
    <w:rPr>
      <w:sz w:val="18"/>
    </w:rPr>
  </w:style>
  <w:style w:type="character" w:customStyle="1" w:styleId="192">
    <w:name w:val="尾注文本 Char"/>
    <w:link w:val="23"/>
    <w:autoRedefine/>
    <w:qFormat/>
    <w:uiPriority w:val="99"/>
    <w:rPr>
      <w:sz w:val="20"/>
    </w:rPr>
  </w:style>
  <w:style w:type="paragraph" w:customStyle="1" w:styleId="193">
    <w:name w:val="TOC 标题1"/>
    <w:autoRedefine/>
    <w:unhideWhenUsed/>
    <w:qFormat/>
    <w:uiPriority w:val="39"/>
    <w:rPr>
      <w:rFonts w:asciiTheme="minorHAnsi" w:hAnsiTheme="minorHAnsi" w:eastAsiaTheme="minorEastAsia" w:cstheme="minorBidi"/>
      <w:lang w:val="en-US" w:eastAsia="zh-CN" w:bidi="ar-SA"/>
    </w:rPr>
  </w:style>
  <w:style w:type="paragraph" w:customStyle="1" w:styleId="194">
    <w:name w:val="Default"/>
    <w:autoRedefine/>
    <w:qFormat/>
    <w:uiPriority w:val="99"/>
    <w:pPr>
      <w:widowControl w:val="0"/>
    </w:pPr>
    <w:rPr>
      <w:rFonts w:ascii="仿宋" w:hAnsi="Times New Roman" w:eastAsia="仿宋" w:cs="仿宋"/>
      <w:color w:val="000000"/>
      <w:sz w:val="24"/>
      <w:szCs w:val="24"/>
      <w:lang w:val="en-US" w:eastAsia="zh-CN" w:bidi="ar-SA"/>
    </w:rPr>
  </w:style>
  <w:style w:type="paragraph" w:customStyle="1" w:styleId="195">
    <w:name w:val="WPS Plain"/>
    <w:autoRedefine/>
    <w:qFormat/>
    <w:uiPriority w:val="0"/>
    <w:rPr>
      <w:rFonts w:ascii="Times New Roman" w:hAnsi="Times New Roman" w:eastAsia="宋体" w:cs="Times New Roman"/>
      <w:lang w:val="en-US" w:eastAsia="zh-CN" w:bidi="ar-SA"/>
    </w:rPr>
  </w:style>
  <w:style w:type="paragraph" w:styleId="196">
    <w:name w:val="List Paragraph"/>
    <w:basedOn w:val="1"/>
    <w:autoRedefine/>
    <w:qFormat/>
    <w:uiPriority w:val="34"/>
    <w:pPr>
      <w:ind w:firstLine="420"/>
    </w:pPr>
    <w:rPr>
      <w:rFonts w:eastAsia="Times New Roman"/>
    </w:rPr>
  </w:style>
  <w:style w:type="character" w:customStyle="1" w:styleId="197">
    <w:name w:val="页眉 Char"/>
    <w:basedOn w:val="41"/>
    <w:link w:val="26"/>
    <w:autoRedefine/>
    <w:qFormat/>
    <w:uiPriority w:val="0"/>
    <w:rPr>
      <w:rFonts w:ascii="Times New Roman" w:hAnsi="Times New Roman" w:eastAsia="宋体" w:cs="Times New Roman"/>
      <w:sz w:val="18"/>
      <w:szCs w:val="18"/>
    </w:rPr>
  </w:style>
  <w:style w:type="character" w:customStyle="1" w:styleId="198">
    <w:name w:val="页脚 Char"/>
    <w:basedOn w:val="41"/>
    <w:link w:val="25"/>
    <w:autoRedefine/>
    <w:qFormat/>
    <w:uiPriority w:val="99"/>
    <w:rPr>
      <w:rFonts w:ascii="Times New Roman" w:hAnsi="Times New Roman" w:eastAsia="宋体" w:cs="Times New Roman"/>
      <w:sz w:val="18"/>
      <w:szCs w:val="18"/>
    </w:rPr>
  </w:style>
  <w:style w:type="character" w:customStyle="1" w:styleId="199">
    <w:name w:val="批注框文本 Char"/>
    <w:basedOn w:val="41"/>
    <w:link w:val="24"/>
    <w:autoRedefine/>
    <w:qFormat/>
    <w:uiPriority w:val="0"/>
    <w:rPr>
      <w:rFonts w:ascii="Times New Roman" w:hAnsi="Times New Roman" w:eastAsia="宋体" w:cs="Times New Roman"/>
      <w:sz w:val="18"/>
      <w:szCs w:val="18"/>
    </w:rPr>
  </w:style>
  <w:style w:type="table" w:customStyle="1" w:styleId="200">
    <w:name w:val="网格型1"/>
    <w:basedOn w:val="39"/>
    <w:autoRedefine/>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01">
    <w:name w:val="正文文本 Char"/>
    <w:basedOn w:val="41"/>
    <w:link w:val="17"/>
    <w:autoRedefine/>
    <w:qFormat/>
    <w:uiPriority w:val="99"/>
    <w:rPr>
      <w:rFonts w:ascii="Times New Roman" w:hAnsi="Times New Roman" w:eastAsia="宋体" w:cs="Times New Roman"/>
      <w:sz w:val="24"/>
      <w:szCs w:val="24"/>
    </w:rPr>
  </w:style>
  <w:style w:type="character" w:customStyle="1" w:styleId="202">
    <w:name w:val="正文首行缩进 Char"/>
    <w:basedOn w:val="201"/>
    <w:link w:val="38"/>
    <w:autoRedefine/>
    <w:qFormat/>
    <w:uiPriority w:val="0"/>
    <w:rPr>
      <w:rFonts w:ascii="Times New Roman" w:hAnsi="Times New Roman" w:eastAsia="宋体" w:cs="Times New Roman"/>
      <w:sz w:val="24"/>
      <w:szCs w:val="24"/>
    </w:rPr>
  </w:style>
  <w:style w:type="paragraph" w:customStyle="1" w:styleId="203">
    <w:name w:val="普通正文"/>
    <w:basedOn w:val="1"/>
    <w:autoRedefine/>
    <w:qFormat/>
    <w:uiPriority w:val="0"/>
    <w:pPr>
      <w:adjustRightInd w:val="0"/>
      <w:spacing w:before="120" w:after="120" w:line="360" w:lineRule="auto"/>
      <w:ind w:firstLine="480"/>
      <w:jc w:val="left"/>
    </w:pPr>
    <w:rPr>
      <w:rFonts w:ascii="Arial" w:hAnsi="Arial"/>
    </w:rPr>
  </w:style>
  <w:style w:type="character" w:customStyle="1" w:styleId="204">
    <w:name w:val="NormalCharacter"/>
    <w:autoRedefine/>
    <w:qFormat/>
    <w:uiPriority w:val="0"/>
    <w:rPr>
      <w:kern w:val="2"/>
      <w:sz w:val="21"/>
      <w:szCs w:val="22"/>
      <w:lang w:val="en-US" w:eastAsia="zh-CN" w:bidi="ar-SA"/>
    </w:rPr>
  </w:style>
  <w:style w:type="paragraph" w:customStyle="1" w:styleId="205">
    <w:name w:val="列出段落1"/>
    <w:basedOn w:val="1"/>
    <w:autoRedefine/>
    <w:qFormat/>
    <w:uiPriority w:val="0"/>
    <w:pPr>
      <w:ind w:firstLine="420"/>
    </w:pPr>
  </w:style>
  <w:style w:type="character" w:customStyle="1" w:styleId="206">
    <w:name w:val="超链接1"/>
    <w:autoRedefine/>
    <w:unhideWhenUsed/>
    <w:qFormat/>
    <w:uiPriority w:val="99"/>
    <w:rPr>
      <w:rFonts w:hint="eastAsia" w:ascii="微软雅黑" w:hAnsi="微软雅黑" w:eastAsia="微软雅黑" w:cs="微软雅黑"/>
      <w:color w:val="3D3D3D"/>
      <w:u w:val="none"/>
    </w:rPr>
  </w:style>
  <w:style w:type="paragraph" w:customStyle="1" w:styleId="207">
    <w:name w:val="BodyTextIndent"/>
    <w:basedOn w:val="1"/>
    <w:next w:val="208"/>
    <w:autoRedefine/>
    <w:qFormat/>
    <w:uiPriority w:val="0"/>
    <w:pPr>
      <w:ind w:firstLine="645"/>
    </w:pPr>
    <w:rPr>
      <w:rFonts w:ascii="楷体_GB2312"/>
      <w:sz w:val="32"/>
    </w:rPr>
  </w:style>
  <w:style w:type="paragraph" w:customStyle="1" w:styleId="208">
    <w:name w:val="EnvelopeReturn"/>
    <w:basedOn w:val="1"/>
    <w:autoRedefine/>
    <w:qFormat/>
    <w:uiPriority w:val="0"/>
    <w:pPr>
      <w:spacing w:line="360" w:lineRule="auto"/>
      <w:ind w:firstLine="200"/>
    </w:pPr>
    <w:rPr>
      <w:rFonts w:ascii="Arial" w:hAnsi="Arial"/>
    </w:rPr>
  </w:style>
  <w:style w:type="paragraph" w:customStyle="1" w:styleId="209">
    <w:name w:val="标题 31"/>
    <w:basedOn w:val="1"/>
    <w:next w:val="1"/>
    <w:autoRedefine/>
    <w:qFormat/>
    <w:uiPriority w:val="99"/>
    <w:pPr>
      <w:keepNext/>
      <w:keepLines/>
      <w:spacing w:before="260" w:after="260" w:line="415" w:lineRule="auto"/>
      <w:outlineLvl w:val="2"/>
    </w:pPr>
    <w:rPr>
      <w:sz w:val="32"/>
      <w:szCs w:val="32"/>
    </w:rPr>
  </w:style>
  <w:style w:type="paragraph" w:customStyle="1" w:styleId="210">
    <w:name w:val="纯文本1"/>
    <w:basedOn w:val="1"/>
    <w:next w:val="211"/>
    <w:autoRedefine/>
    <w:qFormat/>
    <w:uiPriority w:val="99"/>
    <w:rPr>
      <w:rFonts w:ascii="宋体" w:hAnsi="Courier New"/>
      <w:szCs w:val="22"/>
    </w:rPr>
  </w:style>
  <w:style w:type="paragraph" w:customStyle="1" w:styleId="211">
    <w:name w:val="正文缩进11"/>
    <w:basedOn w:val="1"/>
    <w:autoRedefine/>
    <w:qFormat/>
    <w:uiPriority w:val="99"/>
    <w:pPr>
      <w:ind w:firstLine="420"/>
    </w:pPr>
    <w:rPr>
      <w:szCs w:val="21"/>
    </w:rPr>
  </w:style>
  <w:style w:type="paragraph" w:customStyle="1" w:styleId="212">
    <w:name w:val="Table Text"/>
    <w:basedOn w:val="1"/>
    <w:autoRedefine/>
    <w:semiHidden/>
    <w:qFormat/>
    <w:uiPriority w:val="0"/>
    <w:rPr>
      <w:rFonts w:ascii="宋体" w:hAnsi="宋体" w:cs="宋体"/>
      <w:lang w:eastAsia="en-US"/>
    </w:rPr>
  </w:style>
  <w:style w:type="table" w:customStyle="1" w:styleId="213">
    <w:name w:val="Table Normal"/>
    <w:autoRedefine/>
    <w:semiHidden/>
    <w:unhideWhenUsed/>
    <w:qFormat/>
    <w:uiPriority w:val="0"/>
    <w:tblPr>
      <w:tblCellMar>
        <w:top w:w="0" w:type="dxa"/>
        <w:left w:w="0" w:type="dxa"/>
        <w:bottom w:w="0" w:type="dxa"/>
        <w:right w:w="0" w:type="dxa"/>
      </w:tblCellMar>
    </w:tblPr>
  </w:style>
  <w:style w:type="character" w:customStyle="1" w:styleId="214">
    <w:name w:val="custom-tag-placeholder-class"/>
    <w:basedOn w:val="41"/>
    <w:autoRedefine/>
    <w:qFormat/>
    <w:uiPriority w:val="0"/>
  </w:style>
  <w:style w:type="paragraph" w:customStyle="1" w:styleId="215">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44</Pages>
  <Words>8213</Words>
  <Characters>9081</Characters>
  <Lines>185</Lines>
  <Paragraphs>52</Paragraphs>
  <TotalTime>4</TotalTime>
  <ScaleCrop>false</ScaleCrop>
  <LinksUpToDate>false</LinksUpToDate>
  <CharactersWithSpaces>9175</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2023-08-21T08:36:00Z</dcterms:created>
  <dc:creator>殷佩</dc:creator>
  <cp:lastModifiedBy>在河之洲</cp:lastModifiedBy>
  <cp:lastPrinted>2024-03-12T08:58:00Z</cp:lastPrinted>
  <dcterms:modified xsi:type="dcterms:W3CDTF">2024-11-23T07:04:49Z</dcterms:modified>
  <cp:revision>106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68F6B09613184C11872E773BAF0AB37C_13</vt:lpwstr>
  </property>
</Properties>
</file>