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7B7B5">
      <w:pPr>
        <w:keepNext w:val="0"/>
        <w:keepLines w:val="0"/>
        <w:widowControl w:val="0"/>
        <w:suppressLineNumbers w:val="0"/>
        <w:spacing w:before="0" w:beforeAutospacing="0" w:after="0" w:afterAutospacing="0" w:line="360" w:lineRule="auto"/>
        <w:ind w:left="0" w:right="0"/>
        <w:jc w:val="center"/>
        <w:outlineLvl w:val="0"/>
        <w:rPr>
          <w:rFonts w:hint="default"/>
          <w:b/>
          <w:bCs w:val="0"/>
          <w:sz w:val="36"/>
          <w:szCs w:val="36"/>
          <w:lang w:val="en-US"/>
        </w:rPr>
      </w:pPr>
      <w:r>
        <w:rPr>
          <w:rFonts w:hint="eastAsia" w:cs="宋体"/>
          <w:b/>
          <w:bCs w:val="0"/>
          <w:kern w:val="2"/>
          <w:sz w:val="36"/>
          <w:szCs w:val="36"/>
          <w:lang w:val="en-US" w:eastAsia="zh-CN" w:bidi="ar"/>
        </w:rPr>
        <w:t>施 工 合 同</w:t>
      </w:r>
    </w:p>
    <w:p w14:paraId="453D8D5D">
      <w:pPr>
        <w:pStyle w:val="4"/>
        <w:widowControl/>
        <w:spacing w:line="400" w:lineRule="exact"/>
        <w:ind w:left="0" w:firstLine="241" w:firstLineChars="100"/>
        <w:rPr>
          <w:rFonts w:hAnsi="宋体" w:cs="宋体"/>
          <w:sz w:val="24"/>
          <w:szCs w:val="24"/>
          <w:lang w:val="en-US"/>
        </w:rPr>
      </w:pPr>
      <w:r>
        <w:rPr>
          <w:rFonts w:hAnsi="宋体" w:cs="宋体"/>
          <w:b/>
          <w:bCs w:val="0"/>
          <w:sz w:val="24"/>
          <w:szCs w:val="24"/>
          <w:lang w:val="zh-CN" w:eastAsia="zh-CN"/>
        </w:rPr>
        <w:t>采购人（以下称甲</w:t>
      </w:r>
      <w:r>
        <w:rPr>
          <w:rFonts w:hAnsi="宋体" w:cs="宋体"/>
          <w:b/>
          <w:bCs w:val="0"/>
          <w:sz w:val="24"/>
          <w:szCs w:val="24"/>
          <w:lang w:eastAsia="zh-CN"/>
        </w:rPr>
        <w:t>方）</w:t>
      </w:r>
      <w:r>
        <w:rPr>
          <w:rFonts w:hAnsi="宋体" w:cs="宋体"/>
          <w:b/>
          <w:bCs w:val="0"/>
          <w:sz w:val="24"/>
          <w:szCs w:val="24"/>
          <w:lang w:val="en-US"/>
        </w:rPr>
        <w:t xml:space="preserve">: </w:t>
      </w:r>
      <w:r>
        <w:rPr>
          <w:rFonts w:hAnsi="宋体" w:cs="宋体"/>
          <w:b/>
          <w:bCs w:val="0"/>
          <w:sz w:val="24"/>
          <w:szCs w:val="24"/>
          <w:lang w:eastAsia="zh-CN"/>
        </w:rPr>
        <w:t>常州机电职业技术学院</w:t>
      </w:r>
      <w:r>
        <w:rPr>
          <w:rFonts w:hAnsi="宋体" w:cs="宋体"/>
          <w:b/>
          <w:bCs w:val="0"/>
          <w:sz w:val="24"/>
          <w:szCs w:val="24"/>
          <w:lang w:val="en-US"/>
        </w:rPr>
        <w:t xml:space="preserve">   </w:t>
      </w:r>
      <w:r>
        <w:rPr>
          <w:rFonts w:hAnsi="宋体" w:cs="宋体"/>
          <w:sz w:val="24"/>
          <w:szCs w:val="24"/>
          <w:lang w:val="en-US"/>
        </w:rPr>
        <w:t xml:space="preserve">     </w:t>
      </w:r>
    </w:p>
    <w:p w14:paraId="74958A1C">
      <w:pPr>
        <w:pStyle w:val="4"/>
        <w:widowControl/>
        <w:spacing w:line="400" w:lineRule="exact"/>
        <w:ind w:left="0" w:right="-764" w:rightChars="-364" w:firstLine="241" w:firstLineChars="100"/>
        <w:rPr>
          <w:rFonts w:hAnsi="宋体" w:cs="宋体"/>
          <w:b/>
          <w:bCs w:val="0"/>
          <w:sz w:val="24"/>
          <w:szCs w:val="24"/>
          <w:lang w:val="en-US"/>
        </w:rPr>
      </w:pPr>
      <w:r>
        <w:rPr>
          <w:rFonts w:hAnsi="宋体" w:cs="宋体"/>
          <w:b/>
          <w:bCs w:val="0"/>
          <w:sz w:val="24"/>
          <w:szCs w:val="24"/>
          <w:lang w:eastAsia="zh-CN"/>
        </w:rPr>
        <w:t>供应商（</w:t>
      </w:r>
      <w:r>
        <w:rPr>
          <w:rFonts w:hAnsi="宋体" w:cs="宋体"/>
          <w:b/>
          <w:bCs w:val="0"/>
          <w:sz w:val="24"/>
          <w:szCs w:val="24"/>
          <w:lang w:val="zh-CN" w:eastAsia="zh-CN"/>
        </w:rPr>
        <w:t>以下称</w:t>
      </w:r>
      <w:r>
        <w:rPr>
          <w:rFonts w:hAnsi="宋体" w:cs="宋体"/>
          <w:b/>
          <w:bCs w:val="0"/>
          <w:sz w:val="24"/>
          <w:szCs w:val="24"/>
          <w:lang w:eastAsia="zh-CN"/>
        </w:rPr>
        <w:t>乙方）</w:t>
      </w:r>
      <w:r>
        <w:rPr>
          <w:rFonts w:hAnsi="宋体" w:cs="宋体"/>
          <w:b/>
          <w:bCs w:val="0"/>
          <w:sz w:val="24"/>
          <w:szCs w:val="24"/>
          <w:lang w:val="en-US"/>
        </w:rPr>
        <w:t xml:space="preserve">: </w:t>
      </w:r>
      <w:r>
        <w:rPr>
          <w:rFonts w:hint="eastAsia" w:hAnsi="宋体" w:cs="宋体"/>
          <w:b/>
          <w:bCs w:val="0"/>
          <w:sz w:val="24"/>
          <w:szCs w:val="24"/>
          <w:lang w:val="en-US" w:eastAsia="zh-CN"/>
        </w:rPr>
        <w:t>江苏城磊建设有限公司</w:t>
      </w:r>
      <w:r>
        <w:rPr>
          <w:rFonts w:hAnsi="宋体" w:cs="宋体"/>
          <w:b/>
          <w:bCs w:val="0"/>
          <w:sz w:val="24"/>
          <w:szCs w:val="24"/>
          <w:lang w:val="en-US"/>
        </w:rPr>
        <w:t xml:space="preserve">  </w:t>
      </w:r>
    </w:p>
    <w:p w14:paraId="3C41C3C3">
      <w:pPr>
        <w:pStyle w:val="9"/>
        <w:keepNext w:val="0"/>
        <w:keepLines w:val="0"/>
        <w:widowControl w:val="0"/>
        <w:suppressLineNumbers w:val="0"/>
        <w:autoSpaceDE w:val="0"/>
        <w:autoSpaceDN w:val="0"/>
        <w:adjustRightInd w:val="0"/>
        <w:spacing w:before="0" w:beforeAutospacing="0" w:after="0" w:afterAutospacing="0" w:line="400" w:lineRule="exact"/>
        <w:ind w:left="239" w:leftChars="114" w:right="0" w:firstLine="0" w:firstLineChars="0"/>
        <w:jc w:val="left"/>
        <w:rPr>
          <w:rFonts w:hAnsi="宋体" w:cs="宋体"/>
          <w:u w:val="single"/>
          <w:lang w:val="en-US"/>
        </w:rPr>
      </w:pPr>
      <w:r>
        <w:rPr>
          <w:rFonts w:hint="eastAsia" w:ascii="宋体" w:hAnsi="宋体" w:eastAsia="宋体" w:cs="宋体"/>
          <w:kern w:val="2"/>
          <w:sz w:val="24"/>
          <w:szCs w:val="24"/>
          <w:lang w:val="en-US" w:eastAsia="zh-CN" w:bidi="ar"/>
        </w:rPr>
        <w:t xml:space="preserve">签订地点：常州机电职业技术学院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签订合同时间: </w:t>
      </w:r>
      <w:r>
        <w:rPr>
          <w:rFonts w:hint="eastAsia" w:ascii="宋体" w:hAnsi="宋体" w:eastAsia="宋体" w:cs="宋体"/>
          <w:kern w:val="2"/>
          <w:sz w:val="24"/>
          <w:szCs w:val="24"/>
          <w:u w:val="single"/>
          <w:lang w:val="en-US" w:eastAsia="zh-CN" w:bidi="ar"/>
        </w:rPr>
        <w:t xml:space="preserve"> </w:t>
      </w:r>
      <w:r>
        <w:rPr>
          <w:rFonts w:hint="eastAsia" w:ascii="宋体" w:hAnsi="宋体" w:cs="宋体"/>
          <w:kern w:val="2"/>
          <w:sz w:val="24"/>
          <w:szCs w:val="24"/>
          <w:u w:val="single"/>
          <w:lang w:val="en-US" w:eastAsia="zh-CN" w:bidi="ar"/>
        </w:rPr>
        <w:t>2025</w:t>
      </w:r>
      <w:r>
        <w:rPr>
          <w:rFonts w:hint="eastAsia" w:ascii="宋体" w:hAnsi="宋体" w:eastAsia="宋体" w:cs="宋体"/>
          <w:kern w:val="2"/>
          <w:sz w:val="24"/>
          <w:szCs w:val="24"/>
          <w:u w:val="single"/>
          <w:lang w:val="en-US" w:eastAsia="zh-CN" w:bidi="ar"/>
        </w:rPr>
        <w:t>年</w:t>
      </w:r>
      <w:r>
        <w:rPr>
          <w:rFonts w:hint="eastAsia" w:ascii="宋体" w:hAnsi="宋体" w:cs="宋体"/>
          <w:kern w:val="2"/>
          <w:sz w:val="24"/>
          <w:szCs w:val="24"/>
          <w:u w:val="single"/>
          <w:lang w:val="en-US" w:eastAsia="zh-CN" w:bidi="ar"/>
        </w:rPr>
        <w:t>12</w:t>
      </w:r>
      <w:r>
        <w:rPr>
          <w:rFonts w:hint="eastAsia" w:ascii="宋体" w:hAnsi="宋体" w:eastAsia="宋体" w:cs="宋体"/>
          <w:kern w:val="2"/>
          <w:sz w:val="24"/>
          <w:szCs w:val="24"/>
          <w:u w:val="single"/>
          <w:lang w:val="en-US" w:eastAsia="zh-CN" w:bidi="ar"/>
        </w:rPr>
        <w:t>月</w:t>
      </w:r>
      <w:r>
        <w:rPr>
          <w:rFonts w:hint="eastAsia" w:ascii="宋体" w:hAnsi="宋体" w:cs="宋体"/>
          <w:kern w:val="2"/>
          <w:sz w:val="24"/>
          <w:szCs w:val="24"/>
          <w:u w:val="single"/>
          <w:lang w:val="en-US" w:eastAsia="zh-CN" w:bidi="ar"/>
        </w:rPr>
        <w:t>23</w:t>
      </w:r>
      <w:r>
        <w:rPr>
          <w:rFonts w:hint="eastAsia" w:ascii="宋体" w:hAnsi="宋体" w:eastAsia="宋体" w:cs="宋体"/>
          <w:kern w:val="2"/>
          <w:sz w:val="24"/>
          <w:szCs w:val="24"/>
          <w:u w:val="single"/>
          <w:lang w:val="en-US" w:eastAsia="zh-CN" w:bidi="ar"/>
        </w:rPr>
        <w:t>日</w:t>
      </w:r>
    </w:p>
    <w:p w14:paraId="2965C9BB">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根据常州市城投建设工程招标有限公司</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2025</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12</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16</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日进行的</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JSZC-320400-CTZB-C2025-0318</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号采购要求，甲、乙双方就</w:t>
      </w:r>
      <w:r>
        <w:rPr>
          <w:rFonts w:hint="eastAsia" w:ascii="宋体" w:hAnsi="宋体" w:eastAsia="宋体" w:cs="Times New Roman"/>
          <w:kern w:val="2"/>
          <w:sz w:val="24"/>
          <w:szCs w:val="24"/>
          <w:u w:val="single"/>
          <w:lang w:val="en-US" w:eastAsia="zh-CN" w:bidi="ar"/>
        </w:rPr>
        <w:t xml:space="preserve"> 常州机电职业技术学院校舍钢结构加固改造 </w:t>
      </w:r>
      <w:r>
        <w:rPr>
          <w:rFonts w:hint="eastAsia" w:ascii="宋体" w:hAnsi="宋体" w:eastAsia="宋体" w:cs="Times New Roman"/>
          <w:kern w:val="2"/>
          <w:sz w:val="24"/>
          <w:szCs w:val="24"/>
          <w:lang w:val="en-US" w:eastAsia="zh-CN" w:bidi="ar"/>
        </w:rPr>
        <w:t>项目</w:t>
      </w:r>
      <w:r>
        <w:rPr>
          <w:rFonts w:hint="eastAsia" w:ascii="宋体" w:hAnsi="宋体" w:eastAsia="宋体" w:cs="Times New Roman"/>
          <w:bCs/>
          <w:kern w:val="2"/>
          <w:sz w:val="24"/>
          <w:szCs w:val="24"/>
          <w:lang w:val="en-US" w:eastAsia="zh-CN" w:bidi="ar"/>
        </w:rPr>
        <w:t>，</w:t>
      </w:r>
      <w:r>
        <w:rPr>
          <w:rFonts w:hint="eastAsia" w:ascii="宋体" w:hAnsi="宋体" w:eastAsia="宋体" w:cs="Times New Roman"/>
          <w:kern w:val="2"/>
          <w:sz w:val="24"/>
          <w:szCs w:val="24"/>
          <w:lang w:val="en-US" w:eastAsia="zh-CN" w:bidi="ar"/>
        </w:rPr>
        <w:t>本着平等互利的原则，通过共同协商，根据</w:t>
      </w:r>
      <w:r>
        <w:rPr>
          <w:rFonts w:hint="eastAsia" w:ascii="宋体" w:hAnsi="宋体" w:eastAsia="宋体" w:cs="Times New Roman"/>
          <w:bCs/>
          <w:kern w:val="2"/>
          <w:sz w:val="24"/>
          <w:szCs w:val="24"/>
          <w:lang w:val="en-US" w:eastAsia="zh-CN" w:bidi="ar"/>
        </w:rPr>
        <w:t>《中华人民共和国政府采购法》、《中华人民共和国合同法》</w:t>
      </w:r>
      <w:r>
        <w:rPr>
          <w:rFonts w:hint="eastAsia" w:ascii="宋体" w:hAnsi="宋体" w:eastAsia="宋体" w:cs="Times New Roman"/>
          <w:kern w:val="2"/>
          <w:sz w:val="24"/>
          <w:szCs w:val="24"/>
          <w:lang w:val="en-US" w:eastAsia="zh-CN" w:bidi="ar"/>
        </w:rPr>
        <w:t>及有关法律法规，就相关事宜达成如下合同。</w:t>
      </w:r>
    </w:p>
    <w:p w14:paraId="2C11B0C3">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下列文件是构成合同不可分割的部分，并与本合同具有同等法律效力，</w:t>
      </w:r>
      <w:r>
        <w:rPr>
          <w:rFonts w:hint="eastAsia" w:ascii="宋体" w:hAnsi="宋体" w:eastAsia="宋体" w:cs="宋体"/>
          <w:bCs/>
          <w:kern w:val="2"/>
          <w:sz w:val="24"/>
          <w:szCs w:val="24"/>
          <w:lang w:val="en-US" w:eastAsia="zh-CN" w:bidi="ar"/>
        </w:rPr>
        <w:t>这些文件包括但不限于：</w:t>
      </w:r>
    </w:p>
    <w:p w14:paraId="0DB34891">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1. </w:t>
      </w:r>
      <w:r>
        <w:rPr>
          <w:rFonts w:hint="eastAsia" w:ascii="宋体" w:hAnsi="宋体" w:eastAsia="宋体" w:cs="宋体"/>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JSZC-320400-CTZB-C2025-0318</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号采购文件。</w:t>
      </w:r>
    </w:p>
    <w:p w14:paraId="5AD771FA">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2.乙方提交的响应文件。</w:t>
      </w:r>
    </w:p>
    <w:p w14:paraId="2BF3C494">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z w:val="24"/>
          <w:szCs w:val="24"/>
          <w:lang w:val="en-US"/>
        </w:rPr>
      </w:pPr>
      <w:r>
        <w:rPr>
          <w:rFonts w:hint="default" w:ascii="Times New Roman" w:hAnsi="宋体" w:eastAsia="宋体" w:cs="Times New Roman"/>
          <w:kern w:val="2"/>
          <w:sz w:val="24"/>
          <w:szCs w:val="24"/>
          <w:lang w:val="en-US" w:eastAsia="zh-CN" w:bidi="ar"/>
        </w:rPr>
        <w:t>3.</w:t>
      </w:r>
      <w:r>
        <w:rPr>
          <w:rFonts w:hint="default" w:ascii="Times New Roman" w:hAnsi="Times New Roman" w:eastAsia="宋体" w:cs="Times New Roman"/>
          <w:kern w:val="2"/>
          <w:sz w:val="24"/>
          <w:szCs w:val="24"/>
          <w:lang w:val="en-US" w:eastAsia="zh-CN" w:bidi="ar"/>
        </w:rPr>
        <w:t xml:space="preserve"> </w:t>
      </w:r>
      <w:r>
        <w:rPr>
          <w:rFonts w:hint="eastAsia" w:ascii="Times New Roman" w:hAnsi="宋体" w:eastAsia="宋体" w:cs="宋体"/>
          <w:kern w:val="2"/>
          <w:sz w:val="24"/>
          <w:szCs w:val="24"/>
          <w:lang w:val="en-US" w:eastAsia="zh-CN" w:bidi="ar"/>
        </w:rPr>
        <w:t>磋商文件及相关的资料。</w:t>
      </w:r>
    </w:p>
    <w:p w14:paraId="38EA0445">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4.乙方响应的其他资料及承诺。</w:t>
      </w:r>
    </w:p>
    <w:p w14:paraId="36E9CCA1">
      <w:pPr>
        <w:keepNext w:val="0"/>
        <w:keepLines w:val="0"/>
        <w:widowControl w:val="0"/>
        <w:suppressLineNumbers w:val="0"/>
        <w:spacing w:before="0" w:beforeAutospacing="0" w:after="0" w:afterAutospacing="0"/>
        <w:ind w:left="0" w:right="0" w:firstLine="480" w:firstLineChars="200"/>
        <w:jc w:val="both"/>
        <w:rPr>
          <w:rFonts w:hint="eastAsia" w:ascii="宋体" w:hAnsi="Times New Roman" w:eastAsia="宋体" w:cs="宋体"/>
          <w:sz w:val="24"/>
          <w:szCs w:val="24"/>
          <w:lang w:val="en-US"/>
        </w:rPr>
      </w:pPr>
      <w:r>
        <w:rPr>
          <w:rFonts w:hint="default" w:ascii="Times New Roman" w:hAnsi="Times New Roman" w:eastAsia="宋体" w:cs="Times New Roman"/>
          <w:kern w:val="2"/>
          <w:sz w:val="24"/>
          <w:szCs w:val="24"/>
          <w:lang w:val="en-US" w:eastAsia="zh-CN" w:bidi="ar"/>
        </w:rPr>
        <w:t>5.</w:t>
      </w:r>
      <w:r>
        <w:rPr>
          <w:rFonts w:hint="eastAsia" w:ascii="Times New Roman" w:hAnsi="Times New Roman" w:eastAsia="宋体" w:cs="宋体"/>
          <w:kern w:val="2"/>
          <w:sz w:val="24"/>
          <w:szCs w:val="24"/>
          <w:lang w:val="en-US" w:eastAsia="zh-CN" w:bidi="ar"/>
        </w:rPr>
        <w:t>经甲、乙、双方确认的其他补充协议及相关资料。</w:t>
      </w:r>
    </w:p>
    <w:p w14:paraId="052D6BE2">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第1条  工程概况</w:t>
      </w:r>
    </w:p>
    <w:p w14:paraId="53B7BFB2">
      <w:pPr>
        <w:keepNext w:val="0"/>
        <w:keepLines w:val="0"/>
        <w:widowControl w:val="0"/>
        <w:suppressLineNumbers w:val="0"/>
        <w:snapToGrid w:val="0"/>
        <w:spacing w:before="0" w:beforeAutospacing="0" w:after="0" w:afterAutospacing="0" w:line="360" w:lineRule="exact"/>
        <w:ind w:left="0" w:right="0" w:firstLine="480" w:firstLineChars="200"/>
        <w:jc w:val="both"/>
        <w:rPr>
          <w:rFonts w:hint="eastAsia" w:ascii="宋体" w:hAnsi="宋体" w:eastAsia="宋体" w:cs="宋体"/>
          <w:sz w:val="24"/>
          <w:szCs w:val="24"/>
          <w:u w:val="single"/>
          <w:lang w:val="en-US"/>
        </w:rPr>
      </w:pPr>
      <w:r>
        <w:rPr>
          <w:rFonts w:hint="eastAsia" w:ascii="宋体" w:hAnsi="宋体" w:eastAsia="宋体" w:cs="宋体"/>
          <w:kern w:val="2"/>
          <w:sz w:val="24"/>
          <w:szCs w:val="24"/>
          <w:lang w:val="en-US" w:eastAsia="zh-CN" w:bidi="ar"/>
        </w:rPr>
        <w:t>1.1  工程名称：</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Times New Roman"/>
          <w:kern w:val="2"/>
          <w:sz w:val="24"/>
          <w:szCs w:val="24"/>
          <w:u w:val="single"/>
          <w:lang w:val="en-US" w:eastAsia="zh-CN" w:bidi="ar"/>
        </w:rPr>
        <w:t>常州机电职业技术学院校舍钢结构加固改造</w:t>
      </w:r>
      <w:r>
        <w:rPr>
          <w:rFonts w:hint="default"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p>
    <w:p w14:paraId="50348D22">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u w:val="single"/>
          <w:lang w:val="en-US"/>
        </w:rPr>
      </w:pPr>
      <w:r>
        <w:rPr>
          <w:rFonts w:hint="eastAsia" w:ascii="宋体" w:hAnsi="宋体" w:eastAsia="宋体" w:cs="Times New Roman"/>
          <w:kern w:val="2"/>
          <w:sz w:val="24"/>
          <w:szCs w:val="24"/>
          <w:lang w:val="en-US" w:eastAsia="zh-CN" w:bidi="ar"/>
        </w:rPr>
        <w:t>1.2  工程地点：</w:t>
      </w:r>
      <w:r>
        <w:rPr>
          <w:rFonts w:hint="eastAsia" w:ascii="宋体" w:hAnsi="宋体" w:eastAsia="宋体" w:cs="Times New Roman"/>
          <w:kern w:val="2"/>
          <w:sz w:val="24"/>
          <w:szCs w:val="24"/>
          <w:u w:val="single"/>
          <w:lang w:val="en-US" w:eastAsia="zh-CN" w:bidi="ar"/>
        </w:rPr>
        <w:t xml:space="preserve">  常州机电职业技术学院勤业楼、善为楼、善成楼 </w:t>
      </w:r>
    </w:p>
    <w:p w14:paraId="17BFE8F4">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1.3  承包范围:</w:t>
      </w:r>
      <w:r>
        <w:rPr>
          <w:rFonts w:hint="eastAsia" w:ascii="宋体" w:hAnsi="宋体" w:eastAsia="宋体" w:cs="Times New Roman"/>
          <w:kern w:val="2"/>
          <w:sz w:val="24"/>
          <w:szCs w:val="24"/>
          <w:u w:val="single"/>
          <w:lang w:val="en-US" w:eastAsia="zh-CN" w:bidi="ar"/>
        </w:rPr>
        <w:t xml:space="preserve">   工程量清单范围                             </w:t>
      </w:r>
    </w:p>
    <w:p w14:paraId="6D16DDB7">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u w:val="single"/>
          <w:lang w:val="en-US"/>
        </w:rPr>
      </w:pPr>
      <w:r>
        <w:rPr>
          <w:rFonts w:hint="eastAsia" w:ascii="宋体" w:hAnsi="宋体" w:eastAsia="宋体" w:cs="Times New Roman"/>
          <w:kern w:val="2"/>
          <w:sz w:val="24"/>
          <w:szCs w:val="24"/>
          <w:lang w:val="en-US" w:eastAsia="zh-CN" w:bidi="ar"/>
        </w:rPr>
        <w:t>1.4  承包方式:</w:t>
      </w:r>
      <w:r>
        <w:rPr>
          <w:rFonts w:hint="eastAsia" w:ascii="宋体" w:hAnsi="宋体" w:eastAsia="宋体" w:cs="Times New Roman"/>
          <w:kern w:val="2"/>
          <w:sz w:val="24"/>
          <w:szCs w:val="24"/>
          <w:u w:val="single"/>
          <w:lang w:val="en-US" w:eastAsia="zh-CN" w:bidi="ar"/>
        </w:rPr>
        <w:t xml:space="preserve">   固定单价                                   </w:t>
      </w:r>
    </w:p>
    <w:p w14:paraId="4AC203FE">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1.5  工期:工期</w:t>
      </w:r>
      <w:r>
        <w:rPr>
          <w:rFonts w:hint="eastAsia" w:ascii="宋体" w:hAnsi="宋体" w:eastAsia="宋体" w:cs="Times New Roman"/>
          <w:kern w:val="2"/>
          <w:sz w:val="24"/>
          <w:szCs w:val="24"/>
          <w:u w:val="single"/>
          <w:lang w:val="en-US" w:eastAsia="zh-CN" w:bidi="ar"/>
        </w:rPr>
        <w:t xml:space="preserve"> 45 </w:t>
      </w:r>
      <w:r>
        <w:rPr>
          <w:rFonts w:hint="eastAsia" w:ascii="宋体" w:hAnsi="宋体" w:eastAsia="宋体" w:cs="Times New Roman"/>
          <w:kern w:val="2"/>
          <w:sz w:val="24"/>
          <w:szCs w:val="24"/>
          <w:lang w:val="en-US" w:eastAsia="zh-CN" w:bidi="ar"/>
        </w:rPr>
        <w:t>天。本工程自202</w:t>
      </w:r>
      <w:r>
        <w:rPr>
          <w:rFonts w:hint="eastAsia" w:ascii="宋体" w:hAnsi="宋体" w:cs="Times New Roman"/>
          <w:kern w:val="2"/>
          <w:sz w:val="24"/>
          <w:szCs w:val="24"/>
          <w:lang w:val="en-US" w:eastAsia="zh-CN" w:bidi="ar"/>
        </w:rPr>
        <w:t>6</w:t>
      </w:r>
      <w:r>
        <w:rPr>
          <w:rFonts w:hint="eastAsia" w:ascii="宋体" w:hAnsi="宋体" w:eastAsia="宋体" w:cs="Times New Roman"/>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7</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16</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日开工,于202</w:t>
      </w:r>
      <w:r>
        <w:rPr>
          <w:rFonts w:hint="eastAsia" w:ascii="宋体" w:hAnsi="宋体" w:cs="Times New Roman"/>
          <w:kern w:val="2"/>
          <w:sz w:val="24"/>
          <w:szCs w:val="24"/>
          <w:lang w:val="en-US" w:eastAsia="zh-CN" w:bidi="ar"/>
        </w:rPr>
        <w:t>6</w:t>
      </w:r>
      <w:r>
        <w:rPr>
          <w:rFonts w:hint="eastAsia" w:ascii="宋体" w:hAnsi="宋体" w:eastAsia="宋体" w:cs="Times New Roman"/>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8</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29</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日竣工，以甲方开工通知为准。</w:t>
      </w:r>
    </w:p>
    <w:p w14:paraId="12BDB130">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1.6采购工程的验收标准：合格</w:t>
      </w:r>
    </w:p>
    <w:p w14:paraId="0A4E4247">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rFonts w:hint="eastAsia" w:ascii="宋体" w:hAnsi="宋体" w:eastAsia="宋体" w:cs="Times New Roman"/>
          <w:kern w:val="2"/>
          <w:sz w:val="24"/>
          <w:szCs w:val="24"/>
          <w:u w:val="single"/>
          <w:lang w:val="en-US" w:eastAsia="zh-CN" w:bidi="ar"/>
        </w:rPr>
      </w:pPr>
      <w:r>
        <w:rPr>
          <w:rFonts w:hint="eastAsia" w:ascii="宋体" w:hAnsi="宋体" w:eastAsia="宋体" w:cs="Times New Roman"/>
          <w:kern w:val="2"/>
          <w:sz w:val="24"/>
          <w:szCs w:val="24"/>
          <w:lang w:val="en-US" w:eastAsia="zh-CN" w:bidi="ar"/>
        </w:rPr>
        <w:t>1.7 合同价款(人民币大写):</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捌拾贰万圆</w:t>
      </w:r>
      <w:r>
        <w:rPr>
          <w:rFonts w:hint="eastAsia" w:ascii="宋体" w:hAnsi="宋体" w:eastAsia="宋体" w:cs="Times New Roman"/>
          <w:kern w:val="2"/>
          <w:sz w:val="24"/>
          <w:szCs w:val="24"/>
          <w:u w:val="single"/>
          <w:lang w:val="en-US" w:eastAsia="zh-CN" w:bidi="ar"/>
        </w:rPr>
        <w:t xml:space="preserve"> （￥ </w:t>
      </w:r>
      <w:r>
        <w:rPr>
          <w:rFonts w:hint="eastAsia" w:ascii="宋体" w:hAnsi="宋体" w:cs="Times New Roman"/>
          <w:kern w:val="2"/>
          <w:sz w:val="24"/>
          <w:szCs w:val="24"/>
          <w:u w:val="single"/>
          <w:lang w:val="en-US" w:eastAsia="zh-CN" w:bidi="ar"/>
        </w:rPr>
        <w:t>820000</w:t>
      </w:r>
      <w:r>
        <w:rPr>
          <w:rFonts w:hint="eastAsia" w:ascii="宋体" w:hAnsi="宋体" w:eastAsia="宋体" w:cs="Times New Roman"/>
          <w:kern w:val="2"/>
          <w:sz w:val="24"/>
          <w:szCs w:val="24"/>
          <w:u w:val="single"/>
          <w:lang w:val="en-US" w:eastAsia="zh-CN" w:bidi="ar"/>
        </w:rPr>
        <w:t xml:space="preserve"> 元）</w:t>
      </w:r>
    </w:p>
    <w:p w14:paraId="4F178934">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1.8 本合同为固定单价合同，合同价款中的综合单价均已包含为完成本工程所需的所有人工、材料、设备、机械、管理、利润、税金、风险、责任及合同明示或暗示的一切费用。除本合同第6.6条及第6.7条约定的情况外，任何情况下综合单价均不予调整。乙方已充分考虑并承担了现场条件、施工难度、市场物价波动（除第6.7条主要材料外）、工期等一切风险。</w:t>
      </w:r>
    </w:p>
    <w:p w14:paraId="5DDCA105">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rFonts w:hint="eastAsia" w:ascii="宋体" w:hAnsi="宋体" w:eastAsia="宋体" w:cs="Times New Roman"/>
          <w:kern w:val="2"/>
          <w:sz w:val="24"/>
          <w:szCs w:val="24"/>
          <w:u w:val="single"/>
          <w:lang w:val="en-US" w:eastAsia="zh-CN" w:bidi="ar"/>
        </w:rPr>
      </w:pPr>
      <w:r>
        <w:rPr>
          <w:rFonts w:hint="eastAsia" w:ascii="宋体" w:hAnsi="宋体" w:eastAsia="宋体" w:cs="Times New Roman"/>
          <w:i w:val="0"/>
          <w:iCs w:val="0"/>
          <w:caps w:val="0"/>
          <w:spacing w:val="0"/>
          <w:sz w:val="24"/>
          <w:szCs w:val="24"/>
          <w:lang w:bidi="ar"/>
        </w:rPr>
        <w:t>1.9 最终结算上限：本工程的最终结算总价，不得超过</w:t>
      </w:r>
      <w:r>
        <w:rPr>
          <w:rFonts w:hint="eastAsia" w:ascii="宋体" w:hAnsi="宋体" w:cs="Times New Roman"/>
          <w:i w:val="0"/>
          <w:iCs w:val="0"/>
          <w:caps w:val="0"/>
          <w:spacing w:val="0"/>
          <w:sz w:val="24"/>
          <w:szCs w:val="24"/>
          <w:lang w:val="en-US" w:eastAsia="zh-CN" w:bidi="ar"/>
        </w:rPr>
        <w:t>合同</w:t>
      </w:r>
      <w:r>
        <w:rPr>
          <w:rFonts w:hint="eastAsia" w:ascii="宋体" w:hAnsi="宋体" w:eastAsia="宋体" w:cs="Times New Roman"/>
          <w:i w:val="0"/>
          <w:iCs w:val="0"/>
          <w:caps w:val="0"/>
          <w:spacing w:val="0"/>
          <w:sz w:val="24"/>
          <w:szCs w:val="24"/>
          <w:lang w:bidi="ar"/>
        </w:rPr>
        <w:t>总价（即人民币</w:t>
      </w:r>
      <w:r>
        <w:rPr>
          <w:rFonts w:hint="eastAsia" w:ascii="宋体" w:hAnsi="宋体" w:cs="Times New Roman"/>
          <w:i w:val="0"/>
          <w:iCs w:val="0"/>
          <w:caps w:val="0"/>
          <w:spacing w:val="0"/>
          <w:sz w:val="24"/>
          <w:szCs w:val="24"/>
          <w:lang w:val="en-US" w:eastAsia="zh-CN" w:bidi="ar"/>
        </w:rPr>
        <w:t>820000</w:t>
      </w:r>
      <w:r>
        <w:rPr>
          <w:rFonts w:hint="eastAsia" w:ascii="宋体" w:hAnsi="宋体" w:eastAsia="宋体" w:cs="Times New Roman"/>
          <w:i w:val="0"/>
          <w:iCs w:val="0"/>
          <w:caps w:val="0"/>
          <w:spacing w:val="0"/>
          <w:sz w:val="24"/>
          <w:szCs w:val="24"/>
          <w:lang w:bidi="ar"/>
        </w:rPr>
        <w:t>元）的1</w:t>
      </w:r>
      <w:r>
        <w:rPr>
          <w:rFonts w:hint="eastAsia" w:ascii="宋体" w:hAnsi="宋体" w:cs="Times New Roman"/>
          <w:i w:val="0"/>
          <w:iCs w:val="0"/>
          <w:caps w:val="0"/>
          <w:spacing w:val="0"/>
          <w:sz w:val="24"/>
          <w:szCs w:val="24"/>
          <w:lang w:val="en-US" w:eastAsia="zh-CN" w:bidi="ar"/>
        </w:rPr>
        <w:t>10</w:t>
      </w:r>
      <w:r>
        <w:rPr>
          <w:rFonts w:hint="eastAsia" w:ascii="宋体" w:hAnsi="宋体" w:eastAsia="宋体" w:cs="Times New Roman"/>
          <w:i w:val="0"/>
          <w:iCs w:val="0"/>
          <w:caps w:val="0"/>
          <w:spacing w:val="0"/>
          <w:sz w:val="24"/>
          <w:szCs w:val="24"/>
          <w:lang w:bidi="ar"/>
        </w:rPr>
        <w:t>%。超出部分，甲方有权不予支付，且乙方不得以此为由拒绝竣工验收或移交工程。</w:t>
      </w:r>
    </w:p>
    <w:p w14:paraId="4FB51F40">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 xml:space="preserve">第2条  甲方工作 </w:t>
      </w:r>
    </w:p>
    <w:p w14:paraId="67AF70C8">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2.1  开工前</w:t>
      </w:r>
      <w:r>
        <w:rPr>
          <w:rFonts w:hint="eastAsia" w:ascii="宋体" w:hAnsi="宋体" w:eastAsia="宋体" w:cs="Times New Roman"/>
          <w:kern w:val="2"/>
          <w:sz w:val="24"/>
          <w:szCs w:val="24"/>
          <w:u w:val="single"/>
          <w:lang w:val="en-US" w:eastAsia="zh-CN" w:bidi="ar"/>
        </w:rPr>
        <w:t xml:space="preserve"> 7 </w:t>
      </w:r>
      <w:r>
        <w:rPr>
          <w:rFonts w:hint="eastAsia" w:ascii="宋体" w:hAnsi="宋体" w:eastAsia="宋体" w:cs="Times New Roman"/>
          <w:kern w:val="2"/>
          <w:sz w:val="24"/>
          <w:szCs w:val="24"/>
          <w:lang w:val="en-US" w:eastAsia="zh-CN" w:bidi="ar"/>
        </w:rPr>
        <w:t>天,向乙方提供经确认的施工图纸或作法说明</w:t>
      </w:r>
      <w:r>
        <w:rPr>
          <w:rFonts w:hint="eastAsia" w:ascii="宋体" w:hAnsi="宋体" w:eastAsia="宋体" w:cs="Times New Roman"/>
          <w:kern w:val="2"/>
          <w:sz w:val="24"/>
          <w:szCs w:val="24"/>
          <w:u w:val="single"/>
          <w:lang w:val="en-US" w:eastAsia="zh-CN" w:bidi="ar"/>
        </w:rPr>
        <w:t xml:space="preserve"> 2 </w:t>
      </w:r>
      <w:r>
        <w:rPr>
          <w:rFonts w:hint="eastAsia" w:ascii="宋体" w:hAnsi="宋体" w:eastAsia="宋体" w:cs="Times New Roman"/>
          <w:kern w:val="2"/>
          <w:sz w:val="24"/>
          <w:szCs w:val="24"/>
          <w:lang w:val="en-US" w:eastAsia="zh-CN" w:bidi="ar"/>
        </w:rPr>
        <w:t>份,并向乙方进行现场交底。向乙方提供施工所需的水、电、气及电讯等设备，并说明使用注意事项。办理施工所涉及的各种申请、批件等手续。</w:t>
      </w:r>
    </w:p>
    <w:p w14:paraId="01431281">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2.2  指派</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葛汇先</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为甲方驻工地代表，负责合同履行。对工程质量、进度进行监督检查，办理验收、变更、登记手续和其他事宜。</w:t>
      </w:r>
    </w:p>
    <w:p w14:paraId="67BA968D">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2.3  委托</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监理公司进行工程监理，监理公司任命</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 xml:space="preserve"> 为总监理工程师，其职责在监理合同中应明确，并将合同副本交乙方</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份。</w:t>
      </w:r>
    </w:p>
    <w:p w14:paraId="4B503A59">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2.4 如确实需要拆改原建筑物结构或设备管线，负责到有关部门办理相应审批手续。</w:t>
      </w:r>
    </w:p>
    <w:p w14:paraId="3E30078C">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2.5  协调有关部门做好现场保卫、消防、垃圾处理等工作，并承担相应费用。</w:t>
      </w:r>
    </w:p>
    <w:p w14:paraId="50C975AF">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第3条  乙方工作</w:t>
      </w:r>
    </w:p>
    <w:p w14:paraId="71522DD3">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3.1  参加甲方组织的施工图纸或作法说明的现场交底，拟定施工方案和进度计划，交甲方审定。</w:t>
      </w:r>
    </w:p>
    <w:p w14:paraId="5D5827AC">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3.2  指派</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苏满贵</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为乙方驻工地代表，负责合同履行。按要求组织施工，保质、保量、按期完成施工任务，解决由乙方负责的各项事宜。</w:t>
      </w:r>
    </w:p>
    <w:p w14:paraId="5215E05A">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3.3  乙方承诺实行</w:t>
      </w:r>
      <w:r>
        <w:rPr>
          <w:rFonts w:hint="default" w:ascii="宋体" w:hAnsi="宋体" w:eastAsia="宋体" w:cs="Times New Roman"/>
          <w:color w:val="auto"/>
          <w:kern w:val="2"/>
          <w:sz w:val="24"/>
          <w:szCs w:val="24"/>
          <w:lang w:val="en-US" w:eastAsia="zh-CN" w:bidi="ar"/>
        </w:rPr>
        <w:t>项目经理负责制，派驻现场的项目经理为壹级建造师，并配备项目总工、施工员、安全员、质检员、预算员、材料员等专职管理人员</w:t>
      </w:r>
      <w:r>
        <w:rPr>
          <w:rFonts w:hint="eastAsia" w:ascii="宋体" w:hAnsi="宋体" w:eastAsia="宋体" w:cs="Times New Roman"/>
          <w:color w:val="auto"/>
          <w:kern w:val="2"/>
          <w:sz w:val="24"/>
          <w:szCs w:val="24"/>
          <w:lang w:val="en-US" w:eastAsia="zh-CN" w:bidi="ar"/>
        </w:rPr>
        <w:t>。（附件1  项目人员一览表）。未经甲方同意，乙方不得擅自更换项目经理及主要管理人员。确需更换的，应提前14日书面报甲方批准，且接替人员资格不低于投标文件所列人员。</w:t>
      </w:r>
      <w:r>
        <w:rPr>
          <w:rFonts w:hint="default" w:ascii="宋体" w:hAnsi="宋体" w:eastAsia="宋体" w:cs="Times New Roman"/>
          <w:color w:val="auto"/>
          <w:kern w:val="2"/>
          <w:sz w:val="24"/>
          <w:szCs w:val="24"/>
          <w:lang w:val="en-US" w:eastAsia="zh-CN" w:bidi="ar"/>
        </w:rPr>
        <w:t>施工现场应设置专职安全员，实施安全旁站制度</w:t>
      </w:r>
      <w:r>
        <w:rPr>
          <w:rFonts w:hint="eastAsia" w:ascii="宋体" w:hAnsi="宋体" w:eastAsia="宋体" w:cs="Times New Roman"/>
          <w:color w:val="auto"/>
          <w:kern w:val="2"/>
          <w:sz w:val="24"/>
          <w:szCs w:val="24"/>
          <w:lang w:val="en-US" w:eastAsia="zh-CN" w:bidi="ar"/>
        </w:rPr>
        <w:t>。</w:t>
      </w:r>
    </w:p>
    <w:p w14:paraId="5DA540BD">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3.4  乙方应在施工前完成</w:t>
      </w:r>
      <w:r>
        <w:rPr>
          <w:rFonts w:hint="default" w:ascii="宋体" w:hAnsi="宋体" w:eastAsia="宋体" w:cs="Times New Roman"/>
          <w:color w:val="auto"/>
          <w:kern w:val="2"/>
          <w:sz w:val="24"/>
          <w:szCs w:val="24"/>
          <w:lang w:val="en-US" w:eastAsia="zh-CN" w:bidi="ar"/>
        </w:rPr>
        <w:t>施工样板制作，经</w:t>
      </w:r>
      <w:r>
        <w:rPr>
          <w:rFonts w:hint="eastAsia" w:ascii="宋体" w:hAnsi="宋体" w:eastAsia="宋体" w:cs="Times New Roman"/>
          <w:color w:val="auto"/>
          <w:kern w:val="2"/>
          <w:sz w:val="24"/>
          <w:szCs w:val="24"/>
          <w:lang w:val="en-US" w:eastAsia="zh-CN" w:bidi="ar"/>
        </w:rPr>
        <w:t>甲方</w:t>
      </w:r>
      <w:r>
        <w:rPr>
          <w:rFonts w:hint="default" w:ascii="宋体" w:hAnsi="宋体" w:eastAsia="宋体" w:cs="Times New Roman"/>
          <w:color w:val="auto"/>
          <w:kern w:val="2"/>
          <w:sz w:val="24"/>
          <w:szCs w:val="24"/>
          <w:lang w:val="en-US" w:eastAsia="zh-CN" w:bidi="ar"/>
        </w:rPr>
        <w:t>、监理确认后方可展开大面积施工</w:t>
      </w:r>
      <w:r>
        <w:rPr>
          <w:rFonts w:hint="eastAsia" w:ascii="宋体" w:hAnsi="宋体" w:eastAsia="宋体" w:cs="Times New Roman"/>
          <w:color w:val="auto"/>
          <w:kern w:val="2"/>
          <w:sz w:val="24"/>
          <w:szCs w:val="24"/>
          <w:lang w:val="en-US" w:eastAsia="zh-CN" w:bidi="ar"/>
        </w:rPr>
        <w:t>。</w:t>
      </w:r>
    </w:p>
    <w:p w14:paraId="52E9658A">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3.5  严格按照投标文件所列施工工艺方案组织施工，</w:t>
      </w:r>
      <w:r>
        <w:rPr>
          <w:rFonts w:hint="default" w:ascii="宋体" w:hAnsi="宋体" w:eastAsia="宋体" w:cs="Times New Roman"/>
          <w:color w:val="auto"/>
          <w:kern w:val="2"/>
          <w:sz w:val="24"/>
          <w:szCs w:val="24"/>
          <w:lang w:val="en-US" w:eastAsia="zh-CN" w:bidi="ar"/>
        </w:rPr>
        <w:t>包括但不限于：钢结构焊接工艺（焊接方法、材料、参数、检测等）；氟碳铝塑板屋面施工流程（测量放线、龙骨安装、挂板、打胶等）；金属面油漆工艺（基面清理、底漆、面漆等）；脚手架搭设方案（</w:t>
      </w:r>
      <w:r>
        <w:rPr>
          <w:rFonts w:hint="eastAsia" w:ascii="宋体" w:hAnsi="宋体" w:eastAsia="宋体" w:cs="Times New Roman"/>
          <w:color w:val="auto"/>
          <w:kern w:val="2"/>
          <w:sz w:val="24"/>
          <w:szCs w:val="24"/>
          <w:lang w:val="en-US" w:eastAsia="zh-CN" w:bidi="ar"/>
        </w:rPr>
        <w:t>如有</w:t>
      </w:r>
      <w:r>
        <w:rPr>
          <w:rFonts w:hint="default" w:ascii="宋体" w:hAnsi="宋体" w:eastAsia="宋体" w:cs="Times New Roman"/>
          <w:color w:val="auto"/>
          <w:kern w:val="2"/>
          <w:sz w:val="24"/>
          <w:szCs w:val="24"/>
          <w:lang w:val="en-US" w:eastAsia="zh-CN" w:bidi="ar"/>
        </w:rPr>
        <w:t>）</w:t>
      </w:r>
      <w:r>
        <w:rPr>
          <w:rFonts w:hint="eastAsia" w:ascii="宋体" w:hAnsi="宋体" w:eastAsia="宋体" w:cs="Times New Roman"/>
          <w:color w:val="auto"/>
          <w:kern w:val="2"/>
          <w:sz w:val="24"/>
          <w:szCs w:val="24"/>
          <w:lang w:val="en-US" w:eastAsia="zh-CN" w:bidi="ar"/>
        </w:rPr>
        <w:t>。</w:t>
      </w:r>
    </w:p>
    <w:p w14:paraId="60F08FE3">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3.6  乙方</w:t>
      </w:r>
      <w:r>
        <w:rPr>
          <w:rFonts w:hint="default" w:ascii="宋体" w:hAnsi="宋体" w:eastAsia="宋体" w:cs="Times New Roman"/>
          <w:color w:val="auto"/>
          <w:kern w:val="2"/>
          <w:sz w:val="24"/>
          <w:szCs w:val="24"/>
          <w:lang w:val="en-US" w:eastAsia="zh-CN" w:bidi="ar"/>
        </w:rPr>
        <w:t>应制定专项安全施工方案，包括：高处作业、吊装作业、焊接作业安全措施；施工现场防火、防触电、防坠落措施；临时用电、用水安全管理；危险源识别与控制措施。</w:t>
      </w:r>
    </w:p>
    <w:p w14:paraId="126E1330">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default"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3.7  乙方</w:t>
      </w:r>
      <w:r>
        <w:rPr>
          <w:rFonts w:hint="default" w:ascii="宋体" w:hAnsi="宋体" w:eastAsia="宋体" w:cs="Times New Roman"/>
          <w:color w:val="auto"/>
          <w:kern w:val="2"/>
          <w:sz w:val="24"/>
          <w:szCs w:val="24"/>
          <w:lang w:val="en-US" w:eastAsia="zh-CN" w:bidi="ar"/>
        </w:rPr>
        <w:t>应制定并实施施工扬尘、噪音控制措施，确保施工场界噪声昼间≤65dB、夜间≤55dB。施工垃圾应分类堆放、及时清运，车辆运输应采取覆盖措施，防止抛洒滴漏。严禁在施工现场焚烧废弃物。</w:t>
      </w:r>
    </w:p>
    <w:p w14:paraId="17A40E99">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w:t>
      </w:r>
      <w:r>
        <w:rPr>
          <w:rFonts w:hint="eastAsia" w:ascii="宋体" w:hAnsi="宋体" w:cs="Times New Roman"/>
          <w:kern w:val="2"/>
          <w:sz w:val="24"/>
          <w:szCs w:val="24"/>
          <w:lang w:val="en-US" w:eastAsia="zh-CN" w:bidi="ar"/>
        </w:rPr>
        <w:t>8</w:t>
      </w:r>
      <w:r>
        <w:rPr>
          <w:rFonts w:hint="eastAsia" w:ascii="宋体" w:hAnsi="宋体" w:eastAsia="宋体" w:cs="Times New Roman"/>
          <w:kern w:val="2"/>
          <w:sz w:val="24"/>
          <w:szCs w:val="24"/>
          <w:lang w:val="en-US" w:eastAsia="zh-CN" w:bidi="ar"/>
        </w:rPr>
        <w:t>　严格执行施工规范、安全操作规程、防火安全规定。严格按照图纸或作法说明进行施工，做好各项质量检查记录。参加竣工验收，编制工程结算。</w:t>
      </w:r>
    </w:p>
    <w:p w14:paraId="30A9BCD6">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default"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w:t>
      </w:r>
      <w:r>
        <w:rPr>
          <w:rFonts w:hint="eastAsia" w:ascii="宋体" w:hAnsi="宋体" w:cs="Times New Roman"/>
          <w:kern w:val="2"/>
          <w:sz w:val="24"/>
          <w:szCs w:val="24"/>
          <w:lang w:val="en-US" w:eastAsia="zh-CN" w:bidi="ar"/>
        </w:rPr>
        <w:t>9</w:t>
      </w:r>
      <w:r>
        <w:rPr>
          <w:rFonts w:hint="eastAsia" w:ascii="宋体" w:hAnsi="宋体" w:cs="Times New Roman"/>
          <w:color w:val="FF0000"/>
          <w:kern w:val="2"/>
          <w:sz w:val="24"/>
          <w:szCs w:val="24"/>
          <w:lang w:val="en-US" w:eastAsia="zh-CN" w:bidi="ar"/>
        </w:rPr>
        <w:t xml:space="preserve">  </w:t>
      </w:r>
      <w:r>
        <w:rPr>
          <w:rFonts w:hint="eastAsia" w:ascii="宋体" w:hAnsi="宋体" w:eastAsia="宋体" w:cs="Times New Roman"/>
          <w:kern w:val="2"/>
          <w:sz w:val="24"/>
          <w:szCs w:val="24"/>
          <w:lang w:val="en-US" w:eastAsia="zh-CN" w:bidi="ar"/>
        </w:rPr>
        <w:t>服从甲方、监理方合理合法管理，按甲方监理方要求，配合监理方做好施工进度、施工质量监管及材料进场验收（不限于以上内容）等一切与施工有关的监管工作。</w:t>
      </w:r>
    </w:p>
    <w:p w14:paraId="4057682B">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3.10　遵守国家或地方政府及有关部门对施工现场管理的规定，妥善保护好施工现场周围建筑物、设备管线、古树名木不受损坏。做好施工现场保卫和垃圾消纳等工作，处理好由于施工带来的扰民问题及与周围单位（居民）的关系。</w:t>
      </w:r>
    </w:p>
    <w:p w14:paraId="0871EF06">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3.11 施工中未经甲方同意或有关部门批准，不得随便拆改原建筑物结构及各种设备管线。</w:t>
      </w:r>
    </w:p>
    <w:p w14:paraId="4FF44B96">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3.12 工程竣工未移交甲方之前，负责对现场的一切设施和工程成品进行保护。</w:t>
      </w:r>
    </w:p>
    <w:p w14:paraId="6E9E27E2">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3.13  乙方</w:t>
      </w:r>
      <w:r>
        <w:rPr>
          <w:rFonts w:hint="default" w:ascii="宋体" w:hAnsi="宋体" w:eastAsia="宋体" w:cs="Times New Roman"/>
          <w:color w:val="auto"/>
          <w:kern w:val="2"/>
          <w:sz w:val="24"/>
          <w:szCs w:val="24"/>
          <w:lang w:val="en-US" w:eastAsia="zh-CN" w:bidi="ar"/>
        </w:rPr>
        <w:t>负责施工期间及竣工前的成品保护工作，包括已完工的</w:t>
      </w:r>
      <w:r>
        <w:rPr>
          <w:rFonts w:hint="eastAsia" w:ascii="宋体" w:hAnsi="宋体" w:eastAsia="宋体" w:cs="Times New Roman"/>
          <w:color w:val="auto"/>
          <w:kern w:val="2"/>
          <w:sz w:val="24"/>
          <w:szCs w:val="24"/>
          <w:lang w:val="en-US" w:eastAsia="zh-CN" w:bidi="ar"/>
        </w:rPr>
        <w:t>氟碳铝塑板、</w:t>
      </w:r>
      <w:r>
        <w:rPr>
          <w:rFonts w:hint="default" w:ascii="宋体" w:hAnsi="宋体" w:eastAsia="宋体" w:cs="Times New Roman"/>
          <w:color w:val="auto"/>
          <w:kern w:val="2"/>
          <w:sz w:val="24"/>
          <w:szCs w:val="24"/>
          <w:lang w:val="en-US" w:eastAsia="zh-CN" w:bidi="ar"/>
        </w:rPr>
        <w:t>油漆、钢结构等，防止污染、损坏。</w:t>
      </w:r>
    </w:p>
    <w:p w14:paraId="57A89C17">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default"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 xml:space="preserve">3.14  </w:t>
      </w:r>
      <w:r>
        <w:rPr>
          <w:rFonts w:hint="default" w:ascii="宋体" w:hAnsi="宋体" w:eastAsia="宋体" w:cs="Times New Roman"/>
          <w:color w:val="auto"/>
          <w:kern w:val="2"/>
          <w:sz w:val="24"/>
          <w:szCs w:val="24"/>
          <w:lang w:val="en-US" w:eastAsia="zh-CN" w:bidi="ar"/>
        </w:rPr>
        <w:t>工程竣工前，</w:t>
      </w:r>
      <w:r>
        <w:rPr>
          <w:rFonts w:hint="eastAsia" w:ascii="宋体" w:hAnsi="宋体" w:eastAsia="宋体" w:cs="Times New Roman"/>
          <w:color w:val="auto"/>
          <w:kern w:val="2"/>
          <w:sz w:val="24"/>
          <w:szCs w:val="24"/>
          <w:lang w:val="en-US" w:eastAsia="zh-CN" w:bidi="ar"/>
        </w:rPr>
        <w:t>乙方</w:t>
      </w:r>
      <w:r>
        <w:rPr>
          <w:rFonts w:hint="default" w:ascii="宋体" w:hAnsi="宋体" w:eastAsia="宋体" w:cs="Times New Roman"/>
          <w:color w:val="auto"/>
          <w:kern w:val="2"/>
          <w:sz w:val="24"/>
          <w:szCs w:val="24"/>
          <w:lang w:val="en-US" w:eastAsia="zh-CN" w:bidi="ar"/>
        </w:rPr>
        <w:t>应负责全面清洁工作，确保现场整洁、无施工垃圾。</w:t>
      </w:r>
    </w:p>
    <w:p w14:paraId="7274E24D">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第4条  关于工期的约定</w:t>
      </w:r>
    </w:p>
    <w:p w14:paraId="58A3ACEB">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 xml:space="preserve">4.1  </w:t>
      </w:r>
      <w:r>
        <w:rPr>
          <w:rFonts w:hint="eastAsia" w:ascii="Segoe UI" w:hAnsi="Segoe UI" w:cs="Segoe UI"/>
          <w:i w:val="0"/>
          <w:iCs w:val="0"/>
          <w:caps w:val="0"/>
          <w:color w:val="auto"/>
          <w:spacing w:val="0"/>
          <w:sz w:val="24"/>
          <w:szCs w:val="24"/>
          <w:shd w:val="clear" w:fill="FFFFFF"/>
          <w:lang w:val="en-US" w:eastAsia="zh-CN"/>
        </w:rPr>
        <w:t>乙方</w:t>
      </w:r>
      <w:r>
        <w:rPr>
          <w:rFonts w:ascii="Segoe UI" w:hAnsi="Segoe UI" w:eastAsia="Segoe UI" w:cs="Segoe UI"/>
          <w:i w:val="0"/>
          <w:iCs w:val="0"/>
          <w:caps w:val="0"/>
          <w:color w:val="auto"/>
          <w:spacing w:val="0"/>
          <w:sz w:val="24"/>
          <w:szCs w:val="24"/>
          <w:shd w:val="clear" w:fill="FFFFFF"/>
        </w:rPr>
        <w:t>应根据施工进度计划，合理划分施工区域，组织平行流水施工，确保工期目标实现</w:t>
      </w:r>
      <w:r>
        <w:rPr>
          <w:rFonts w:hint="eastAsia" w:ascii="Segoe UI" w:hAnsi="Segoe UI" w:cs="Segoe UI"/>
          <w:i w:val="0"/>
          <w:iCs w:val="0"/>
          <w:caps w:val="0"/>
          <w:color w:val="auto"/>
          <w:spacing w:val="0"/>
          <w:sz w:val="24"/>
          <w:szCs w:val="24"/>
          <w:shd w:val="clear" w:fill="FFFFFF"/>
          <w:lang w:eastAsia="zh-CN"/>
        </w:rPr>
        <w:t>。</w:t>
      </w:r>
    </w:p>
    <w:p w14:paraId="125C4DAD">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cs="Times New Roman"/>
          <w:kern w:val="2"/>
          <w:sz w:val="24"/>
          <w:szCs w:val="24"/>
          <w:lang w:val="en-US" w:eastAsia="zh-CN" w:bidi="ar"/>
        </w:rPr>
        <w:t xml:space="preserve">4.2  </w:t>
      </w:r>
      <w:r>
        <w:rPr>
          <w:rFonts w:hint="eastAsia" w:ascii="宋体" w:hAnsi="宋体" w:eastAsia="宋体" w:cs="Times New Roman"/>
          <w:kern w:val="2"/>
          <w:sz w:val="24"/>
          <w:szCs w:val="24"/>
          <w:lang w:val="en-US" w:eastAsia="zh-CN" w:bidi="ar"/>
        </w:rPr>
        <w:t>甲方要求比合同约定的工期提前竣工时，应征得乙方同意，并支付乙方因赶工采取的措施费用。</w:t>
      </w:r>
    </w:p>
    <w:p w14:paraId="498430EE">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4.</w:t>
      </w:r>
      <w:r>
        <w:rPr>
          <w:rFonts w:hint="eastAsia" w:ascii="宋体" w:hAnsi="宋体" w:cs="Times New Roman"/>
          <w:kern w:val="2"/>
          <w:sz w:val="24"/>
          <w:szCs w:val="24"/>
          <w:lang w:val="en-US" w:eastAsia="zh-CN" w:bidi="ar"/>
        </w:rPr>
        <w:t>3</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color w:val="auto"/>
          <w:kern w:val="2"/>
          <w:sz w:val="24"/>
          <w:szCs w:val="24"/>
          <w:lang w:val="en-US" w:eastAsia="zh-CN" w:bidi="ar"/>
        </w:rPr>
        <w:t>因甲方原因导致工期延误：重大设计变更影响施工进度，或者恶劣天气比如地震、冰雹、洪水、台风等不可抗力，或者有政府发文的大气管控文件，此类情况必须在发现后七天内办理签证，逾期不予认可。</w:t>
      </w:r>
    </w:p>
    <w:p w14:paraId="29230367">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4.</w:t>
      </w:r>
      <w:r>
        <w:rPr>
          <w:rFonts w:hint="eastAsia" w:ascii="宋体" w:hAnsi="宋体" w:cs="Times New Roman"/>
          <w:kern w:val="2"/>
          <w:sz w:val="24"/>
          <w:szCs w:val="24"/>
          <w:lang w:val="en-US" w:eastAsia="zh-CN" w:bidi="ar"/>
        </w:rPr>
        <w:t>4</w:t>
      </w:r>
      <w:r>
        <w:rPr>
          <w:rFonts w:hint="eastAsia" w:ascii="宋体" w:hAnsi="宋体" w:eastAsia="宋体" w:cs="Times New Roman"/>
          <w:kern w:val="2"/>
          <w:sz w:val="24"/>
          <w:szCs w:val="24"/>
          <w:lang w:val="en-US" w:eastAsia="zh-CN" w:bidi="ar"/>
        </w:rPr>
        <w:t xml:space="preserve">  因乙方责任，不能按期开工或中途无故停工，影响工期，工期不得顺延。</w:t>
      </w:r>
    </w:p>
    <w:p w14:paraId="59B9D244">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4.</w:t>
      </w:r>
      <w:r>
        <w:rPr>
          <w:rFonts w:hint="eastAsia" w:ascii="宋体" w:hAnsi="宋体" w:cs="Times New Roman"/>
          <w:kern w:val="2"/>
          <w:sz w:val="24"/>
          <w:szCs w:val="24"/>
          <w:lang w:val="en-US" w:eastAsia="zh-CN" w:bidi="ar"/>
        </w:rPr>
        <w:t>5</w:t>
      </w:r>
      <w:r>
        <w:rPr>
          <w:rFonts w:hint="eastAsia" w:ascii="宋体" w:hAnsi="宋体" w:eastAsia="宋体" w:cs="Times New Roman"/>
          <w:kern w:val="2"/>
          <w:sz w:val="24"/>
          <w:szCs w:val="24"/>
          <w:lang w:val="en-US" w:eastAsia="zh-CN" w:bidi="ar"/>
        </w:rPr>
        <w:t xml:space="preserve">  因设计变更或非乙方原因造成的停电、停水、停气及不可抗力因素，导致停工8小时以上（一周内累计计算），工期相应顺延。</w:t>
      </w:r>
    </w:p>
    <w:p w14:paraId="42B32D4E">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第5条  关于工程质量及验收的约定</w:t>
      </w:r>
    </w:p>
    <w:p w14:paraId="69F87972">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5.1  本工程以施工图纸、作法说明、设计变更和《建筑工程施工质量验收统一标准》（GB50300——2013）等国家制订的施工及验收规范为质量评定验收标准。</w:t>
      </w:r>
    </w:p>
    <w:p w14:paraId="57C1ABC2">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5.2  本工程质量应达到国家质量评定</w:t>
      </w:r>
      <w:r>
        <w:rPr>
          <w:rFonts w:hint="eastAsia" w:ascii="宋体" w:hAnsi="宋体" w:eastAsia="宋体" w:cs="Times New Roman"/>
          <w:kern w:val="2"/>
          <w:sz w:val="24"/>
          <w:szCs w:val="24"/>
          <w:u w:val="single"/>
          <w:lang w:val="en-US" w:eastAsia="zh-CN" w:bidi="ar"/>
        </w:rPr>
        <w:t xml:space="preserve">  合格   </w:t>
      </w:r>
      <w:r>
        <w:rPr>
          <w:rFonts w:hint="eastAsia" w:ascii="宋体" w:hAnsi="宋体" w:eastAsia="宋体" w:cs="Times New Roman"/>
          <w:kern w:val="2"/>
          <w:sz w:val="24"/>
          <w:szCs w:val="24"/>
          <w:lang w:val="en-US" w:eastAsia="zh-CN" w:bidi="ar"/>
        </w:rPr>
        <w:t>标准。</w:t>
      </w:r>
    </w:p>
    <w:p w14:paraId="68BCAF95">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5.3  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14:paraId="48A2363E">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5.4  乙方负责采购的材料，应严格按谈判文件要求采购,并提供产品合格证明,对材料质量负责。乙方采购的材料在使用前,应按照甲方或监理的要求进行检验或试验,不合格的不得使用,检验或试验费用由乙方承担。</w:t>
      </w:r>
    </w:p>
    <w:p w14:paraId="43B06F25">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5.5  由于甲方提供的材料、设备质量不合格而影响工程质量，其返工费用由甲方承担，工期顺延。</w:t>
      </w:r>
    </w:p>
    <w:p w14:paraId="3D9FA884">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5.6  由于乙方原因造成质量事故，其损失及费用由乙方承担，工期不顺延。</w:t>
      </w:r>
    </w:p>
    <w:p w14:paraId="501ABA06">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5.7  工程竣工后，乙方应通知甲方验收，甲方自接到验收通知</w:t>
      </w:r>
      <w:r>
        <w:rPr>
          <w:rFonts w:hint="eastAsia" w:ascii="宋体" w:hAnsi="宋体" w:eastAsia="宋体" w:cs="Times New Roman"/>
          <w:kern w:val="2"/>
          <w:sz w:val="24"/>
          <w:szCs w:val="24"/>
          <w:u w:val="single"/>
          <w:lang w:val="en-US" w:eastAsia="zh-CN" w:bidi="ar"/>
        </w:rPr>
        <w:t xml:space="preserve">  7  </w:t>
      </w:r>
      <w:r>
        <w:rPr>
          <w:rFonts w:hint="eastAsia" w:ascii="宋体" w:hAnsi="宋体" w:eastAsia="宋体" w:cs="Times New Roman"/>
          <w:kern w:val="2"/>
          <w:sz w:val="24"/>
          <w:szCs w:val="24"/>
          <w:lang w:val="en-US" w:eastAsia="zh-CN" w:bidi="ar"/>
        </w:rPr>
        <w:t>日内组织验收，并办理验收、移交手续。如甲方在规定时间内未能组织验收，需及时通知乙方，另定验收日期。但甲方应承认竣工日期，并承担乙方的看管费用和相关费用。</w:t>
      </w:r>
    </w:p>
    <w:p w14:paraId="78987C32">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第6条  关于工程价款及结算的约定</w:t>
      </w:r>
      <w:r>
        <w:rPr>
          <w:rFonts w:hint="eastAsia" w:ascii="宋体" w:hAnsi="宋体" w:eastAsia="宋体" w:cs="Times New Roman"/>
          <w:kern w:val="2"/>
          <w:sz w:val="24"/>
          <w:szCs w:val="24"/>
          <w:lang w:val="en-US" w:eastAsia="zh-CN" w:bidi="ar"/>
        </w:rPr>
        <w:tab/>
      </w:r>
    </w:p>
    <w:p w14:paraId="7418A6EB">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6.1  双方商定本合同价款采用第</w:t>
      </w:r>
      <w:r>
        <w:rPr>
          <w:rFonts w:hint="eastAsia" w:ascii="宋体" w:hAnsi="宋体" w:eastAsia="宋体" w:cs="Times New Roman"/>
          <w:kern w:val="2"/>
          <w:sz w:val="24"/>
          <w:szCs w:val="24"/>
          <w:u w:val="single"/>
          <w:lang w:val="en-US" w:eastAsia="zh-CN" w:bidi="ar"/>
        </w:rPr>
        <w:t xml:space="preserve"> （1）  </w:t>
      </w:r>
      <w:r>
        <w:rPr>
          <w:rFonts w:hint="eastAsia" w:ascii="宋体" w:hAnsi="宋体" w:eastAsia="宋体" w:cs="Times New Roman"/>
          <w:kern w:val="2"/>
          <w:sz w:val="24"/>
          <w:szCs w:val="24"/>
          <w:lang w:val="en-US" w:eastAsia="zh-CN" w:bidi="ar"/>
        </w:rPr>
        <w:t>种：</w:t>
      </w:r>
    </w:p>
    <w:p w14:paraId="1244D0B6">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(1)固定综合单价</w:t>
      </w:r>
    </w:p>
    <w:p w14:paraId="5B2066BF">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(2)固定价格加</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%包干风险系数计算。包干风险包括</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Times New Roman"/>
          <w:kern w:val="2"/>
          <w:sz w:val="24"/>
          <w:szCs w:val="24"/>
          <w:lang w:val="en-US" w:eastAsia="zh-CN" w:bidi="ar"/>
        </w:rPr>
        <w:t>内容。</w:t>
      </w:r>
    </w:p>
    <w:p w14:paraId="7E6B229E">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(3)可调价格。按照国家有关工程计价规定计算造价，并按有关规定进行调整和竣工结算。</w:t>
      </w:r>
    </w:p>
    <w:p w14:paraId="7940A852">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6.2  本合同生效后，按以下约定支付工程款：</w:t>
      </w:r>
    </w:p>
    <w:p w14:paraId="2B202C90">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（1）合同签订后一周内支付至合同总价的35%作为预付款；</w:t>
      </w:r>
    </w:p>
    <w:p w14:paraId="1542DD81">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（2）工程竣工验收合格后，支付至合同总价的70%；</w:t>
      </w:r>
    </w:p>
    <w:p w14:paraId="429AF953">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kern w:val="2"/>
          <w:sz w:val="24"/>
          <w:szCs w:val="24"/>
          <w:lang w:val="en-US" w:eastAsia="zh-CN" w:bidi="ar"/>
        </w:rPr>
        <w:t>（3）</w:t>
      </w:r>
      <w:r>
        <w:rPr>
          <w:rFonts w:hint="eastAsia" w:ascii="宋体" w:hAnsi="宋体" w:eastAsia="宋体" w:cs="Times New Roman"/>
          <w:color w:val="auto"/>
          <w:kern w:val="2"/>
          <w:sz w:val="24"/>
          <w:szCs w:val="24"/>
          <w:lang w:val="en-US" w:eastAsia="zh-CN" w:bidi="ar"/>
        </w:rPr>
        <w:t>工程竣工验收合格后60天内，乙方提供完整的竣工结算资料和竣工图，经学校结算审计后</w:t>
      </w:r>
      <w:r>
        <w:rPr>
          <w:rFonts w:hint="eastAsia" w:ascii="宋体" w:hAnsi="宋体" w:cs="Times New Roman"/>
          <w:color w:val="auto"/>
          <w:kern w:val="2"/>
          <w:sz w:val="24"/>
          <w:szCs w:val="24"/>
          <w:lang w:val="en-US" w:eastAsia="zh-CN" w:bidi="ar"/>
        </w:rPr>
        <w:t>60日内</w:t>
      </w:r>
      <w:r>
        <w:rPr>
          <w:rFonts w:hint="eastAsia" w:ascii="宋体" w:hAnsi="宋体" w:eastAsia="宋体" w:cs="Times New Roman"/>
          <w:color w:val="auto"/>
          <w:kern w:val="2"/>
          <w:sz w:val="24"/>
          <w:szCs w:val="24"/>
          <w:lang w:val="en-US" w:eastAsia="zh-CN" w:bidi="ar"/>
        </w:rPr>
        <w:t>付至审定价的100%；</w:t>
      </w:r>
    </w:p>
    <w:p w14:paraId="0031B90D">
      <w:pPr>
        <w:pStyle w:val="9"/>
        <w:keepNext w:val="0"/>
        <w:keepLines w:val="0"/>
        <w:widowControl w:val="0"/>
        <w:suppressLineNumbers w:val="0"/>
        <w:tabs>
          <w:tab w:val="left" w:pos="567"/>
        </w:tabs>
        <w:spacing w:before="120" w:beforeAutospacing="0" w:after="0" w:afterAutospacing="0" w:line="400" w:lineRule="exact"/>
        <w:ind w:left="420" w:leftChars="200" w:right="0" w:firstLine="64" w:firstLineChars="27"/>
        <w:jc w:val="both"/>
        <w:rPr>
          <w:color w:val="auto"/>
          <w:lang w:val="en-US"/>
        </w:rPr>
      </w:pPr>
      <w:r>
        <w:rPr>
          <w:rFonts w:hint="eastAsia" w:ascii="宋体" w:hAnsi="宋体" w:eastAsia="宋体" w:cs="Times New Roman"/>
          <w:color w:val="auto"/>
          <w:kern w:val="2"/>
          <w:sz w:val="24"/>
          <w:szCs w:val="24"/>
          <w:lang w:val="en-US" w:eastAsia="zh-CN" w:bidi="ar"/>
        </w:rPr>
        <w:t>（4）2年质保期满后一周内退返质保金，不计息。</w:t>
      </w:r>
    </w:p>
    <w:p w14:paraId="1FCAF3ED">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6.3  乙方应在签订合同前交纳履约保证金（合同价的5%，即</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cs="Times New Roman"/>
          <w:color w:val="auto"/>
          <w:kern w:val="2"/>
          <w:sz w:val="24"/>
          <w:szCs w:val="24"/>
          <w:u w:val="single"/>
          <w:lang w:val="en-US" w:eastAsia="zh-CN" w:bidi="ar"/>
        </w:rPr>
        <w:t>41000</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Times New Roman"/>
          <w:color w:val="auto"/>
          <w:kern w:val="2"/>
          <w:sz w:val="24"/>
          <w:szCs w:val="24"/>
          <w:lang w:val="en-US" w:eastAsia="zh-CN" w:bidi="ar"/>
        </w:rPr>
        <w:t>元，大写：</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cs="Times New Roman"/>
          <w:color w:val="auto"/>
          <w:kern w:val="2"/>
          <w:sz w:val="24"/>
          <w:szCs w:val="24"/>
          <w:u w:val="single"/>
          <w:lang w:val="en-US" w:eastAsia="zh-CN" w:bidi="ar"/>
        </w:rPr>
        <w:t>肆万壹仟圆</w:t>
      </w:r>
      <w:r>
        <w:rPr>
          <w:rFonts w:hint="eastAsia" w:ascii="宋体" w:hAnsi="宋体" w:eastAsia="宋体" w:cs="Times New Roman"/>
          <w:color w:val="auto"/>
          <w:kern w:val="2"/>
          <w:sz w:val="24"/>
          <w:szCs w:val="24"/>
          <w:u w:val="single"/>
          <w:lang w:val="en-US" w:eastAsia="zh-CN" w:bidi="ar"/>
        </w:rPr>
        <w:t xml:space="preserve"> </w:t>
      </w:r>
      <w:r>
        <w:rPr>
          <w:rFonts w:hint="eastAsia" w:ascii="宋体" w:hAnsi="宋体" w:eastAsia="宋体" w:cs="Times New Roman"/>
          <w:color w:val="auto"/>
          <w:kern w:val="2"/>
          <w:sz w:val="24"/>
          <w:szCs w:val="24"/>
          <w:lang w:val="en-US" w:eastAsia="zh-CN" w:bidi="ar"/>
        </w:rPr>
        <w:t>）至甲方，履约保证金将在竣工验收合格</w:t>
      </w:r>
      <w:r>
        <w:rPr>
          <w:rFonts w:hint="eastAsia" w:ascii="宋体" w:hAnsi="宋体" w:cs="Times New Roman"/>
          <w:color w:val="auto"/>
          <w:kern w:val="2"/>
          <w:sz w:val="24"/>
          <w:szCs w:val="24"/>
          <w:lang w:val="en-US" w:eastAsia="zh-CN" w:bidi="ar"/>
        </w:rPr>
        <w:t>后转化为质保金，质保金在两年质保期满后60日内</w:t>
      </w:r>
      <w:r>
        <w:rPr>
          <w:rFonts w:hint="eastAsia" w:ascii="宋体" w:hAnsi="宋体" w:eastAsia="宋体" w:cs="Times New Roman"/>
          <w:color w:val="auto"/>
          <w:kern w:val="2"/>
          <w:sz w:val="24"/>
          <w:szCs w:val="24"/>
          <w:lang w:val="en-US" w:eastAsia="zh-CN" w:bidi="ar"/>
        </w:rPr>
        <w:t>退返乙方（不计息）。</w:t>
      </w:r>
    </w:p>
    <w:p w14:paraId="3B245F71">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color w:val="auto"/>
          <w:kern w:val="2"/>
          <w:sz w:val="24"/>
          <w:szCs w:val="24"/>
          <w:lang w:val="en-US" w:eastAsia="zh-CN" w:bidi="ar"/>
        </w:rPr>
        <w:t>6.4  工程竣工验收后，乙方必须在60天内提出工程结算并将有关资料（纸质版和电子版</w:t>
      </w:r>
      <w:r>
        <w:rPr>
          <w:rFonts w:hint="eastAsia" w:ascii="宋体" w:hAnsi="宋体" w:cs="Times New Roman"/>
          <w:color w:val="auto"/>
          <w:kern w:val="2"/>
          <w:sz w:val="24"/>
          <w:szCs w:val="24"/>
          <w:lang w:val="en-US" w:eastAsia="zh-CN" w:bidi="ar"/>
        </w:rPr>
        <w:t>，</w:t>
      </w:r>
      <w:r>
        <w:rPr>
          <w:rFonts w:hint="eastAsia" w:ascii="宋体" w:hAnsi="宋体" w:eastAsia="宋体" w:cs="Times New Roman"/>
          <w:i w:val="0"/>
          <w:iCs w:val="0"/>
          <w:caps w:val="0"/>
          <w:color w:val="auto"/>
          <w:spacing w:val="0"/>
          <w:sz w:val="24"/>
          <w:szCs w:val="24"/>
          <w:lang w:bidi="ar"/>
        </w:rPr>
        <w:t>包括但不限于竣工图、变更签证、材料价格确认单等</w:t>
      </w:r>
      <w:r>
        <w:rPr>
          <w:rFonts w:hint="eastAsia" w:ascii="宋体" w:hAnsi="宋体" w:eastAsia="宋体" w:cs="Times New Roman"/>
          <w:color w:val="auto"/>
          <w:kern w:val="2"/>
          <w:sz w:val="24"/>
          <w:szCs w:val="24"/>
          <w:lang w:val="en-US" w:eastAsia="zh-CN" w:bidi="ar"/>
        </w:rPr>
        <w:t>）送交甲方。超出时限未提交结算资料的，</w:t>
      </w:r>
      <w:r>
        <w:rPr>
          <w:rFonts w:hint="eastAsia" w:ascii="宋体" w:hAnsi="宋体" w:eastAsia="宋体" w:cs="Times New Roman"/>
          <w:i w:val="0"/>
          <w:iCs w:val="0"/>
          <w:caps w:val="0"/>
          <w:color w:val="auto"/>
          <w:spacing w:val="0"/>
          <w:sz w:val="24"/>
          <w:szCs w:val="24"/>
          <w:lang w:bidi="ar"/>
        </w:rPr>
        <w:t>每逾期一日，应向甲方支付合同暂定总价</w:t>
      </w:r>
      <w:r>
        <w:rPr>
          <w:rFonts w:hint="eastAsia" w:ascii="宋体" w:hAnsi="宋体" w:cs="Times New Roman"/>
          <w:i w:val="0"/>
          <w:iCs w:val="0"/>
          <w:caps w:val="0"/>
          <w:color w:val="auto"/>
          <w:spacing w:val="0"/>
          <w:sz w:val="24"/>
          <w:szCs w:val="24"/>
          <w:u w:val="single"/>
          <w:lang w:val="en-US" w:eastAsia="zh-CN" w:bidi="ar"/>
        </w:rPr>
        <w:t>1‰</w:t>
      </w:r>
      <w:r>
        <w:rPr>
          <w:rFonts w:hint="eastAsia" w:ascii="宋体" w:hAnsi="宋体" w:eastAsia="宋体" w:cs="Times New Roman"/>
          <w:i w:val="0"/>
          <w:iCs w:val="0"/>
          <w:caps w:val="0"/>
          <w:color w:val="auto"/>
          <w:spacing w:val="0"/>
          <w:sz w:val="24"/>
          <w:szCs w:val="24"/>
          <w:lang w:bidi="ar"/>
        </w:rPr>
        <w:t>的违约金</w:t>
      </w:r>
      <w:r>
        <w:rPr>
          <w:rFonts w:hint="eastAsia" w:ascii="宋体" w:hAnsi="宋体" w:cs="Times New Roman"/>
          <w:i w:val="0"/>
          <w:iCs w:val="0"/>
          <w:caps w:val="0"/>
          <w:color w:val="auto"/>
          <w:spacing w:val="0"/>
          <w:sz w:val="24"/>
          <w:szCs w:val="24"/>
          <w:lang w:eastAsia="zh-CN" w:bidi="ar"/>
        </w:rPr>
        <w:t>。</w:t>
      </w:r>
      <w:r>
        <w:rPr>
          <w:rFonts w:hint="eastAsia" w:ascii="宋体" w:hAnsi="宋体" w:eastAsia="宋体" w:cs="Times New Roman"/>
          <w:color w:val="auto"/>
          <w:kern w:val="2"/>
          <w:sz w:val="24"/>
          <w:szCs w:val="24"/>
          <w:lang w:val="en-US" w:eastAsia="zh-CN" w:bidi="ar"/>
        </w:rPr>
        <w:t>甲方有权向乙方发出书面催告函，要求在7日内提交，催告期满仍未提交的，甲方有权依据已有资料进行单方</w:t>
      </w:r>
      <w:r>
        <w:rPr>
          <w:rFonts w:hint="eastAsia" w:ascii="宋体" w:hAnsi="宋体" w:cs="Times New Roman"/>
          <w:color w:val="auto"/>
          <w:kern w:val="2"/>
          <w:sz w:val="24"/>
          <w:szCs w:val="24"/>
          <w:lang w:val="en-US" w:eastAsia="zh-CN" w:bidi="ar"/>
        </w:rPr>
        <w:t>审计</w:t>
      </w:r>
      <w:r>
        <w:rPr>
          <w:rFonts w:hint="eastAsia" w:ascii="宋体" w:hAnsi="宋体" w:eastAsia="宋体" w:cs="Times New Roman"/>
          <w:color w:val="auto"/>
          <w:kern w:val="2"/>
          <w:sz w:val="24"/>
          <w:szCs w:val="24"/>
          <w:lang w:val="en-US" w:eastAsia="zh-CN" w:bidi="ar"/>
        </w:rPr>
        <w:t>结算</w:t>
      </w:r>
      <w:r>
        <w:rPr>
          <w:rFonts w:hint="eastAsia" w:ascii="宋体" w:hAnsi="宋体" w:cs="Times New Roman"/>
          <w:color w:val="auto"/>
          <w:kern w:val="2"/>
          <w:sz w:val="24"/>
          <w:szCs w:val="24"/>
          <w:lang w:val="en-US" w:eastAsia="zh-CN" w:bidi="ar"/>
        </w:rPr>
        <w:t>，</w:t>
      </w:r>
      <w:r>
        <w:rPr>
          <w:rFonts w:hint="eastAsia" w:ascii="宋体" w:hAnsi="宋体" w:eastAsia="宋体" w:cs="Times New Roman"/>
          <w:i w:val="0"/>
          <w:iCs w:val="0"/>
          <w:caps w:val="0"/>
          <w:color w:val="auto"/>
          <w:spacing w:val="0"/>
          <w:sz w:val="24"/>
          <w:szCs w:val="24"/>
          <w:lang w:bidi="ar"/>
        </w:rPr>
        <w:t>该审计结果对乙方具有约束力</w:t>
      </w:r>
      <w:r>
        <w:rPr>
          <w:rFonts w:hint="eastAsia" w:ascii="宋体" w:hAnsi="宋体" w:eastAsia="宋体" w:cs="Times New Roman"/>
          <w:color w:val="auto"/>
          <w:kern w:val="2"/>
          <w:sz w:val="24"/>
          <w:szCs w:val="24"/>
          <w:lang w:val="en-US" w:eastAsia="zh-CN" w:bidi="ar"/>
        </w:rPr>
        <w:t>。甲方在收到乙方送审结算</w:t>
      </w:r>
      <w:r>
        <w:rPr>
          <w:rFonts w:hint="eastAsia" w:ascii="宋体" w:hAnsi="宋体" w:eastAsia="宋体" w:cs="Times New Roman"/>
          <w:kern w:val="2"/>
          <w:sz w:val="24"/>
          <w:szCs w:val="24"/>
          <w:lang w:val="en-US" w:eastAsia="zh-CN" w:bidi="ar"/>
        </w:rPr>
        <w:t>资料两个月内完成结算审核，之后启动工程结算审计流程；并于30日内由审计单位接手开始结算审计工作，审计单位开具的《审定单》经乙方确认后作为最终决算的依据。</w:t>
      </w:r>
    </w:p>
    <w:p w14:paraId="3872BD29">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6.5  本工程数量按实结算，最终以审计数量为准。</w:t>
      </w:r>
    </w:p>
    <w:p w14:paraId="2A58C6D3">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6.6  工程变更由发包人、监理现场签证，经有权审计部门审定的数量结算，结算方法如下：</w:t>
      </w:r>
    </w:p>
    <w:p w14:paraId="544DE322">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（1）响应文件中已有适用于变更工程的综合单价，按响应文件已有的综合单价结算；</w:t>
      </w:r>
    </w:p>
    <w:p w14:paraId="73CEB757">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（2）响应文件中有类似于变更工程的综合单价，按响应文件中已有的类似的综合单价作相应调整后结算；</w:t>
      </w:r>
    </w:p>
    <w:p w14:paraId="371FD6CD">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3）响应文件中无类似综合单价，结算原则为：由承包人依据《建设工程工程量清单计价规范》（GB50500-2013）、《江苏省建筑与装饰工程计价定额》（2014年）《江苏省房屋修缮工程计价表》（2010年）、《江苏省安装工程计价定额》（2014年）、《江苏省建设工程费用定额》（2014年）营改增后调整内容、常建（2016）94号文关于转发《省住房城乡建设厅关于建筑业实施营改增后江苏省建设工程计价依据调整的通知》的通知、苏建函价〔2018〕298号《省住房城乡建设厅关于建筑业增值税计价政策调整的通知》、常建[2019]1号关于贯彻《省住房城乡建设厅关于调整建设工程按质论价等费用计取方法的公告》的通知、苏建函价〔2019〕178号《省住房城乡建设厅关于调整建设工程计价增值税税率的通知》、《省住房城乡建设厅关于建筑工人实名制费用计取方法的公告》〔2019〕第19号、施工方响应文件所报的人工、材料、机械价格、取费费率并参考投标条件编制综合单价及分析，经监理、招标人及审计部门审定后作为结算依据。</w:t>
      </w:r>
    </w:p>
    <w:p w14:paraId="58E2EAF1">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6.7  材料价格波动风险分担</w:t>
      </w:r>
    </w:p>
    <w:p w14:paraId="1AE678A0">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（1）适用范围：本条款适用于本项目主要材料，具体清单详见附件《适用价格波动风险分担的主要材料表》。</w:t>
      </w:r>
    </w:p>
    <w:p w14:paraId="79B160C9">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（2）价格基准：以合同签订之日前28天常州市工程造价管理部门发布的同期信息指导价为基准价格。</w:t>
      </w:r>
    </w:p>
    <w:p w14:paraId="087DF6D4">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（3）价格波动计算期：价格波动的计算期间为工程实际施工期间，具体以材料进场日期为准。</w:t>
      </w:r>
    </w:p>
    <w:p w14:paraId="5CA47BA3">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（4）波动幅度阈值：当施工期间前述材料的信息价与基准价相比，涨跌幅度超过±10%时，启动价格调整，超出±10%部分的价差，由双方按以下比例承担：</w:t>
      </w:r>
    </w:p>
    <w:p w14:paraId="2B58AB10">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建设单位（甲方）承担40%；</w:t>
      </w:r>
    </w:p>
    <w:p w14:paraId="469D99C0">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施工单位（乙方）承担60%。</w:t>
      </w:r>
    </w:p>
    <w:p w14:paraId="27779EB7">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（5）乙方应在材料进场后7日内，向甲方提交书面申请单，并附证明材料。甲方在收到申请后14日内完成审核，双方就调整金额达成一致。经审核确认的价差调整，在竣工结算时一并处理。</w:t>
      </w:r>
    </w:p>
    <w:p w14:paraId="24909541">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（6）因乙方原因导致工期延误期间的物价上涨风险，由乙方自行承担。</w:t>
      </w:r>
    </w:p>
    <w:p w14:paraId="2FF8768B">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auto"/>
          <w:lang w:val="en-US"/>
        </w:rPr>
      </w:pPr>
      <w:r>
        <w:rPr>
          <w:rFonts w:hint="eastAsia" w:ascii="宋体" w:hAnsi="宋体" w:eastAsia="宋体" w:cs="Times New Roman"/>
          <w:color w:val="auto"/>
          <w:kern w:val="2"/>
          <w:sz w:val="24"/>
          <w:szCs w:val="24"/>
          <w:lang w:val="en-US" w:eastAsia="zh-CN" w:bidi="ar"/>
        </w:rPr>
        <w:t>6.8  项目竣工结算审计后，按下列规定支付审计费用：</w:t>
      </w:r>
    </w:p>
    <w:p w14:paraId="6304284F">
      <w:pPr>
        <w:pStyle w:val="9"/>
        <w:keepNext w:val="0"/>
        <w:keepLines w:val="0"/>
        <w:widowControl w:val="0"/>
        <w:suppressLineNumbers w:val="0"/>
        <w:tabs>
          <w:tab w:val="left" w:pos="567"/>
        </w:tabs>
        <w:spacing w:before="120" w:beforeAutospacing="0" w:after="0" w:afterAutospacing="0" w:line="400" w:lineRule="exact"/>
        <w:ind w:left="0" w:right="0" w:firstLine="480"/>
        <w:jc w:val="both"/>
        <w:rPr>
          <w:color w:val="FF0000"/>
          <w:lang w:val="en-US"/>
        </w:rPr>
      </w:pPr>
      <w:r>
        <w:rPr>
          <w:rFonts w:hint="eastAsia" w:ascii="宋体" w:hAnsi="宋体" w:eastAsia="宋体" w:cs="Times New Roman"/>
          <w:color w:val="auto"/>
          <w:kern w:val="2"/>
          <w:sz w:val="24"/>
          <w:szCs w:val="24"/>
          <w:lang w:val="en-US" w:eastAsia="zh-CN" w:bidi="ar"/>
        </w:rPr>
        <w:t>工程核减率在5%以上时，其结算审核、结算审计费用全部由施工单位承担；工程核减率在5%（含）以下时，其结算审核、结算审计费用全部由学校承担。</w:t>
      </w:r>
    </w:p>
    <w:p w14:paraId="4216AD46">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计算方式：核减率=全部审计核减额/施工单位申报的结算金额(全部审计核减额=结算审核核减金额+结算审计核减金额)</w:t>
      </w:r>
    </w:p>
    <w:p w14:paraId="6F2150C0">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i w:val="0"/>
          <w:iCs w:val="0"/>
          <w:caps w:val="0"/>
          <w:spacing w:val="0"/>
          <w:sz w:val="24"/>
          <w:szCs w:val="24"/>
          <w:lang w:bidi="ar"/>
        </w:rPr>
        <w:t>特别约定：若审计过程中发现乙方存在虚报工程量、高套单价、重复计价等不实申报行为，无论审减率是否超过5%，乙方均应承担由此给甲方造成的全部损失（包括但不限于额外的审计费、律师费），且甲方可视情节轻重，要求乙方支付送审金额5%的违约金。</w:t>
      </w:r>
    </w:p>
    <w:p w14:paraId="02F461F4">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i w:val="0"/>
          <w:iCs w:val="0"/>
          <w:caps w:val="0"/>
          <w:color w:val="auto"/>
          <w:spacing w:val="0"/>
          <w:sz w:val="24"/>
          <w:szCs w:val="24"/>
          <w:lang w:bidi="ar"/>
        </w:rPr>
      </w:pPr>
      <w:r>
        <w:rPr>
          <w:rFonts w:hint="eastAsia" w:ascii="宋体" w:hAnsi="宋体" w:eastAsia="宋体" w:cs="Times New Roman"/>
          <w:i w:val="0"/>
          <w:iCs w:val="0"/>
          <w:caps w:val="0"/>
          <w:color w:val="auto"/>
          <w:spacing w:val="0"/>
          <w:sz w:val="24"/>
          <w:szCs w:val="24"/>
          <w:lang w:val="en-US" w:eastAsia="zh-CN" w:bidi="ar"/>
        </w:rPr>
        <w:t>6.9</w:t>
      </w:r>
      <w:r>
        <w:rPr>
          <w:rFonts w:hint="eastAsia" w:ascii="宋体" w:hAnsi="宋体" w:cs="Times New Roman"/>
          <w:i w:val="0"/>
          <w:iCs w:val="0"/>
          <w:caps w:val="0"/>
          <w:color w:val="auto"/>
          <w:spacing w:val="0"/>
          <w:sz w:val="24"/>
          <w:szCs w:val="24"/>
          <w:lang w:eastAsia="zh-CN" w:bidi="ar"/>
        </w:rPr>
        <w:t xml:space="preserve">  </w:t>
      </w:r>
      <w:r>
        <w:rPr>
          <w:rFonts w:hint="eastAsia" w:ascii="宋体" w:hAnsi="宋体" w:eastAsia="宋体" w:cs="Times New Roman"/>
          <w:i w:val="0"/>
          <w:iCs w:val="0"/>
          <w:caps w:val="0"/>
          <w:color w:val="auto"/>
          <w:spacing w:val="0"/>
          <w:sz w:val="24"/>
          <w:szCs w:val="24"/>
          <w:lang w:bidi="ar"/>
        </w:rPr>
        <w:t>工程变更与现场签证 </w:t>
      </w:r>
    </w:p>
    <w:p w14:paraId="1FCE5EB2">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i w:val="0"/>
          <w:iCs w:val="0"/>
          <w:caps w:val="0"/>
          <w:color w:val="auto"/>
          <w:spacing w:val="0"/>
          <w:sz w:val="24"/>
          <w:szCs w:val="24"/>
          <w:lang w:bidi="ar"/>
        </w:rPr>
      </w:pPr>
      <w:r>
        <w:rPr>
          <w:rFonts w:hint="eastAsia" w:ascii="宋体" w:hAnsi="宋体" w:eastAsia="宋体" w:cs="Times New Roman"/>
          <w:i w:val="0"/>
          <w:iCs w:val="0"/>
          <w:caps w:val="0"/>
          <w:color w:val="auto"/>
          <w:spacing w:val="0"/>
          <w:sz w:val="24"/>
          <w:szCs w:val="24"/>
          <w:lang w:bidi="ar"/>
        </w:rPr>
        <w:t xml:space="preserve">甲方拥有对本工程设计、施工方案、材料设备等的变更权。任何变更，均须由甲方或监理方出具正式的《设计变更通知单》或《工程联系单》，乙方不得擅自进行变更施工。 </w:t>
      </w:r>
    </w:p>
    <w:p w14:paraId="1836119A">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i w:val="0"/>
          <w:iCs w:val="0"/>
          <w:caps w:val="0"/>
          <w:color w:val="auto"/>
          <w:spacing w:val="0"/>
          <w:sz w:val="24"/>
          <w:szCs w:val="24"/>
          <w:lang w:bidi="ar"/>
        </w:rPr>
      </w:pPr>
      <w:r>
        <w:rPr>
          <w:rFonts w:hint="eastAsia" w:ascii="宋体" w:hAnsi="宋体" w:eastAsia="宋体" w:cs="Times New Roman"/>
          <w:i w:val="0"/>
          <w:iCs w:val="0"/>
          <w:caps w:val="0"/>
          <w:color w:val="auto"/>
          <w:spacing w:val="0"/>
          <w:sz w:val="24"/>
          <w:szCs w:val="24"/>
          <w:lang w:bidi="ar"/>
        </w:rPr>
        <w:t>变更程序：（1）乙方认为需要变更时，必须提前</w:t>
      </w:r>
      <w:r>
        <w:rPr>
          <w:rFonts w:hint="eastAsia" w:ascii="宋体" w:hAnsi="宋体" w:cs="Times New Roman"/>
          <w:i w:val="0"/>
          <w:iCs w:val="0"/>
          <w:caps w:val="0"/>
          <w:color w:val="auto"/>
          <w:spacing w:val="0"/>
          <w:sz w:val="24"/>
          <w:szCs w:val="24"/>
          <w:lang w:val="en-US" w:eastAsia="zh-CN" w:bidi="ar"/>
        </w:rPr>
        <w:t>5</w:t>
      </w:r>
      <w:r>
        <w:rPr>
          <w:rFonts w:hint="eastAsia" w:ascii="宋体" w:hAnsi="宋体" w:eastAsia="宋体" w:cs="Times New Roman"/>
          <w:i w:val="0"/>
          <w:iCs w:val="0"/>
          <w:caps w:val="0"/>
          <w:color w:val="auto"/>
          <w:spacing w:val="0"/>
          <w:sz w:val="24"/>
          <w:szCs w:val="24"/>
          <w:lang w:bidi="ar"/>
        </w:rPr>
        <w:t xml:space="preserve">日向甲方和监理方提交书面《工程变更申请报告》，详细说明变更原因、内容、预估工程量及对工期、造价的影响。未经甲方书面批准，乙方不得实施任何变更工作，否则该部分工程量不予计量，费用由乙方自行承担，且工期不予顺延。（2）对于甲方提出的变更，乙方应在收到变更指令后3日内提交变更费用及工期影响报价。甲方应在14日内审核确认。在双方就变更价款达成书面协议前，乙方有权暂不执行该变更（影响安全的紧急情况除外）。 </w:t>
      </w:r>
    </w:p>
    <w:p w14:paraId="5043AFA9">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i w:val="0"/>
          <w:iCs w:val="0"/>
          <w:caps w:val="0"/>
          <w:color w:val="auto"/>
          <w:spacing w:val="0"/>
          <w:sz w:val="24"/>
          <w:szCs w:val="24"/>
          <w:lang w:bidi="ar"/>
        </w:rPr>
      </w:pPr>
      <w:r>
        <w:rPr>
          <w:rFonts w:hint="eastAsia" w:ascii="宋体" w:hAnsi="宋体" w:eastAsia="宋体" w:cs="Times New Roman"/>
          <w:i w:val="0"/>
          <w:iCs w:val="0"/>
          <w:caps w:val="0"/>
          <w:color w:val="auto"/>
          <w:spacing w:val="0"/>
          <w:sz w:val="24"/>
          <w:szCs w:val="24"/>
          <w:lang w:bidi="ar"/>
        </w:rPr>
        <w:t xml:space="preserve">变更计价原则：（1）严格遵循第6.6条顺序。特别是第（3）款“无类似综合单价”的情况，乙方报价的人工、材料、机械单价不得高于其投标文件《分项报价表》中载明的价格，取费费率不得高于其投标费率。 （2）对于变更减少的项目，应按乙方投标报价中的综合单价扣减。 （3）所有变更费用，应先使用合同暂列金额（50,000元）支付。暂列金额用尽后，新增变更需报甲方另行审批。 </w:t>
      </w:r>
    </w:p>
    <w:p w14:paraId="056FD21F">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i w:val="0"/>
          <w:iCs w:val="0"/>
          <w:caps w:val="0"/>
          <w:color w:val="auto"/>
          <w:spacing w:val="0"/>
          <w:sz w:val="24"/>
          <w:szCs w:val="24"/>
          <w:lang w:bidi="ar"/>
        </w:rPr>
        <w:t>签证管理：所有涉及费用和工期调整的现场签证（如第4.3条不可抗力等），必须由乙方、监理、甲方现场代表三方当场共同签字确认，并附影像资料。事后补签的签证单无效。</w:t>
      </w:r>
    </w:p>
    <w:p w14:paraId="08827A80">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第7条  关于材料供应的约定</w:t>
      </w:r>
    </w:p>
    <w:p w14:paraId="008AE2CA">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7.1  本工程甲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w:t>
      </w:r>
      <w:r>
        <w:rPr>
          <w:rFonts w:hint="eastAsia" w:ascii="宋体" w:hAnsi="宋体" w:eastAsia="宋体" w:cs="Times New Roman"/>
          <w:kern w:val="2"/>
          <w:sz w:val="24"/>
          <w:szCs w:val="24"/>
          <w:u w:val="single"/>
          <w:lang w:val="en-US" w:eastAsia="zh-CN" w:bidi="ar"/>
        </w:rPr>
        <w:t xml:space="preserve">  2  </w:t>
      </w:r>
      <w:r>
        <w:rPr>
          <w:rFonts w:hint="eastAsia" w:ascii="宋体" w:hAnsi="宋体" w:eastAsia="宋体" w:cs="Times New Roman"/>
          <w:kern w:val="2"/>
          <w:sz w:val="24"/>
          <w:szCs w:val="24"/>
          <w:lang w:val="en-US" w:eastAsia="zh-CN" w:bidi="ar"/>
        </w:rPr>
        <w:t>%的保管费。由于乙方保管不当造成损失，由乙方负责赔偿。</w:t>
      </w:r>
    </w:p>
    <w:p w14:paraId="034E7BB0">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7.2  凡由乙方采购的材料、设备，如不符合质量要求或规格差异，应禁止使用。若已使用，对工程造成的损失由乙方负责。</w:t>
      </w:r>
    </w:p>
    <w:p w14:paraId="347D8395">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default"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 xml:space="preserve">7.3  </w:t>
      </w:r>
      <w:r>
        <w:rPr>
          <w:rFonts w:hint="default" w:ascii="宋体" w:hAnsi="宋体" w:eastAsia="宋体" w:cs="Times New Roman"/>
          <w:color w:val="auto"/>
          <w:kern w:val="2"/>
          <w:sz w:val="24"/>
          <w:szCs w:val="24"/>
          <w:lang w:val="en-US" w:eastAsia="zh-CN" w:bidi="ar"/>
        </w:rPr>
        <w:t>所有进场材料必须符合设计及环保要求，并提供质量证明文件。关键材料（如氟碳铝塑板、钢材、油漆等）需经复试合格后方可使用。</w:t>
      </w:r>
    </w:p>
    <w:p w14:paraId="2BA40BC6">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第8条  有关安全生产和防火的约定</w:t>
      </w:r>
    </w:p>
    <w:p w14:paraId="56E458E7">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8.1  甲方提供的施工图纸或作法说明，应符合《中华人民共和国消防条例》和有关防火设计规范。</w:t>
      </w:r>
    </w:p>
    <w:p w14:paraId="0AC95524">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8.2  乙方在施工期间应严格遵守《建筑安装工程安全技术规程》、《建筑安装工人安全操作规程》、《中华人民共和国消防条例》和其他相关的法规、规范。</w:t>
      </w:r>
    </w:p>
    <w:p w14:paraId="2E5CFF9B">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8.3  由于甲方确认的图纸或作法说明，违反有关安全操作规程、消防条例和防火设计规范，导致发生安全或火灾事故，甲方应承担由此产生的一切经济损失。</w:t>
      </w:r>
    </w:p>
    <w:p w14:paraId="2E061D63">
      <w:pPr>
        <w:pStyle w:val="9"/>
        <w:keepNext w:val="0"/>
        <w:keepLines w:val="0"/>
        <w:widowControl w:val="0"/>
        <w:suppressLineNumbers w:val="0"/>
        <w:tabs>
          <w:tab w:val="left" w:pos="567"/>
        </w:tabs>
        <w:spacing w:before="120" w:beforeAutospacing="0" w:after="0" w:afterAutospacing="0" w:line="400" w:lineRule="exact"/>
        <w:ind w:left="239" w:leftChars="114" w:right="0" w:firstLine="307" w:firstLineChars="128"/>
        <w:jc w:val="both"/>
        <w:rPr>
          <w:lang w:val="en-US"/>
        </w:rPr>
      </w:pPr>
      <w:r>
        <w:rPr>
          <w:rFonts w:hint="eastAsia" w:ascii="宋体" w:hAnsi="宋体" w:eastAsia="宋体" w:cs="Times New Roman"/>
          <w:kern w:val="2"/>
          <w:sz w:val="24"/>
          <w:szCs w:val="24"/>
          <w:lang w:val="en-US" w:eastAsia="zh-CN" w:bidi="ar"/>
        </w:rPr>
        <w:t>8.4  由于乙方在施工生产过程中违反有关安全操作规程、消防条例，导致发生安全或火灾事故，乙方应承担由此引发的一切经济损失。</w:t>
      </w:r>
    </w:p>
    <w:p w14:paraId="08B27317">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第9条  奖励和违约责任</w:t>
      </w:r>
    </w:p>
    <w:p w14:paraId="2C0CB846">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9.1  施工过程中未经甲方批准，擅自使用品牌、规格、技术参数等与谈判文件规定不相符的材料，该材料所涉及的分项目将不予结算；甲方将对乙方采购使用的材料进行抽检，如检验结果不符合谈判文件要求，将处以不合格材料总价</w:t>
      </w:r>
      <w:r>
        <w:rPr>
          <w:rFonts w:hint="eastAsia" w:ascii="宋体" w:hAnsi="宋体" w:eastAsia="宋体" w:cs="Times New Roman"/>
          <w:kern w:val="2"/>
          <w:sz w:val="24"/>
          <w:szCs w:val="24"/>
          <w:u w:val="single"/>
          <w:lang w:val="en-US" w:eastAsia="zh-CN" w:bidi="ar"/>
        </w:rPr>
        <w:t>　1　</w:t>
      </w:r>
      <w:r>
        <w:rPr>
          <w:rFonts w:hint="eastAsia" w:ascii="宋体" w:hAnsi="宋体" w:eastAsia="宋体" w:cs="Times New Roman"/>
          <w:kern w:val="2"/>
          <w:sz w:val="24"/>
          <w:szCs w:val="24"/>
          <w:lang w:val="en-US" w:eastAsia="zh-CN" w:bidi="ar"/>
        </w:rPr>
        <w:t>倍的罚金。</w:t>
      </w:r>
    </w:p>
    <w:p w14:paraId="38274A82">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9.2  由于甲方原因导致延期开工或中途停工，工期顺延。甲方不按合同的约定拨付款，每拖期一天，按付款额的</w:t>
      </w:r>
      <w:r>
        <w:rPr>
          <w:rFonts w:hint="eastAsia" w:ascii="宋体" w:hAnsi="宋体" w:eastAsia="宋体" w:cs="Times New Roman"/>
          <w:kern w:val="2"/>
          <w:sz w:val="24"/>
          <w:szCs w:val="24"/>
          <w:u w:val="single"/>
          <w:lang w:val="en-US" w:eastAsia="zh-CN" w:bidi="ar"/>
        </w:rPr>
        <w:t xml:space="preserve">  1 </w:t>
      </w:r>
      <w:r>
        <w:rPr>
          <w:rFonts w:hint="eastAsia" w:ascii="宋体" w:hAnsi="宋体" w:eastAsia="宋体" w:cs="Times New Roman"/>
          <w:kern w:val="2"/>
          <w:sz w:val="24"/>
          <w:szCs w:val="24"/>
          <w:lang w:val="en-US" w:eastAsia="zh-CN" w:bidi="ar"/>
        </w:rPr>
        <w:t>%支付滞纳金。</w:t>
      </w:r>
    </w:p>
    <w:p w14:paraId="02019CAB">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9.3  由于乙方原因，逾期竣工，每逾期一天，乙方支付甲方</w:t>
      </w:r>
      <w:r>
        <w:rPr>
          <w:rFonts w:hint="eastAsia" w:ascii="宋体" w:hAnsi="宋体" w:eastAsia="宋体" w:cs="Times New Roman"/>
          <w:kern w:val="2"/>
          <w:sz w:val="24"/>
          <w:szCs w:val="24"/>
          <w:u w:val="single"/>
          <w:lang w:val="en-US" w:eastAsia="zh-CN" w:bidi="ar"/>
        </w:rPr>
        <w:t>合同价0.2‰</w:t>
      </w:r>
      <w:r>
        <w:rPr>
          <w:rFonts w:hint="eastAsia" w:ascii="宋体" w:hAnsi="宋体" w:eastAsia="宋体" w:cs="Times New Roman"/>
          <w:kern w:val="2"/>
          <w:sz w:val="24"/>
          <w:szCs w:val="24"/>
          <w:lang w:val="en-US" w:eastAsia="zh-CN" w:bidi="ar"/>
        </w:rPr>
        <w:t>的滞纳金。</w:t>
      </w:r>
      <w:r>
        <w:rPr>
          <w:rFonts w:hint="eastAsia" w:ascii="宋体" w:hAnsi="宋体" w:eastAsia="宋体" w:cs="Times New Roman"/>
          <w:i w:val="0"/>
          <w:iCs w:val="0"/>
          <w:caps w:val="0"/>
          <w:spacing w:val="0"/>
          <w:sz w:val="24"/>
          <w:szCs w:val="24"/>
          <w:lang w:bidi="ar"/>
        </w:rPr>
        <w:t>逾期超过</w:t>
      </w:r>
      <w:r>
        <w:rPr>
          <w:rFonts w:hint="eastAsia" w:ascii="宋体" w:hAnsi="宋体" w:cs="Times New Roman"/>
          <w:i w:val="0"/>
          <w:iCs w:val="0"/>
          <w:caps w:val="0"/>
          <w:spacing w:val="0"/>
          <w:sz w:val="24"/>
          <w:szCs w:val="24"/>
          <w:lang w:eastAsia="zh-CN" w:bidi="ar"/>
        </w:rPr>
        <w:t>3</w:t>
      </w:r>
      <w:r>
        <w:rPr>
          <w:rFonts w:hint="eastAsia" w:ascii="宋体" w:hAnsi="宋体" w:cs="Times New Roman"/>
          <w:i w:val="0"/>
          <w:iCs w:val="0"/>
          <w:caps w:val="0"/>
          <w:spacing w:val="0"/>
          <w:sz w:val="24"/>
          <w:szCs w:val="24"/>
          <w:lang w:val="en-US" w:eastAsia="zh-CN" w:bidi="ar"/>
        </w:rPr>
        <w:t>0</w:t>
      </w:r>
      <w:r>
        <w:rPr>
          <w:rFonts w:hint="eastAsia" w:ascii="宋体" w:hAnsi="宋体" w:eastAsia="宋体" w:cs="Times New Roman"/>
          <w:i w:val="0"/>
          <w:iCs w:val="0"/>
          <w:caps w:val="0"/>
          <w:spacing w:val="0"/>
          <w:sz w:val="24"/>
          <w:szCs w:val="24"/>
          <w:lang w:bidi="ar"/>
        </w:rPr>
        <w:t>日的，甲方有权单方解除合同。</w:t>
      </w:r>
    </w:p>
    <w:p w14:paraId="2CC29536">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9.4  乙方按照甲方要求，全部或部分工程项目达到优良标准时，甲方支付乙方</w:t>
      </w:r>
      <w:r>
        <w:rPr>
          <w:rFonts w:hint="eastAsia" w:ascii="宋体" w:hAnsi="宋体" w:eastAsia="宋体" w:cs="Times New Roman"/>
          <w:kern w:val="2"/>
          <w:sz w:val="24"/>
          <w:szCs w:val="24"/>
          <w:u w:val="single"/>
          <w:lang w:val="en-US" w:eastAsia="zh-CN" w:bidi="ar"/>
        </w:rPr>
        <w:t xml:space="preserve"> /  </w:t>
      </w:r>
      <w:r>
        <w:rPr>
          <w:rFonts w:hint="eastAsia" w:ascii="宋体" w:hAnsi="宋体" w:eastAsia="宋体" w:cs="Times New Roman"/>
          <w:kern w:val="2"/>
          <w:sz w:val="24"/>
          <w:szCs w:val="24"/>
          <w:lang w:val="en-US" w:eastAsia="zh-CN" w:bidi="ar"/>
        </w:rPr>
        <w:t>元，作为奖励。</w:t>
      </w:r>
    </w:p>
    <w:p w14:paraId="7A5C2E64">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9.5  甲方未办理任何手续，擅自同意拆改原有建筑物结构或设备管线，由此发生的损失或事故（包括罚款），由甲方负责并承担损失。</w:t>
      </w:r>
    </w:p>
    <w:p w14:paraId="112F1C79">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9.6  未经甲方同意，乙方擅自拆改原建筑物结构或设备管线，由此发生的损失或事故（包括罚款），由乙方负责并承担损失。</w:t>
      </w:r>
    </w:p>
    <w:p w14:paraId="41A9FB25">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9.7  未办理验收手续，甲方提前使用或擅自动用，视同验收通过造成损失由甲方负责。</w:t>
      </w:r>
    </w:p>
    <w:p w14:paraId="4671D3CF">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9.8  因一方原因，合同无法继续履行时，应通知对方，办理合同终止协议，并由责任方赔偿对方由此造成的经济损失。</w:t>
      </w:r>
    </w:p>
    <w:p w14:paraId="7B03FD18">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9.9  除不可抗力或者甲方原因，乙方如未能在竣工截止日期前完成合同内容，甲方有权对延期交付使用造成的经济损失向乙方索赔。</w:t>
      </w:r>
    </w:p>
    <w:p w14:paraId="4680F9FF">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i w:val="0"/>
          <w:iCs w:val="0"/>
          <w:caps w:val="0"/>
          <w:spacing w:val="0"/>
          <w:sz w:val="24"/>
          <w:szCs w:val="24"/>
          <w:lang w:bidi="ar"/>
        </w:rPr>
        <w:t>9.10 若在施工或结算过程中，甲方或审计单位发现乙方存在为获取变更而故意诱导设计缺陷、隐瞒不报、虚报瞒报工程量或价格、提交虚假签证资料等不诚信行为，甲方有权要求乙方按该部分虚报金额的2倍支付违约金，并有权单方解除合同。</w:t>
      </w:r>
    </w:p>
    <w:p w14:paraId="17A267C5">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第10条  争议的解决方式</w:t>
      </w:r>
    </w:p>
    <w:p w14:paraId="34D49C43">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因履行本合同发生争议协商解决不成的提交常州仲裁委员会仲裁。</w:t>
      </w:r>
    </w:p>
    <w:p w14:paraId="2C9BE02E">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第11条  其它约定:</w:t>
      </w:r>
    </w:p>
    <w:p w14:paraId="628A9019">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11.1  工程结算审计工作由甲方负责实施；如发生重大变更事项及超采购预算时，必须经甲方批准后方可实施。工程结算审定价超预算部分如无正常合法手续的，概不支付、结算。</w:t>
      </w:r>
    </w:p>
    <w:p w14:paraId="7D6B44CF">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11.2  工程施工管理、竣工验收工作由甲方负责组织实施。</w:t>
      </w:r>
    </w:p>
    <w:p w14:paraId="070C14B0">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11.3  乙方必须注意确保安全生产、文明施工；如发生违法乱纪及人身伤亡等事故，一切责任均由乙方负责。</w:t>
      </w:r>
    </w:p>
    <w:p w14:paraId="272B0417">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kern w:val="2"/>
          <w:sz w:val="24"/>
          <w:szCs w:val="24"/>
          <w:lang w:val="en-US" w:eastAsia="zh-CN" w:bidi="ar"/>
        </w:rPr>
      </w:pPr>
      <w:r>
        <w:rPr>
          <w:rFonts w:hint="eastAsia" w:ascii="宋体" w:hAnsi="宋体" w:eastAsia="宋体" w:cs="Times New Roman"/>
          <w:kern w:val="2"/>
          <w:sz w:val="24"/>
          <w:szCs w:val="24"/>
          <w:lang w:val="en-US" w:eastAsia="zh-CN" w:bidi="ar"/>
        </w:rPr>
        <w:t>11.4  补充图纸和指示：甲方有权向乙方发出任何图纸变更或指令，乙方应无条件遵照执行。其他未尽事宜详见招标、响应文件。</w:t>
      </w:r>
    </w:p>
    <w:p w14:paraId="179A9FC0">
      <w:pPr>
        <w:pStyle w:val="9"/>
        <w:keepNext w:val="0"/>
        <w:keepLines w:val="0"/>
        <w:widowControl w:val="0"/>
        <w:suppressLineNumbers w:val="0"/>
        <w:tabs>
          <w:tab w:val="left" w:pos="567"/>
        </w:tabs>
        <w:spacing w:before="120" w:beforeAutospacing="0" w:after="0" w:afterAutospacing="0" w:line="400" w:lineRule="exact"/>
        <w:ind w:left="0" w:right="0" w:firstLine="480"/>
        <w:jc w:val="both"/>
        <w:rPr>
          <w:rFonts w:hint="eastAsia" w:ascii="宋体" w:hAnsi="宋体" w:eastAsia="宋体" w:cs="Times New Roman"/>
          <w:color w:val="auto"/>
          <w:kern w:val="2"/>
          <w:sz w:val="24"/>
          <w:szCs w:val="24"/>
          <w:lang w:val="en-US" w:eastAsia="zh-CN" w:bidi="ar"/>
        </w:rPr>
      </w:pPr>
      <w:r>
        <w:rPr>
          <w:rFonts w:hint="eastAsia" w:ascii="宋体" w:hAnsi="宋体" w:eastAsia="宋体" w:cs="Times New Roman"/>
          <w:color w:val="auto"/>
          <w:kern w:val="2"/>
          <w:sz w:val="24"/>
          <w:szCs w:val="24"/>
          <w:lang w:val="en-US" w:eastAsia="zh-CN" w:bidi="ar"/>
        </w:rPr>
        <w:t xml:space="preserve">11.5 </w:t>
      </w:r>
      <w:r>
        <w:rPr>
          <w:rFonts w:hint="eastAsia" w:ascii="Segoe UI" w:hAnsi="Segoe UI" w:cs="Segoe UI"/>
          <w:i w:val="0"/>
          <w:iCs w:val="0"/>
          <w:caps w:val="0"/>
          <w:color w:val="auto"/>
          <w:spacing w:val="0"/>
          <w:sz w:val="24"/>
          <w:szCs w:val="24"/>
          <w:shd w:val="clear" w:fill="FFFFFF"/>
          <w:lang w:val="en-US" w:eastAsia="zh-CN"/>
        </w:rPr>
        <w:t xml:space="preserve"> </w:t>
      </w:r>
      <w:r>
        <w:rPr>
          <w:rFonts w:ascii="Segoe UI" w:hAnsi="Segoe UI" w:eastAsia="Segoe UI" w:cs="Segoe UI"/>
          <w:i w:val="0"/>
          <w:iCs w:val="0"/>
          <w:caps w:val="0"/>
          <w:color w:val="auto"/>
          <w:spacing w:val="0"/>
          <w:sz w:val="24"/>
          <w:szCs w:val="24"/>
          <w:shd w:val="clear" w:fill="FFFFFF"/>
        </w:rPr>
        <w:t>保修期内，</w:t>
      </w:r>
      <w:r>
        <w:rPr>
          <w:rFonts w:hint="eastAsia" w:ascii="Segoe UI" w:hAnsi="Segoe UI" w:cs="Segoe UI"/>
          <w:i w:val="0"/>
          <w:iCs w:val="0"/>
          <w:caps w:val="0"/>
          <w:color w:val="auto"/>
          <w:spacing w:val="0"/>
          <w:sz w:val="24"/>
          <w:szCs w:val="24"/>
          <w:shd w:val="clear" w:fill="FFFFFF"/>
          <w:lang w:val="en-US" w:eastAsia="zh-CN"/>
        </w:rPr>
        <w:t>乙方</w:t>
      </w:r>
      <w:r>
        <w:rPr>
          <w:rFonts w:ascii="Segoe UI" w:hAnsi="Segoe UI" w:eastAsia="Segoe UI" w:cs="Segoe UI"/>
          <w:i w:val="0"/>
          <w:iCs w:val="0"/>
          <w:caps w:val="0"/>
          <w:color w:val="auto"/>
          <w:spacing w:val="0"/>
          <w:sz w:val="24"/>
          <w:szCs w:val="24"/>
          <w:shd w:val="clear" w:fill="FFFFFF"/>
        </w:rPr>
        <w:t>应在接到维修通知后24小时内响应，并及时完成修复。非</w:t>
      </w:r>
      <w:r>
        <w:rPr>
          <w:rFonts w:hint="eastAsia" w:ascii="Segoe UI" w:hAnsi="Segoe UI" w:cs="Segoe UI"/>
          <w:i w:val="0"/>
          <w:iCs w:val="0"/>
          <w:caps w:val="0"/>
          <w:color w:val="auto"/>
          <w:spacing w:val="0"/>
          <w:sz w:val="24"/>
          <w:szCs w:val="24"/>
          <w:shd w:val="clear" w:fill="FFFFFF"/>
          <w:lang w:val="en-US" w:eastAsia="zh-CN"/>
        </w:rPr>
        <w:t>乙方</w:t>
      </w:r>
      <w:r>
        <w:rPr>
          <w:rFonts w:ascii="Segoe UI" w:hAnsi="Segoe UI" w:eastAsia="Segoe UI" w:cs="Segoe UI"/>
          <w:i w:val="0"/>
          <w:iCs w:val="0"/>
          <w:caps w:val="0"/>
          <w:color w:val="auto"/>
          <w:spacing w:val="0"/>
          <w:sz w:val="24"/>
          <w:szCs w:val="24"/>
          <w:shd w:val="clear" w:fill="FFFFFF"/>
        </w:rPr>
        <w:t>原因造成的损坏，</w:t>
      </w:r>
      <w:r>
        <w:rPr>
          <w:rFonts w:hint="eastAsia" w:ascii="Segoe UI" w:hAnsi="Segoe UI" w:cs="Segoe UI"/>
          <w:i w:val="0"/>
          <w:iCs w:val="0"/>
          <w:caps w:val="0"/>
          <w:color w:val="auto"/>
          <w:spacing w:val="0"/>
          <w:sz w:val="24"/>
          <w:szCs w:val="24"/>
          <w:shd w:val="clear" w:fill="FFFFFF"/>
          <w:lang w:val="en-US" w:eastAsia="zh-CN"/>
        </w:rPr>
        <w:t>乙方</w:t>
      </w:r>
      <w:r>
        <w:rPr>
          <w:rFonts w:ascii="Segoe UI" w:hAnsi="Segoe UI" w:eastAsia="Segoe UI" w:cs="Segoe UI"/>
          <w:i w:val="0"/>
          <w:iCs w:val="0"/>
          <w:caps w:val="0"/>
          <w:color w:val="auto"/>
          <w:spacing w:val="0"/>
          <w:sz w:val="24"/>
          <w:szCs w:val="24"/>
          <w:shd w:val="clear" w:fill="FFFFFF"/>
        </w:rPr>
        <w:t>应配合处理，费用另议</w:t>
      </w:r>
      <w:r>
        <w:rPr>
          <w:rFonts w:hint="eastAsia" w:ascii="Segoe UI" w:hAnsi="Segoe UI" w:cs="Segoe UI"/>
          <w:i w:val="0"/>
          <w:iCs w:val="0"/>
          <w:caps w:val="0"/>
          <w:color w:val="auto"/>
          <w:spacing w:val="0"/>
          <w:sz w:val="24"/>
          <w:szCs w:val="24"/>
          <w:shd w:val="clear" w:fill="FFFFFF"/>
          <w:lang w:eastAsia="zh-CN"/>
        </w:rPr>
        <w:t>。</w:t>
      </w:r>
    </w:p>
    <w:p w14:paraId="04358DB1">
      <w:pPr>
        <w:pStyle w:val="9"/>
        <w:keepNext w:val="0"/>
        <w:keepLines w:val="0"/>
        <w:widowControl w:val="0"/>
        <w:suppressLineNumbers w:val="0"/>
        <w:tabs>
          <w:tab w:val="left" w:pos="567"/>
          <w:tab w:val="left" w:pos="5676"/>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第12条  附则</w:t>
      </w:r>
    </w:p>
    <w:p w14:paraId="427E2ABC">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12.1  本合同保修期为</w:t>
      </w:r>
      <w:r>
        <w:rPr>
          <w:rFonts w:hint="eastAsia" w:ascii="宋体" w:hAnsi="宋体" w:eastAsia="宋体" w:cs="Times New Roman"/>
          <w:kern w:val="2"/>
          <w:sz w:val="24"/>
          <w:szCs w:val="24"/>
          <w:u w:val="single"/>
          <w:lang w:val="en-US" w:eastAsia="zh-CN" w:bidi="ar"/>
        </w:rPr>
        <w:t xml:space="preserve"> 2  </w:t>
      </w:r>
      <w:r>
        <w:rPr>
          <w:rFonts w:hint="eastAsia" w:ascii="宋体" w:hAnsi="宋体" w:eastAsia="宋体" w:cs="Times New Roman"/>
          <w:kern w:val="2"/>
          <w:sz w:val="24"/>
          <w:szCs w:val="24"/>
          <w:lang w:val="en-US" w:eastAsia="zh-CN" w:bidi="ar"/>
        </w:rPr>
        <w:t>年。保修方法参照国家及地方相关规定执行。</w:t>
      </w:r>
    </w:p>
    <w:p w14:paraId="6615E1C9">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12.2  本合同一式</w:t>
      </w:r>
      <w:r>
        <w:rPr>
          <w:rFonts w:hint="eastAsia" w:ascii="宋体" w:hAnsi="宋体" w:eastAsia="宋体" w:cs="Times New Roman"/>
          <w:kern w:val="2"/>
          <w:sz w:val="24"/>
          <w:szCs w:val="24"/>
          <w:u w:val="single"/>
          <w:lang w:val="en-US" w:eastAsia="zh-CN" w:bidi="ar"/>
        </w:rPr>
        <w:t xml:space="preserve"> 伍 </w:t>
      </w:r>
      <w:r>
        <w:rPr>
          <w:rFonts w:hint="eastAsia" w:ascii="宋体" w:hAnsi="宋体" w:eastAsia="宋体" w:cs="Times New Roman"/>
          <w:kern w:val="2"/>
          <w:sz w:val="24"/>
          <w:szCs w:val="24"/>
          <w:lang w:val="en-US" w:eastAsia="zh-CN" w:bidi="ar"/>
        </w:rPr>
        <w:t>份，甲方执</w:t>
      </w:r>
      <w:r>
        <w:rPr>
          <w:rFonts w:hint="eastAsia" w:ascii="宋体" w:hAnsi="宋体" w:eastAsia="宋体" w:cs="Times New Roman"/>
          <w:kern w:val="2"/>
          <w:sz w:val="24"/>
          <w:szCs w:val="24"/>
          <w:u w:val="single"/>
          <w:lang w:val="en-US" w:eastAsia="zh-CN" w:bidi="ar"/>
        </w:rPr>
        <w:t xml:space="preserve"> 叁 </w:t>
      </w:r>
      <w:r>
        <w:rPr>
          <w:rFonts w:hint="eastAsia" w:ascii="宋体" w:hAnsi="宋体" w:eastAsia="宋体" w:cs="Times New Roman"/>
          <w:kern w:val="2"/>
          <w:sz w:val="24"/>
          <w:szCs w:val="24"/>
          <w:lang w:val="en-US" w:eastAsia="zh-CN" w:bidi="ar"/>
        </w:rPr>
        <w:t>份，乙方执</w:t>
      </w:r>
      <w:r>
        <w:rPr>
          <w:rFonts w:hint="eastAsia" w:ascii="宋体" w:hAnsi="宋体" w:eastAsia="宋体" w:cs="Times New Roman"/>
          <w:kern w:val="2"/>
          <w:sz w:val="24"/>
          <w:szCs w:val="24"/>
          <w:u w:val="single"/>
          <w:lang w:val="en-US" w:eastAsia="zh-CN" w:bidi="ar"/>
        </w:rPr>
        <w:t xml:space="preserve"> 贰 </w:t>
      </w:r>
      <w:r>
        <w:rPr>
          <w:rFonts w:hint="eastAsia" w:ascii="宋体" w:hAnsi="宋体" w:eastAsia="宋体" w:cs="Times New Roman"/>
          <w:kern w:val="2"/>
          <w:sz w:val="24"/>
          <w:szCs w:val="24"/>
          <w:lang w:val="en-US" w:eastAsia="zh-CN" w:bidi="ar"/>
        </w:rPr>
        <w:t>份。</w:t>
      </w:r>
    </w:p>
    <w:p w14:paraId="62C2129F">
      <w:pPr>
        <w:pStyle w:val="9"/>
        <w:keepNext w:val="0"/>
        <w:keepLines w:val="0"/>
        <w:widowControl w:val="0"/>
        <w:suppressLineNumbers w:val="0"/>
        <w:tabs>
          <w:tab w:val="left" w:pos="567"/>
        </w:tabs>
        <w:spacing w:before="120" w:beforeAutospacing="0" w:after="0" w:afterAutospacing="0" w:line="400" w:lineRule="exact"/>
        <w:ind w:left="0" w:right="0" w:firstLine="480" w:firstLineChars="200"/>
        <w:jc w:val="both"/>
        <w:rPr>
          <w:lang w:val="en-US"/>
        </w:rPr>
      </w:pPr>
      <w:r>
        <w:rPr>
          <w:rFonts w:hint="eastAsia" w:ascii="宋体" w:hAnsi="宋体" w:eastAsia="宋体" w:cs="Times New Roman"/>
          <w:kern w:val="2"/>
          <w:sz w:val="24"/>
          <w:szCs w:val="24"/>
          <w:lang w:val="en-US" w:eastAsia="zh-CN" w:bidi="ar"/>
        </w:rPr>
        <w:t>12.3  本合同履行完成后自动终止。</w:t>
      </w:r>
    </w:p>
    <w:p w14:paraId="6F64B461">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 xml:space="preserve">第13条 诚实信用 </w:t>
      </w:r>
    </w:p>
    <w:p w14:paraId="7540FAD5">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cs="Times New Roman"/>
          <w:kern w:val="2"/>
          <w:sz w:val="24"/>
          <w:szCs w:val="24"/>
          <w:lang w:val="en-US" w:eastAsia="zh-CN" w:bidi="ar"/>
        </w:rPr>
        <w:t xml:space="preserve">13.1  </w:t>
      </w:r>
      <w:r>
        <w:rPr>
          <w:rFonts w:hint="eastAsia" w:ascii="宋体" w:hAnsi="宋体" w:eastAsia="宋体" w:cs="Times New Roman"/>
          <w:kern w:val="2"/>
          <w:sz w:val="24"/>
          <w:szCs w:val="24"/>
          <w:lang w:val="en-US" w:eastAsia="zh-CN" w:bidi="ar"/>
        </w:rPr>
        <w:t>乙方应诚实信用，严格按照谈判文件要求和投标承诺履行合同，不向甲方进行商业贿赂或者提供不正当利益。</w:t>
      </w:r>
    </w:p>
    <w:p w14:paraId="0459A070">
      <w:pPr>
        <w:pStyle w:val="9"/>
        <w:keepNext w:val="0"/>
        <w:keepLines w:val="0"/>
        <w:widowControl w:val="0"/>
        <w:suppressLineNumbers w:val="0"/>
        <w:tabs>
          <w:tab w:val="left" w:pos="567"/>
        </w:tabs>
        <w:spacing w:before="120" w:beforeAutospacing="0" w:after="0" w:afterAutospacing="0" w:line="400" w:lineRule="exact"/>
        <w:ind w:left="0" w:right="0"/>
        <w:jc w:val="both"/>
        <w:rPr>
          <w:lang w:val="en-US"/>
        </w:rPr>
      </w:pPr>
      <w:r>
        <w:rPr>
          <w:rFonts w:hint="eastAsia" w:ascii="宋体" w:hAnsi="宋体" w:eastAsia="宋体" w:cs="Times New Roman"/>
          <w:kern w:val="2"/>
          <w:sz w:val="24"/>
          <w:szCs w:val="24"/>
          <w:lang w:val="en-US" w:eastAsia="zh-CN" w:bidi="ar"/>
        </w:rPr>
        <w:t>第14条 合同生效及其他</w:t>
      </w:r>
    </w:p>
    <w:p w14:paraId="0D83FE06">
      <w:pPr>
        <w:pStyle w:val="9"/>
        <w:keepNext w:val="0"/>
        <w:keepLines w:val="0"/>
        <w:widowControl w:val="0"/>
        <w:suppressLineNumbers w:val="0"/>
        <w:tabs>
          <w:tab w:val="left" w:pos="567"/>
        </w:tabs>
        <w:spacing w:before="120" w:beforeAutospacing="0" w:after="0" w:afterAutospacing="0" w:line="400" w:lineRule="exact"/>
        <w:ind w:left="0" w:right="0" w:firstLine="480"/>
        <w:jc w:val="both"/>
        <w:rPr>
          <w:lang w:val="en-US"/>
        </w:rPr>
      </w:pPr>
      <w:r>
        <w:rPr>
          <w:rFonts w:hint="eastAsia" w:ascii="宋体" w:hAnsi="宋体" w:eastAsia="宋体" w:cs="Times New Roman"/>
          <w:kern w:val="2"/>
          <w:sz w:val="24"/>
          <w:szCs w:val="24"/>
          <w:lang w:val="en-US" w:eastAsia="zh-CN" w:bidi="ar"/>
        </w:rPr>
        <w:t xml:space="preserve">14.1 </w:t>
      </w:r>
      <w:r>
        <w:rPr>
          <w:rFonts w:hint="eastAsia" w:ascii="宋体" w:hAnsi="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本合同自经甲乙双方授权代表签订并加盖公章后，自签订之日起生效。见证方仅对甲乙双方签订采购合同的事实进行见证，不代表任何承诺或保证，</w:t>
      </w:r>
      <w:bookmarkStart w:id="0" w:name="_GoBack"/>
      <w:bookmarkEnd w:id="0"/>
      <w:r>
        <w:rPr>
          <w:rFonts w:hint="eastAsia" w:ascii="宋体" w:hAnsi="宋体" w:eastAsia="宋体" w:cs="Times New Roman"/>
          <w:kern w:val="2"/>
          <w:sz w:val="24"/>
          <w:szCs w:val="24"/>
          <w:lang w:val="en-US" w:eastAsia="zh-CN" w:bidi="ar"/>
        </w:rPr>
        <w:t>该合同的履行等相关情况均与见证方无任何关系。</w:t>
      </w:r>
    </w:p>
    <w:p w14:paraId="0879387A">
      <w:pPr>
        <w:pStyle w:val="9"/>
        <w:keepNext w:val="0"/>
        <w:keepLines w:val="0"/>
        <w:widowControl w:val="0"/>
        <w:suppressLineNumbers w:val="0"/>
        <w:tabs>
          <w:tab w:val="left" w:pos="567"/>
        </w:tabs>
        <w:spacing w:before="120" w:beforeAutospacing="0" w:after="0" w:afterAutospacing="0" w:line="400" w:lineRule="exact"/>
        <w:ind w:left="0" w:right="0"/>
        <w:jc w:val="both"/>
        <w:rPr>
          <w:rFonts w:hint="default"/>
          <w:lang w:val="en-US"/>
        </w:rPr>
      </w:pPr>
      <w:r>
        <w:rPr>
          <w:rFonts w:hint="eastAsia" w:ascii="宋体" w:hAnsi="宋体" w:eastAsia="宋体" w:cs="Times New Roman"/>
          <w:kern w:val="2"/>
          <w:sz w:val="24"/>
          <w:szCs w:val="24"/>
          <w:lang w:val="en-US" w:eastAsia="zh-CN" w:bidi="ar"/>
        </w:rPr>
        <w:t>第15条  工程量报价清单详见附件</w:t>
      </w:r>
      <w:r>
        <w:rPr>
          <w:rFonts w:hint="eastAsia" w:ascii="宋体" w:hAnsi="宋体" w:cs="Times New Roman"/>
          <w:kern w:val="2"/>
          <w:sz w:val="24"/>
          <w:szCs w:val="24"/>
          <w:lang w:val="en-US" w:eastAsia="zh-CN" w:bidi="ar"/>
        </w:rPr>
        <w:t>2</w:t>
      </w:r>
    </w:p>
    <w:p w14:paraId="542A1079">
      <w:pPr>
        <w:keepNext w:val="0"/>
        <w:keepLines w:val="0"/>
        <w:widowControl w:val="0"/>
        <w:suppressLineNumbers w:val="0"/>
        <w:adjustRightInd w:val="0"/>
        <w:snapToGrid w:val="0"/>
        <w:spacing w:before="0" w:beforeAutospacing="0" w:after="0" w:afterAutospacing="0" w:line="360" w:lineRule="auto"/>
        <w:ind w:left="0" w:right="0"/>
        <w:jc w:val="both"/>
        <w:outlineLvl w:val="0"/>
        <w:rPr>
          <w:rFonts w:hint="eastAsia" w:ascii="宋体" w:hAnsi="宋体" w:eastAsia="宋体" w:cs="宋体"/>
          <w:sz w:val="24"/>
          <w:szCs w:val="24"/>
          <w:lang w:val="en-US"/>
        </w:rPr>
      </w:pPr>
    </w:p>
    <w:p w14:paraId="195060A0">
      <w:pPr>
        <w:keepNext w:val="0"/>
        <w:keepLines w:val="0"/>
        <w:widowControl w:val="0"/>
        <w:suppressLineNumbers w:val="0"/>
        <w:adjustRightInd w:val="0"/>
        <w:snapToGrid w:val="0"/>
        <w:spacing w:before="0" w:beforeAutospacing="0" w:after="0" w:afterAutospacing="0" w:line="360" w:lineRule="auto"/>
        <w:ind w:left="0" w:right="0"/>
        <w:jc w:val="both"/>
        <w:outlineLvl w:val="0"/>
        <w:rPr>
          <w:rFonts w:hint="eastAsia" w:ascii="宋体" w:hAnsi="宋体" w:eastAsia="宋体" w:cs="宋体"/>
          <w:sz w:val="24"/>
          <w:szCs w:val="24"/>
          <w:lang w:val="en-US"/>
        </w:rPr>
      </w:pPr>
    </w:p>
    <w:p w14:paraId="2E506037">
      <w:pPr>
        <w:keepNext w:val="0"/>
        <w:keepLines w:val="0"/>
        <w:widowControl w:val="0"/>
        <w:suppressLineNumbers w:val="0"/>
        <w:adjustRightInd w:val="0"/>
        <w:snapToGrid w:val="0"/>
        <w:spacing w:before="0" w:beforeAutospacing="0" w:after="0" w:afterAutospacing="0" w:line="360" w:lineRule="auto"/>
        <w:ind w:left="0" w:right="0"/>
        <w:jc w:val="both"/>
        <w:outlineLvl w:val="0"/>
        <w:rPr>
          <w:rFonts w:hint="eastAsia" w:ascii="宋体" w:hAnsi="宋体" w:eastAsia="宋体" w:cs="宋体"/>
          <w:sz w:val="24"/>
          <w:szCs w:val="24"/>
          <w:lang w:val="en-US"/>
        </w:rPr>
      </w:pPr>
    </w:p>
    <w:p w14:paraId="6601552A">
      <w:pPr>
        <w:keepNext w:val="0"/>
        <w:keepLines w:val="0"/>
        <w:widowControl w:val="0"/>
        <w:suppressLineNumbers w:val="0"/>
        <w:adjustRightInd w:val="0"/>
        <w:snapToGrid w:val="0"/>
        <w:spacing w:before="0" w:beforeAutospacing="0" w:after="0" w:afterAutospacing="0" w:line="360" w:lineRule="auto"/>
        <w:ind w:left="0" w:right="0"/>
        <w:jc w:val="both"/>
        <w:outlineLvl w:val="0"/>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甲方：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乙方：</w:t>
      </w:r>
    </w:p>
    <w:p w14:paraId="4DF71B38">
      <w:pPr>
        <w:keepNext w:val="0"/>
        <w:keepLines w:val="0"/>
        <w:widowControl w:val="0"/>
        <w:suppressLineNumbers w:val="0"/>
        <w:adjustRightInd w:val="0"/>
        <w:snapToGrid w:val="0"/>
        <w:spacing w:before="0" w:beforeAutospacing="0" w:after="0" w:afterAutospacing="0" w:line="360" w:lineRule="auto"/>
        <w:ind w:left="7200" w:right="0" w:hanging="7200" w:hangingChars="3000"/>
        <w:jc w:val="both"/>
        <w:outlineLvl w:val="0"/>
        <w:rPr>
          <w:rFonts w:hint="eastAsia" w:ascii="宋体" w:hAnsi="宋体" w:cs="宋体"/>
          <w:kern w:val="2"/>
          <w:sz w:val="24"/>
          <w:szCs w:val="24"/>
          <w:u w:val="single"/>
          <w:lang w:val="en-US" w:eastAsia="zh-CN" w:bidi="ar"/>
        </w:rPr>
      </w:pPr>
      <w:r>
        <w:rPr>
          <w:rFonts w:hint="eastAsia" w:ascii="宋体" w:hAnsi="宋体" w:eastAsia="宋体" w:cs="宋体"/>
          <w:kern w:val="2"/>
          <w:sz w:val="24"/>
          <w:szCs w:val="24"/>
          <w:lang w:val="en-US" w:eastAsia="zh-CN" w:bidi="ar"/>
        </w:rPr>
        <w:t>单位名称（章）：</w:t>
      </w:r>
      <w:r>
        <w:rPr>
          <w:rFonts w:hint="eastAsia" w:ascii="宋体" w:hAnsi="宋体" w:eastAsia="宋体" w:cs="宋体"/>
          <w:kern w:val="2"/>
          <w:sz w:val="24"/>
          <w:szCs w:val="24"/>
          <w:u w:val="single"/>
          <w:lang w:val="en-US" w:eastAsia="zh-CN" w:bidi="ar"/>
        </w:rPr>
        <w:t xml:space="preserve"> 常州机电职业 </w:t>
      </w:r>
      <w:r>
        <w:rPr>
          <w:rFonts w:hint="eastAsia" w:ascii="宋体" w:hAnsi="宋体" w:eastAsia="宋体" w:cs="宋体"/>
          <w:kern w:val="2"/>
          <w:sz w:val="24"/>
          <w:szCs w:val="24"/>
          <w:lang w:val="en-US" w:eastAsia="zh-CN" w:bidi="ar"/>
        </w:rPr>
        <w:t xml:space="preserve">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单位名称（章）：</w:t>
      </w:r>
      <w:r>
        <w:rPr>
          <w:rFonts w:hint="eastAsia" w:ascii="宋体" w:hAnsi="宋体" w:eastAsia="宋体" w:cs="宋体"/>
          <w:kern w:val="2"/>
          <w:sz w:val="24"/>
          <w:szCs w:val="24"/>
          <w:u w:val="single"/>
          <w:lang w:val="en-US" w:eastAsia="zh-CN" w:bidi="ar"/>
        </w:rPr>
        <w:t xml:space="preserve"> </w:t>
      </w:r>
      <w:r>
        <w:rPr>
          <w:rFonts w:hint="eastAsia" w:ascii="宋体" w:hAnsi="宋体" w:cs="宋体"/>
          <w:kern w:val="2"/>
          <w:sz w:val="24"/>
          <w:szCs w:val="24"/>
          <w:u w:val="single"/>
          <w:lang w:val="en-US" w:eastAsia="zh-CN" w:bidi="ar"/>
        </w:rPr>
        <w:t>江苏城磊建设</w:t>
      </w:r>
    </w:p>
    <w:p w14:paraId="037C19E7">
      <w:pPr>
        <w:keepNext w:val="0"/>
        <w:keepLines w:val="0"/>
        <w:widowControl w:val="0"/>
        <w:suppressLineNumbers w:val="0"/>
        <w:adjustRightInd w:val="0"/>
        <w:snapToGrid w:val="0"/>
        <w:spacing w:before="0" w:beforeAutospacing="0" w:after="0" w:afterAutospacing="0" w:line="360" w:lineRule="auto"/>
        <w:ind w:right="0" w:firstLine="2400" w:firstLineChars="1000"/>
        <w:jc w:val="both"/>
        <w:outlineLvl w:val="0"/>
        <w:rPr>
          <w:rFonts w:hint="eastAsia" w:ascii="宋体" w:hAnsi="宋体" w:eastAsia="宋体" w:cs="宋体"/>
          <w:sz w:val="24"/>
          <w:szCs w:val="24"/>
          <w:lang w:val="en-US"/>
        </w:rPr>
      </w:pPr>
      <w:r>
        <w:rPr>
          <w:rFonts w:hint="eastAsia" w:ascii="宋体" w:hAnsi="宋体" w:eastAsia="宋体" w:cs="宋体"/>
          <w:kern w:val="2"/>
          <w:sz w:val="24"/>
          <w:szCs w:val="24"/>
          <w:u w:val="single"/>
          <w:lang w:val="en-US" w:eastAsia="zh-CN" w:bidi="ar"/>
        </w:rPr>
        <w:t xml:space="preserve">技术学院 </w:t>
      </w:r>
      <w:r>
        <w:rPr>
          <w:rFonts w:hint="eastAsia" w:ascii="宋体" w:hAnsi="宋体" w:cs="宋体"/>
          <w:kern w:val="2"/>
          <w:sz w:val="24"/>
          <w:szCs w:val="24"/>
          <w:u w:val="single"/>
          <w:lang w:val="en-US" w:eastAsia="zh-CN" w:bidi="ar"/>
        </w:rPr>
        <w:t xml:space="preserve"> </w:t>
      </w:r>
      <w:r>
        <w:rPr>
          <w:rFonts w:hint="eastAsia" w:ascii="宋体" w:hAnsi="宋体" w:cs="宋体"/>
          <w:kern w:val="2"/>
          <w:sz w:val="24"/>
          <w:szCs w:val="24"/>
          <w:u w:val="none"/>
          <w:lang w:val="en-US" w:eastAsia="zh-CN" w:bidi="ar"/>
        </w:rPr>
        <w:t xml:space="preserve">                         </w:t>
      </w:r>
      <w:r>
        <w:rPr>
          <w:rFonts w:hint="eastAsia" w:ascii="宋体" w:hAnsi="宋体" w:cs="宋体"/>
          <w:kern w:val="2"/>
          <w:sz w:val="24"/>
          <w:szCs w:val="24"/>
          <w:u w:val="single"/>
          <w:lang w:val="en-US" w:eastAsia="zh-CN" w:bidi="ar"/>
        </w:rPr>
        <w:t>有限公司</w:t>
      </w:r>
      <w:r>
        <w:rPr>
          <w:rFonts w:hint="eastAsia" w:ascii="宋体" w:hAnsi="宋体" w:eastAsia="宋体" w:cs="宋体"/>
          <w:kern w:val="2"/>
          <w:sz w:val="24"/>
          <w:szCs w:val="24"/>
          <w:u w:val="single"/>
          <w:lang w:val="en-US" w:eastAsia="zh-CN" w:bidi="ar"/>
        </w:rPr>
        <w:t xml:space="preserve"> </w:t>
      </w:r>
    </w:p>
    <w:p w14:paraId="256902A8">
      <w:pPr>
        <w:keepNext w:val="0"/>
        <w:keepLines w:val="0"/>
        <w:widowControl w:val="0"/>
        <w:suppressLineNumbers w:val="0"/>
        <w:adjustRightInd w:val="0"/>
        <w:snapToGrid w:val="0"/>
        <w:spacing w:before="0" w:beforeAutospacing="0" w:after="0" w:afterAutospacing="0" w:line="360" w:lineRule="auto"/>
        <w:ind w:right="0" w:firstLine="6480" w:firstLineChars="2700"/>
        <w:jc w:val="both"/>
        <w:outlineLvl w:val="0"/>
        <w:rPr>
          <w:rFonts w:hint="eastAsia" w:ascii="宋体" w:hAnsi="宋体" w:eastAsia="宋体" w:cs="宋体"/>
          <w:sz w:val="24"/>
          <w:szCs w:val="24"/>
          <w:lang w:val="en-US"/>
        </w:rPr>
      </w:pPr>
    </w:p>
    <w:p w14:paraId="63E9B603">
      <w:pPr>
        <w:keepNext w:val="0"/>
        <w:keepLines w:val="0"/>
        <w:widowControl w:val="0"/>
        <w:suppressLineNumbers w:val="0"/>
        <w:adjustRightInd w:val="0"/>
        <w:snapToGrid w:val="0"/>
        <w:spacing w:before="0" w:beforeAutospacing="0" w:after="0" w:afterAutospacing="0" w:line="360" w:lineRule="auto"/>
        <w:ind w:left="6480" w:right="0" w:hanging="6480" w:hangingChars="27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单位地址：   常州市武进区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单位地址：常州市新北区建业路号</w:t>
      </w:r>
    </w:p>
    <w:p w14:paraId="73066665">
      <w:pPr>
        <w:keepNext w:val="0"/>
        <w:keepLines w:val="0"/>
        <w:widowControl w:val="0"/>
        <w:suppressLineNumbers w:val="0"/>
        <w:adjustRightInd w:val="0"/>
        <w:snapToGrid w:val="0"/>
        <w:spacing w:before="0" w:beforeAutospacing="0" w:after="0" w:afterAutospacing="0" w:line="360" w:lineRule="auto"/>
        <w:ind w:left="6476" w:leftChars="798" w:right="0" w:hanging="4800" w:hangingChars="20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鸣新中路26号</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 </w:t>
      </w:r>
    </w:p>
    <w:p w14:paraId="49111A9D">
      <w:pPr>
        <w:keepNext w:val="0"/>
        <w:keepLines w:val="0"/>
        <w:widowControl w:val="0"/>
        <w:suppressLineNumbers w:val="0"/>
        <w:adjustRightInd w:val="0"/>
        <w:snapToGrid w:val="0"/>
        <w:spacing w:before="0" w:beforeAutospacing="0" w:after="0" w:afterAutospacing="0" w:line="360" w:lineRule="auto"/>
        <w:ind w:left="6480" w:right="0" w:hanging="6480" w:hangingChars="27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             </w:t>
      </w:r>
    </w:p>
    <w:p w14:paraId="20159B2E">
      <w:pPr>
        <w:keepNext w:val="0"/>
        <w:keepLines w:val="0"/>
        <w:widowControl w:val="0"/>
        <w:suppressLineNumbers w:val="0"/>
        <w:adjustRightInd w:val="0"/>
        <w:snapToGrid w:val="0"/>
        <w:spacing w:before="0" w:beforeAutospacing="0" w:after="0" w:afterAutospacing="0" w:line="360" w:lineRule="auto"/>
        <w:ind w:left="6480" w:right="0" w:hanging="6480" w:hangingChars="2700"/>
        <w:jc w:val="both"/>
        <w:rPr>
          <w:rFonts w:hint="eastAsia" w:ascii="宋体" w:hAnsi="宋体" w:eastAsia="宋体" w:cs="宋体"/>
          <w:kern w:val="2"/>
          <w:sz w:val="24"/>
          <w:szCs w:val="24"/>
          <w:lang w:val="en-US" w:eastAsia="zh-CN" w:bidi="ar"/>
        </w:rPr>
      </w:pPr>
    </w:p>
    <w:p w14:paraId="510F1738">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法定代表人：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法定代表人：</w:t>
      </w:r>
    </w:p>
    <w:p w14:paraId="59B3E295">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p>
    <w:p w14:paraId="3108B536">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委托代理人：           </w:t>
      </w:r>
    </w:p>
    <w:p w14:paraId="3DAA4A9F">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                     </w:t>
      </w:r>
    </w:p>
    <w:p w14:paraId="7EA73F56">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项目负责人：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委托代理人：</w:t>
      </w:r>
    </w:p>
    <w:p w14:paraId="2FFA1588">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kern w:val="2"/>
          <w:sz w:val="24"/>
          <w:szCs w:val="24"/>
          <w:lang w:val="en-US" w:eastAsia="zh-CN" w:bidi="ar"/>
        </w:rPr>
      </w:pPr>
    </w:p>
    <w:p w14:paraId="7C1238CD">
      <w:pPr>
        <w:keepNext w:val="0"/>
        <w:keepLines w:val="0"/>
        <w:widowControl w:val="0"/>
        <w:suppressLineNumbers w:val="0"/>
        <w:adjustRightInd w:val="0"/>
        <w:snapToGrid w:val="0"/>
        <w:spacing w:before="0" w:beforeAutospacing="0" w:after="0" w:afterAutospacing="0" w:line="360" w:lineRule="auto"/>
        <w:ind w:left="6480" w:right="0" w:hanging="6480" w:hangingChars="27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开户银行： 农业银行常州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开户银行：江苏银行常州薛家支行       </w:t>
      </w:r>
    </w:p>
    <w:p w14:paraId="7CB48101">
      <w:pPr>
        <w:keepNext w:val="0"/>
        <w:keepLines w:val="0"/>
        <w:widowControl w:val="0"/>
        <w:suppressLineNumbers w:val="0"/>
        <w:adjustRightInd w:val="0"/>
        <w:snapToGrid w:val="0"/>
        <w:spacing w:before="0" w:beforeAutospacing="0" w:after="0" w:afterAutospacing="0" w:line="360" w:lineRule="auto"/>
        <w:ind w:left="6480" w:right="0" w:hanging="6480" w:hangingChars="270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           聚湖路支行                </w:t>
      </w:r>
    </w:p>
    <w:p w14:paraId="571413AB">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账    号： 10605701040004030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帐号：82500188000180887              </w:t>
      </w:r>
    </w:p>
    <w:p w14:paraId="347282E8">
      <w:pPr>
        <w:keepNext w:val="0"/>
        <w:keepLines w:val="0"/>
        <w:widowControl w:val="0"/>
        <w:suppressLineNumbers w:val="0"/>
        <w:adjustRightInd w:val="0"/>
        <w:snapToGrid w:val="0"/>
        <w:spacing w:before="0" w:beforeAutospacing="0" w:after="0" w:afterAutospacing="0" w:line="360" w:lineRule="auto"/>
        <w:ind w:left="0" w:right="0"/>
        <w:jc w:val="both"/>
        <w:rPr>
          <w:rFonts w:hint="eastAsia" w:ascii="宋体" w:hAnsi="宋体" w:eastAsia="宋体" w:cs="宋体"/>
          <w:sz w:val="24"/>
          <w:szCs w:val="24"/>
          <w:lang w:val="en-US"/>
        </w:rPr>
      </w:pPr>
      <w:r>
        <w:rPr>
          <w:rFonts w:hint="eastAsia" w:ascii="宋体" w:hAnsi="宋体" w:eastAsia="宋体" w:cs="宋体"/>
          <w:kern w:val="2"/>
          <w:sz w:val="24"/>
          <w:szCs w:val="24"/>
          <w:lang w:val="en-US" w:eastAsia="zh-CN" w:bidi="ar"/>
        </w:rPr>
        <w:t xml:space="preserve">税    号： 123200004660069658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税号：91320411251049677Q  </w:t>
      </w:r>
    </w:p>
    <w:p w14:paraId="33188DE3">
      <w:pPr>
        <w:keepNext w:val="0"/>
        <w:keepLines w:val="0"/>
        <w:widowControl/>
        <w:suppressLineNumbers w:val="0"/>
        <w:spacing w:before="0" w:beforeAutospacing="0" w:after="0" w:afterAutospacing="0"/>
        <w:ind w:left="0" w:right="0"/>
        <w:jc w:val="left"/>
        <w:rPr>
          <w:b/>
          <w:bCs w:val="0"/>
          <w:sz w:val="36"/>
          <w:szCs w:val="36"/>
          <w:lang w:val="en-US"/>
        </w:rPr>
      </w:pPr>
    </w:p>
    <w:p w14:paraId="3C0CEFAF">
      <w:pPr>
        <w:keepNext w:val="0"/>
        <w:keepLines w:val="0"/>
        <w:widowControl/>
        <w:suppressLineNumbers w:val="0"/>
        <w:spacing w:before="0" w:beforeAutospacing="0" w:after="0" w:afterAutospacing="0"/>
        <w:ind w:left="0" w:right="0"/>
        <w:jc w:val="left"/>
        <w:rPr>
          <w:b/>
          <w:bCs w:val="0"/>
          <w:sz w:val="36"/>
          <w:szCs w:val="36"/>
          <w:lang w:val="en-US"/>
        </w:rPr>
      </w:pPr>
    </w:p>
    <w:p w14:paraId="5171C4E5">
      <w:pPr>
        <w:keepNext w:val="0"/>
        <w:keepLines w:val="0"/>
        <w:widowControl/>
        <w:suppressLineNumbers w:val="0"/>
        <w:spacing w:before="0" w:beforeAutospacing="0" w:after="0" w:afterAutospacing="0"/>
        <w:ind w:left="0" w:right="0"/>
        <w:jc w:val="left"/>
        <w:rPr>
          <w:b/>
          <w:bCs w:val="0"/>
          <w:sz w:val="36"/>
          <w:szCs w:val="36"/>
          <w:lang w:val="en-US"/>
        </w:rPr>
      </w:pPr>
    </w:p>
    <w:p w14:paraId="2688EB85">
      <w:pPr>
        <w:keepNext w:val="0"/>
        <w:keepLines w:val="0"/>
        <w:widowControl/>
        <w:suppressLineNumbers w:val="0"/>
        <w:spacing w:before="0" w:beforeAutospacing="0" w:after="0" w:afterAutospacing="0"/>
        <w:ind w:left="0" w:right="0"/>
        <w:jc w:val="left"/>
        <w:rPr>
          <w:b/>
          <w:bCs w:val="0"/>
          <w:sz w:val="36"/>
          <w:szCs w:val="36"/>
          <w:lang w:val="en-US"/>
        </w:rPr>
      </w:pPr>
    </w:p>
    <w:p w14:paraId="62B89D24">
      <w:pPr>
        <w:keepNext w:val="0"/>
        <w:keepLines w:val="0"/>
        <w:widowControl/>
        <w:suppressLineNumbers w:val="0"/>
        <w:spacing w:before="0" w:beforeAutospacing="0" w:after="0" w:afterAutospacing="0"/>
        <w:ind w:left="0" w:right="0"/>
        <w:jc w:val="left"/>
        <w:rPr>
          <w:b/>
          <w:bCs w:val="0"/>
          <w:sz w:val="36"/>
          <w:szCs w:val="36"/>
          <w:lang w:val="en-US"/>
        </w:rPr>
      </w:pPr>
    </w:p>
    <w:p w14:paraId="7731FD4D">
      <w:pPr>
        <w:keepNext w:val="0"/>
        <w:keepLines w:val="0"/>
        <w:widowControl/>
        <w:suppressLineNumbers w:val="0"/>
        <w:spacing w:before="0" w:beforeAutospacing="0" w:after="0" w:afterAutospacing="0"/>
        <w:ind w:left="0" w:right="0"/>
        <w:jc w:val="left"/>
        <w:rPr>
          <w:b/>
          <w:bCs w:val="0"/>
          <w:sz w:val="36"/>
          <w:szCs w:val="36"/>
          <w:lang w:val="en-US"/>
        </w:rPr>
      </w:pPr>
    </w:p>
    <w:p w14:paraId="38628872">
      <w:pPr>
        <w:keepNext w:val="0"/>
        <w:keepLines w:val="0"/>
        <w:widowControl/>
        <w:suppressLineNumbers w:val="0"/>
        <w:spacing w:before="0" w:beforeAutospacing="0" w:after="0" w:afterAutospacing="0"/>
        <w:ind w:left="0" w:right="0"/>
        <w:jc w:val="left"/>
        <w:rPr>
          <w:rFonts w:hint="eastAsia"/>
          <w:b/>
          <w:bCs w:val="0"/>
          <w:sz w:val="24"/>
          <w:szCs w:val="24"/>
          <w:lang w:val="en-US" w:eastAsia="zh-CN"/>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72B6A66E">
      <w:pPr>
        <w:keepNext w:val="0"/>
        <w:keepLines w:val="0"/>
        <w:widowControl/>
        <w:suppressLineNumbers w:val="0"/>
        <w:spacing w:before="0" w:beforeAutospacing="0" w:after="0" w:afterAutospacing="0"/>
        <w:ind w:left="0" w:right="0"/>
        <w:jc w:val="left"/>
        <w:rPr>
          <w:rFonts w:hint="eastAsia"/>
          <w:b/>
          <w:bCs w:val="0"/>
          <w:sz w:val="36"/>
          <w:szCs w:val="36"/>
          <w:lang w:val="en-US" w:eastAsia="zh-CN"/>
        </w:rPr>
      </w:pPr>
      <w:r>
        <w:rPr>
          <w:rFonts w:hint="eastAsia"/>
          <w:b/>
          <w:bCs w:val="0"/>
          <w:sz w:val="24"/>
          <w:szCs w:val="24"/>
          <w:lang w:val="en-US" w:eastAsia="zh-CN"/>
        </w:rPr>
        <w:t>附件1</w:t>
      </w:r>
      <w:r>
        <w:rPr>
          <w:rFonts w:hint="eastAsia"/>
          <w:b/>
          <w:bCs w:val="0"/>
          <w:sz w:val="36"/>
          <w:szCs w:val="36"/>
          <w:lang w:val="en-US" w:eastAsia="zh-CN"/>
        </w:rPr>
        <w:t xml:space="preserve">          </w:t>
      </w:r>
    </w:p>
    <w:p w14:paraId="52D79521">
      <w:pPr>
        <w:keepNext w:val="0"/>
        <w:keepLines w:val="0"/>
        <w:widowControl/>
        <w:suppressLineNumbers w:val="0"/>
        <w:spacing w:before="0" w:beforeAutospacing="0" w:after="0" w:afterAutospacing="0"/>
        <w:ind w:left="0" w:right="0"/>
        <w:jc w:val="center"/>
        <w:rPr>
          <w:rFonts w:hint="eastAsia"/>
          <w:b/>
          <w:bCs w:val="0"/>
          <w:sz w:val="36"/>
          <w:szCs w:val="36"/>
          <w:lang w:val="en-US" w:eastAsia="zh-CN"/>
        </w:rPr>
      </w:pPr>
      <w:r>
        <w:rPr>
          <w:rFonts w:hint="eastAsia"/>
          <w:b/>
          <w:bCs w:val="0"/>
          <w:sz w:val="36"/>
          <w:szCs w:val="36"/>
          <w:lang w:val="en-US" w:eastAsia="zh-CN"/>
        </w:rPr>
        <w:t>项目人员一览表</w:t>
      </w:r>
    </w:p>
    <w:p w14:paraId="6395FA9A">
      <w:pPr>
        <w:keepNext w:val="0"/>
        <w:keepLines w:val="0"/>
        <w:widowControl/>
        <w:suppressLineNumbers w:val="0"/>
        <w:spacing w:before="0" w:beforeAutospacing="0" w:after="0" w:afterAutospacing="0"/>
        <w:ind w:left="0" w:right="0"/>
        <w:jc w:val="both"/>
        <w:rPr>
          <w:rFonts w:hint="default"/>
          <w:b/>
          <w:bCs w:val="0"/>
          <w:sz w:val="36"/>
          <w:szCs w:val="36"/>
          <w:lang w:val="en-US" w:eastAsia="zh-CN"/>
        </w:rPr>
      </w:pPr>
      <w:r>
        <w:rPr>
          <w:rFonts w:hint="default"/>
          <w:b/>
          <w:bCs w:val="0"/>
          <w:sz w:val="36"/>
          <w:szCs w:val="36"/>
          <w:lang w:val="en-US" w:eastAsia="zh-CN"/>
        </w:rPr>
        <w:drawing>
          <wp:inline distT="0" distB="0" distL="114300" distR="114300">
            <wp:extent cx="5266055" cy="2922905"/>
            <wp:effectExtent l="0" t="0" r="10795" b="10795"/>
            <wp:docPr id="1" name="图片 1" descr="59517f2c926b7d03bf1dc693e522be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9517f2c926b7d03bf1dc693e522be0c"/>
                    <pic:cNvPicPr>
                      <a:picLocks noChangeAspect="1"/>
                    </pic:cNvPicPr>
                  </pic:nvPicPr>
                  <pic:blipFill>
                    <a:blip r:embed="rId8"/>
                    <a:stretch>
                      <a:fillRect/>
                    </a:stretch>
                  </pic:blipFill>
                  <pic:spPr>
                    <a:xfrm>
                      <a:off x="0" y="0"/>
                      <a:ext cx="5266055" cy="2922905"/>
                    </a:xfrm>
                    <a:prstGeom prst="rect">
                      <a:avLst/>
                    </a:prstGeom>
                  </pic:spPr>
                </pic:pic>
              </a:graphicData>
            </a:graphic>
          </wp:inline>
        </w:drawing>
      </w:r>
    </w:p>
    <w:p w14:paraId="1BE72D98"/>
    <w:p w14:paraId="1AA9DEE4"/>
    <w:p w14:paraId="5B443061"/>
    <w:p w14:paraId="3A530DE2"/>
    <w:p w14:paraId="3D48FDDB"/>
    <w:p w14:paraId="2B908C94"/>
    <w:p w14:paraId="15ECEACE"/>
    <w:p w14:paraId="76AC9390"/>
    <w:p w14:paraId="4C267B73"/>
    <w:p w14:paraId="7D993693"/>
    <w:p w14:paraId="1C53B5CB"/>
    <w:p w14:paraId="4A06B3FE"/>
    <w:p w14:paraId="0DB677D1"/>
    <w:p w14:paraId="0497F693"/>
    <w:p w14:paraId="543B499E"/>
    <w:p w14:paraId="7543A3D1"/>
    <w:p w14:paraId="0D0BFD05"/>
    <w:p w14:paraId="2918134F"/>
    <w:p w14:paraId="102B1918"/>
    <w:p w14:paraId="471A5D50"/>
    <w:p w14:paraId="2997AE4E"/>
    <w:p w14:paraId="69A770F7"/>
    <w:p w14:paraId="45EC103C"/>
    <w:p w14:paraId="2163A31A"/>
    <w:p w14:paraId="35FD52CE"/>
    <w:p w14:paraId="0054F8C6"/>
    <w:p w14:paraId="39967157">
      <w:pPr>
        <w:keepNext w:val="0"/>
        <w:keepLines w:val="0"/>
        <w:widowControl/>
        <w:suppressLineNumbers w:val="0"/>
        <w:spacing w:before="0" w:beforeAutospacing="0" w:after="0" w:afterAutospacing="0"/>
        <w:ind w:left="0" w:right="0"/>
        <w:jc w:val="left"/>
        <w:rPr>
          <w:rFonts w:hint="eastAsia"/>
          <w:b/>
          <w:bCs w:val="0"/>
          <w:sz w:val="24"/>
          <w:szCs w:val="24"/>
          <w:lang w:val="en-US" w:eastAsia="zh-CN"/>
        </w:rPr>
        <w:sectPr>
          <w:footerReference r:id="rId5" w:type="default"/>
          <w:pgSz w:w="11906" w:h="16838"/>
          <w:pgMar w:top="1440" w:right="1800" w:bottom="1440" w:left="1800" w:header="851" w:footer="992" w:gutter="0"/>
          <w:pgNumType w:fmt="decimal" w:start="1"/>
          <w:cols w:space="720" w:num="1"/>
          <w:docGrid w:type="lines" w:linePitch="312" w:charSpace="0"/>
        </w:sectPr>
      </w:pPr>
    </w:p>
    <w:p w14:paraId="2533BF87">
      <w:pPr>
        <w:keepNext w:val="0"/>
        <w:keepLines w:val="0"/>
        <w:widowControl/>
        <w:suppressLineNumbers w:val="0"/>
        <w:spacing w:before="0" w:beforeAutospacing="0" w:after="0" w:afterAutospacing="0"/>
        <w:ind w:left="0" w:right="0"/>
        <w:jc w:val="left"/>
        <w:rPr>
          <w:rFonts w:hint="eastAsia"/>
          <w:b/>
          <w:bCs w:val="0"/>
          <w:sz w:val="24"/>
          <w:szCs w:val="24"/>
          <w:lang w:val="en-US" w:eastAsia="zh-CN"/>
        </w:rPr>
      </w:pPr>
      <w:r>
        <w:rPr>
          <w:rFonts w:hint="eastAsia"/>
          <w:b/>
          <w:bCs w:val="0"/>
          <w:sz w:val="24"/>
          <w:szCs w:val="24"/>
          <w:lang w:val="en-US" w:eastAsia="zh-CN"/>
        </w:rPr>
        <w:t>附件2   工程量报价清单</w:t>
      </w:r>
    </w:p>
    <w:p w14:paraId="0021AE20">
      <w:pPr>
        <w:keepNext w:val="0"/>
        <w:keepLines w:val="0"/>
        <w:widowControl/>
        <w:suppressLineNumbers w:val="0"/>
        <w:spacing w:before="0" w:beforeAutospacing="0" w:after="0" w:afterAutospacing="0"/>
        <w:ind w:left="0" w:right="0"/>
        <w:jc w:val="left"/>
        <w:rPr>
          <w:rFonts w:hint="default"/>
          <w:b/>
          <w:bCs w:val="0"/>
          <w:sz w:val="24"/>
          <w:szCs w:val="24"/>
          <w:lang w:val="en-US" w:eastAsia="zh-CN"/>
        </w:rPr>
      </w:pPr>
    </w:p>
    <w:sectPr>
      <w:footerReference r:id="rId6"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78907"/>
      <w:docPartObj>
        <w:docPartGallery w:val="autotext"/>
      </w:docPartObj>
    </w:sdtPr>
    <w:sdtContent>
      <w:p w14:paraId="58066CF4">
        <w:pPr>
          <w:pStyle w:val="7"/>
          <w:jc w:val="center"/>
        </w:pPr>
        <w:r>
          <w:t>第</w:t>
        </w:r>
        <w:r>
          <w:fldChar w:fldCharType="begin"/>
        </w:r>
        <w:r>
          <w:instrText xml:space="preserve"> PAGE  \* Arabic  \* MERGEFORMAT </w:instrText>
        </w:r>
        <w:r>
          <w:fldChar w:fldCharType="separate"/>
        </w:r>
        <w:r>
          <w:t>7</w:t>
        </w:r>
        <w:r>
          <w:fldChar w:fldCharType="end"/>
        </w:r>
        <w:r>
          <w:t>页</w:t>
        </w:r>
        <w:r>
          <w:rPr>
            <w:rFonts w:hint="eastAsia"/>
          </w:rPr>
          <w:t xml:space="preserve">  </w:t>
        </w:r>
        <w:r>
          <w:t>共</w:t>
        </w:r>
        <w:r>
          <w:rPr>
            <w:rFonts w:hint="eastAsia"/>
            <w:lang w:val="en-US" w:eastAsia="zh-CN"/>
          </w:rPr>
          <w:t>10</w:t>
        </w:r>
        <w: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8620">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9660"/>
                            <w:docPartObj>
                              <w:docPartGallery w:val="autotext"/>
                            </w:docPartObj>
                          </w:sdtPr>
                          <w:sdtContent>
                            <w:p w14:paraId="4F81B658">
                              <w:pPr>
                                <w:pStyle w:val="7"/>
                                <w:jc w:val="center"/>
                              </w:pPr>
                              <w:r>
                                <w:t>第</w:t>
                              </w:r>
                              <w:r>
                                <w:fldChar w:fldCharType="begin"/>
                              </w:r>
                              <w:r>
                                <w:instrText xml:space="preserve"> PAGE  \* Arabic  \* MERGEFORMAT </w:instrText>
                              </w:r>
                              <w:r>
                                <w:fldChar w:fldCharType="separate"/>
                              </w:r>
                              <w:r>
                                <w:t>7</w:t>
                              </w:r>
                              <w:r>
                                <w:fldChar w:fldCharType="end"/>
                              </w:r>
                              <w:r>
                                <w:t>页</w:t>
                              </w:r>
                              <w:r>
                                <w:rPr>
                                  <w:rFonts w:hint="eastAsia"/>
                                </w:rPr>
                                <w:t xml:space="preserve">  </w:t>
                              </w:r>
                              <w:r>
                                <w:t>共</w:t>
                              </w:r>
                              <w:r>
                                <w:rPr>
                                  <w:rFonts w:hint="eastAsia"/>
                                  <w:lang w:val="en-US" w:eastAsia="zh-CN"/>
                                </w:rPr>
                                <w:t>1</w:t>
                              </w:r>
                              <w:r>
                                <w:t>页</w:t>
                              </w:r>
                            </w:p>
                          </w:sdtContent>
                        </w:sdt>
                        <w:p w14:paraId="6A7E972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59660"/>
                      <w:docPartObj>
                        <w:docPartGallery w:val="autotext"/>
                      </w:docPartObj>
                    </w:sdtPr>
                    <w:sdtContent>
                      <w:p w14:paraId="4F81B658">
                        <w:pPr>
                          <w:pStyle w:val="7"/>
                          <w:jc w:val="center"/>
                        </w:pPr>
                        <w:r>
                          <w:t>第</w:t>
                        </w:r>
                        <w:r>
                          <w:fldChar w:fldCharType="begin"/>
                        </w:r>
                        <w:r>
                          <w:instrText xml:space="preserve"> PAGE  \* Arabic  \* MERGEFORMAT </w:instrText>
                        </w:r>
                        <w:r>
                          <w:fldChar w:fldCharType="separate"/>
                        </w:r>
                        <w:r>
                          <w:t>7</w:t>
                        </w:r>
                        <w:r>
                          <w:fldChar w:fldCharType="end"/>
                        </w:r>
                        <w:r>
                          <w:t>页</w:t>
                        </w:r>
                        <w:r>
                          <w:rPr>
                            <w:rFonts w:hint="eastAsia"/>
                          </w:rPr>
                          <w:t xml:space="preserve">  </w:t>
                        </w:r>
                        <w:r>
                          <w:t>共</w:t>
                        </w:r>
                        <w:r>
                          <w:rPr>
                            <w:rFonts w:hint="eastAsia"/>
                            <w:lang w:val="en-US" w:eastAsia="zh-CN"/>
                          </w:rPr>
                          <w:t>1</w:t>
                        </w:r>
                        <w:r>
                          <w:t>页</w:t>
                        </w:r>
                      </w:p>
                    </w:sdtContent>
                  </w:sdt>
                  <w:p w14:paraId="6A7E972D"/>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0CBC5">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5452"/>
                            <w:docPartObj>
                              <w:docPartGallery w:val="autotext"/>
                            </w:docPartObj>
                          </w:sdtPr>
                          <w:sdtContent>
                            <w:p w14:paraId="5739B8CB">
                              <w:pPr>
                                <w:pStyle w:val="7"/>
                                <w:jc w:val="center"/>
                              </w:pPr>
                              <w:r>
                                <w:t>第</w:t>
                              </w:r>
                              <w:r>
                                <w:fldChar w:fldCharType="begin"/>
                              </w:r>
                              <w:r>
                                <w:instrText xml:space="preserve"> PAGE  \* Arabic  \* MERGEFORMAT </w:instrText>
                              </w:r>
                              <w:r>
                                <w:fldChar w:fldCharType="separate"/>
                              </w:r>
                              <w:r>
                                <w:t>7</w:t>
                              </w:r>
                              <w:r>
                                <w:fldChar w:fldCharType="end"/>
                              </w:r>
                              <w:r>
                                <w:t>页</w:t>
                              </w:r>
                              <w:r>
                                <w:rPr>
                                  <w:rFonts w:hint="eastAsia"/>
                                </w:rPr>
                                <w:t xml:space="preserve">  </w:t>
                              </w:r>
                              <w:r>
                                <w:t>共</w:t>
                              </w:r>
                              <w:r>
                                <w:rPr>
                                  <w:rFonts w:hint="eastAsia"/>
                                  <w:lang w:val="en-US" w:eastAsia="zh-CN"/>
                                </w:rPr>
                                <w:t>11</w:t>
                              </w:r>
                              <w:r>
                                <w:t>页</w:t>
                              </w:r>
                            </w:p>
                          </w:sdtContent>
                        </w:sdt>
                        <w:p w14:paraId="3987D82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75452"/>
                      <w:docPartObj>
                        <w:docPartGallery w:val="autotext"/>
                      </w:docPartObj>
                    </w:sdtPr>
                    <w:sdtContent>
                      <w:p w14:paraId="5739B8CB">
                        <w:pPr>
                          <w:pStyle w:val="7"/>
                          <w:jc w:val="center"/>
                        </w:pPr>
                        <w:r>
                          <w:t>第</w:t>
                        </w:r>
                        <w:r>
                          <w:fldChar w:fldCharType="begin"/>
                        </w:r>
                        <w:r>
                          <w:instrText xml:space="preserve"> PAGE  \* Arabic  \* MERGEFORMAT </w:instrText>
                        </w:r>
                        <w:r>
                          <w:fldChar w:fldCharType="separate"/>
                        </w:r>
                        <w:r>
                          <w:t>7</w:t>
                        </w:r>
                        <w:r>
                          <w:fldChar w:fldCharType="end"/>
                        </w:r>
                        <w:r>
                          <w:t>页</w:t>
                        </w:r>
                        <w:r>
                          <w:rPr>
                            <w:rFonts w:hint="eastAsia"/>
                          </w:rPr>
                          <w:t xml:space="preserve">  </w:t>
                        </w:r>
                        <w:r>
                          <w:t>共</w:t>
                        </w:r>
                        <w:r>
                          <w:rPr>
                            <w:rFonts w:hint="eastAsia"/>
                            <w:lang w:val="en-US" w:eastAsia="zh-CN"/>
                          </w:rPr>
                          <w:t>11</w:t>
                        </w:r>
                        <w:r>
                          <w:t>页</w:t>
                        </w:r>
                      </w:p>
                    </w:sdtContent>
                  </w:sdt>
                  <w:p w14:paraId="3987D82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46D7C">
    <w:pPr>
      <w:pStyle w:val="8"/>
      <w:rPr>
        <w:rFonts w:hint="default" w:eastAsia="宋体"/>
        <w:b/>
        <w:lang w:val="en-US" w:eastAsia="zh-CN"/>
      </w:rPr>
    </w:pPr>
    <w:r>
      <w:t xml:space="preserve">                                                                </w:t>
    </w:r>
    <w:r>
      <w:rPr>
        <w:rFonts w:hint="eastAsia"/>
        <w:b/>
      </w:rPr>
      <w:t>合同编号：xc202512061-Z</w:t>
    </w:r>
    <w:r>
      <w:rPr>
        <w:rFonts w:hint="eastAsia"/>
        <w:b/>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5CD"/>
    <w:rsid w:val="00011530"/>
    <w:rsid w:val="000E1B86"/>
    <w:rsid w:val="00155AF6"/>
    <w:rsid w:val="001E651E"/>
    <w:rsid w:val="002B25CD"/>
    <w:rsid w:val="003708FD"/>
    <w:rsid w:val="003B1F3A"/>
    <w:rsid w:val="003F5547"/>
    <w:rsid w:val="00511873"/>
    <w:rsid w:val="00702EF4"/>
    <w:rsid w:val="0070702A"/>
    <w:rsid w:val="007865DF"/>
    <w:rsid w:val="007A79A2"/>
    <w:rsid w:val="007E3988"/>
    <w:rsid w:val="00820D39"/>
    <w:rsid w:val="0082670A"/>
    <w:rsid w:val="0085144C"/>
    <w:rsid w:val="00997D9E"/>
    <w:rsid w:val="009A5137"/>
    <w:rsid w:val="00A26627"/>
    <w:rsid w:val="00A34A51"/>
    <w:rsid w:val="00B90F39"/>
    <w:rsid w:val="00C24ED5"/>
    <w:rsid w:val="00C41A37"/>
    <w:rsid w:val="00C8219E"/>
    <w:rsid w:val="00CD13D8"/>
    <w:rsid w:val="00D17D8F"/>
    <w:rsid w:val="00D25EBB"/>
    <w:rsid w:val="00DC2579"/>
    <w:rsid w:val="00E6372C"/>
    <w:rsid w:val="00EC49AC"/>
    <w:rsid w:val="00F0157F"/>
    <w:rsid w:val="00F02ADA"/>
    <w:rsid w:val="06214D6F"/>
    <w:rsid w:val="06E66F7D"/>
    <w:rsid w:val="07A0529C"/>
    <w:rsid w:val="17160086"/>
    <w:rsid w:val="360E3886"/>
    <w:rsid w:val="52824829"/>
    <w:rsid w:val="58276904"/>
    <w:rsid w:val="67B92284"/>
    <w:rsid w:val="70AD7BA2"/>
    <w:rsid w:val="73EF1840"/>
    <w:rsid w:val="762B7D4F"/>
    <w:rsid w:val="7B146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link w:val="15"/>
    <w:qFormat/>
    <w:uiPriority w:val="0"/>
    <w:pPr>
      <w:autoSpaceDE w:val="0"/>
      <w:autoSpaceDN w:val="0"/>
      <w:adjustRightInd w:val="0"/>
      <w:ind w:firstLine="420"/>
      <w:jc w:val="left"/>
    </w:pPr>
    <w:rPr>
      <w:rFonts w:ascii="宋体"/>
      <w:sz w:val="24"/>
      <w:szCs w:val="24"/>
    </w:rPr>
  </w:style>
  <w:style w:type="paragraph" w:styleId="3">
    <w:name w:val="Body Text"/>
    <w:basedOn w:val="1"/>
    <w:link w:val="14"/>
    <w:semiHidden/>
    <w:unhideWhenUsed/>
    <w:qFormat/>
    <w:uiPriority w:val="99"/>
    <w:pPr>
      <w:spacing w:after="120"/>
    </w:pPr>
  </w:style>
  <w:style w:type="paragraph" w:styleId="4">
    <w:name w:val="Plain Text"/>
    <w:basedOn w:val="1"/>
    <w:link w:val="18"/>
    <w:qFormat/>
    <w:uiPriority w:val="99"/>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5">
    <w:name w:val="Body Text Indent 2"/>
    <w:qFormat/>
    <w:uiPriority w:val="0"/>
    <w:pPr>
      <w:widowControl w:val="0"/>
      <w:spacing w:line="360" w:lineRule="auto"/>
      <w:ind w:firstLine="435"/>
      <w:jc w:val="both"/>
    </w:pPr>
    <w:rPr>
      <w:rFonts w:ascii="Times New Roman" w:hAnsi="Times New Roman" w:eastAsia="宋体" w:cs="Times New Roman"/>
      <w:kern w:val="2"/>
      <w:sz w:val="21"/>
      <w:szCs w:val="24"/>
      <w:lang w:val="en-US" w:eastAsia="zh-CN" w:bidi="ar-SA"/>
    </w:rPr>
  </w:style>
  <w:style w:type="paragraph" w:styleId="6">
    <w:name w:val="Balloon Text"/>
    <w:basedOn w:val="1"/>
    <w:link w:val="17"/>
    <w:semiHidden/>
    <w:unhideWhenUsed/>
    <w:qFormat/>
    <w:uiPriority w:val="99"/>
    <w:rPr>
      <w:sz w:val="18"/>
      <w:szCs w:val="18"/>
    </w:rPr>
  </w:style>
  <w:style w:type="paragraph" w:styleId="7">
    <w:name w:val="footer"/>
    <w:basedOn w:val="1"/>
    <w:link w:val="13"/>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rPr>
      <w:sz w:val="24"/>
    </w:rPr>
  </w:style>
  <w:style w:type="character" w:styleId="12">
    <w:name w:val="Strong"/>
    <w:basedOn w:val="11"/>
    <w:qFormat/>
    <w:uiPriority w:val="22"/>
    <w:rPr>
      <w:b/>
    </w:rPr>
  </w:style>
  <w:style w:type="character" w:customStyle="1" w:styleId="13">
    <w:name w:val="页脚 字符"/>
    <w:basedOn w:val="11"/>
    <w:link w:val="7"/>
    <w:qFormat/>
    <w:uiPriority w:val="99"/>
    <w:rPr>
      <w:kern w:val="2"/>
      <w:sz w:val="18"/>
      <w:szCs w:val="18"/>
    </w:rPr>
  </w:style>
  <w:style w:type="character" w:customStyle="1" w:styleId="14">
    <w:name w:val="正文文本 字符"/>
    <w:basedOn w:val="11"/>
    <w:link w:val="3"/>
    <w:semiHidden/>
    <w:qFormat/>
    <w:uiPriority w:val="99"/>
    <w:rPr>
      <w:kern w:val="2"/>
      <w:sz w:val="21"/>
    </w:rPr>
  </w:style>
  <w:style w:type="character" w:customStyle="1" w:styleId="15">
    <w:name w:val="正文缩进 字符"/>
    <w:link w:val="2"/>
    <w:qFormat/>
    <w:uiPriority w:val="0"/>
    <w:rPr>
      <w:rFonts w:ascii="宋体"/>
      <w:kern w:val="2"/>
      <w:sz w:val="24"/>
      <w:szCs w:val="24"/>
    </w:rPr>
  </w:style>
  <w:style w:type="character" w:customStyle="1" w:styleId="16">
    <w:name w:val="纯文本 字符"/>
    <w:basedOn w:val="11"/>
    <w:link w:val="4"/>
    <w:qFormat/>
    <w:uiPriority w:val="99"/>
    <w:rPr>
      <w:rFonts w:ascii="宋体" w:hAnsi="Courier New"/>
      <w:kern w:val="2"/>
      <w:sz w:val="21"/>
    </w:rPr>
  </w:style>
  <w:style w:type="character" w:customStyle="1" w:styleId="17">
    <w:name w:val="批注框文本 字符"/>
    <w:basedOn w:val="11"/>
    <w:link w:val="6"/>
    <w:semiHidden/>
    <w:qFormat/>
    <w:uiPriority w:val="99"/>
    <w:rPr>
      <w:kern w:val="2"/>
      <w:sz w:val="18"/>
      <w:szCs w:val="18"/>
    </w:rPr>
  </w:style>
  <w:style w:type="character" w:customStyle="1" w:styleId="18">
    <w:name w:val="纯文本 字符2"/>
    <w:basedOn w:val="11"/>
    <w:link w:val="4"/>
    <w:qFormat/>
    <w:uiPriority w:val="0"/>
    <w:rPr>
      <w:rFonts w:hint="eastAsia" w:ascii="宋体" w:hAnsi="Courier New" w:eastAsia="宋体" w:cs="宋体"/>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5834</Words>
  <Characters>6244</Characters>
  <Lines>40</Lines>
  <Paragraphs>11</Paragraphs>
  <TotalTime>1125</TotalTime>
  <ScaleCrop>false</ScaleCrop>
  <LinksUpToDate>false</LinksUpToDate>
  <CharactersWithSpaces>6900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2023-06-23T01:33:00Z</dcterms:created>
  <dc:creator>微软用户</dc:creator>
  <cp:lastModifiedBy>鼠膘</cp:lastModifiedBy>
  <cp:lastPrinted>2025-12-24T00:23:08Z</cp:lastPrinted>
  <dcterms:modified xsi:type="dcterms:W3CDTF">2025-12-24T01:07:32Z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eyJoZGlkIjoiYWU0MzYyZGI0Y2NlZjNlMmM4ZjAxMjI4MTQxZTJlZDQiLCJ1c2VySWQiOiI0OTU5MjA2NDMifQ==</vt:lpwstr>
  </property>
  <property fmtid="{D5CDD505-2E9C-101B-9397-08002B2CF9AE}" pid="3" name="KSOProductBuildVer">
    <vt:lpwstr>2052-12.1.0.24034</vt:lpwstr>
  </property>
  <property fmtid="{D5CDD505-2E9C-101B-9397-08002B2CF9AE}" pid="4" name="ICV">
    <vt:lpwstr>2680392F14944217B8AD880E293B7FAB_12</vt:lpwstr>
  </property>
</Properties>
</file>