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A8DB6">
      <w:pPr>
        <w:pStyle w:val="2"/>
        <w:pageBreakBefore w:val="0"/>
        <w:numPr>
          <w:ilvl w:val="0"/>
          <w:numId w:val="0"/>
        </w:numPr>
        <w:kinsoku/>
        <w:wordWrap/>
        <w:overflowPunct/>
        <w:topLinePunct w:val="0"/>
        <w:bidi w:val="0"/>
        <w:spacing w:before="0" w:after="0" w:line="360" w:lineRule="auto"/>
        <w:jc w:val="center"/>
        <w:rPr>
          <w:rFonts w:hint="eastAsia" w:ascii="Times New Roman" w:hAnsi="Times New Roman" w:eastAsia="宋体" w:cs="Times New Roman"/>
          <w:color w:val="auto"/>
          <w:sz w:val="36"/>
          <w:szCs w:val="36"/>
          <w:highlight w:val="none"/>
          <w:lang w:val="en-US" w:eastAsia="zh-CN"/>
        </w:rPr>
      </w:pPr>
      <w:bookmarkStart w:id="0" w:name="_Toc15371"/>
      <w:bookmarkStart w:id="1" w:name="_Toc27798"/>
      <w:bookmarkStart w:id="2" w:name="_Toc1172"/>
      <w:r>
        <w:rPr>
          <w:rFonts w:hint="eastAsia" w:ascii="Times New Roman" w:hAnsi="Times New Roman" w:eastAsia="宋体" w:cs="Times New Roman"/>
          <w:color w:val="auto"/>
          <w:sz w:val="36"/>
          <w:szCs w:val="36"/>
          <w:highlight w:val="none"/>
          <w:lang w:eastAsia="zh-CN"/>
        </w:rPr>
        <w:t>扬州市第三人民医院电子支气管内窥镜采购项目</w:t>
      </w:r>
    </w:p>
    <w:bookmarkEnd w:id="0"/>
    <w:bookmarkEnd w:id="1"/>
    <w:bookmarkEnd w:id="2"/>
    <w:p w14:paraId="566929CE">
      <w:pPr>
        <w:pStyle w:val="2"/>
        <w:pageBreakBefore w:val="0"/>
        <w:numPr>
          <w:ilvl w:val="0"/>
          <w:numId w:val="0"/>
        </w:numPr>
        <w:kinsoku/>
        <w:wordWrap/>
        <w:overflowPunct/>
        <w:topLinePunct w:val="0"/>
        <w:bidi w:val="0"/>
        <w:spacing w:before="0" w:after="0" w:line="360" w:lineRule="auto"/>
        <w:jc w:val="center"/>
        <w:rPr>
          <w:rFonts w:hint="eastAsia" w:ascii="Times New Roman" w:hAnsi="Times New Roman" w:eastAsia="宋体"/>
          <w:color w:val="auto"/>
          <w:sz w:val="36"/>
          <w:szCs w:val="36"/>
          <w:highlight w:val="none"/>
        </w:rPr>
      </w:pPr>
      <w:r>
        <w:rPr>
          <w:rFonts w:hint="eastAsia" w:ascii="Times New Roman" w:hAnsi="Times New Roman" w:eastAsia="宋体"/>
          <w:color w:val="auto"/>
          <w:sz w:val="36"/>
          <w:szCs w:val="36"/>
          <w:highlight w:val="none"/>
        </w:rPr>
        <w:t>项目需求</w:t>
      </w:r>
    </w:p>
    <w:p w14:paraId="0FD659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highlight w:val="none"/>
        </w:rPr>
      </w:pPr>
    </w:p>
    <w:p w14:paraId="3FDCA23D">
      <w:pPr>
        <w:pageBreakBefore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 w:val="21"/>
          <w:szCs w:val="21"/>
          <w:highlight w:val="none"/>
          <w:lang w:val="en-US" w:eastAsia="zh-CN" w:bidi="ar-SA"/>
        </w:rPr>
        <w:t>一、</w:t>
      </w:r>
      <w:r>
        <w:rPr>
          <w:rFonts w:hint="eastAsia" w:ascii="Times New Roman" w:hAnsi="Times New Roman" w:eastAsia="宋体" w:cs="宋体"/>
          <w:b/>
          <w:color w:val="auto"/>
          <w:szCs w:val="21"/>
          <w:highlight w:val="none"/>
        </w:rPr>
        <w:t>项目概况</w:t>
      </w:r>
    </w:p>
    <w:tbl>
      <w:tblPr>
        <w:tblStyle w:val="5"/>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2"/>
        <w:gridCol w:w="2647"/>
        <w:gridCol w:w="927"/>
        <w:gridCol w:w="1620"/>
      </w:tblGrid>
      <w:tr w14:paraId="5E9B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62" w:type="dxa"/>
            <w:vAlign w:val="center"/>
          </w:tcPr>
          <w:p w14:paraId="34CB57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Cs w:val="21"/>
                <w:highlight w:val="none"/>
                <w:vertAlign w:val="baseline"/>
              </w:rPr>
            </w:pPr>
            <w:r>
              <w:rPr>
                <w:rFonts w:hint="eastAsia" w:ascii="宋体" w:hAnsi="宋体" w:eastAsia="宋体" w:cs="宋体"/>
                <w:color w:val="auto"/>
                <w:szCs w:val="21"/>
                <w:highlight w:val="none"/>
              </w:rPr>
              <w:t>项目名称</w:t>
            </w:r>
          </w:p>
        </w:tc>
        <w:tc>
          <w:tcPr>
            <w:tcW w:w="2647" w:type="dxa"/>
            <w:vAlign w:val="center"/>
          </w:tcPr>
          <w:p w14:paraId="201E5D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Cs w:val="21"/>
                <w:highlight w:val="none"/>
                <w:vertAlign w:val="baseline"/>
              </w:rPr>
            </w:pPr>
            <w:r>
              <w:rPr>
                <w:rFonts w:hint="eastAsia" w:ascii="宋体" w:hAnsi="宋体" w:eastAsia="宋体" w:cs="宋体"/>
                <w:color w:val="auto"/>
                <w:szCs w:val="21"/>
                <w:highlight w:val="none"/>
              </w:rPr>
              <w:t>设备名称</w:t>
            </w:r>
          </w:p>
        </w:tc>
        <w:tc>
          <w:tcPr>
            <w:tcW w:w="927" w:type="dxa"/>
            <w:vAlign w:val="center"/>
          </w:tcPr>
          <w:p w14:paraId="7CF25C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Cs w:val="21"/>
                <w:highlight w:val="none"/>
                <w:vertAlign w:val="baseline"/>
              </w:rPr>
            </w:pPr>
            <w:r>
              <w:rPr>
                <w:rFonts w:hint="eastAsia" w:ascii="宋体" w:hAnsi="宋体" w:eastAsia="宋体" w:cs="宋体"/>
                <w:color w:val="auto"/>
                <w:szCs w:val="21"/>
                <w:highlight w:val="none"/>
              </w:rPr>
              <w:t>数量</w:t>
            </w:r>
          </w:p>
        </w:tc>
        <w:tc>
          <w:tcPr>
            <w:tcW w:w="1620" w:type="dxa"/>
            <w:vAlign w:val="center"/>
          </w:tcPr>
          <w:p w14:paraId="4218C0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Cs w:val="21"/>
                <w:highlight w:val="none"/>
                <w:vertAlign w:val="baseline"/>
              </w:rPr>
            </w:pPr>
            <w:r>
              <w:rPr>
                <w:rFonts w:hint="eastAsia" w:ascii="宋体" w:hAnsi="宋体" w:eastAsia="宋体" w:cs="宋体"/>
                <w:color w:val="auto"/>
                <w:szCs w:val="21"/>
                <w:highlight w:val="none"/>
              </w:rPr>
              <w:t>预算</w:t>
            </w:r>
          </w:p>
        </w:tc>
      </w:tr>
      <w:tr w14:paraId="6653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962" w:type="dxa"/>
            <w:vAlign w:val="center"/>
          </w:tcPr>
          <w:p w14:paraId="6FC2CC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 w:val="0"/>
                <w:bCs/>
                <w:color w:val="auto"/>
                <w:szCs w:val="21"/>
                <w:highlight w:val="none"/>
                <w:vertAlign w:val="baseline"/>
                <w:lang w:eastAsia="zh-CN"/>
              </w:rPr>
              <w:t>扬州市第三人民医院电子支气管内窥镜采购项目</w:t>
            </w:r>
          </w:p>
        </w:tc>
        <w:tc>
          <w:tcPr>
            <w:tcW w:w="2647" w:type="dxa"/>
            <w:vAlign w:val="center"/>
          </w:tcPr>
          <w:p w14:paraId="4C2AC4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Cs w:val="21"/>
                <w:highlight w:val="none"/>
                <w:vertAlign w:val="baseline"/>
              </w:rPr>
            </w:pPr>
            <w:r>
              <w:rPr>
                <w:rFonts w:hint="eastAsia" w:ascii="宋体" w:hAnsi="宋体" w:eastAsia="宋体" w:cs="宋体"/>
                <w:b w:val="0"/>
                <w:bCs/>
                <w:color w:val="auto"/>
                <w:szCs w:val="21"/>
                <w:highlight w:val="none"/>
                <w:vertAlign w:val="baseline"/>
                <w:lang w:val="en-US" w:eastAsia="zh-CN"/>
              </w:rPr>
              <w:t>电子支气管内窥镜</w:t>
            </w:r>
          </w:p>
        </w:tc>
        <w:tc>
          <w:tcPr>
            <w:tcW w:w="927" w:type="dxa"/>
            <w:vAlign w:val="center"/>
          </w:tcPr>
          <w:p w14:paraId="214084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Cs w:val="21"/>
                <w:highlight w:val="none"/>
                <w:vertAlign w:val="baseline"/>
              </w:rPr>
            </w:pPr>
            <w:r>
              <w:rPr>
                <w:rFonts w:hint="eastAsia" w:ascii="宋体" w:hAnsi="宋体" w:eastAsia="宋体" w:cs="宋体"/>
                <w:b w:val="0"/>
                <w:bCs/>
                <w:color w:val="auto"/>
                <w:szCs w:val="21"/>
                <w:highlight w:val="none"/>
                <w:vertAlign w:val="baseline"/>
                <w:lang w:val="en-US" w:eastAsia="zh-CN"/>
              </w:rPr>
              <w:t>2根</w:t>
            </w:r>
          </w:p>
        </w:tc>
        <w:tc>
          <w:tcPr>
            <w:tcW w:w="1620" w:type="dxa"/>
            <w:vAlign w:val="center"/>
          </w:tcPr>
          <w:p w14:paraId="18621A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Cs w:val="21"/>
                <w:highlight w:val="none"/>
                <w:vertAlign w:val="baseline"/>
              </w:rPr>
            </w:pPr>
            <w:r>
              <w:rPr>
                <w:rFonts w:hint="eastAsia" w:ascii="宋体" w:hAnsi="宋体" w:eastAsia="宋体" w:cs="宋体"/>
                <w:b w:val="0"/>
                <w:bCs/>
                <w:color w:val="auto"/>
                <w:szCs w:val="21"/>
                <w:highlight w:val="none"/>
                <w:vertAlign w:val="baseline"/>
                <w:lang w:val="en-US" w:eastAsia="zh-CN"/>
              </w:rPr>
              <w:t>76</w:t>
            </w:r>
            <w:r>
              <w:rPr>
                <w:rFonts w:hint="eastAsia" w:ascii="宋体" w:hAnsi="宋体" w:eastAsia="宋体" w:cs="宋体"/>
                <w:b w:val="0"/>
                <w:bCs/>
                <w:color w:val="auto"/>
                <w:szCs w:val="21"/>
                <w:highlight w:val="none"/>
                <w:vertAlign w:val="baseline"/>
              </w:rPr>
              <w:t>万元</w:t>
            </w:r>
          </w:p>
        </w:tc>
      </w:tr>
    </w:tbl>
    <w:p w14:paraId="0393AB5D">
      <w:pPr>
        <w:pStyle w:val="3"/>
        <w:pageBreakBefore w:val="0"/>
        <w:kinsoku/>
        <w:wordWrap/>
        <w:overflowPunct/>
        <w:topLinePunct w:val="0"/>
        <w:autoSpaceDE/>
        <w:autoSpaceDN/>
        <w:bidi w:val="0"/>
        <w:adjustRightInd/>
        <w:spacing w:after="0" w:line="360" w:lineRule="auto"/>
        <w:ind w:left="0" w:leftChars="0" w:firstLine="0" w:firstLineChars="0"/>
        <w:textAlignment w:val="auto"/>
        <w:rPr>
          <w:rFonts w:hint="eastAsia" w:ascii="Times New Roman" w:hAnsi="Times New Roman" w:eastAsia="宋体"/>
          <w:b/>
          <w:bCs/>
          <w:color w:val="auto"/>
          <w:szCs w:val="21"/>
          <w:highlight w:val="none"/>
          <w:lang w:eastAsia="zh-CN"/>
        </w:rPr>
      </w:pPr>
      <w:r>
        <w:rPr>
          <w:rFonts w:hint="eastAsia" w:ascii="Times New Roman" w:hAnsi="Times New Roman" w:eastAsia="宋体" w:cs="宋体"/>
          <w:b/>
          <w:color w:val="auto"/>
          <w:szCs w:val="21"/>
          <w:highlight w:val="none"/>
        </w:rPr>
        <w:t>二、</w:t>
      </w:r>
      <w:r>
        <w:rPr>
          <w:rFonts w:hint="eastAsia" w:ascii="Times New Roman" w:hAnsi="Times New Roman" w:eastAsia="宋体"/>
          <w:b/>
          <w:bCs/>
          <w:color w:val="auto"/>
          <w:szCs w:val="21"/>
          <w:highlight w:val="none"/>
        </w:rPr>
        <w:t>技术参数</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723"/>
        <w:gridCol w:w="5419"/>
        <w:gridCol w:w="818"/>
      </w:tblGrid>
      <w:tr w14:paraId="70E1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14:paraId="7B9AC702">
            <w:pPr>
              <w:keepNext w:val="0"/>
              <w:keepLines w:val="0"/>
              <w:pageBreakBefore w:val="0"/>
              <w:widowControl/>
              <w:kinsoku/>
              <w:wordWrap/>
              <w:overflowPunct/>
              <w:topLinePunct w:val="0"/>
              <w:bidi w:val="0"/>
              <w:adjustRightInd/>
              <w:snapToGrid/>
              <w:spacing w:line="240" w:lineRule="auto"/>
              <w:jc w:val="center"/>
              <w:rPr>
                <w:rFonts w:hint="eastAsia" w:ascii="Times New Roman" w:hAnsi="Times New Roman" w:eastAsia="宋体" w:cs="宋体"/>
                <w:bCs/>
                <w:iCs/>
                <w:color w:val="auto"/>
                <w:kern w:val="0"/>
                <w:sz w:val="21"/>
                <w:szCs w:val="21"/>
                <w:highlight w:val="none"/>
              </w:rPr>
            </w:pPr>
            <w:r>
              <w:rPr>
                <w:rFonts w:hint="eastAsia" w:ascii="Times New Roman" w:hAnsi="Times New Roman" w:eastAsia="宋体" w:cs="宋体"/>
                <w:bCs/>
                <w:iCs/>
                <w:color w:val="auto"/>
                <w:kern w:val="0"/>
                <w:sz w:val="21"/>
                <w:szCs w:val="21"/>
                <w:highlight w:val="none"/>
              </w:rPr>
              <w:t>序号</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72B9816">
            <w:pPr>
              <w:keepNext w:val="0"/>
              <w:keepLines w:val="0"/>
              <w:pageBreakBefore w:val="0"/>
              <w:widowControl/>
              <w:kinsoku/>
              <w:wordWrap/>
              <w:overflowPunct/>
              <w:topLinePunct w:val="0"/>
              <w:bidi w:val="0"/>
              <w:adjustRightInd/>
              <w:snapToGrid/>
              <w:spacing w:line="240" w:lineRule="auto"/>
              <w:jc w:val="center"/>
              <w:rPr>
                <w:rFonts w:hint="eastAsia" w:ascii="Times New Roman" w:hAnsi="Times New Roman" w:eastAsia="宋体" w:cs="宋体"/>
                <w:bCs/>
                <w:iCs/>
                <w:color w:val="auto"/>
                <w:kern w:val="0"/>
                <w:sz w:val="21"/>
                <w:szCs w:val="21"/>
                <w:highlight w:val="none"/>
              </w:rPr>
            </w:pPr>
            <w:r>
              <w:rPr>
                <w:rFonts w:hint="eastAsia" w:ascii="Times New Roman" w:hAnsi="Times New Roman" w:eastAsia="宋体" w:cs="宋体"/>
                <w:bCs/>
                <w:iCs/>
                <w:color w:val="auto"/>
                <w:kern w:val="0"/>
                <w:sz w:val="21"/>
                <w:szCs w:val="21"/>
                <w:highlight w:val="none"/>
              </w:rPr>
              <w:t>技术参数名称</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22643CA3">
            <w:pPr>
              <w:keepNext w:val="0"/>
              <w:keepLines w:val="0"/>
              <w:pageBreakBefore w:val="0"/>
              <w:widowControl/>
              <w:kinsoku/>
              <w:wordWrap/>
              <w:overflowPunct/>
              <w:topLinePunct w:val="0"/>
              <w:bidi w:val="0"/>
              <w:adjustRightInd/>
              <w:snapToGrid/>
              <w:spacing w:line="240" w:lineRule="auto"/>
              <w:jc w:val="center"/>
              <w:rPr>
                <w:rFonts w:hint="eastAsia" w:ascii="Times New Roman" w:hAnsi="Times New Roman" w:eastAsia="宋体" w:cs="宋体"/>
                <w:bCs/>
                <w:iCs/>
                <w:color w:val="auto"/>
                <w:kern w:val="0"/>
                <w:sz w:val="21"/>
                <w:szCs w:val="21"/>
                <w:highlight w:val="none"/>
              </w:rPr>
            </w:pPr>
            <w:r>
              <w:rPr>
                <w:rFonts w:hint="eastAsia" w:ascii="Times New Roman" w:hAnsi="Times New Roman" w:eastAsia="宋体" w:cs="宋体"/>
                <w:bCs/>
                <w:iCs/>
                <w:color w:val="auto"/>
                <w:kern w:val="0"/>
                <w:sz w:val="21"/>
                <w:szCs w:val="21"/>
                <w:highlight w:val="none"/>
                <w:lang w:val="en-US" w:eastAsia="zh-CN"/>
              </w:rPr>
              <w:t>技术</w:t>
            </w:r>
            <w:r>
              <w:rPr>
                <w:rFonts w:hint="eastAsia" w:ascii="Times New Roman" w:hAnsi="Times New Roman" w:eastAsia="宋体" w:cs="宋体"/>
                <w:bCs/>
                <w:iCs/>
                <w:color w:val="auto"/>
                <w:kern w:val="0"/>
                <w:sz w:val="21"/>
                <w:szCs w:val="21"/>
                <w:highlight w:val="none"/>
              </w:rPr>
              <w:t>参数和性能要求</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69E1771">
            <w:pPr>
              <w:keepNext w:val="0"/>
              <w:keepLines w:val="0"/>
              <w:pageBreakBefore w:val="0"/>
              <w:kinsoku/>
              <w:wordWrap/>
              <w:overflowPunct/>
              <w:topLinePunct w:val="0"/>
              <w:bidi w:val="0"/>
              <w:adjustRightInd/>
              <w:snapToGrid/>
              <w:spacing w:line="240" w:lineRule="auto"/>
              <w:jc w:val="center"/>
              <w:rPr>
                <w:rFonts w:hint="eastAsia" w:ascii="Times New Roman" w:hAnsi="Times New Roman" w:eastAsia="宋体" w:cs="宋体"/>
                <w:bCs/>
                <w:iCs/>
                <w:color w:val="auto"/>
                <w:kern w:val="0"/>
                <w:sz w:val="21"/>
                <w:szCs w:val="21"/>
                <w:highlight w:val="none"/>
              </w:rPr>
            </w:pPr>
            <w:r>
              <w:rPr>
                <w:rFonts w:hint="eastAsia" w:ascii="Times New Roman" w:hAnsi="Times New Roman" w:eastAsia="宋体" w:cs="宋体"/>
                <w:bCs/>
                <w:iCs/>
                <w:color w:val="auto"/>
                <w:kern w:val="0"/>
                <w:sz w:val="21"/>
                <w:szCs w:val="21"/>
                <w:highlight w:val="none"/>
              </w:rPr>
              <w:t>备注</w:t>
            </w:r>
          </w:p>
        </w:tc>
      </w:tr>
      <w:tr w14:paraId="0388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14:paraId="2208FF12">
            <w:pPr>
              <w:widowControl/>
              <w:jc w:val="center"/>
              <w:rPr>
                <w:rFonts w:hint="eastAsia" w:ascii="Times New Roman" w:hAnsi="Times New Roman" w:eastAsia="宋体" w:cs="宋体"/>
                <w:b/>
                <w:bCs w:val="0"/>
                <w:iCs/>
                <w:color w:val="auto"/>
                <w:kern w:val="0"/>
                <w:sz w:val="21"/>
                <w:szCs w:val="21"/>
                <w:highlight w:val="none"/>
                <w:lang w:val="en-US" w:eastAsia="zh-CN"/>
              </w:rPr>
            </w:pPr>
            <w:r>
              <w:rPr>
                <w:rFonts w:hint="eastAsia" w:ascii="宋体" w:hAnsi="宋体" w:eastAsia="宋体" w:cs="宋体"/>
                <w:b/>
                <w:bCs w:val="0"/>
                <w:iCs/>
                <w:kern w:val="0"/>
                <w:sz w:val="21"/>
                <w:szCs w:val="21"/>
                <w:lang w:val="en-US" w:eastAsia="zh-CN"/>
              </w:rPr>
              <w:t>1</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B683694">
            <w:pPr>
              <w:widowControl/>
              <w:jc w:val="center"/>
              <w:rPr>
                <w:rFonts w:hint="eastAsia" w:ascii="Times New Roman" w:hAnsi="Times New Roman" w:eastAsia="宋体" w:cs="宋体"/>
                <w:b/>
                <w:bCs w:val="0"/>
                <w:iCs/>
                <w:color w:val="auto"/>
                <w:kern w:val="0"/>
                <w:sz w:val="21"/>
                <w:szCs w:val="21"/>
                <w:highlight w:val="none"/>
                <w:lang w:val="en-US" w:eastAsia="zh-CN"/>
              </w:rPr>
            </w:pPr>
            <w:r>
              <w:rPr>
                <w:rFonts w:hint="eastAsia" w:ascii="宋体" w:hAnsi="宋体" w:eastAsia="宋体" w:cs="宋体"/>
                <w:b/>
                <w:bCs w:val="0"/>
                <w:iCs/>
                <w:kern w:val="0"/>
                <w:sz w:val="21"/>
                <w:szCs w:val="21"/>
                <w:lang w:val="en-US" w:eastAsia="zh-CN"/>
              </w:rPr>
              <w:t>设备名称</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7EB5E1E9">
            <w:pPr>
              <w:widowControl/>
              <w:jc w:val="both"/>
              <w:rPr>
                <w:rFonts w:hint="eastAsia" w:ascii="Times New Roman" w:hAnsi="Times New Roman" w:eastAsia="宋体" w:cs="宋体"/>
                <w:b/>
                <w:bCs w:val="0"/>
                <w:iCs/>
                <w:color w:val="auto"/>
                <w:kern w:val="0"/>
                <w:sz w:val="21"/>
                <w:szCs w:val="21"/>
                <w:highlight w:val="none"/>
                <w:lang w:val="en-US" w:eastAsia="zh-CN"/>
              </w:rPr>
            </w:pPr>
            <w:r>
              <w:rPr>
                <w:rFonts w:hint="eastAsia" w:ascii="宋体" w:hAnsi="宋体" w:eastAsia="宋体" w:cs="宋体"/>
                <w:b/>
                <w:bCs/>
                <w:sz w:val="21"/>
                <w:szCs w:val="21"/>
                <w:highlight w:val="none"/>
                <w:lang w:val="en-US" w:eastAsia="zh-CN"/>
              </w:rPr>
              <w:t>电子支气管内窥镜1套</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4133D6CD">
            <w:pPr>
              <w:keepNext w:val="0"/>
              <w:keepLines w:val="0"/>
              <w:pageBreakBefore w:val="0"/>
              <w:kinsoku/>
              <w:wordWrap/>
              <w:overflowPunct/>
              <w:topLinePunct w:val="0"/>
              <w:bidi w:val="0"/>
              <w:adjustRightInd/>
              <w:snapToGrid/>
              <w:spacing w:line="240" w:lineRule="auto"/>
              <w:jc w:val="center"/>
              <w:rPr>
                <w:rFonts w:hint="eastAsia" w:ascii="Times New Roman" w:hAnsi="Times New Roman" w:eastAsia="宋体" w:cs="宋体"/>
                <w:bCs/>
                <w:iCs/>
                <w:color w:val="auto"/>
                <w:kern w:val="0"/>
                <w:sz w:val="21"/>
                <w:szCs w:val="21"/>
                <w:highlight w:val="none"/>
              </w:rPr>
            </w:pPr>
          </w:p>
        </w:tc>
      </w:tr>
      <w:tr w14:paraId="7A1F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14:paraId="031F28FD">
            <w:pPr>
              <w:keepNext w:val="0"/>
              <w:keepLines w:val="0"/>
              <w:widowControl/>
              <w:suppressLineNumbers w:val="0"/>
              <w:jc w:val="center"/>
              <w:textAlignment w:val="center"/>
              <w:rPr>
                <w:rFonts w:hint="eastAsia" w:ascii="Times New Roman" w:hAnsi="Times New Roman" w:eastAsia="宋体" w:cs="宋体"/>
                <w:bCs/>
                <w:iCs/>
                <w:color w:val="auto"/>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1EBEF45">
            <w:pPr>
              <w:widowControl/>
              <w:jc w:val="center"/>
              <w:rPr>
                <w:rFonts w:hint="eastAsia" w:ascii="Times New Roman" w:hAnsi="Times New Roman" w:eastAsia="宋体" w:cs="宋体"/>
                <w:bCs/>
                <w:iCs/>
                <w:color w:val="auto"/>
                <w:kern w:val="0"/>
                <w:sz w:val="21"/>
                <w:szCs w:val="21"/>
                <w:highlight w:val="none"/>
                <w:lang w:val="en-US" w:eastAsia="zh-CN"/>
              </w:rPr>
            </w:pPr>
            <w:r>
              <w:rPr>
                <w:rFonts w:hint="eastAsia" w:ascii="宋体" w:hAnsi="宋体" w:eastAsia="宋体" w:cs="宋体"/>
                <w:bCs/>
                <w:iCs/>
                <w:kern w:val="0"/>
                <w:sz w:val="21"/>
                <w:szCs w:val="21"/>
                <w:lang w:val="en-US" w:eastAsia="zh-CN"/>
              </w:rPr>
              <w:t>设备型号</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73272C7">
            <w:pPr>
              <w:widowControl/>
              <w:jc w:val="both"/>
              <w:rPr>
                <w:rStyle w:val="7"/>
                <w:rFonts w:hint="eastAsia" w:ascii="Times New Roman" w:hAnsi="Times New Roman" w:eastAsia="宋体" w:cs="宋体"/>
                <w:b w:val="0"/>
                <w:bCs/>
                <w:color w:val="auto"/>
                <w:sz w:val="21"/>
                <w:szCs w:val="21"/>
                <w:highlight w:val="none"/>
                <w:shd w:val="clear" w:color="auto" w:fill="FFFFFF"/>
                <w:lang w:val="en-US" w:eastAsia="zh-CN"/>
              </w:rPr>
            </w:pPr>
            <w:r>
              <w:rPr>
                <w:rFonts w:hint="eastAsia" w:ascii="宋体" w:hAnsi="宋体" w:eastAsia="宋体" w:cs="宋体"/>
                <w:sz w:val="21"/>
                <w:szCs w:val="21"/>
              </w:rPr>
              <w:t>奥</w:t>
            </w:r>
            <w:r>
              <w:rPr>
                <w:rFonts w:hint="eastAsia" w:ascii="宋体" w:hAnsi="宋体" w:eastAsia="宋体" w:cs="宋体"/>
                <w:kern w:val="0"/>
                <w:sz w:val="21"/>
                <w:szCs w:val="21"/>
                <w:highlight w:val="none"/>
                <w:lang w:val="en-US" w:eastAsia="zh-CN"/>
              </w:rPr>
              <w:t>林巴斯，BF-P290</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33F3A8F8">
            <w:pPr>
              <w:keepNext w:val="0"/>
              <w:keepLines w:val="0"/>
              <w:pageBreakBefore w:val="0"/>
              <w:kinsoku/>
              <w:wordWrap/>
              <w:overflowPunct/>
              <w:topLinePunct w:val="0"/>
              <w:bidi w:val="0"/>
              <w:adjustRightInd/>
              <w:snapToGrid/>
              <w:spacing w:line="240" w:lineRule="auto"/>
              <w:jc w:val="center"/>
              <w:rPr>
                <w:rFonts w:hint="eastAsia" w:ascii="Times New Roman" w:hAnsi="Times New Roman" w:eastAsia="宋体" w:cs="宋体"/>
                <w:bCs/>
                <w:iCs/>
                <w:color w:val="auto"/>
                <w:kern w:val="0"/>
                <w:sz w:val="21"/>
                <w:szCs w:val="21"/>
                <w:highlight w:val="none"/>
              </w:rPr>
            </w:pPr>
          </w:p>
        </w:tc>
      </w:tr>
      <w:tr w14:paraId="761A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14:paraId="2C1E3545">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350D3B54">
            <w:pPr>
              <w:widowControl/>
              <w:jc w:val="center"/>
              <w:rPr>
                <w:rFonts w:hint="eastAsia" w:ascii="Times New Roman" w:hAnsi="Times New Roman" w:eastAsia="宋体" w:cs="宋体"/>
                <w:color w:val="auto"/>
                <w:kern w:val="0"/>
                <w:sz w:val="21"/>
                <w:szCs w:val="21"/>
                <w:highlight w:val="none"/>
              </w:rPr>
            </w:pPr>
            <w:r>
              <w:rPr>
                <w:rFonts w:hint="eastAsia" w:ascii="宋体" w:hAnsi="宋体" w:eastAsia="宋体" w:cs="宋体"/>
                <w:kern w:val="0"/>
                <w:sz w:val="21"/>
                <w:szCs w:val="21"/>
                <w:highlight w:val="none"/>
              </w:rPr>
              <w:t>适用范围</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5F9BFF27">
            <w:pPr>
              <w:widowControl/>
              <w:jc w:val="left"/>
              <w:rPr>
                <w:rFonts w:hint="eastAsia" w:ascii="Times New Roman" w:hAnsi="Times New Roman" w:eastAsia="宋体" w:cs="宋体"/>
                <w:bCs/>
                <w:color w:val="auto"/>
                <w:kern w:val="0"/>
                <w:sz w:val="21"/>
                <w:szCs w:val="21"/>
                <w:highlight w:val="none"/>
                <w:lang w:val="en-US" w:eastAsia="zh-CN"/>
              </w:rPr>
            </w:pPr>
            <w:r>
              <w:rPr>
                <w:rFonts w:hint="eastAsia" w:ascii="宋体" w:hAnsi="宋体" w:eastAsia="宋体" w:cs="宋体"/>
                <w:kern w:val="0"/>
                <w:sz w:val="21"/>
                <w:szCs w:val="21"/>
                <w:highlight w:val="none"/>
                <w:lang w:val="en-US" w:eastAsia="zh-CN"/>
              </w:rPr>
              <w:t>适用于</w:t>
            </w:r>
            <w:r>
              <w:rPr>
                <w:rFonts w:hint="eastAsia" w:ascii="宋体" w:hAnsi="宋体" w:eastAsia="宋体" w:cs="宋体"/>
                <w:sz w:val="21"/>
                <w:szCs w:val="21"/>
                <w:highlight w:val="none"/>
                <w:lang w:val="en-US" w:eastAsia="zh-CN"/>
              </w:rPr>
              <w:t>电子支气管内窥镜下</w:t>
            </w:r>
            <w:r>
              <w:rPr>
                <w:rFonts w:hint="eastAsia" w:ascii="宋体" w:hAnsi="宋体" w:eastAsia="宋体" w:cs="宋体"/>
                <w:kern w:val="0"/>
                <w:sz w:val="21"/>
                <w:szCs w:val="21"/>
                <w:highlight w:val="none"/>
                <w:lang w:val="en-US" w:eastAsia="zh-CN"/>
              </w:rPr>
              <w:t>的观察、诊断、检查、治疗等。</w:t>
            </w:r>
          </w:p>
        </w:tc>
        <w:tc>
          <w:tcPr>
            <w:tcW w:w="818" w:type="dxa"/>
            <w:tcBorders>
              <w:top w:val="single" w:color="auto" w:sz="4" w:space="0"/>
              <w:left w:val="single" w:color="auto" w:sz="4" w:space="0"/>
              <w:bottom w:val="single" w:color="auto" w:sz="4" w:space="0"/>
              <w:right w:val="single" w:color="auto" w:sz="4" w:space="0"/>
            </w:tcBorders>
            <w:noWrap w:val="0"/>
            <w:vAlign w:val="top"/>
          </w:tcPr>
          <w:p w14:paraId="77D585EB">
            <w:pPr>
              <w:keepNext w:val="0"/>
              <w:keepLines w:val="0"/>
              <w:pageBreakBefore w:val="0"/>
              <w:widowControl/>
              <w:kinsoku/>
              <w:wordWrap/>
              <w:overflowPunct/>
              <w:topLinePunct w:val="0"/>
              <w:bidi w:val="0"/>
              <w:adjustRightInd/>
              <w:snapToGrid/>
              <w:spacing w:line="240" w:lineRule="auto"/>
              <w:jc w:val="center"/>
              <w:rPr>
                <w:rFonts w:hint="eastAsia" w:ascii="Times New Roman" w:hAnsi="Times New Roman" w:eastAsia="宋体" w:cs="宋体"/>
                <w:bCs/>
                <w:color w:val="auto"/>
                <w:kern w:val="0"/>
                <w:sz w:val="21"/>
                <w:szCs w:val="21"/>
                <w:highlight w:val="none"/>
              </w:rPr>
            </w:pPr>
          </w:p>
        </w:tc>
      </w:tr>
      <w:tr w14:paraId="4AFF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614A2D">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1.3</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00D44EC">
            <w:pPr>
              <w:widowControl/>
              <w:jc w:val="center"/>
              <w:rPr>
                <w:rFonts w:hint="eastAsia" w:ascii="Times New Roman" w:hAnsi="Times New Roman" w:eastAsia="宋体" w:cs="宋体"/>
                <w:color w:val="auto"/>
                <w:kern w:val="0"/>
                <w:sz w:val="21"/>
                <w:szCs w:val="21"/>
                <w:highlight w:val="none"/>
              </w:rPr>
            </w:pPr>
            <w:r>
              <w:rPr>
                <w:rFonts w:hint="eastAsia" w:ascii="宋体" w:hAnsi="宋体" w:eastAsia="宋体" w:cs="宋体"/>
                <w:kern w:val="0"/>
                <w:sz w:val="21"/>
                <w:szCs w:val="21"/>
              </w:rPr>
              <w:t>主要配置需求</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2D9CDCD6">
            <w:pPr>
              <w:widowControl/>
              <w:jc w:val="left"/>
              <w:rPr>
                <w:rFonts w:hint="eastAsia" w:ascii="Times New Roman" w:hAnsi="Times New Roman" w:eastAsia="宋体" w:cs="宋体"/>
                <w:color w:val="auto"/>
                <w:kern w:val="0"/>
                <w:sz w:val="21"/>
                <w:szCs w:val="21"/>
                <w:highlight w:val="none"/>
                <w:lang w:val="en-US" w:eastAsia="zh-CN"/>
              </w:rPr>
            </w:pPr>
            <w:r>
              <w:rPr>
                <w:rStyle w:val="7"/>
                <w:rFonts w:hint="eastAsia" w:ascii="宋体" w:hAnsi="宋体" w:eastAsia="宋体" w:cs="宋体"/>
                <w:b w:val="0"/>
                <w:bCs/>
                <w:color w:val="000000"/>
                <w:sz w:val="21"/>
                <w:szCs w:val="21"/>
                <w:shd w:val="clear" w:color="auto" w:fill="FFFFFF"/>
                <w:lang w:val="en-US" w:eastAsia="zh-CN"/>
              </w:rPr>
              <w:t>设备</w:t>
            </w:r>
            <w:r>
              <w:rPr>
                <w:rFonts w:hint="eastAsia" w:ascii="宋体" w:hAnsi="宋体" w:eastAsia="宋体" w:cs="宋体"/>
                <w:sz w:val="21"/>
                <w:szCs w:val="21"/>
              </w:rPr>
              <w:t>与我院现有奥林巴斯主机CV-290图像处理器和CLV-290SL冷光源相配套</w:t>
            </w:r>
            <w:r>
              <w:rPr>
                <w:rFonts w:hint="eastAsia" w:ascii="宋体" w:hAnsi="宋体" w:eastAsia="宋体" w:cs="宋体"/>
                <w:sz w:val="21"/>
                <w:szCs w:val="21"/>
                <w:lang w:val="en-US" w:eastAsia="zh-CN"/>
              </w:rPr>
              <w:t>,配置</w:t>
            </w:r>
            <w:r>
              <w:rPr>
                <w:rFonts w:hint="eastAsia" w:ascii="宋体" w:hAnsi="宋体" w:eastAsia="宋体" w:cs="宋体"/>
                <w:kern w:val="0"/>
                <w:sz w:val="21"/>
                <w:szCs w:val="21"/>
                <w:lang w:val="en-US" w:eastAsia="zh-CN"/>
              </w:rPr>
              <w:t>包含设备主机、吸引按钮、钳子管道开口阀等。</w:t>
            </w:r>
          </w:p>
        </w:tc>
        <w:tc>
          <w:tcPr>
            <w:tcW w:w="818" w:type="dxa"/>
            <w:tcBorders>
              <w:top w:val="single" w:color="auto" w:sz="4" w:space="0"/>
              <w:left w:val="single" w:color="auto" w:sz="4" w:space="0"/>
              <w:bottom w:val="single" w:color="auto" w:sz="4" w:space="0"/>
              <w:right w:val="single" w:color="auto" w:sz="4" w:space="0"/>
            </w:tcBorders>
            <w:noWrap w:val="0"/>
            <w:vAlign w:val="top"/>
          </w:tcPr>
          <w:p w14:paraId="3B601252">
            <w:pPr>
              <w:keepNext w:val="0"/>
              <w:keepLines w:val="0"/>
              <w:pageBreakBefore w:val="0"/>
              <w:widowControl/>
              <w:kinsoku/>
              <w:wordWrap/>
              <w:overflowPunct/>
              <w:topLinePunct w:val="0"/>
              <w:bidi w:val="0"/>
              <w:adjustRightInd/>
              <w:snapToGrid/>
              <w:spacing w:line="240" w:lineRule="auto"/>
              <w:jc w:val="center"/>
              <w:rPr>
                <w:rFonts w:hint="eastAsia" w:ascii="Times New Roman" w:hAnsi="Times New Roman" w:eastAsia="宋体" w:cs="宋体"/>
                <w:color w:val="auto"/>
                <w:kern w:val="0"/>
                <w:sz w:val="21"/>
                <w:szCs w:val="21"/>
                <w:highlight w:val="none"/>
              </w:rPr>
            </w:pPr>
          </w:p>
        </w:tc>
      </w:tr>
      <w:tr w14:paraId="79FE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6CBA56">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1.4</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51225D4">
            <w:pPr>
              <w:widowControl/>
              <w:jc w:val="center"/>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rPr>
              <w:t>视野范围</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67A7DA9">
            <w:pPr>
              <w:widowControl/>
              <w:spacing w:line="240" w:lineRule="exact"/>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0°</w:t>
            </w:r>
          </w:p>
        </w:tc>
        <w:tc>
          <w:tcPr>
            <w:tcW w:w="818" w:type="dxa"/>
            <w:tcBorders>
              <w:top w:val="single" w:color="auto" w:sz="4" w:space="0"/>
              <w:left w:val="single" w:color="auto" w:sz="4" w:space="0"/>
              <w:bottom w:val="single" w:color="auto" w:sz="4" w:space="0"/>
              <w:right w:val="single" w:color="auto" w:sz="4" w:space="0"/>
            </w:tcBorders>
            <w:noWrap w:val="0"/>
            <w:vAlign w:val="top"/>
          </w:tcPr>
          <w:p w14:paraId="6791E1E3">
            <w:pPr>
              <w:keepNext w:val="0"/>
              <w:keepLines w:val="0"/>
              <w:pageBreakBefore w:val="0"/>
              <w:widowControl/>
              <w:kinsoku/>
              <w:wordWrap/>
              <w:overflowPunct/>
              <w:topLinePunct w:val="0"/>
              <w:bidi w:val="0"/>
              <w:adjustRightInd/>
              <w:snapToGrid/>
              <w:spacing w:line="240" w:lineRule="auto"/>
              <w:jc w:val="center"/>
              <w:rPr>
                <w:rFonts w:hint="eastAsia" w:ascii="Times New Roman" w:hAnsi="Times New Roman" w:eastAsia="宋体" w:cs="宋体"/>
                <w:color w:val="auto"/>
                <w:kern w:val="0"/>
                <w:sz w:val="21"/>
                <w:szCs w:val="21"/>
                <w:highlight w:val="none"/>
              </w:rPr>
            </w:pPr>
          </w:p>
        </w:tc>
      </w:tr>
      <w:tr w14:paraId="25F3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2378E5">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38FD7FA">
            <w:pPr>
              <w:widowControl/>
              <w:jc w:val="center"/>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kern w:val="0"/>
                <w:sz w:val="21"/>
                <w:szCs w:val="21"/>
                <w:lang w:val="en-US" w:eastAsia="zh-CN" w:bidi="ar-SA"/>
              </w:rPr>
              <w:t>视野方向</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D3937B4">
            <w:pPr>
              <w:widowControl/>
              <w:numPr>
                <w:ilvl w:val="0"/>
                <w:numId w:val="0"/>
              </w:numPr>
              <w:spacing w:line="240" w:lineRule="exact"/>
              <w:ind w:left="0" w:leftChars="0" w:firstLine="0" w:firstLineChars="0"/>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lang w:val="en-US" w:eastAsia="zh-CN"/>
              </w:rPr>
              <w:t>直视</w:t>
            </w:r>
          </w:p>
        </w:tc>
        <w:tc>
          <w:tcPr>
            <w:tcW w:w="818" w:type="dxa"/>
            <w:tcBorders>
              <w:top w:val="single" w:color="auto" w:sz="4" w:space="0"/>
              <w:left w:val="single" w:color="auto" w:sz="4" w:space="0"/>
              <w:bottom w:val="single" w:color="auto" w:sz="4" w:space="0"/>
              <w:right w:val="single" w:color="auto" w:sz="4" w:space="0"/>
            </w:tcBorders>
            <w:noWrap w:val="0"/>
            <w:vAlign w:val="top"/>
          </w:tcPr>
          <w:p w14:paraId="00B8135C">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080E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770646">
            <w:pPr>
              <w:keepNext w:val="0"/>
              <w:keepLines w:val="0"/>
              <w:widowControl/>
              <w:suppressLineNumbers w:val="0"/>
              <w:jc w:val="center"/>
              <w:textAlignment w:val="center"/>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38EFBD45">
            <w:pPr>
              <w:widowControl/>
              <w:jc w:val="center"/>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rPr>
              <w:t>景深</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4767C3D0">
            <w:pPr>
              <w:widowControl/>
              <w:numPr>
                <w:ilvl w:val="0"/>
                <w:numId w:val="0"/>
              </w:numPr>
              <w:spacing w:line="240" w:lineRule="exact"/>
              <w:ind w:left="0" w:leftChars="0" w:firstLine="0" w:firstLineChars="0"/>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0mm</w:t>
            </w:r>
          </w:p>
        </w:tc>
        <w:tc>
          <w:tcPr>
            <w:tcW w:w="818" w:type="dxa"/>
            <w:tcBorders>
              <w:top w:val="single" w:color="auto" w:sz="4" w:space="0"/>
              <w:left w:val="single" w:color="auto" w:sz="4" w:space="0"/>
              <w:bottom w:val="single" w:color="auto" w:sz="4" w:space="0"/>
              <w:right w:val="single" w:color="auto" w:sz="4" w:space="0"/>
            </w:tcBorders>
            <w:noWrap w:val="0"/>
            <w:vAlign w:val="top"/>
          </w:tcPr>
          <w:p w14:paraId="4C0A5AB9">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73C9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46EA29">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1.7</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4934D9D2">
            <w:pPr>
              <w:widowControl/>
              <w:jc w:val="center"/>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color w:val="000000"/>
                <w:kern w:val="0"/>
                <w:sz w:val="21"/>
                <w:szCs w:val="21"/>
                <w:lang w:val="en-US" w:eastAsia="zh-CN"/>
              </w:rPr>
              <w:t>最大</w:t>
            </w:r>
            <w:r>
              <w:rPr>
                <w:rFonts w:hint="eastAsia" w:ascii="宋体" w:hAnsi="宋体" w:eastAsia="宋体" w:cs="宋体"/>
                <w:color w:val="000000"/>
                <w:kern w:val="0"/>
                <w:sz w:val="21"/>
                <w:szCs w:val="21"/>
              </w:rPr>
              <w:t>弯曲角度</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356E2BC3">
            <w:pPr>
              <w:widowControl/>
              <w:numPr>
                <w:ilvl w:val="0"/>
                <w:numId w:val="0"/>
              </w:numPr>
              <w:spacing w:line="240" w:lineRule="exact"/>
              <w:ind w:left="0" w:leftChars="0" w:firstLine="0" w:firstLineChars="0"/>
              <w:jc w:val="left"/>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color w:val="000000"/>
                <w:kern w:val="0"/>
                <w:sz w:val="21"/>
                <w:szCs w:val="21"/>
                <w:lang w:val="en-US" w:eastAsia="zh-CN"/>
              </w:rPr>
              <w:t>上210°，下130°</w:t>
            </w:r>
          </w:p>
        </w:tc>
        <w:tc>
          <w:tcPr>
            <w:tcW w:w="818" w:type="dxa"/>
            <w:tcBorders>
              <w:top w:val="single" w:color="auto" w:sz="4" w:space="0"/>
              <w:left w:val="single" w:color="auto" w:sz="4" w:space="0"/>
              <w:bottom w:val="single" w:color="auto" w:sz="4" w:space="0"/>
              <w:right w:val="single" w:color="auto" w:sz="4" w:space="0"/>
            </w:tcBorders>
            <w:noWrap w:val="0"/>
            <w:vAlign w:val="top"/>
          </w:tcPr>
          <w:p w14:paraId="07391D4C">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476F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6EC909">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1.8</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B366EF5">
            <w:pPr>
              <w:widowControl/>
              <w:numPr>
                <w:ilvl w:val="0"/>
                <w:numId w:val="0"/>
              </w:numPr>
              <w:spacing w:line="240" w:lineRule="exact"/>
              <w:ind w:left="0" w:leftChars="0" w:firstLine="0" w:firstLineChars="0"/>
              <w:jc w:val="center"/>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color w:val="000000"/>
                <w:kern w:val="0"/>
                <w:sz w:val="21"/>
                <w:szCs w:val="21"/>
                <w:lang w:val="en-US" w:eastAsia="zh-CN"/>
              </w:rPr>
              <w:t>插入部</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4BB8BEB2">
            <w:pPr>
              <w:widowControl/>
              <w:numPr>
                <w:ilvl w:val="0"/>
                <w:numId w:val="0"/>
              </w:numPr>
              <w:spacing w:line="240" w:lineRule="exact"/>
              <w:ind w:left="0" w:leftChars="0" w:firstLine="0" w:firstLineChars="0"/>
              <w:jc w:val="left"/>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color w:val="000000"/>
                <w:kern w:val="0"/>
                <w:sz w:val="21"/>
                <w:szCs w:val="21"/>
                <w:lang w:val="en-US" w:eastAsia="zh-CN"/>
              </w:rPr>
              <w:t>先</w:t>
            </w:r>
            <w:r>
              <w:rPr>
                <w:rFonts w:hint="eastAsia" w:ascii="宋体" w:hAnsi="宋体" w:eastAsia="宋体" w:cs="宋体"/>
                <w:color w:val="000000"/>
                <w:kern w:val="0"/>
                <w:sz w:val="21"/>
                <w:szCs w:val="21"/>
              </w:rPr>
              <w:t>端部外径：</w:t>
            </w:r>
            <w:r>
              <w:rPr>
                <w:rFonts w:hint="eastAsia" w:ascii="宋体" w:hAnsi="宋体" w:eastAsia="宋体" w:cs="宋体"/>
                <w:color w:val="000000"/>
                <w:kern w:val="0"/>
                <w:sz w:val="21"/>
                <w:szCs w:val="21"/>
                <w:lang w:val="en-US" w:eastAsia="zh-CN"/>
              </w:rPr>
              <w:t>4.2</w:t>
            </w:r>
            <w:r>
              <w:rPr>
                <w:rFonts w:hint="eastAsia" w:ascii="宋体" w:hAnsi="宋体" w:eastAsia="宋体" w:cs="宋体"/>
                <w:color w:val="000000"/>
                <w:kern w:val="0"/>
                <w:sz w:val="21"/>
                <w:szCs w:val="21"/>
              </w:rPr>
              <w:t>mm；</w:t>
            </w:r>
            <w:r>
              <w:rPr>
                <w:rFonts w:hint="eastAsia" w:ascii="宋体" w:hAnsi="宋体" w:eastAsia="宋体" w:cs="宋体"/>
                <w:color w:val="000000"/>
                <w:kern w:val="0"/>
                <w:sz w:val="21"/>
                <w:szCs w:val="21"/>
                <w:lang w:val="en-US" w:eastAsia="zh-CN"/>
              </w:rPr>
              <w:t>插入</w:t>
            </w:r>
            <w:r>
              <w:rPr>
                <w:rFonts w:hint="eastAsia" w:ascii="宋体" w:hAnsi="宋体" w:eastAsia="宋体" w:cs="宋体"/>
                <w:color w:val="000000"/>
                <w:kern w:val="0"/>
                <w:sz w:val="21"/>
                <w:szCs w:val="21"/>
              </w:rPr>
              <w:t>部外径：</w:t>
            </w:r>
            <w:r>
              <w:rPr>
                <w:rFonts w:hint="eastAsia" w:ascii="宋体" w:hAnsi="宋体" w:eastAsia="宋体" w:cs="宋体"/>
                <w:color w:val="000000"/>
                <w:kern w:val="0"/>
                <w:sz w:val="21"/>
                <w:szCs w:val="21"/>
                <w:lang w:val="en-US" w:eastAsia="zh-CN"/>
              </w:rPr>
              <w:t>4.1</w:t>
            </w:r>
            <w:r>
              <w:rPr>
                <w:rFonts w:hint="eastAsia" w:ascii="宋体" w:hAnsi="宋体" w:eastAsia="宋体" w:cs="宋体"/>
                <w:color w:val="000000"/>
                <w:kern w:val="0"/>
                <w:sz w:val="21"/>
                <w:szCs w:val="21"/>
              </w:rPr>
              <w:t>mm</w:t>
            </w:r>
          </w:p>
        </w:tc>
        <w:tc>
          <w:tcPr>
            <w:tcW w:w="818" w:type="dxa"/>
            <w:tcBorders>
              <w:top w:val="single" w:color="auto" w:sz="4" w:space="0"/>
              <w:left w:val="single" w:color="auto" w:sz="4" w:space="0"/>
              <w:bottom w:val="single" w:color="auto" w:sz="4" w:space="0"/>
              <w:right w:val="single" w:color="auto" w:sz="4" w:space="0"/>
            </w:tcBorders>
            <w:noWrap w:val="0"/>
            <w:vAlign w:val="top"/>
          </w:tcPr>
          <w:p w14:paraId="38B65219">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3AAF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F3FC0C">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1.9</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E95AD37">
            <w:pPr>
              <w:widowControl/>
              <w:jc w:val="center"/>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插入部</w:t>
            </w:r>
            <w:r>
              <w:rPr>
                <w:rFonts w:hint="eastAsia" w:ascii="宋体" w:hAnsi="宋体" w:eastAsia="宋体" w:cs="宋体"/>
                <w:color w:val="000000"/>
                <w:kern w:val="0"/>
                <w:sz w:val="21"/>
                <w:szCs w:val="21"/>
                <w:lang w:val="en-US" w:eastAsia="zh-CN"/>
              </w:rPr>
              <w:t>有效</w:t>
            </w:r>
            <w:r>
              <w:rPr>
                <w:rFonts w:hint="eastAsia" w:ascii="宋体" w:hAnsi="宋体" w:eastAsia="宋体" w:cs="宋体"/>
                <w:color w:val="000000"/>
                <w:kern w:val="0"/>
                <w:sz w:val="21"/>
                <w:szCs w:val="21"/>
              </w:rPr>
              <w:t>长度</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42D4B74">
            <w:pPr>
              <w:widowControl/>
              <w:numPr>
                <w:ilvl w:val="0"/>
                <w:numId w:val="0"/>
              </w:numPr>
              <w:spacing w:line="240" w:lineRule="exact"/>
              <w:ind w:left="0" w:leftChars="0" w:firstLine="0" w:firstLineChars="0"/>
              <w:jc w:val="left"/>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color w:val="000000"/>
                <w:kern w:val="0"/>
                <w:sz w:val="21"/>
                <w:szCs w:val="21"/>
                <w:lang w:val="en-US" w:eastAsia="zh-CN"/>
              </w:rPr>
              <w:t>60</w:t>
            </w:r>
            <w:r>
              <w:rPr>
                <w:rFonts w:hint="eastAsia" w:ascii="宋体" w:hAnsi="宋体" w:eastAsia="宋体" w:cs="宋体"/>
                <w:color w:val="000000"/>
                <w:kern w:val="0"/>
                <w:sz w:val="21"/>
                <w:szCs w:val="21"/>
              </w:rPr>
              <w:t>0mm</w:t>
            </w:r>
          </w:p>
        </w:tc>
        <w:tc>
          <w:tcPr>
            <w:tcW w:w="818" w:type="dxa"/>
            <w:tcBorders>
              <w:top w:val="single" w:color="auto" w:sz="4" w:space="0"/>
              <w:left w:val="single" w:color="auto" w:sz="4" w:space="0"/>
              <w:bottom w:val="single" w:color="auto" w:sz="4" w:space="0"/>
              <w:right w:val="single" w:color="auto" w:sz="4" w:space="0"/>
            </w:tcBorders>
            <w:noWrap w:val="0"/>
            <w:vAlign w:val="top"/>
          </w:tcPr>
          <w:p w14:paraId="01BDE2FD">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1957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299CB2">
            <w:pPr>
              <w:keepNext w:val="0"/>
              <w:keepLines w:val="0"/>
              <w:widowControl/>
              <w:suppressLineNumbers w:val="0"/>
              <w:jc w:val="center"/>
              <w:textAlignment w:val="center"/>
              <w:rPr>
                <w:rFonts w:hint="default" w:ascii="Times New Roman" w:hAnsi="Times New Roman" w:eastAsia="宋体" w:cs="宋体"/>
                <w:color w:val="auto"/>
                <w:sz w:val="21"/>
                <w:szCs w:val="21"/>
                <w:highlight w:val="none"/>
                <w:lang w:val="en-US"/>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1.10</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BF57B48">
            <w:pPr>
              <w:widowControl/>
              <w:jc w:val="left"/>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color w:val="000000"/>
                <w:kern w:val="0"/>
                <w:sz w:val="21"/>
                <w:szCs w:val="21"/>
              </w:rPr>
              <w:t>钳子管道内径</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45D418E2">
            <w:pPr>
              <w:widowControl/>
              <w:numPr>
                <w:ilvl w:val="0"/>
                <w:numId w:val="0"/>
              </w:numPr>
              <w:spacing w:line="240" w:lineRule="exact"/>
              <w:ind w:left="0" w:leftChars="0" w:firstLine="0" w:firstLineChars="0"/>
              <w:jc w:val="left"/>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mm</w:t>
            </w:r>
          </w:p>
        </w:tc>
        <w:tc>
          <w:tcPr>
            <w:tcW w:w="818" w:type="dxa"/>
            <w:tcBorders>
              <w:top w:val="single" w:color="auto" w:sz="4" w:space="0"/>
              <w:left w:val="single" w:color="auto" w:sz="4" w:space="0"/>
              <w:bottom w:val="single" w:color="auto" w:sz="4" w:space="0"/>
              <w:right w:val="single" w:color="auto" w:sz="4" w:space="0"/>
            </w:tcBorders>
            <w:noWrap w:val="0"/>
            <w:vAlign w:val="top"/>
          </w:tcPr>
          <w:p w14:paraId="39E20740">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315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E4F73A">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highlight w:val="none"/>
                <w:u w:val="none"/>
                <w:lang w:val="en-US" w:eastAsia="zh-CN" w:bidi="ar"/>
              </w:rPr>
            </w:pPr>
            <w:r>
              <w:rPr>
                <w:rFonts w:hint="eastAsia" w:ascii="宋体" w:hAnsi="宋体" w:eastAsia="宋体" w:cs="宋体"/>
                <w:b/>
                <w:bCs/>
                <w:sz w:val="21"/>
                <w:szCs w:val="21"/>
                <w:lang w:val="en-US" w:eastAsia="zh-CN"/>
              </w:rPr>
              <w:t>2</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46CDF970">
            <w:pPr>
              <w:widowControl/>
              <w:jc w:val="center"/>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b/>
                <w:bCs/>
                <w:iCs/>
                <w:kern w:val="0"/>
                <w:sz w:val="21"/>
                <w:szCs w:val="21"/>
                <w:lang w:val="en-US" w:eastAsia="zh-CN"/>
              </w:rPr>
              <w:t>设备名称</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005DA53D">
            <w:pPr>
              <w:widowControl/>
              <w:jc w:val="both"/>
              <w:rPr>
                <w:rFonts w:hint="eastAsia" w:ascii="Times New Roman" w:hAnsi="Times New Roman" w:eastAsia="宋体" w:cs="宋体"/>
                <w:color w:val="auto"/>
                <w:kern w:val="0"/>
                <w:sz w:val="21"/>
                <w:szCs w:val="21"/>
                <w:highlight w:val="none"/>
              </w:rPr>
            </w:pPr>
            <w:r>
              <w:rPr>
                <w:rFonts w:hint="eastAsia" w:ascii="宋体" w:hAnsi="宋体" w:eastAsia="宋体" w:cs="宋体"/>
                <w:b/>
                <w:bCs/>
                <w:sz w:val="21"/>
                <w:szCs w:val="21"/>
                <w:highlight w:val="none"/>
                <w:lang w:val="en-US" w:eastAsia="zh-CN"/>
              </w:rPr>
              <w:t>电子支气管内窥镜1套</w:t>
            </w:r>
          </w:p>
        </w:tc>
        <w:tc>
          <w:tcPr>
            <w:tcW w:w="818" w:type="dxa"/>
            <w:tcBorders>
              <w:top w:val="single" w:color="auto" w:sz="4" w:space="0"/>
              <w:left w:val="single" w:color="auto" w:sz="4" w:space="0"/>
              <w:bottom w:val="single" w:color="auto" w:sz="4" w:space="0"/>
              <w:right w:val="single" w:color="auto" w:sz="4" w:space="0"/>
            </w:tcBorders>
            <w:noWrap w:val="0"/>
            <w:vAlign w:val="top"/>
          </w:tcPr>
          <w:p w14:paraId="2EA1D3F0">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77BC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C326D6">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F2BAAC7">
            <w:pPr>
              <w:widowControl/>
              <w:jc w:val="center"/>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bCs/>
                <w:iCs/>
                <w:kern w:val="0"/>
                <w:sz w:val="21"/>
                <w:szCs w:val="21"/>
                <w:lang w:val="en-US" w:eastAsia="zh-CN"/>
              </w:rPr>
              <w:t>设备型号</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39D3097B">
            <w:pPr>
              <w:widowControl/>
              <w:numPr>
                <w:ilvl w:val="0"/>
                <w:numId w:val="0"/>
              </w:numPr>
              <w:spacing w:line="240" w:lineRule="exact"/>
              <w:ind w:left="0" w:leftChars="0" w:firstLine="0" w:firstLineChars="0"/>
              <w:jc w:val="left"/>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sz w:val="21"/>
                <w:szCs w:val="21"/>
              </w:rPr>
              <w:t>奥林巴斯</w:t>
            </w:r>
            <w:r>
              <w:rPr>
                <w:rFonts w:hint="eastAsia" w:ascii="宋体" w:hAnsi="宋体" w:eastAsia="宋体" w:cs="宋体"/>
                <w:sz w:val="21"/>
                <w:szCs w:val="21"/>
                <w:lang w:eastAsia="zh-CN"/>
              </w:rPr>
              <w:t>，</w:t>
            </w:r>
            <w:r>
              <w:rPr>
                <w:rFonts w:hint="eastAsia" w:ascii="宋体" w:hAnsi="宋体" w:eastAsia="宋体" w:cs="宋体"/>
                <w:bCs/>
                <w:color w:val="000000"/>
                <w:sz w:val="21"/>
                <w:szCs w:val="21"/>
                <w:lang w:val="en-US" w:eastAsia="zh-CN"/>
              </w:rPr>
              <w:t>BF-1TQ290</w:t>
            </w:r>
          </w:p>
        </w:tc>
        <w:tc>
          <w:tcPr>
            <w:tcW w:w="818" w:type="dxa"/>
            <w:tcBorders>
              <w:top w:val="single" w:color="auto" w:sz="4" w:space="0"/>
              <w:left w:val="single" w:color="auto" w:sz="4" w:space="0"/>
              <w:bottom w:val="single" w:color="auto" w:sz="4" w:space="0"/>
              <w:right w:val="single" w:color="auto" w:sz="4" w:space="0"/>
            </w:tcBorders>
            <w:noWrap w:val="0"/>
            <w:vAlign w:val="top"/>
          </w:tcPr>
          <w:p w14:paraId="761502E8">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4B29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D4C73A">
            <w:pPr>
              <w:keepNext w:val="0"/>
              <w:keepLines w:val="0"/>
              <w:widowControl/>
              <w:suppressLineNumbers w:val="0"/>
              <w:jc w:val="center"/>
              <w:textAlignment w:val="center"/>
              <w:rPr>
                <w:rFonts w:hint="eastAsia" w:ascii="Times New Roman" w:hAnsi="Times New Roman"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2.2</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A864C28">
            <w:pPr>
              <w:widowControl/>
              <w:jc w:val="center"/>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kern w:val="0"/>
                <w:sz w:val="21"/>
                <w:szCs w:val="21"/>
                <w:highlight w:val="none"/>
              </w:rPr>
              <w:t>适用范围</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400E1BA2">
            <w:pPr>
              <w:widowControl/>
              <w:jc w:val="left"/>
              <w:rPr>
                <w:rFonts w:hint="eastAsia" w:ascii="Times New Roman" w:hAnsi="Times New Roman" w:eastAsia="宋体" w:cs="宋体"/>
                <w:color w:val="auto"/>
                <w:kern w:val="0"/>
                <w:sz w:val="21"/>
                <w:szCs w:val="21"/>
                <w:highlight w:val="none"/>
                <w:lang w:val="en-US" w:eastAsia="zh-CN"/>
              </w:rPr>
            </w:pPr>
            <w:r>
              <w:rPr>
                <w:rFonts w:hint="eastAsia" w:ascii="宋体" w:hAnsi="宋体" w:eastAsia="宋体" w:cs="宋体"/>
                <w:kern w:val="0"/>
                <w:sz w:val="21"/>
                <w:szCs w:val="21"/>
                <w:highlight w:val="none"/>
                <w:lang w:val="en-US" w:eastAsia="zh-CN"/>
              </w:rPr>
              <w:t>适用于</w:t>
            </w:r>
            <w:r>
              <w:rPr>
                <w:rFonts w:hint="eastAsia" w:ascii="宋体" w:hAnsi="宋体" w:eastAsia="宋体" w:cs="宋体"/>
                <w:sz w:val="21"/>
                <w:szCs w:val="21"/>
                <w:highlight w:val="none"/>
                <w:lang w:val="en-US" w:eastAsia="zh-CN"/>
              </w:rPr>
              <w:t>电子支气管内窥镜下</w:t>
            </w:r>
            <w:r>
              <w:rPr>
                <w:rFonts w:hint="eastAsia" w:ascii="宋体" w:hAnsi="宋体" w:eastAsia="宋体" w:cs="宋体"/>
                <w:kern w:val="0"/>
                <w:sz w:val="21"/>
                <w:szCs w:val="21"/>
                <w:highlight w:val="none"/>
                <w:lang w:val="en-US" w:eastAsia="zh-CN"/>
              </w:rPr>
              <w:t>的观察、诊断、检查、治疗等。</w:t>
            </w:r>
          </w:p>
        </w:tc>
        <w:tc>
          <w:tcPr>
            <w:tcW w:w="818" w:type="dxa"/>
            <w:tcBorders>
              <w:top w:val="single" w:color="auto" w:sz="4" w:space="0"/>
              <w:left w:val="single" w:color="auto" w:sz="4" w:space="0"/>
              <w:bottom w:val="single" w:color="auto" w:sz="4" w:space="0"/>
              <w:right w:val="single" w:color="auto" w:sz="4" w:space="0"/>
            </w:tcBorders>
            <w:noWrap w:val="0"/>
            <w:vAlign w:val="top"/>
          </w:tcPr>
          <w:p w14:paraId="68A5B629">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015A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40504D">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DF429DC">
            <w:pPr>
              <w:widowControl/>
              <w:jc w:val="center"/>
              <w:rPr>
                <w:rFonts w:hint="eastAsia" w:ascii="Times New Roman" w:hAnsi="Times New Roman" w:eastAsia="宋体" w:cs="宋体"/>
                <w:b/>
                <w:bCs/>
                <w:color w:val="auto"/>
                <w:kern w:val="0"/>
                <w:sz w:val="21"/>
                <w:szCs w:val="21"/>
                <w:highlight w:val="none"/>
                <w:lang w:val="en-US" w:eastAsia="zh-CN" w:bidi="ar-SA"/>
              </w:rPr>
            </w:pPr>
            <w:r>
              <w:rPr>
                <w:rFonts w:hint="eastAsia" w:ascii="宋体" w:hAnsi="宋体" w:eastAsia="宋体" w:cs="宋体"/>
                <w:kern w:val="0"/>
                <w:sz w:val="21"/>
                <w:szCs w:val="21"/>
              </w:rPr>
              <w:t>主要配置需求</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0AC1FB4">
            <w:pPr>
              <w:widowControl/>
              <w:jc w:val="left"/>
              <w:rPr>
                <w:rFonts w:hint="eastAsia" w:ascii="Times New Roman" w:hAnsi="Times New Roman" w:eastAsia="宋体" w:cs="宋体"/>
                <w:b/>
                <w:bCs/>
                <w:color w:val="auto"/>
                <w:kern w:val="0"/>
                <w:sz w:val="21"/>
                <w:szCs w:val="21"/>
                <w:highlight w:val="none"/>
                <w:lang w:val="en-US" w:eastAsia="zh-CN" w:bidi="ar-SA"/>
              </w:rPr>
            </w:pPr>
            <w:r>
              <w:rPr>
                <w:rStyle w:val="7"/>
                <w:rFonts w:hint="eastAsia" w:ascii="宋体" w:hAnsi="宋体" w:eastAsia="宋体" w:cs="宋体"/>
                <w:b w:val="0"/>
                <w:bCs/>
                <w:color w:val="000000"/>
                <w:sz w:val="21"/>
                <w:szCs w:val="21"/>
                <w:shd w:val="clear" w:color="auto" w:fill="FFFFFF"/>
                <w:lang w:val="en-US" w:eastAsia="zh-CN"/>
              </w:rPr>
              <w:t>设备</w:t>
            </w:r>
            <w:r>
              <w:rPr>
                <w:rFonts w:hint="eastAsia" w:ascii="宋体" w:hAnsi="宋体" w:eastAsia="宋体" w:cs="宋体"/>
                <w:sz w:val="21"/>
                <w:szCs w:val="21"/>
              </w:rPr>
              <w:t>与我院现有奥林巴斯主机CV-290图像处理器和CLV-290SL冷光源相配套</w:t>
            </w:r>
            <w:r>
              <w:rPr>
                <w:rFonts w:hint="eastAsia" w:ascii="宋体" w:hAnsi="宋体" w:eastAsia="宋体" w:cs="宋体"/>
                <w:sz w:val="21"/>
                <w:szCs w:val="21"/>
                <w:lang w:val="en-US" w:eastAsia="zh-CN"/>
              </w:rPr>
              <w:t>,配置</w:t>
            </w:r>
            <w:r>
              <w:rPr>
                <w:rFonts w:hint="eastAsia" w:ascii="宋体" w:hAnsi="宋体" w:eastAsia="宋体" w:cs="宋体"/>
                <w:kern w:val="0"/>
                <w:sz w:val="21"/>
                <w:szCs w:val="21"/>
                <w:lang w:val="en-US" w:eastAsia="zh-CN"/>
              </w:rPr>
              <w:t>包含设备主机、吸引按钮、钳子管道开口阀等。</w:t>
            </w:r>
          </w:p>
        </w:tc>
        <w:tc>
          <w:tcPr>
            <w:tcW w:w="818" w:type="dxa"/>
            <w:tcBorders>
              <w:top w:val="single" w:color="auto" w:sz="4" w:space="0"/>
              <w:left w:val="single" w:color="auto" w:sz="4" w:space="0"/>
              <w:bottom w:val="single" w:color="auto" w:sz="4" w:space="0"/>
              <w:right w:val="single" w:color="auto" w:sz="4" w:space="0"/>
            </w:tcBorders>
            <w:noWrap w:val="0"/>
            <w:vAlign w:val="top"/>
          </w:tcPr>
          <w:p w14:paraId="497F5828">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31A2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5101E0">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2.4</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F99F9B7">
            <w:pPr>
              <w:widowControl/>
              <w:jc w:val="center"/>
              <w:rPr>
                <w:rFonts w:hint="eastAsia" w:ascii="Times New Roman" w:hAnsi="Times New Roman" w:eastAsia="宋体" w:cs="宋体"/>
                <w:bCs/>
                <w:iCs/>
                <w:color w:val="auto"/>
                <w:kern w:val="0"/>
                <w:sz w:val="21"/>
                <w:szCs w:val="21"/>
                <w:highlight w:val="none"/>
                <w:lang w:val="en-US" w:eastAsia="zh-CN" w:bidi="ar-SA"/>
              </w:rPr>
            </w:pPr>
            <w:r>
              <w:rPr>
                <w:rFonts w:hint="eastAsia" w:ascii="宋体" w:hAnsi="宋体" w:eastAsia="宋体" w:cs="宋体"/>
                <w:color w:val="000000"/>
                <w:kern w:val="0"/>
                <w:sz w:val="21"/>
                <w:szCs w:val="21"/>
              </w:rPr>
              <w:t>视野范围</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767E4169">
            <w:pPr>
              <w:widowControl/>
              <w:numPr>
                <w:ilvl w:val="0"/>
                <w:numId w:val="0"/>
              </w:numPr>
              <w:spacing w:line="240" w:lineRule="exact"/>
              <w:ind w:left="0" w:leftChars="0" w:firstLine="0" w:firstLineChars="0"/>
              <w:jc w:val="left"/>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0°</w:t>
            </w:r>
          </w:p>
        </w:tc>
        <w:tc>
          <w:tcPr>
            <w:tcW w:w="818" w:type="dxa"/>
            <w:tcBorders>
              <w:top w:val="single" w:color="auto" w:sz="4" w:space="0"/>
              <w:left w:val="single" w:color="auto" w:sz="4" w:space="0"/>
              <w:bottom w:val="single" w:color="auto" w:sz="4" w:space="0"/>
              <w:right w:val="single" w:color="auto" w:sz="4" w:space="0"/>
            </w:tcBorders>
            <w:noWrap w:val="0"/>
            <w:vAlign w:val="top"/>
          </w:tcPr>
          <w:p w14:paraId="690852E1">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2E1E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32B97E">
            <w:pPr>
              <w:keepNext w:val="0"/>
              <w:keepLines w:val="0"/>
              <w:widowControl/>
              <w:suppressLineNumbers w:val="0"/>
              <w:jc w:val="center"/>
              <w:textAlignment w:val="center"/>
              <w:rPr>
                <w:rFonts w:hint="eastAsia" w:ascii="Times New Roman" w:hAnsi="Times New Roman"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2.5</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76E895D">
            <w:pPr>
              <w:widowControl/>
              <w:jc w:val="center"/>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kern w:val="0"/>
                <w:sz w:val="21"/>
                <w:szCs w:val="21"/>
                <w:lang w:val="en-US" w:eastAsia="zh-CN" w:bidi="ar-SA"/>
              </w:rPr>
              <w:t>视野方向</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1B25F737">
            <w:pPr>
              <w:widowControl/>
              <w:numPr>
                <w:ilvl w:val="0"/>
                <w:numId w:val="0"/>
              </w:numPr>
              <w:spacing w:line="240" w:lineRule="exact"/>
              <w:ind w:left="0" w:leftChars="0" w:firstLine="0" w:firstLineChars="0"/>
              <w:jc w:val="left"/>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000000"/>
                <w:kern w:val="0"/>
                <w:sz w:val="21"/>
                <w:szCs w:val="21"/>
              </w:rPr>
              <w:t>直视</w:t>
            </w:r>
          </w:p>
        </w:tc>
        <w:tc>
          <w:tcPr>
            <w:tcW w:w="818" w:type="dxa"/>
            <w:tcBorders>
              <w:top w:val="single" w:color="auto" w:sz="4" w:space="0"/>
              <w:left w:val="single" w:color="auto" w:sz="4" w:space="0"/>
              <w:bottom w:val="single" w:color="auto" w:sz="4" w:space="0"/>
              <w:right w:val="single" w:color="auto" w:sz="4" w:space="0"/>
            </w:tcBorders>
            <w:noWrap w:val="0"/>
            <w:vAlign w:val="top"/>
          </w:tcPr>
          <w:p w14:paraId="29E23EDD">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2ACE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7884D2">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3247EB77">
            <w:pPr>
              <w:widowControl/>
              <w:jc w:val="center"/>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rPr>
              <w:t>景深</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4D8E4F0F">
            <w:pPr>
              <w:widowControl/>
              <w:numPr>
                <w:ilvl w:val="0"/>
                <w:numId w:val="0"/>
              </w:numPr>
              <w:spacing w:line="240" w:lineRule="exact"/>
              <w:ind w:left="0" w:leftChars="0" w:firstLine="0" w:firstLineChars="0"/>
              <w:jc w:val="left"/>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～100mm</w:t>
            </w:r>
          </w:p>
        </w:tc>
        <w:tc>
          <w:tcPr>
            <w:tcW w:w="818" w:type="dxa"/>
            <w:tcBorders>
              <w:top w:val="single" w:color="auto" w:sz="4" w:space="0"/>
              <w:left w:val="single" w:color="auto" w:sz="4" w:space="0"/>
              <w:bottom w:val="single" w:color="auto" w:sz="4" w:space="0"/>
              <w:right w:val="single" w:color="auto" w:sz="4" w:space="0"/>
            </w:tcBorders>
            <w:noWrap w:val="0"/>
            <w:vAlign w:val="top"/>
          </w:tcPr>
          <w:p w14:paraId="5E33171C">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5584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E92176">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highlight w:val="none"/>
                <w:u w:val="none"/>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2.7</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48CBB834">
            <w:pPr>
              <w:widowControl/>
              <w:jc w:val="center"/>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lang w:val="en-US" w:eastAsia="zh-CN"/>
              </w:rPr>
              <w:t>最大</w:t>
            </w:r>
            <w:r>
              <w:rPr>
                <w:rFonts w:hint="eastAsia" w:ascii="宋体" w:hAnsi="宋体" w:eastAsia="宋体" w:cs="宋体"/>
                <w:color w:val="000000"/>
                <w:kern w:val="0"/>
                <w:sz w:val="21"/>
                <w:szCs w:val="21"/>
              </w:rPr>
              <w:t>弯曲角度</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988C2C9">
            <w:pPr>
              <w:widowControl/>
              <w:numPr>
                <w:ilvl w:val="0"/>
                <w:numId w:val="0"/>
              </w:numPr>
              <w:spacing w:line="240" w:lineRule="exact"/>
              <w:ind w:left="0" w:leftChars="0" w:firstLine="0" w:firstLineChars="0"/>
              <w:jc w:val="left"/>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上180°，下130°</w:t>
            </w:r>
          </w:p>
        </w:tc>
        <w:tc>
          <w:tcPr>
            <w:tcW w:w="818" w:type="dxa"/>
            <w:tcBorders>
              <w:top w:val="single" w:color="auto" w:sz="4" w:space="0"/>
              <w:left w:val="single" w:color="auto" w:sz="4" w:space="0"/>
              <w:bottom w:val="single" w:color="auto" w:sz="4" w:space="0"/>
              <w:right w:val="single" w:color="auto" w:sz="4" w:space="0"/>
            </w:tcBorders>
            <w:noWrap w:val="0"/>
            <w:vAlign w:val="top"/>
          </w:tcPr>
          <w:p w14:paraId="55E45666">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5A08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3E3BF2">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8F96652">
            <w:pPr>
              <w:widowControl/>
              <w:jc w:val="center"/>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插入部</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21674B3C">
            <w:pPr>
              <w:widowControl/>
              <w:numPr>
                <w:ilvl w:val="0"/>
                <w:numId w:val="0"/>
              </w:numPr>
              <w:spacing w:line="240" w:lineRule="exact"/>
              <w:ind w:left="0" w:leftChars="0" w:firstLine="0" w:firstLineChars="0"/>
              <w:jc w:val="left"/>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先</w:t>
            </w:r>
            <w:r>
              <w:rPr>
                <w:rFonts w:hint="eastAsia" w:ascii="宋体" w:hAnsi="宋体" w:eastAsia="宋体" w:cs="宋体"/>
                <w:color w:val="000000"/>
                <w:kern w:val="0"/>
                <w:sz w:val="21"/>
                <w:szCs w:val="21"/>
              </w:rPr>
              <w:t>端部外径：</w:t>
            </w:r>
            <w:r>
              <w:rPr>
                <w:rFonts w:hint="eastAsia" w:ascii="宋体" w:hAnsi="宋体" w:eastAsia="宋体" w:cs="宋体"/>
                <w:color w:val="000000"/>
                <w:kern w:val="0"/>
                <w:sz w:val="21"/>
                <w:szCs w:val="21"/>
                <w:lang w:val="en-US" w:eastAsia="zh-CN"/>
              </w:rPr>
              <w:t>5.9</w:t>
            </w:r>
            <w:r>
              <w:rPr>
                <w:rFonts w:hint="eastAsia" w:ascii="宋体" w:hAnsi="宋体" w:eastAsia="宋体" w:cs="宋体"/>
                <w:color w:val="000000"/>
                <w:kern w:val="0"/>
                <w:sz w:val="21"/>
                <w:szCs w:val="21"/>
              </w:rPr>
              <w:t>mm；</w:t>
            </w:r>
            <w:r>
              <w:rPr>
                <w:rFonts w:hint="eastAsia" w:ascii="宋体" w:hAnsi="宋体" w:eastAsia="宋体" w:cs="宋体"/>
                <w:color w:val="000000"/>
                <w:kern w:val="0"/>
                <w:sz w:val="21"/>
                <w:szCs w:val="21"/>
                <w:lang w:val="en-US" w:eastAsia="zh-CN"/>
              </w:rPr>
              <w:t>软性</w:t>
            </w:r>
            <w:r>
              <w:rPr>
                <w:rFonts w:hint="eastAsia" w:ascii="宋体" w:hAnsi="宋体" w:eastAsia="宋体" w:cs="宋体"/>
                <w:color w:val="000000"/>
                <w:kern w:val="0"/>
                <w:sz w:val="21"/>
                <w:szCs w:val="21"/>
              </w:rPr>
              <w:t>部外径：</w:t>
            </w:r>
            <w:r>
              <w:rPr>
                <w:rFonts w:hint="eastAsia" w:ascii="宋体" w:hAnsi="宋体" w:eastAsia="宋体" w:cs="宋体"/>
                <w:color w:val="000000"/>
                <w:kern w:val="0"/>
                <w:sz w:val="21"/>
                <w:szCs w:val="21"/>
                <w:lang w:val="en-US" w:eastAsia="zh-CN"/>
              </w:rPr>
              <w:t>6.0</w:t>
            </w:r>
            <w:r>
              <w:rPr>
                <w:rFonts w:hint="eastAsia" w:ascii="宋体" w:hAnsi="宋体" w:eastAsia="宋体" w:cs="宋体"/>
                <w:color w:val="000000"/>
                <w:kern w:val="0"/>
                <w:sz w:val="21"/>
                <w:szCs w:val="21"/>
              </w:rPr>
              <w:t>mm</w:t>
            </w:r>
          </w:p>
        </w:tc>
        <w:tc>
          <w:tcPr>
            <w:tcW w:w="818" w:type="dxa"/>
            <w:tcBorders>
              <w:top w:val="single" w:color="auto" w:sz="4" w:space="0"/>
              <w:left w:val="single" w:color="auto" w:sz="4" w:space="0"/>
              <w:bottom w:val="single" w:color="auto" w:sz="4" w:space="0"/>
              <w:right w:val="single" w:color="auto" w:sz="4" w:space="0"/>
            </w:tcBorders>
            <w:noWrap w:val="0"/>
            <w:vAlign w:val="top"/>
          </w:tcPr>
          <w:p w14:paraId="0898351B">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4C2A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213DA3">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B54274E">
            <w:pPr>
              <w:widowControl/>
              <w:jc w:val="center"/>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插入部</w:t>
            </w:r>
            <w:r>
              <w:rPr>
                <w:rFonts w:hint="eastAsia" w:ascii="宋体" w:hAnsi="宋体" w:eastAsia="宋体" w:cs="宋体"/>
                <w:color w:val="000000"/>
                <w:kern w:val="0"/>
                <w:sz w:val="21"/>
                <w:szCs w:val="21"/>
                <w:lang w:val="en-US" w:eastAsia="zh-CN"/>
              </w:rPr>
              <w:t>有效</w:t>
            </w:r>
            <w:r>
              <w:rPr>
                <w:rFonts w:hint="eastAsia" w:ascii="宋体" w:hAnsi="宋体" w:eastAsia="宋体" w:cs="宋体"/>
                <w:color w:val="000000"/>
                <w:kern w:val="0"/>
                <w:sz w:val="21"/>
                <w:szCs w:val="21"/>
              </w:rPr>
              <w:t>长度</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8461B60">
            <w:pPr>
              <w:widowControl/>
              <w:numPr>
                <w:ilvl w:val="0"/>
                <w:numId w:val="0"/>
              </w:numPr>
              <w:spacing w:line="240" w:lineRule="exact"/>
              <w:ind w:left="0" w:leftChars="0" w:firstLine="0" w:firstLineChars="0"/>
              <w:jc w:val="left"/>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60</w:t>
            </w:r>
            <w:r>
              <w:rPr>
                <w:rFonts w:hint="eastAsia" w:ascii="宋体" w:hAnsi="宋体" w:eastAsia="宋体" w:cs="宋体"/>
                <w:color w:val="000000"/>
                <w:kern w:val="0"/>
                <w:sz w:val="21"/>
                <w:szCs w:val="21"/>
              </w:rPr>
              <w:t>0mm</w:t>
            </w:r>
          </w:p>
        </w:tc>
        <w:tc>
          <w:tcPr>
            <w:tcW w:w="818" w:type="dxa"/>
            <w:tcBorders>
              <w:top w:val="single" w:color="auto" w:sz="4" w:space="0"/>
              <w:left w:val="single" w:color="auto" w:sz="4" w:space="0"/>
              <w:bottom w:val="single" w:color="auto" w:sz="4" w:space="0"/>
              <w:right w:val="single" w:color="auto" w:sz="4" w:space="0"/>
            </w:tcBorders>
            <w:noWrap w:val="0"/>
            <w:vAlign w:val="top"/>
          </w:tcPr>
          <w:p w14:paraId="288FDE11">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r w14:paraId="21E1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F7FDDA">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highlight w:val="none"/>
                <w:u w:val="none"/>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2.10</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33FBAB16">
            <w:pPr>
              <w:widowControl/>
              <w:jc w:val="left"/>
              <w:rPr>
                <w:rFonts w:hint="eastAsia" w:ascii="Times New Roman" w:hAnsi="Times New Roman"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rPr>
              <w:t>钳子管道内径</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553360E9">
            <w:pPr>
              <w:widowControl/>
              <w:numPr>
                <w:ilvl w:val="0"/>
                <w:numId w:val="0"/>
              </w:numPr>
              <w:spacing w:line="240" w:lineRule="exact"/>
              <w:ind w:left="0" w:leftChars="0" w:firstLine="0" w:firstLineChars="0"/>
              <w:jc w:val="left"/>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≥2.9</w:t>
            </w:r>
            <w:r>
              <w:rPr>
                <w:rFonts w:hint="eastAsia" w:ascii="宋体" w:hAnsi="宋体" w:eastAsia="宋体" w:cs="宋体"/>
                <w:color w:val="000000"/>
                <w:kern w:val="0"/>
                <w:sz w:val="21"/>
                <w:szCs w:val="21"/>
              </w:rPr>
              <w:t>mm</w:t>
            </w:r>
          </w:p>
        </w:tc>
        <w:tc>
          <w:tcPr>
            <w:tcW w:w="818" w:type="dxa"/>
            <w:tcBorders>
              <w:top w:val="single" w:color="auto" w:sz="4" w:space="0"/>
              <w:left w:val="single" w:color="auto" w:sz="4" w:space="0"/>
              <w:bottom w:val="single" w:color="auto" w:sz="4" w:space="0"/>
              <w:right w:val="single" w:color="auto" w:sz="4" w:space="0"/>
            </w:tcBorders>
            <w:noWrap w:val="0"/>
            <w:vAlign w:val="top"/>
          </w:tcPr>
          <w:p w14:paraId="50A53167">
            <w:pPr>
              <w:pStyle w:val="9"/>
              <w:keepNext w:val="0"/>
              <w:keepLines w:val="0"/>
              <w:pageBreakBefore w:val="0"/>
              <w:kinsoku/>
              <w:wordWrap/>
              <w:overflowPunct/>
              <w:topLinePunct w:val="0"/>
              <w:bidi w:val="0"/>
              <w:adjustRightInd/>
              <w:snapToGrid/>
              <w:spacing w:line="240" w:lineRule="auto"/>
              <w:ind w:left="30"/>
              <w:rPr>
                <w:rFonts w:hint="eastAsia" w:ascii="Times New Roman" w:hAnsi="Times New Roman" w:eastAsia="宋体" w:cs="宋体"/>
                <w:color w:val="auto"/>
                <w:sz w:val="21"/>
                <w:szCs w:val="21"/>
                <w:highlight w:val="none"/>
              </w:rPr>
            </w:pPr>
          </w:p>
        </w:tc>
      </w:tr>
    </w:tbl>
    <w:p w14:paraId="68B41A30">
      <w:pPr>
        <w:pStyle w:val="3"/>
        <w:pageBreakBefore w:val="0"/>
        <w:kinsoku/>
        <w:wordWrap/>
        <w:overflowPunct/>
        <w:topLinePunct w:val="0"/>
        <w:autoSpaceDE/>
        <w:autoSpaceDN/>
        <w:bidi w:val="0"/>
        <w:adjustRightInd/>
        <w:spacing w:after="0" w:line="360" w:lineRule="auto"/>
        <w:ind w:left="0" w:leftChars="0" w:firstLine="0" w:firstLineChars="0"/>
        <w:textAlignment w:val="auto"/>
        <w:rPr>
          <w:rFonts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三、质保期和供货期要求</w:t>
      </w:r>
    </w:p>
    <w:p w14:paraId="568D6472">
      <w:pPr>
        <w:pageBreakBefore w:val="0"/>
        <w:widowControl/>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olor w:val="auto"/>
          <w:szCs w:val="21"/>
          <w:highlight w:val="none"/>
        </w:rPr>
      </w:pPr>
      <w:r>
        <w:rPr>
          <w:rFonts w:hint="eastAsia" w:ascii="Times New Roman" w:hAnsi="Times New Roman" w:eastAsia="宋体"/>
          <w:i/>
          <w:iCs/>
          <w:color w:val="auto"/>
          <w:szCs w:val="21"/>
          <w:highlight w:val="none"/>
          <w:u w:val="single"/>
        </w:rPr>
        <w:t>3.1质保期：质量保证期不低于</w:t>
      </w:r>
      <w:r>
        <w:rPr>
          <w:rFonts w:hint="eastAsia" w:ascii="Times New Roman" w:hAnsi="Times New Roman" w:eastAsia="宋体"/>
          <w:i/>
          <w:iCs/>
          <w:color w:val="auto"/>
          <w:szCs w:val="21"/>
          <w:highlight w:val="none"/>
          <w:u w:val="single"/>
          <w:lang w:val="en-US" w:eastAsia="zh-CN"/>
        </w:rPr>
        <w:t>3</w:t>
      </w:r>
      <w:r>
        <w:rPr>
          <w:rFonts w:hint="eastAsia" w:ascii="Times New Roman" w:hAnsi="Times New Roman" w:eastAsia="宋体"/>
          <w:i/>
          <w:iCs/>
          <w:color w:val="auto"/>
          <w:szCs w:val="21"/>
          <w:highlight w:val="none"/>
          <w:u w:val="single"/>
        </w:rPr>
        <w:t>年，自验收合格之日起计算，质保期内全免费上门质保</w:t>
      </w:r>
      <w:r>
        <w:rPr>
          <w:rFonts w:hint="eastAsia" w:ascii="Times New Roman" w:hAnsi="Times New Roman" w:eastAsia="宋体"/>
          <w:i/>
          <w:iCs/>
          <w:color w:val="auto"/>
          <w:szCs w:val="21"/>
          <w:highlight w:val="none"/>
          <w:u w:val="single"/>
          <w:lang w:val="en-US" w:eastAsia="zh-CN"/>
        </w:rPr>
        <w:t>和维修</w:t>
      </w:r>
      <w:r>
        <w:rPr>
          <w:rFonts w:hint="eastAsia" w:ascii="Times New Roman" w:hAnsi="Times New Roman" w:eastAsia="宋体"/>
          <w:b/>
          <w:bCs/>
          <w:i/>
          <w:iCs/>
          <w:color w:val="auto"/>
          <w:szCs w:val="21"/>
          <w:highlight w:val="none"/>
          <w:u w:val="single"/>
        </w:rPr>
        <w:t>（提供承诺函，原件扫描上传，未按要求提供视为无效投标）</w:t>
      </w:r>
      <w:r>
        <w:rPr>
          <w:rFonts w:hint="eastAsia" w:ascii="Times New Roman" w:hAnsi="Times New Roman" w:eastAsia="宋体"/>
          <w:i/>
          <w:iCs/>
          <w:color w:val="auto"/>
          <w:szCs w:val="21"/>
          <w:highlight w:val="none"/>
          <w:u w:val="single"/>
        </w:rPr>
        <w:t>。</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负责设备的终身维修。</w:t>
      </w:r>
      <w:r>
        <w:rPr>
          <w:rFonts w:hint="eastAsia" w:ascii="Times New Roman" w:hAnsi="Times New Roman" w:eastAsia="宋体"/>
          <w:color w:val="auto"/>
          <w:szCs w:val="21"/>
          <w:highlight w:val="none"/>
          <w:lang w:val="en-US" w:eastAsia="zh-CN"/>
        </w:rPr>
        <w:t>质保期</w:t>
      </w:r>
      <w:r>
        <w:rPr>
          <w:rFonts w:hint="eastAsia" w:ascii="Times New Roman" w:hAnsi="Times New Roman" w:eastAsia="宋体"/>
          <w:color w:val="auto"/>
          <w:szCs w:val="21"/>
          <w:highlight w:val="none"/>
        </w:rPr>
        <w:t>外仅收取配件费，免收交通费及修理费；</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保证能提供设备的所有配件。</w:t>
      </w:r>
      <w:r>
        <w:rPr>
          <w:rFonts w:hint="eastAsia" w:ascii="Times New Roman" w:hAnsi="Times New Roman" w:eastAsia="宋体"/>
          <w:color w:val="auto"/>
          <w:szCs w:val="21"/>
          <w:highlight w:val="none"/>
          <w:lang w:val="en-US" w:eastAsia="zh-CN"/>
        </w:rPr>
        <w:t>质保期</w:t>
      </w:r>
      <w:r>
        <w:rPr>
          <w:rFonts w:hint="eastAsia" w:ascii="Times New Roman" w:hAnsi="Times New Roman" w:eastAsia="宋体"/>
          <w:color w:val="auto"/>
          <w:szCs w:val="21"/>
          <w:highlight w:val="none"/>
        </w:rPr>
        <w:t>满后需更换配件，价格由双方协商确定。</w:t>
      </w:r>
    </w:p>
    <w:p w14:paraId="1DA1423B">
      <w:pPr>
        <w:pageBreakBefore w:val="0"/>
        <w:widowControl/>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olor w:val="auto"/>
          <w:szCs w:val="21"/>
          <w:highlight w:val="none"/>
        </w:rPr>
      </w:pPr>
      <w:r>
        <w:rPr>
          <w:rFonts w:hint="eastAsia" w:ascii="Times New Roman" w:hAnsi="Times New Roman" w:eastAsia="宋体"/>
          <w:i/>
          <w:iCs/>
          <w:color w:val="auto"/>
          <w:szCs w:val="21"/>
          <w:highlight w:val="none"/>
          <w:u w:val="single"/>
        </w:rPr>
        <w:t>3.2供货、安装时间要求：合同签订后自接采购人通知之日起</w:t>
      </w:r>
      <w:r>
        <w:rPr>
          <w:rFonts w:hint="eastAsia" w:ascii="Times New Roman" w:hAnsi="Times New Roman" w:eastAsia="宋体"/>
          <w:i/>
          <w:iCs/>
          <w:color w:val="auto"/>
          <w:szCs w:val="21"/>
          <w:highlight w:val="none"/>
          <w:u w:val="single"/>
          <w:lang w:val="en-US" w:eastAsia="zh-CN"/>
        </w:rPr>
        <w:t>3</w:t>
      </w:r>
      <w:r>
        <w:rPr>
          <w:rFonts w:hint="eastAsia" w:ascii="Times New Roman" w:hAnsi="Times New Roman" w:eastAsia="宋体"/>
          <w:i/>
          <w:iCs/>
          <w:color w:val="auto"/>
          <w:szCs w:val="21"/>
          <w:highlight w:val="none"/>
          <w:u w:val="single"/>
        </w:rPr>
        <w:t>0个日历天（除不可抗力、非乙方原因）全部供货及安装完毕，并完成全部验收、文档整理工作。</w:t>
      </w:r>
      <w:r>
        <w:rPr>
          <w:rFonts w:hint="eastAsia" w:ascii="Times New Roman" w:hAnsi="Times New Roman" w:eastAsia="宋体"/>
          <w:b/>
          <w:bCs/>
          <w:i/>
          <w:iCs/>
          <w:color w:val="auto"/>
          <w:szCs w:val="21"/>
          <w:highlight w:val="none"/>
          <w:u w:val="single"/>
        </w:rPr>
        <w:t>（提供承诺函，原件扫描上传，未按要求提供视为无效投标）</w:t>
      </w:r>
      <w:r>
        <w:rPr>
          <w:rFonts w:hint="eastAsia" w:ascii="Times New Roman" w:hAnsi="Times New Roman" w:eastAsia="宋体"/>
          <w:i/>
          <w:iCs/>
          <w:color w:val="auto"/>
          <w:szCs w:val="21"/>
          <w:highlight w:val="none"/>
          <w:u w:val="single"/>
        </w:rPr>
        <w:t>。</w:t>
      </w:r>
      <w:r>
        <w:rPr>
          <w:rFonts w:hint="eastAsia" w:ascii="Times New Roman" w:hAnsi="Times New Roman" w:eastAsia="宋体"/>
          <w:color w:val="auto"/>
          <w:szCs w:val="21"/>
          <w:highlight w:val="none"/>
        </w:rPr>
        <w:t>若因</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原因导致货物不能按要求安装使用，采购人有权追究其责任。</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可先到项目地点充分了解地理位置、情况、道路、储存空间、装卸限制及施工配合等任何其他足以影响投标报价的情况，任何因忽视或误解项目现场而导致的索赔或工期延长申请将不被批准。</w:t>
      </w:r>
    </w:p>
    <w:p w14:paraId="0BF661A4">
      <w:pPr>
        <w:pStyle w:val="3"/>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b/>
          <w:bCs/>
          <w:i/>
          <w:iCs/>
          <w:color w:val="auto"/>
          <w:szCs w:val="21"/>
          <w:highlight w:val="none"/>
          <w:u w:val="single"/>
        </w:rPr>
      </w:pPr>
      <w:r>
        <w:rPr>
          <w:rFonts w:hint="eastAsia" w:ascii="Times New Roman" w:hAnsi="Times New Roman" w:eastAsia="宋体"/>
          <w:i/>
          <w:iCs/>
          <w:color w:val="auto"/>
          <w:szCs w:val="21"/>
          <w:highlight w:val="none"/>
          <w:u w:val="single"/>
        </w:rPr>
        <w:t>3.</w:t>
      </w:r>
      <w:r>
        <w:rPr>
          <w:rFonts w:hint="eastAsia" w:ascii="Times New Roman" w:hAnsi="Times New Roman" w:eastAsia="宋体"/>
          <w:i/>
          <w:iCs/>
          <w:color w:val="auto"/>
          <w:szCs w:val="21"/>
          <w:highlight w:val="none"/>
          <w:u w:val="single"/>
          <w:lang w:val="en-US" w:eastAsia="zh-CN"/>
        </w:rPr>
        <w:t>3</w:t>
      </w:r>
      <w:r>
        <w:rPr>
          <w:rFonts w:hint="eastAsia" w:ascii="Times New Roman" w:hAnsi="Times New Roman" w:eastAsia="宋体"/>
          <w:i/>
          <w:iCs/>
          <w:color w:val="auto"/>
          <w:szCs w:val="21"/>
          <w:highlight w:val="none"/>
          <w:u w:val="single"/>
        </w:rPr>
        <w:t>在接到采购人故障报修后，</w:t>
      </w:r>
      <w:r>
        <w:rPr>
          <w:rFonts w:hint="eastAsia" w:ascii="Times New Roman" w:hAnsi="Times New Roman" w:eastAsia="宋体"/>
          <w:i/>
          <w:iCs/>
          <w:color w:val="auto"/>
          <w:szCs w:val="21"/>
          <w:highlight w:val="none"/>
          <w:u w:val="single"/>
          <w:lang w:eastAsia="zh-CN"/>
        </w:rPr>
        <w:t>成交人</w:t>
      </w:r>
      <w:r>
        <w:rPr>
          <w:rFonts w:hint="eastAsia" w:ascii="Times New Roman" w:hAnsi="Times New Roman" w:eastAsia="宋体"/>
          <w:i/>
          <w:iCs/>
          <w:color w:val="auto"/>
          <w:szCs w:val="21"/>
          <w:highlight w:val="none"/>
          <w:u w:val="single"/>
        </w:rPr>
        <w:t>需在2小时内响应内响应，并在24小时内到达现场并解决故障</w:t>
      </w:r>
      <w:r>
        <w:rPr>
          <w:rFonts w:hint="eastAsia" w:ascii="Times New Roman" w:hAnsi="Times New Roman" w:eastAsia="宋体"/>
          <w:b/>
          <w:bCs/>
          <w:i/>
          <w:iCs/>
          <w:color w:val="auto"/>
          <w:szCs w:val="21"/>
          <w:highlight w:val="none"/>
          <w:u w:val="single"/>
        </w:rPr>
        <w:t>（提供承诺函，原件扫描上传，未按要求提供视为无效投标）。</w:t>
      </w:r>
    </w:p>
    <w:p w14:paraId="7CD644E5">
      <w:pPr>
        <w:pStyle w:val="10"/>
        <w:pageBreakBefore w:val="0"/>
        <w:numPr>
          <w:ilvl w:val="0"/>
          <w:numId w:val="0"/>
        </w:numPr>
        <w:kinsoku/>
        <w:wordWrap/>
        <w:overflowPunct/>
        <w:topLinePunct w:val="0"/>
        <w:bidi w:val="0"/>
        <w:spacing w:line="360" w:lineRule="auto"/>
        <w:ind w:left="0" w:leftChars="0" w:firstLine="403" w:firstLineChars="0"/>
        <w:rPr>
          <w:rFonts w:hint="eastAsia" w:ascii="Times New Roman" w:hAnsi="Times New Roman" w:eastAsia="宋体"/>
          <w:color w:val="auto"/>
          <w:highlight w:val="none"/>
          <w:lang w:eastAsia="zh-CN"/>
        </w:rPr>
      </w:pPr>
      <w:r>
        <w:rPr>
          <w:rFonts w:hint="eastAsia" w:ascii="Times New Roman" w:hAnsi="Times New Roman" w:eastAsia="宋体" w:cs="Times New Roman"/>
          <w:color w:val="auto"/>
          <w:kern w:val="2"/>
          <w:sz w:val="21"/>
          <w:szCs w:val="22"/>
          <w:highlight w:val="none"/>
          <w:lang w:val="en-US" w:eastAsia="zh-CN" w:bidi="ar-SA"/>
        </w:rPr>
        <w:t>3</w:t>
      </w:r>
      <w:r>
        <w:rPr>
          <w:rFonts w:hint="default"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t>4</w:t>
      </w:r>
      <w:r>
        <w:rPr>
          <w:rFonts w:hint="eastAsia" w:ascii="Times New Roman" w:hAnsi="Times New Roman" w:eastAsia="宋体"/>
          <w:color w:val="auto"/>
          <w:highlight w:val="none"/>
          <w:lang w:val="en-US" w:eastAsia="zh-CN"/>
        </w:rPr>
        <w:t>成交人</w:t>
      </w:r>
      <w:r>
        <w:rPr>
          <w:rFonts w:hint="eastAsia" w:ascii="Times New Roman" w:hAnsi="Times New Roman" w:eastAsia="宋体"/>
          <w:color w:val="auto"/>
          <w:highlight w:val="none"/>
          <w:lang w:eastAsia="zh-CN"/>
        </w:rPr>
        <w:t>提供设备的生产日期到交货验收日期间不超过6个月。</w:t>
      </w:r>
    </w:p>
    <w:p w14:paraId="0FB7723F">
      <w:pPr>
        <w:pageBreakBefore w:val="0"/>
        <w:kinsoku/>
        <w:wordWrap/>
        <w:overflowPunct/>
        <w:topLinePunct w:val="0"/>
        <w:autoSpaceDE/>
        <w:autoSpaceDN/>
        <w:bidi w:val="0"/>
        <w:adjustRightInd/>
        <w:spacing w:line="360" w:lineRule="auto"/>
        <w:textAlignment w:val="auto"/>
        <w:rPr>
          <w:rFonts w:ascii="Times New Roman" w:hAnsi="Times New Roman" w:eastAsia="宋体"/>
          <w:color w:val="auto"/>
          <w:szCs w:val="21"/>
          <w:highlight w:val="none"/>
        </w:rPr>
      </w:pPr>
      <w:r>
        <w:rPr>
          <w:rFonts w:hint="eastAsia" w:ascii="Times New Roman" w:hAnsi="Times New Roman" w:eastAsia="宋体" w:cs="宋体"/>
          <w:b/>
          <w:color w:val="auto"/>
          <w:szCs w:val="21"/>
          <w:highlight w:val="none"/>
          <w:lang w:val="en-US" w:eastAsia="zh-CN"/>
        </w:rPr>
        <w:t>四、</w:t>
      </w:r>
      <w:r>
        <w:rPr>
          <w:rFonts w:hint="eastAsia" w:ascii="Times New Roman" w:hAnsi="Times New Roman" w:eastAsia="宋体" w:cs="宋体"/>
          <w:b/>
          <w:color w:val="auto"/>
          <w:szCs w:val="21"/>
          <w:highlight w:val="none"/>
        </w:rPr>
        <w:t>其他要求</w:t>
      </w:r>
    </w:p>
    <w:p w14:paraId="20803516">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1投标报价应包括货物价格、运杂费（含保险费）、包装费、安装费、安装调试水电费、各种检测费、安装调试费、验收前保管、调试、验收合格及之前所有含税费用、验收费、各种税费、交付使用前管理费，以及伴随服务/售后服务费等为完成</w:t>
      </w:r>
      <w:r>
        <w:rPr>
          <w:rFonts w:hint="eastAsia" w:ascii="Times New Roman" w:hAnsi="Times New Roman" w:eastAsia="宋体"/>
          <w:color w:val="auto"/>
          <w:szCs w:val="21"/>
          <w:highlight w:val="none"/>
          <w:lang w:eastAsia="zh-CN"/>
        </w:rPr>
        <w:t>采购文件</w:t>
      </w:r>
      <w:r>
        <w:rPr>
          <w:rFonts w:hint="eastAsia" w:ascii="Times New Roman" w:hAnsi="Times New Roman" w:eastAsia="宋体"/>
          <w:color w:val="auto"/>
          <w:szCs w:val="21"/>
          <w:highlight w:val="none"/>
        </w:rPr>
        <w:t>规定的工作内容所涉及到的一切相关费用，</w:t>
      </w:r>
      <w:r>
        <w:rPr>
          <w:rFonts w:hint="eastAsia" w:ascii="Times New Roman" w:hAnsi="Times New Roman" w:eastAsia="宋体"/>
          <w:color w:val="auto"/>
          <w:szCs w:val="21"/>
          <w:highlight w:val="none"/>
          <w:lang w:eastAsia="zh-CN"/>
        </w:rPr>
        <w:t>供应商成交</w:t>
      </w:r>
      <w:r>
        <w:rPr>
          <w:rFonts w:hint="eastAsia" w:ascii="Times New Roman" w:hAnsi="Times New Roman" w:eastAsia="宋体"/>
          <w:color w:val="auto"/>
          <w:szCs w:val="21"/>
          <w:highlight w:val="none"/>
        </w:rPr>
        <w:t>后不得以任何理由进行调整，费用自行考虑均包含在投标报价中，相关费用如缺项，视为让利。</w:t>
      </w:r>
    </w:p>
    <w:p w14:paraId="43336602">
      <w:pPr>
        <w:pageBreakBefore w:val="0"/>
        <w:kinsoku/>
        <w:wordWrap/>
        <w:overflowPunct/>
        <w:topLinePunct w:val="0"/>
        <w:autoSpaceDE/>
        <w:autoSpaceDN/>
        <w:bidi w:val="0"/>
        <w:adjustRightInd/>
        <w:spacing w:line="360" w:lineRule="auto"/>
        <w:ind w:firstLine="42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.2</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必须按照</w:t>
      </w:r>
      <w:r>
        <w:rPr>
          <w:rFonts w:hint="eastAsia" w:ascii="Times New Roman" w:hAnsi="Times New Roman" w:eastAsia="宋体"/>
          <w:color w:val="auto"/>
          <w:szCs w:val="21"/>
          <w:highlight w:val="none"/>
          <w:lang w:eastAsia="zh-CN"/>
        </w:rPr>
        <w:t>采购文件</w:t>
      </w:r>
      <w:r>
        <w:rPr>
          <w:rFonts w:hint="eastAsia" w:ascii="Times New Roman" w:hAnsi="Times New Roman" w:eastAsia="宋体"/>
          <w:color w:val="auto"/>
          <w:szCs w:val="21"/>
          <w:highlight w:val="none"/>
        </w:rPr>
        <w:t>要求对产品各个参数指标作出实质性应答，任何偏差都必须列入偏离表中。</w:t>
      </w:r>
      <w:r>
        <w:rPr>
          <w:rFonts w:hint="eastAsia" w:ascii="Times New Roman" w:hAnsi="Times New Roman" w:eastAsia="宋体"/>
          <w:color w:val="auto"/>
          <w:szCs w:val="21"/>
          <w:highlight w:val="none"/>
          <w:lang w:eastAsia="zh-CN"/>
        </w:rPr>
        <w:t>成交</w:t>
      </w:r>
      <w:r>
        <w:rPr>
          <w:rFonts w:hint="eastAsia" w:ascii="Times New Roman" w:hAnsi="Times New Roman" w:eastAsia="宋体"/>
          <w:color w:val="auto"/>
          <w:szCs w:val="21"/>
          <w:highlight w:val="none"/>
        </w:rPr>
        <w:t>后，</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在合同谈判中提出的任何偏差都不得超过此偏差表中已被采购人确认的条款。</w:t>
      </w:r>
    </w:p>
    <w:p w14:paraId="0B322324">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.3本项目由各</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自行进行现场勘查，交通工具自配。请务必对项目现场和周围环境进行仔细认真查勘，在随后的采购中，对现场资料和数据所作出的推论、解释和结论及由此造成的后果由</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负责。</w:t>
      </w:r>
    </w:p>
    <w:p w14:paraId="5BCB5919">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.4</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必须服从现场管理。</w:t>
      </w:r>
    </w:p>
    <w:p w14:paraId="3D216366">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.5货物由</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运至采购人指定地点，验收交货前存放及保管概由</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负责。产品材料的包装均应有良好的防湿、防锈、防潮、防雨、防腐及防碰撞的措施。凡由于包装不良造成的损失和由此产生的费用均由</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承担。</w:t>
      </w:r>
    </w:p>
    <w:p w14:paraId="74630457">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.6</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须按照采购人需求，免费配送安装至采购人指定地点，并免费提供安装调试服务，</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需提供全套技术资料、操作手册、简易操作规程（塑封）、维修手册，同时提供对采购人的设备应用培训服务。</w:t>
      </w:r>
    </w:p>
    <w:p w14:paraId="2DFBEF00">
      <w:pPr>
        <w:pageBreakBefore w:val="0"/>
        <w:kinsoku/>
        <w:wordWrap/>
        <w:overflowPunct/>
        <w:topLinePunct w:val="0"/>
        <w:autoSpaceDE/>
        <w:autoSpaceDN/>
        <w:bidi w:val="0"/>
        <w:adjustRightInd/>
        <w:spacing w:line="360" w:lineRule="auto"/>
        <w:ind w:firstLine="42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.7</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在接到采购人通知后，需根据采购人要求及现场具体情况，拟定产品进场方案报采购人，征得采购人同意后方可安排产品进场。</w:t>
      </w:r>
    </w:p>
    <w:p w14:paraId="33A2B01F">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.8</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应自行办理为执行本</w:t>
      </w:r>
      <w:r>
        <w:rPr>
          <w:rFonts w:hint="eastAsia" w:ascii="Times New Roman" w:hAnsi="Times New Roman" w:eastAsia="宋体"/>
          <w:color w:val="auto"/>
          <w:szCs w:val="21"/>
          <w:highlight w:val="none"/>
          <w:lang w:eastAsia="zh-CN"/>
        </w:rPr>
        <w:t>采购文件</w:t>
      </w:r>
      <w:r>
        <w:rPr>
          <w:rFonts w:hint="eastAsia" w:ascii="Times New Roman" w:hAnsi="Times New Roman" w:eastAsia="宋体"/>
          <w:color w:val="auto"/>
          <w:szCs w:val="21"/>
          <w:highlight w:val="none"/>
        </w:rPr>
        <w:t>规定义务而投入的机具产品，运输工具的财产保险和工人意外伤害保险及第三者责任险，货物运输险，包装物的保险及其他相关险种，保险费由</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承担并支付，并包含在报价单中的货物综合报价之中，采购人将不再单独支付。</w:t>
      </w:r>
    </w:p>
    <w:p w14:paraId="7E72D381">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.9</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免费对采购人技术人员进行操作、保养、维修等方面的培训，并且提供免费的技术咨询服务。</w:t>
      </w:r>
    </w:p>
    <w:p w14:paraId="3B785402">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.10</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必须服从采购人管理，且出现的一切安全事故均由</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自行承担。</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安装人员或在运输装卸途中对其他产品及邻近设备等造成损坏，应由</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负责修复及承担一切费用；无论安装期间或退换过程中，</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负责及时清理垃圾。</w:t>
      </w:r>
    </w:p>
    <w:p w14:paraId="1B81171F">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.11</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需积极主动地配合采购人进行安装完毕后验收，确保通过检测和验收，若出现检测不合格或验收不合格的情况，</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需要重新返工直至检测通过并且验收合格，由此导致的返工费等相关其他费用，由</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自行承担，并且采购人有权从货款中扣除。</w:t>
      </w:r>
    </w:p>
    <w:p w14:paraId="4E24D495">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.12</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负责保管、看护进场的设备及附配件。</w:t>
      </w:r>
    </w:p>
    <w:p w14:paraId="26AB6EB2">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.13</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负责设备、安装设备（工具）等提供适当的保护、包装或覆盖等处理，以免受损。</w:t>
      </w:r>
    </w:p>
    <w:p w14:paraId="72566A83">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.14</w:t>
      </w:r>
      <w:r>
        <w:rPr>
          <w:rFonts w:hint="eastAsia" w:ascii="Times New Roman" w:hAnsi="Times New Roman" w:eastAsia="宋体"/>
          <w:color w:val="auto"/>
          <w:szCs w:val="21"/>
          <w:highlight w:val="none"/>
          <w:lang w:eastAsia="zh-CN"/>
        </w:rPr>
        <w:t>成交人</w:t>
      </w:r>
      <w:r>
        <w:rPr>
          <w:rFonts w:hint="eastAsia" w:ascii="Times New Roman" w:hAnsi="Times New Roman" w:eastAsia="宋体"/>
          <w:color w:val="auto"/>
          <w:szCs w:val="21"/>
          <w:highlight w:val="none"/>
        </w:rPr>
        <w:t>应在</w:t>
      </w:r>
      <w:r>
        <w:rPr>
          <w:rFonts w:hint="eastAsia" w:ascii="Times New Roman" w:hAnsi="Times New Roman" w:eastAsia="宋体"/>
          <w:color w:val="auto"/>
          <w:szCs w:val="21"/>
          <w:highlight w:val="none"/>
          <w:lang w:eastAsia="zh-CN"/>
        </w:rPr>
        <w:t>响应文件</w:t>
      </w:r>
      <w:r>
        <w:rPr>
          <w:rFonts w:hint="eastAsia" w:ascii="Times New Roman" w:hAnsi="Times New Roman" w:eastAsia="宋体"/>
          <w:color w:val="auto"/>
          <w:szCs w:val="21"/>
          <w:highlight w:val="none"/>
        </w:rPr>
        <w:t>中提供一份验收大纲，在采购人确认后作为采购人验收的依据；设备到达采购人现场，应提前通知采购人，安装前开箱查验由</w:t>
      </w: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会同采购人及有关人员根据有关清单进行验收。</w:t>
      </w:r>
    </w:p>
    <w:p w14:paraId="6D7A5879">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4</w:t>
      </w:r>
      <w:r>
        <w:rPr>
          <w:rFonts w:hint="eastAsia" w:ascii="Times New Roman" w:hAnsi="Times New Roman" w:eastAsia="宋体"/>
          <w:color w:val="auto"/>
          <w:sz w:val="21"/>
          <w:szCs w:val="21"/>
          <w:highlight w:val="none"/>
        </w:rPr>
        <w:t>.15设备安装调试完成后，</w:t>
      </w:r>
      <w:r>
        <w:rPr>
          <w:rFonts w:hint="eastAsia" w:ascii="Times New Roman" w:hAnsi="Times New Roman" w:eastAsia="宋体"/>
          <w:color w:val="auto"/>
          <w:sz w:val="21"/>
          <w:szCs w:val="21"/>
          <w:highlight w:val="none"/>
          <w:lang w:eastAsia="zh-CN"/>
        </w:rPr>
        <w:t>成交人</w:t>
      </w:r>
      <w:r>
        <w:rPr>
          <w:rFonts w:hint="eastAsia" w:ascii="Times New Roman" w:hAnsi="Times New Roman" w:eastAsia="宋体"/>
          <w:color w:val="auto"/>
          <w:sz w:val="21"/>
          <w:szCs w:val="21"/>
          <w:highlight w:val="none"/>
        </w:rPr>
        <w:t>需提供设备质保书、保修证明等书面资料，并报请有关部门进行检测验收。</w:t>
      </w:r>
    </w:p>
    <w:p w14:paraId="3ADA7A40">
      <w:pPr>
        <w:ind w:firstLine="420" w:firstLineChars="200"/>
      </w:pPr>
      <w:r>
        <w:rPr>
          <w:rFonts w:hint="eastAsia" w:ascii="Times New Roman" w:hAnsi="Times New Roman" w:eastAsia="宋体"/>
          <w:color w:val="auto"/>
          <w:sz w:val="21"/>
          <w:szCs w:val="21"/>
          <w:highlight w:val="none"/>
          <w:lang w:val="en-US" w:eastAsia="zh-CN"/>
        </w:rPr>
        <w:t>4</w:t>
      </w:r>
      <w:r>
        <w:rPr>
          <w:rFonts w:hint="eastAsia" w:ascii="Times New Roman" w:hAnsi="Times New Roman" w:eastAsia="宋体"/>
          <w:color w:val="auto"/>
          <w:sz w:val="21"/>
          <w:szCs w:val="21"/>
          <w:highlight w:val="none"/>
        </w:rPr>
        <w:t>.16</w:t>
      </w:r>
      <w:r>
        <w:rPr>
          <w:rFonts w:hint="eastAsia" w:ascii="Times New Roman" w:hAnsi="Times New Roman" w:eastAsia="宋体"/>
          <w:color w:val="auto"/>
          <w:sz w:val="21"/>
          <w:szCs w:val="21"/>
          <w:highlight w:val="none"/>
          <w:lang w:eastAsia="zh-CN"/>
        </w:rPr>
        <w:t>成交人</w:t>
      </w:r>
      <w:r>
        <w:rPr>
          <w:rFonts w:hint="eastAsia" w:ascii="Times New Roman" w:hAnsi="Times New Roman" w:eastAsia="宋体"/>
          <w:color w:val="auto"/>
          <w:sz w:val="21"/>
          <w:szCs w:val="21"/>
          <w:highlight w:val="none"/>
        </w:rPr>
        <w:t>的备品备件停止生产的情况下，</w:t>
      </w:r>
      <w:r>
        <w:rPr>
          <w:rFonts w:hint="eastAsia" w:ascii="Times New Roman" w:hAnsi="Times New Roman" w:eastAsia="宋体"/>
          <w:color w:val="auto"/>
          <w:sz w:val="21"/>
          <w:szCs w:val="21"/>
          <w:highlight w:val="none"/>
          <w:lang w:eastAsia="zh-CN"/>
        </w:rPr>
        <w:t>成交人</w:t>
      </w:r>
      <w:r>
        <w:rPr>
          <w:rFonts w:hint="eastAsia" w:ascii="Times New Roman" w:hAnsi="Times New Roman" w:eastAsia="宋体"/>
          <w:color w:val="auto"/>
          <w:sz w:val="21"/>
          <w:szCs w:val="21"/>
          <w:highlight w:val="none"/>
        </w:rPr>
        <w:t>有义务提供合格的替代备品备件，确保采购人设备正常使用，备品备件费</w:t>
      </w:r>
      <w:bookmarkStart w:id="3" w:name="_GoBack"/>
      <w:bookmarkEnd w:id="3"/>
      <w:r>
        <w:rPr>
          <w:rFonts w:hint="eastAsia" w:ascii="Times New Roman" w:hAnsi="Times New Roman" w:eastAsia="宋体"/>
          <w:color w:val="auto"/>
          <w:sz w:val="21"/>
          <w:szCs w:val="21"/>
          <w:highlight w:val="none"/>
        </w:rPr>
        <w:t>用保修期内由</w:t>
      </w:r>
      <w:r>
        <w:rPr>
          <w:rFonts w:hint="eastAsia" w:ascii="Times New Roman" w:hAnsi="Times New Roman" w:eastAsia="宋体"/>
          <w:color w:val="auto"/>
          <w:sz w:val="21"/>
          <w:szCs w:val="21"/>
          <w:highlight w:val="none"/>
          <w:lang w:eastAsia="zh-CN"/>
        </w:rPr>
        <w:t>成交人</w:t>
      </w:r>
      <w:r>
        <w:rPr>
          <w:rFonts w:hint="eastAsia" w:ascii="Times New Roman" w:hAnsi="Times New Roman" w:eastAsia="宋体"/>
          <w:color w:val="auto"/>
          <w:sz w:val="21"/>
          <w:szCs w:val="21"/>
          <w:highlight w:val="none"/>
        </w:rPr>
        <w:t>承担费用，保修期外由采购人承担。</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88"/>
    <w:rsid w:val="00067688"/>
    <w:rsid w:val="313B5EC9"/>
    <w:rsid w:val="3C9C7C85"/>
    <w:rsid w:val="53BC61B7"/>
    <w:rsid w:val="5D1D4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next w:val="1"/>
    <w:unhideWhenUsed/>
    <w:qFormat/>
    <w:uiPriority w:val="99"/>
    <w:pPr>
      <w:spacing w:after="120"/>
      <w:ind w:left="420" w:leftChars="200"/>
    </w:pPr>
    <w:rPr>
      <w:rFonts w:ascii="Times New Roman" w:hAnsi="Times New Roman" w:eastAsia="宋体" w:cs="Times New Roman"/>
      <w:szCs w:val="24"/>
    </w:rPr>
  </w:style>
  <w:style w:type="table" w:styleId="5">
    <w:name w:val="Table Grid"/>
    <w:basedOn w:val="4"/>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Strong"/>
    <w:basedOn w:val="6"/>
    <w:qFormat/>
    <w:uiPriority w:val="0"/>
    <w:rPr>
      <w:b/>
    </w:rPr>
  </w:style>
  <w:style w:type="paragraph" w:customStyle="1" w:styleId="8">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9">
    <w:name w:val="Table Paragraph"/>
    <w:basedOn w:val="1"/>
    <w:qFormat/>
    <w:uiPriority w:val="1"/>
    <w:pPr>
      <w:autoSpaceDE w:val="0"/>
      <w:autoSpaceDN w:val="0"/>
      <w:jc w:val="center"/>
    </w:pPr>
    <w:rPr>
      <w:rFonts w:ascii="宋体" w:hAnsi="宋体" w:cs="宋体"/>
      <w:kern w:val="0"/>
      <w:sz w:val="22"/>
      <w:lang w:val="zh-CN" w:bidi="zh-CN"/>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江苏分公司</Company>
  <Pages>3</Pages>
  <Words>2302</Words>
  <Characters>2485</Characters>
  <Lines>0</Lines>
  <Paragraphs>0</Paragraphs>
  <TotalTime>16</TotalTime>
  <ScaleCrop>false</ScaleCrop>
  <LinksUpToDate>false</LinksUpToDate>
  <CharactersWithSpaces>2486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2025-09-29T03:49:00Z</dcterms:created>
  <dc:creator>Administrator</dc:creator>
  <cp:lastModifiedBy>叶</cp:lastModifiedBy>
  <dcterms:modified xsi:type="dcterms:W3CDTF">2025-09-29T07:30:46Z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029FE3AEF46C40A18C6C42AC70192606_11</vt:lpwstr>
  </property>
  <property fmtid="{D5CDD505-2E9C-101B-9397-08002B2CF9AE}" pid="4" name="KSOTemplateDocerSaveRecord">
    <vt:lpwstr>eyJoZGlkIjoiNzVkOTMzYWVjZjI3Zjk2ODI2NDdmOGM0MzcwYjc1ZjkiLCJ1c2VySWQiOiIxNjQ5MzA0NjA3In0=</vt:lpwstr>
  </property>
</Properties>
</file>