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735"/>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昆山市政府采购</w:t>
      </w:r>
      <w:r>
        <w:rPr>
          <w:rFonts w:hint="eastAsia" w:ascii="宋体" w:hAnsi="宋体"/>
          <w:b/>
          <w:bCs/>
          <w:sz w:val="52"/>
          <w:szCs w:val="52"/>
          <w:shd w:val="clear" w:color="auto" w:fill="ffffff"/>
        </w:rPr>
      </w:r>
      <w:r/>
    </w:p>
    <w:p>
      <w:pPr>
        <w:pStyle w:val="735"/>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735"/>
        <w:ind w:firstLine="3132"/>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 公开招标文件</w:t>
      </w:r>
      <w:r>
        <w:rPr>
          <w:rFonts w:hint="eastAsia" w:ascii="宋体" w:hAnsi="宋体"/>
          <w:b/>
          <w:bCs/>
          <w:sz w:val="52"/>
          <w:szCs w:val="52"/>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5"/>
        <w:ind w:firstLine="2178"/>
        <w:spacing w:line="360" w:lineRule="auto"/>
        <w:rPr>
          <w:rFonts w:hint="eastAsia" w:ascii="宋体" w:hAnsi="宋体" w:eastAsia="宋体"/>
          <w:sz w:val="28"/>
          <w:szCs w:val="28"/>
          <w:shd w:val="clear" w:color="auto" w:fill="ffffff"/>
          <w:lang w:eastAsia="zh-CN"/>
        </w:rPr>
      </w:pPr>
      <w:r>
        <w:rPr>
          <w:rFonts w:hint="eastAsia" w:ascii="宋体" w:hAnsi="宋体"/>
          <w:sz w:val="28"/>
          <w:szCs w:val="28"/>
          <w:shd w:val="clear" w:color="auto" w:fill="ffffff"/>
        </w:rPr>
        <w:t xml:space="preserve">项目编号：</w:t>
      </w:r>
      <w:r>
        <w:rPr>
          <w:rFonts w:hint="eastAsia" w:ascii="宋体" w:hAnsi="宋体"/>
          <w:color w:val="000000"/>
          <w:sz w:val="28"/>
          <w:szCs w:val="28"/>
          <w:highlight w:val="none"/>
          <w:shd w:val="clear" w:color="auto" w:fill="ffffff"/>
          <w:lang w:eastAsia="zh-CN"/>
        </w:rPr>
        <w:t xml:space="preserve">JSZC-320583-ZXCG-G2024-0020</w:t>
      </w:r>
      <w:r>
        <w:rPr>
          <w:rFonts w:hint="eastAsia" w:ascii="宋体" w:hAnsi="宋体" w:eastAsia="宋体"/>
          <w:sz w:val="28"/>
          <w:szCs w:val="28"/>
          <w:shd w:val="clear" w:color="auto" w:fill="ffffff"/>
          <w:lang w:eastAsia="zh-CN"/>
        </w:rPr>
      </w:r>
      <w:r/>
    </w:p>
    <w:p>
      <w:pPr>
        <w:pStyle w:val="735"/>
        <w:ind w:firstLine="2178"/>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采购项目：昆山市城市粪便处理运行服务</w:t>
      </w:r>
      <w:r>
        <w:rPr>
          <w:rFonts w:hint="eastAsia" w:ascii="宋体" w:hAnsi="宋体"/>
          <w:sz w:val="28"/>
          <w:szCs w:val="28"/>
          <w:shd w:val="clear" w:color="auto" w:fill="ffffff"/>
        </w:rPr>
      </w:r>
      <w:r/>
    </w:p>
    <w:p>
      <w:pPr>
        <w:pStyle w:val="735"/>
        <w:ind w:firstLine="2178"/>
        <w:spacing w:line="360" w:lineRule="auto"/>
        <w:rPr>
          <w:rFonts w:hint="eastAsia" w:ascii="宋体" w:hAnsi="宋体" w:eastAsia="宋体"/>
          <w:sz w:val="28"/>
          <w:szCs w:val="28"/>
          <w:shd w:val="clear" w:color="auto" w:fill="ffffff"/>
          <w:lang w:eastAsia="zh-CN"/>
        </w:rPr>
      </w:pPr>
      <w:r>
        <w:rPr>
          <w:rFonts w:hint="eastAsia" w:ascii="宋体" w:hAnsi="宋体"/>
          <w:sz w:val="28"/>
          <w:szCs w:val="28"/>
          <w:shd w:val="clear" w:color="auto" w:fill="ffffff"/>
        </w:rPr>
        <w:t xml:space="preserve">采购单位：</w:t>
      </w:r>
      <w:r>
        <w:rPr>
          <w:rFonts w:hint="eastAsia" w:ascii="宋体" w:hAnsi="宋体"/>
          <w:sz w:val="28"/>
          <w:szCs w:val="28"/>
          <w:shd w:val="clear" w:color="auto" w:fill="ffffff"/>
          <w:lang w:eastAsia="zh-CN"/>
        </w:rPr>
        <w:t xml:space="preserve">昆山市城市管理局</w:t>
      </w:r>
      <w:r>
        <w:rPr>
          <w:rFonts w:hint="eastAsia" w:ascii="宋体" w:hAnsi="宋体" w:eastAsia="宋体"/>
          <w:sz w:val="28"/>
          <w:szCs w:val="28"/>
          <w:shd w:val="clear" w:color="auto" w:fill="ffffff"/>
          <w:lang w:eastAsia="zh-CN"/>
        </w:rPr>
      </w:r>
      <w:r/>
    </w:p>
    <w:p>
      <w:pPr>
        <w:pStyle w:val="735"/>
        <w:ind w:firstLine="3575"/>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r>
      <w:r/>
    </w:p>
    <w:p>
      <w:pPr>
        <w:pStyle w:val="735"/>
        <w:ind w:firstLine="1764"/>
        <w:spacing w:line="360" w:lineRule="auto"/>
        <w:rPr>
          <w:rFonts w:hint="eastAsia" w:ascii="宋体" w:hAnsi="宋体"/>
          <w:spacing w:val="-14"/>
          <w:sz w:val="28"/>
          <w:shd w:val="clear" w:color="auto" w:fill="ffffff"/>
        </w:rPr>
      </w:pPr>
      <w:r>
        <w:rPr>
          <w:rFonts w:hint="eastAsia" w:ascii="宋体" w:hAnsi="宋体"/>
          <w:spacing w:val="-14"/>
          <w:sz w:val="28"/>
          <w:shd w:val="clear" w:color="auto" w:fill="ffffff"/>
        </w:rPr>
      </w:r>
      <w:r/>
    </w:p>
    <w:p>
      <w:pPr>
        <w:pStyle w:val="735"/>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5"/>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5"/>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5"/>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835"/>
        <w:rPr>
          <w:rFonts w:hint="eastAsia" w:ascii="Tahoma" w:hAnsi="Tahoma"/>
          <w:sz w:val="24"/>
          <w:szCs w:val="24"/>
          <w:shd w:val="clear" w:color="auto" w:fill="ffffff"/>
        </w:rPr>
      </w:pPr>
      <w:r>
        <w:rPr>
          <w:rFonts w:hint="eastAsia" w:ascii="Tahoma" w:hAnsi="Tahoma"/>
          <w:sz w:val="24"/>
          <w:szCs w:val="24"/>
          <w:shd w:val="clear" w:color="auto" w:fill="ffffff"/>
        </w:rPr>
      </w:r>
      <w:r/>
    </w:p>
    <w:p>
      <w:pPr>
        <w:pStyle w:val="735"/>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5"/>
        <w:jc w:val="center"/>
        <w:spacing w:line="360" w:lineRule="auto"/>
        <w:rPr>
          <w:rFonts w:hint="eastAsia" w:ascii="宋体" w:hAnsi="宋体"/>
          <w:sz w:val="30"/>
          <w:szCs w:val="30"/>
          <w:shd w:val="clear" w:color="auto" w:fill="ffffff"/>
        </w:rPr>
      </w:pPr>
      <w:r>
        <w:rPr>
          <w:rFonts w:hint="eastAsia" w:ascii="宋体" w:hAnsi="宋体"/>
          <w:spacing w:val="-14"/>
          <w:sz w:val="30"/>
          <w:szCs w:val="30"/>
          <w:shd w:val="clear" w:color="auto" w:fill="ffffff"/>
        </w:rPr>
        <w:t xml:space="preserve">苏州正信工程造价咨询事务所有限责任公司</w:t>
      </w:r>
      <w:r>
        <w:rPr>
          <w:rFonts w:hint="eastAsia" w:ascii="宋体" w:hAnsi="宋体"/>
          <w:sz w:val="30"/>
          <w:szCs w:val="30"/>
          <w:shd w:val="clear" w:color="auto" w:fill="ffffff"/>
        </w:rPr>
      </w:r>
      <w:r/>
    </w:p>
    <w:p>
      <w:pPr>
        <w:pStyle w:val="735"/>
        <w:jc w:val="center"/>
        <w:spacing w:line="360" w:lineRule="auto"/>
        <w:rPr>
          <w:rFonts w:hint="eastAsia" w:ascii="宋体" w:hAnsi="宋体"/>
          <w:sz w:val="30"/>
          <w:szCs w:val="30"/>
          <w:shd w:val="clear" w:color="auto" w:fill="ffffff"/>
        </w:rPr>
      </w:pPr>
      <w:r>
        <w:rPr>
          <w:rFonts w:hint="eastAsia" w:ascii="宋体" w:hAnsi="宋体"/>
          <w:sz w:val="30"/>
          <w:szCs w:val="30"/>
          <w:shd w:val="clear" w:color="auto" w:fill="ffffff"/>
        </w:rPr>
        <w:t xml:space="preserve">二〇二四年十一月</w:t>
      </w:r>
      <w:r>
        <w:rPr>
          <w:rFonts w:hint="eastAsia" w:ascii="宋体" w:hAnsi="宋体"/>
          <w:sz w:val="30"/>
          <w:szCs w:val="30"/>
          <w:shd w:val="clear" w:color="auto" w:fill="ffffff"/>
        </w:rPr>
      </w:r>
      <w:r/>
    </w:p>
    <w:p>
      <w:pPr>
        <w:pStyle w:val="758"/>
        <w:ind w:firstLine="0"/>
        <w:jc w:val="center"/>
        <w:spacing w:line="360" w:lineRule="auto"/>
        <w:rPr>
          <w:rFonts w:hint="eastAsia" w:eastAsia="宋体"/>
          <w:b/>
          <w:sz w:val="44"/>
          <w:shd w:val="clear" w:color="auto" w:fill="ffffff"/>
        </w:rPr>
      </w:pPr>
      <w:r>
        <w:rPr>
          <w:rFonts w:hint="eastAsia" w:eastAsia="宋体"/>
          <w:b/>
          <w:sz w:val="44"/>
          <w:shd w:val="clear" w:color="auto" w:fill="ffffff"/>
        </w:rPr>
        <w:t xml:space="preserve">总  目  录</w:t>
      </w:r>
      <w:r>
        <w:rPr>
          <w:rFonts w:hint="eastAsia" w:eastAsia="宋体"/>
          <w:b/>
          <w:sz w:val="44"/>
          <w:shd w:val="clear" w:color="auto" w:fill="ffffff"/>
        </w:rPr>
      </w:r>
      <w:r/>
    </w:p>
    <w:p>
      <w:pPr>
        <w:pStyle w:val="758"/>
        <w:ind w:firstLine="0"/>
        <w:jc w:val="center"/>
        <w:spacing w:line="36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93"/>
        <w:spacing w:line="480" w:lineRule="auto"/>
        <w:tabs>
          <w:tab w:val="right" w:pos="9638" w:leader="dot"/>
        </w:tabs>
        <w:rPr>
          <w:sz w:val="28"/>
          <w:szCs w:val="28"/>
        </w:rPr>
      </w:pPr>
      <w:r>
        <w:rPr>
          <w:rFonts w:ascii="宋体" w:hAnsi="宋体" w:eastAsia="宋体"/>
          <w:sz w:val="32"/>
          <w:szCs w:val="32"/>
          <w:shd w:val="clear" w:color="auto" w:fill="ffffff"/>
        </w:rPr>
        <w:fldChar w:fldCharType="begin"/>
      </w:r>
      <w:r>
        <w:rPr>
          <w:rFonts w:ascii="宋体" w:hAnsi="宋体" w:eastAsia="宋体"/>
          <w:sz w:val="32"/>
          <w:szCs w:val="32"/>
          <w:shd w:val="clear" w:color="auto" w:fill="ffffff"/>
        </w:rPr>
        <w:instrText xml:space="preserve"> TOC \o "1-1" </w:instrText>
      </w:r>
      <w:r>
        <w:rPr>
          <w:rFonts w:ascii="宋体" w:hAnsi="宋体" w:eastAsia="宋体"/>
          <w:sz w:val="32"/>
          <w:szCs w:val="32"/>
          <w:shd w:val="clear" w:color="auto" w:fill="ffffff"/>
        </w:rPr>
        <w:fldChar w:fldCharType="separate"/>
      </w:r>
      <w:r>
        <w:rPr>
          <w:sz w:val="28"/>
          <w:szCs w:val="28"/>
          <w:shd w:val="clear" w:color="auto" w:fill="ffffff"/>
        </w:rPr>
        <w:t xml:space="preserve">第一章 </w:t>
      </w:r>
      <w:r>
        <w:rPr>
          <w:rFonts w:hint="eastAsia"/>
          <w:sz w:val="28"/>
          <w:szCs w:val="28"/>
          <w:shd w:val="clear" w:color="auto" w:fill="ffffff"/>
        </w:rPr>
        <w:t xml:space="preserve">投标邀请函</w:t>
      </w:r>
      <w:r>
        <w:rPr>
          <w:sz w:val="28"/>
          <w:szCs w:val="28"/>
        </w:rPr>
        <w:tab/>
      </w:r>
      <w:r>
        <w:rPr>
          <w:sz w:val="28"/>
          <w:szCs w:val="28"/>
        </w:rPr>
        <w:fldChar w:fldCharType="begin"/>
      </w:r>
      <w:r>
        <w:rPr>
          <w:sz w:val="28"/>
          <w:szCs w:val="28"/>
        </w:rPr>
        <w:instrText xml:space="preserve"> PAGEREF _Toc10709 \h </w:instrText>
      </w:r>
      <w:r>
        <w:rPr>
          <w:sz w:val="28"/>
          <w:szCs w:val="28"/>
        </w:rPr>
        <w:fldChar w:fldCharType="separate"/>
      </w:r>
      <w:r>
        <w:rPr>
          <w:sz w:val="28"/>
          <w:szCs w:val="28"/>
        </w:rPr>
        <w:t xml:space="preserve">3</w:t>
      </w:r>
      <w:r>
        <w:rPr>
          <w:sz w:val="28"/>
          <w:szCs w:val="28"/>
        </w:rPr>
        <w:fldChar w:fldCharType="end"/>
      </w:r>
      <w:r>
        <w:rPr>
          <w:sz w:val="28"/>
          <w:szCs w:val="28"/>
        </w:rPr>
      </w:r>
      <w:r/>
    </w:p>
    <w:p>
      <w:pPr>
        <w:pStyle w:val="793"/>
        <w:spacing w:line="480" w:lineRule="auto"/>
        <w:tabs>
          <w:tab w:val="right" w:pos="9638" w:leader="dot"/>
        </w:tabs>
        <w:rPr>
          <w:sz w:val="28"/>
          <w:szCs w:val="28"/>
        </w:rPr>
      </w:pPr>
      <w:r>
        <w:rPr>
          <w:rFonts w:hint="eastAsia"/>
          <w:sz w:val="28"/>
          <w:szCs w:val="28"/>
          <w:shd w:val="clear" w:color="auto" w:fill="ffffff"/>
        </w:rPr>
        <w:t xml:space="preserve">第二章 投标人须知</w:t>
      </w:r>
      <w:r>
        <w:rPr>
          <w:sz w:val="28"/>
          <w:szCs w:val="28"/>
        </w:rPr>
        <w:tab/>
      </w:r>
      <w:r>
        <w:rPr>
          <w:sz w:val="28"/>
          <w:szCs w:val="28"/>
        </w:rPr>
        <w:fldChar w:fldCharType="begin"/>
      </w:r>
      <w:r>
        <w:rPr>
          <w:sz w:val="28"/>
          <w:szCs w:val="28"/>
        </w:rPr>
        <w:instrText xml:space="preserve"> PAGEREF _Toc8039 \h </w:instrText>
      </w:r>
      <w:r>
        <w:rPr>
          <w:sz w:val="28"/>
          <w:szCs w:val="28"/>
        </w:rPr>
        <w:fldChar w:fldCharType="separate"/>
      </w:r>
      <w:r>
        <w:rPr>
          <w:sz w:val="28"/>
          <w:szCs w:val="28"/>
        </w:rPr>
        <w:t xml:space="preserve">6</w:t>
      </w:r>
      <w:r>
        <w:rPr>
          <w:sz w:val="28"/>
          <w:szCs w:val="28"/>
        </w:rPr>
        <w:fldChar w:fldCharType="end"/>
      </w:r>
      <w:r>
        <w:rPr>
          <w:sz w:val="28"/>
          <w:szCs w:val="28"/>
        </w:rPr>
      </w:r>
      <w:r/>
    </w:p>
    <w:p>
      <w:pPr>
        <w:pStyle w:val="793"/>
        <w:spacing w:line="480" w:lineRule="auto"/>
        <w:tabs>
          <w:tab w:val="right" w:pos="9638" w:leader="dot"/>
        </w:tabs>
        <w:rPr>
          <w:sz w:val="28"/>
          <w:szCs w:val="28"/>
        </w:rPr>
      </w:pPr>
      <w:r>
        <w:rPr>
          <w:rFonts w:hint="eastAsia"/>
          <w:sz w:val="28"/>
          <w:szCs w:val="28"/>
          <w:shd w:val="clear" w:color="auto" w:fill="ffffff"/>
        </w:rPr>
        <w:t xml:space="preserve">第三章</w:t>
      </w:r>
      <w:r>
        <w:rPr>
          <w:sz w:val="28"/>
          <w:szCs w:val="28"/>
          <w:shd w:val="clear" w:color="auto" w:fill="ffffff"/>
        </w:rPr>
        <w:t xml:space="preserve"> </w:t>
      </w:r>
      <w:r>
        <w:rPr>
          <w:rFonts w:hint="eastAsia"/>
          <w:sz w:val="28"/>
          <w:szCs w:val="28"/>
          <w:shd w:val="clear" w:color="auto" w:fill="ffffff"/>
        </w:rPr>
        <w:t xml:space="preserve">投标文件格式</w:t>
      </w:r>
      <w:r>
        <w:rPr>
          <w:sz w:val="28"/>
          <w:szCs w:val="28"/>
        </w:rPr>
        <w:tab/>
        <w:t xml:space="preserve">1</w:t>
      </w:r>
      <w:r>
        <w:rPr>
          <w:sz w:val="28"/>
          <w:szCs w:val="28"/>
        </w:rPr>
        <w:t xml:space="preserve">4</w:t>
      </w:r>
      <w:r>
        <w:rPr>
          <w:sz w:val="28"/>
          <w:szCs w:val="28"/>
        </w:rPr>
      </w:r>
      <w:r/>
    </w:p>
    <w:p>
      <w:pPr>
        <w:pStyle w:val="793"/>
        <w:spacing w:line="480" w:lineRule="auto"/>
        <w:tabs>
          <w:tab w:val="right" w:pos="9638" w:leader="dot"/>
        </w:tabs>
        <w:rPr>
          <w:sz w:val="28"/>
          <w:szCs w:val="28"/>
        </w:rPr>
      </w:pPr>
      <w:r>
        <w:rPr>
          <w:rFonts w:hint="eastAsia"/>
          <w:sz w:val="28"/>
          <w:szCs w:val="28"/>
          <w:shd w:val="clear" w:color="auto" w:fill="ffffff"/>
        </w:rPr>
        <w:t xml:space="preserve">第四章 招标书</w:t>
      </w:r>
      <w:r>
        <w:rPr>
          <w:sz w:val="28"/>
          <w:szCs w:val="28"/>
        </w:rPr>
        <w:tab/>
      </w:r>
      <w:r>
        <w:rPr>
          <w:sz w:val="28"/>
          <w:szCs w:val="28"/>
        </w:rPr>
        <w:t xml:space="preserve">30</w:t>
      </w:r>
      <w:r/>
    </w:p>
    <w:p>
      <w:pPr>
        <w:pStyle w:val="793"/>
        <w:spacing w:line="480" w:lineRule="auto"/>
        <w:tabs>
          <w:tab w:val="right" w:pos="9638" w:leader="dot"/>
        </w:tabs>
        <w:rPr>
          <w:sz w:val="28"/>
          <w:szCs w:val="28"/>
        </w:rPr>
      </w:pPr>
      <w:r>
        <w:rPr>
          <w:rFonts w:hint="eastAsia"/>
          <w:sz w:val="28"/>
          <w:szCs w:val="28"/>
          <w:shd w:val="clear" w:color="auto" w:fill="ffffff"/>
        </w:rPr>
        <w:t xml:space="preserve">第五章 </w:t>
      </w:r>
      <w:r>
        <w:rPr>
          <w:rFonts w:hint="eastAsia"/>
          <w:sz w:val="28"/>
          <w:szCs w:val="28"/>
        </w:rPr>
        <w:t xml:space="preserve">合同主要内容</w:t>
      </w:r>
      <w:r>
        <w:rPr>
          <w:sz w:val="28"/>
          <w:szCs w:val="28"/>
        </w:rPr>
        <w:tab/>
        <w:t xml:space="preserve">3</w:t>
      </w:r>
      <w:r>
        <w:rPr>
          <w:sz w:val="28"/>
          <w:szCs w:val="28"/>
        </w:rPr>
        <w:t xml:space="preserve">2</w:t>
      </w:r>
      <w:r/>
    </w:p>
    <w:p>
      <w:pPr>
        <w:pStyle w:val="793"/>
        <w:spacing w:line="480" w:lineRule="auto"/>
        <w:tabs>
          <w:tab w:val="right" w:pos="9638" w:leader="dot"/>
        </w:tabs>
        <w:rPr>
          <w:sz w:val="32"/>
          <w:szCs w:val="32"/>
        </w:rPr>
      </w:pPr>
      <w:r>
        <w:rPr>
          <w:rFonts w:hint="eastAsia"/>
          <w:sz w:val="28"/>
          <w:szCs w:val="28"/>
          <w:shd w:val="clear" w:color="auto" w:fill="ffffff"/>
        </w:rPr>
        <w:t xml:space="preserve">第六章</w:t>
      </w:r>
      <w:r>
        <w:rPr>
          <w:sz w:val="28"/>
          <w:szCs w:val="28"/>
          <w:shd w:val="clear" w:color="auto" w:fill="ffffff"/>
        </w:rPr>
        <w:t xml:space="preserve"> </w:t>
      </w:r>
      <w:r>
        <w:rPr>
          <w:rFonts w:hint="eastAsia"/>
          <w:sz w:val="28"/>
          <w:szCs w:val="28"/>
          <w:shd w:val="clear" w:color="auto" w:fill="ffffff"/>
        </w:rPr>
        <w:t xml:space="preserve">评标方法、评分标准</w:t>
      </w:r>
      <w:r>
        <w:rPr>
          <w:sz w:val="28"/>
          <w:szCs w:val="28"/>
        </w:rPr>
        <w:tab/>
      </w:r>
      <w:r>
        <w:rPr>
          <w:sz w:val="28"/>
          <w:szCs w:val="28"/>
        </w:rPr>
        <w:t xml:space="preserve">40</w:t>
      </w:r>
      <w:r/>
    </w:p>
    <w:p>
      <w:pPr>
        <w:pStyle w:val="758"/>
        <w:ind w:firstLine="899"/>
        <w:jc w:val="both"/>
        <w:spacing w:line="480" w:lineRule="auto"/>
        <w:tabs>
          <w:tab w:val="right" w:pos="7740" w:leader="dot"/>
        </w:tabs>
        <w:rPr>
          <w:rFonts w:hint="eastAsia" w:ascii="宋体" w:hAnsi="宋体" w:eastAsia="黑体"/>
          <w:sz w:val="30"/>
          <w:shd w:val="clear" w:color="auto" w:fill="ffffff"/>
        </w:rPr>
      </w:pPr>
      <w:r>
        <w:rPr>
          <w:rFonts w:ascii="宋体" w:hAnsi="宋体" w:eastAsia="宋体"/>
          <w:sz w:val="32"/>
          <w:szCs w:val="32"/>
          <w:shd w:val="clear" w:color="auto" w:fill="ffffff"/>
        </w:rPr>
        <w:fldChar w:fldCharType="end"/>
      </w: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8"/>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36"/>
        <w:numPr>
          <w:ilvl w:val="0"/>
          <w:numId w:val="14"/>
        </w:numPr>
        <w:jc w:val="center"/>
        <w:spacing w:line="360" w:lineRule="auto"/>
        <w:rPr>
          <w:rFonts w:hint="eastAsia"/>
          <w:shd w:val="clear" w:color="auto" w:fill="ffffff"/>
        </w:rPr>
      </w:pPr>
      <w:r/>
      <w:bookmarkStart w:id="0" w:name="_Toc276023188"/>
      <w:r/>
      <w:bookmarkStart w:id="1" w:name="_Toc233272226"/>
      <w:r/>
      <w:bookmarkStart w:id="2" w:name="_Toc10709"/>
      <w:r>
        <w:rPr>
          <w:rFonts w:hint="eastAsia"/>
          <w:shd w:val="clear" w:color="auto" w:fill="ffffff"/>
        </w:rPr>
        <w:br w:type="page" w:clear="all"/>
      </w:r>
      <w:r>
        <w:rPr>
          <w:rFonts w:hint="eastAsia"/>
          <w:shd w:val="clear" w:color="auto" w:fill="ffffff"/>
        </w:rPr>
        <w:t xml:space="preserve">投标邀请函</w:t>
      </w:r>
      <w:bookmarkEnd w:id="0"/>
      <w:r/>
      <w:bookmarkEnd w:id="1"/>
      <w:r/>
      <w:bookmarkEnd w:id="2"/>
      <w:r>
        <w:rPr>
          <w:rFonts w:hint="eastAsia"/>
          <w:shd w:val="clear" w:color="auto" w:fill="ffffff"/>
        </w:rPr>
      </w:r>
      <w:r/>
    </w:p>
    <w:p>
      <w:pPr>
        <w:pStyle w:val="758"/>
        <w:ind w:firstLine="0"/>
        <w:spacing w:line="360" w:lineRule="auto"/>
        <w:rPr>
          <w:rFonts w:hint="eastAsia" w:ascii="宋体" w:hAnsi="宋体" w:eastAsia="宋体"/>
          <w:sz w:val="21"/>
          <w:szCs w:val="21"/>
          <w:shd w:val="clear" w:color="auto" w:fill="ffffff"/>
        </w:rPr>
      </w:pPr>
      <w:r>
        <w:rPr>
          <w:rFonts w:hint="eastAsia" w:ascii="宋体" w:hAnsi="宋体" w:eastAsia="宋体"/>
          <w:sz w:val="21"/>
          <w:szCs w:val="21"/>
          <w:shd w:val="clear" w:color="auto" w:fill="ffffff"/>
        </w:rPr>
        <w:t xml:space="preserve">________________________：</w:t>
      </w:r>
      <w:r>
        <w:rPr>
          <w:rFonts w:hint="eastAsia" w:ascii="宋体" w:hAnsi="宋体" w:eastAsia="宋体"/>
          <w:sz w:val="21"/>
          <w:szCs w:val="21"/>
          <w:shd w:val="clear" w:color="auto" w:fill="ffffff"/>
        </w:rPr>
      </w:r>
      <w:r/>
    </w:p>
    <w:p>
      <w:pPr>
        <w:pStyle w:val="758"/>
        <w:ind w:firstLine="35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受</w:t>
      </w:r>
      <w:r>
        <w:rPr>
          <w:rFonts w:hint="eastAsia" w:ascii="宋体" w:hAnsi="宋体" w:eastAsia="宋体" w:cs="宋体"/>
          <w:sz w:val="21"/>
          <w:szCs w:val="21"/>
          <w:shd w:val="clear" w:color="auto" w:fill="ffffff"/>
          <w:lang w:eastAsia="zh-CN"/>
        </w:rPr>
        <w:t xml:space="preserve">昆山市城市管理局</w:t>
      </w:r>
      <w:r>
        <w:rPr>
          <w:rFonts w:hint="eastAsia" w:ascii="宋体" w:hAnsi="宋体" w:eastAsia="宋体" w:cs="宋体"/>
          <w:sz w:val="21"/>
          <w:szCs w:val="21"/>
          <w:shd w:val="clear" w:color="auto" w:fill="ffffff"/>
        </w:rPr>
        <w:t xml:space="preserve">委托，苏州正信工程造价咨询事务所有限责任公司对其所需采购的昆山市城市粪便处理运行服务进行国内公开招标。欢迎有资格的供应商前来参加投标。</w:t>
      </w:r>
      <w:r>
        <w:rPr>
          <w:rFonts w:hint="eastAsia" w:ascii="宋体" w:hAnsi="宋体" w:eastAsia="宋体" w:cs="宋体"/>
          <w:sz w:val="21"/>
          <w:szCs w:val="21"/>
          <w:shd w:val="clear" w:color="auto" w:fill="ffffff"/>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735"/>
        <w:ind w:firstLine="359"/>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color w:val="000000"/>
          <w:szCs w:val="21"/>
          <w:lang w:eastAsia="zh-CN"/>
        </w:rPr>
        <w:t xml:space="preserve">JSZC-320583-ZXCG-G2024-0020</w:t>
      </w:r>
      <w:r>
        <w:rPr>
          <w:rFonts w:hint="eastAsia" w:ascii="宋体" w:hAnsi="宋体" w:eastAsia="宋体" w:cs="宋体"/>
          <w:szCs w:val="21"/>
          <w:lang w:eastAsia="zh-CN"/>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2、项目名称：昆山市城市粪便处理运行服务</w:t>
      </w:r>
      <w:r>
        <w:rPr>
          <w:rFonts w:hint="eastAsia" w:ascii="宋体" w:hAnsi="宋体" w:cs="宋体"/>
          <w:szCs w:val="21"/>
        </w:rPr>
      </w:r>
      <w:r/>
    </w:p>
    <w:p>
      <w:pPr>
        <w:pStyle w:val="735"/>
        <w:ind w:firstLine="359"/>
        <w:spacing w:line="360" w:lineRule="auto"/>
        <w:rPr>
          <w:rFonts w:hint="eastAsia" w:ascii="宋体" w:hAnsi="宋体" w:cs="宋体"/>
          <w:szCs w:val="21"/>
          <w:highlight w:val="none"/>
        </w:rPr>
      </w:pPr>
      <w:r>
        <w:rPr>
          <w:rFonts w:hint="eastAsia" w:ascii="宋体" w:hAnsi="宋体" w:cs="宋体"/>
          <w:szCs w:val="21"/>
          <w:highlight w:val="none"/>
        </w:rPr>
        <w:t xml:space="preserve">3、项目类型：服务类</w:t>
      </w:r>
      <w:r>
        <w:rPr>
          <w:rFonts w:hint="eastAsia" w:ascii="宋体" w:hAnsi="宋体" w:cs="宋体"/>
          <w:szCs w:val="21"/>
          <w:highlight w:val="none"/>
        </w:rPr>
      </w:r>
      <w:r/>
    </w:p>
    <w:p>
      <w:pPr>
        <w:pStyle w:val="735"/>
        <w:ind w:firstLine="359"/>
        <w:spacing w:line="360" w:lineRule="auto"/>
        <w:rPr>
          <w:rFonts w:hint="eastAsia" w:ascii="宋体" w:hAnsi="宋体" w:cs="宋体"/>
          <w:szCs w:val="21"/>
          <w:highlight w:val="none"/>
        </w:rPr>
      </w:pPr>
      <w:r>
        <w:rPr>
          <w:rFonts w:hint="eastAsia" w:ascii="宋体" w:hAnsi="宋体" w:cs="宋体"/>
          <w:szCs w:val="21"/>
          <w:highlight w:val="none"/>
        </w:rPr>
        <w:t xml:space="preserve">4、服务期限：</w:t>
      </w:r>
      <w:r>
        <w:rPr>
          <w:rFonts w:hint="eastAsia" w:ascii="宋体" w:hAnsi="宋体" w:cs="宋体"/>
          <w:szCs w:val="21"/>
          <w:highlight w:val="none"/>
          <w:lang w:bidi="ar"/>
        </w:rPr>
        <w:t xml:space="preserve">3年，具体日期按合同约定</w:t>
      </w:r>
      <w:r>
        <w:rPr>
          <w:rFonts w:hint="eastAsia" w:ascii="宋体" w:hAnsi="宋体" w:cs="宋体"/>
          <w:szCs w:val="21"/>
          <w:highlight w:val="none"/>
        </w:rPr>
        <w:t xml:space="preserve">。</w:t>
      </w:r>
      <w:r>
        <w:rPr>
          <w:rFonts w:hint="eastAsia" w:ascii="宋体" w:hAnsi="宋体" w:cs="宋体"/>
          <w:szCs w:val="21"/>
          <w:highlight w:val="none"/>
        </w:rPr>
      </w:r>
      <w:r/>
    </w:p>
    <w:p>
      <w:pPr>
        <w:pStyle w:val="735"/>
        <w:ind w:firstLine="359"/>
        <w:spacing w:line="360" w:lineRule="auto"/>
        <w:rPr>
          <w:rFonts w:hint="eastAsia" w:ascii="宋体" w:hAnsi="宋体" w:cs="宋体"/>
          <w:szCs w:val="21"/>
          <w:highlight w:val="none"/>
        </w:rPr>
      </w:pPr>
      <w:r>
        <w:rPr>
          <w:rFonts w:hint="eastAsia" w:ascii="宋体" w:hAnsi="宋体" w:cs="宋体"/>
          <w:szCs w:val="21"/>
          <w:highlight w:val="none"/>
        </w:rPr>
        <w:t xml:space="preserve">5、预算金额：人民币贰佰捌拾伍万元整（¥2850000.00元整）</w:t>
      </w:r>
      <w:r>
        <w:rPr>
          <w:rFonts w:hint="eastAsia" w:ascii="宋体" w:hAnsi="宋体" w:cs="宋体"/>
          <w:szCs w:val="21"/>
          <w:highlight w:val="none"/>
        </w:rPr>
      </w:r>
      <w:r/>
    </w:p>
    <w:p>
      <w:pPr>
        <w:pStyle w:val="735"/>
        <w:ind w:firstLine="359"/>
        <w:spacing w:line="360" w:lineRule="auto"/>
        <w:rPr>
          <w:rFonts w:hint="eastAsia" w:ascii="宋体" w:hAnsi="宋体" w:cs="宋体"/>
          <w:szCs w:val="21"/>
        </w:rPr>
      </w:pPr>
      <w:r>
        <w:rPr>
          <w:rFonts w:hint="eastAsia" w:ascii="宋体" w:hAnsi="宋体" w:cs="宋体"/>
          <w:szCs w:val="21"/>
        </w:rPr>
        <w:t xml:space="preserve">6、采购需求：详见第四章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7.验收标准：粪便厂运行维护及安全技术规程(CJJ64-2009)为执行规范。</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735"/>
        <w:ind w:firstLine="424"/>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szCs w:val="21"/>
        </w:rPr>
        <w:t xml:space="preserve">本项目专门面向中小企业采购，残疾人福利性单位、监狱企业视同小型、微型企业</w:t>
      </w:r>
      <w:r>
        <w:rPr>
          <w:rFonts w:hint="eastAsia" w:ascii="宋体" w:hAnsi="宋体" w:cs="宋体"/>
          <w:szCs w:val="21"/>
        </w:rPr>
        <w:t xml:space="preserve">；</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3、本项目的特定资格条件：无；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三、获取招标文件</w:t>
      </w:r>
      <w:r>
        <w:rPr>
          <w:rFonts w:hint="eastAsia" w:ascii="宋体" w:hAnsi="宋体" w:cs="宋体"/>
          <w:b/>
          <w:bCs/>
          <w:szCs w:val="21"/>
        </w:rPr>
      </w:r>
      <w:r/>
    </w:p>
    <w:p>
      <w:pPr>
        <w:pStyle w:val="735"/>
        <w:ind w:firstLine="359"/>
        <w:spacing w:line="360" w:lineRule="auto"/>
        <w:rPr>
          <w:rFonts w:hint="eastAsia" w:ascii="宋体" w:hAnsi="宋体" w:cs="宋体"/>
          <w:color w:val="000000" w:themeColor="text1"/>
          <w:szCs w:val="21"/>
        </w:rPr>
      </w:pPr>
      <w:r>
        <w:rPr>
          <w:rFonts w:hint="eastAsia" w:ascii="宋体" w:hAnsi="宋体" w:cs="宋体"/>
          <w:szCs w:val="21"/>
        </w:rPr>
        <w:t xml:space="preserve">1、获取招标文件时间</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上网之日起至2024年</w:t>
      </w:r>
      <w:r>
        <w:rPr>
          <w:rFonts w:hint="eastAsia" w:ascii="宋体" w:hAnsi="宋体" w:cs="宋体"/>
          <w:color w:val="000000" w:themeColor="text1"/>
          <w:szCs w:val="21"/>
          <w:lang w:val="en-US" w:eastAsia="zh-CN"/>
        </w:rPr>
        <w:t xml:space="preserve">11</w:t>
      </w:r>
      <w:r>
        <w:rPr>
          <w:rFonts w:hint="eastAsia" w:ascii="宋体" w:hAnsi="宋体" w:cs="宋体"/>
          <w:color w:val="000000" w:themeColor="text1"/>
          <w:szCs w:val="21"/>
        </w:rPr>
        <w:t xml:space="preserve">月</w:t>
      </w:r>
      <w:r>
        <w:rPr>
          <w:rFonts w:hint="eastAsia" w:ascii="宋体" w:hAnsi="宋体" w:cs="宋体"/>
          <w:color w:val="000000" w:themeColor="text1"/>
          <w:szCs w:val="21"/>
          <w:lang w:val="en-US" w:eastAsia="zh-CN"/>
        </w:rPr>
        <w:t xml:space="preserve">19</w:t>
      </w:r>
      <w:r>
        <w:rPr>
          <w:rFonts w:hint="eastAsia" w:ascii="宋体" w:hAnsi="宋体" w:cs="宋体"/>
          <w:color w:val="000000" w:themeColor="text1"/>
          <w:szCs w:val="21"/>
        </w:rPr>
        <w:t xml:space="preserve">日16:30（北京时间）</w:t>
      </w:r>
      <w:r>
        <w:rPr>
          <w:rFonts w:hint="eastAsia" w:ascii="宋体" w:hAnsi="宋体" w:cs="宋体"/>
          <w:color w:val="000000" w:themeColor="text1"/>
          <w:szCs w:val="21"/>
        </w:rPr>
        <w:t xml:space="preserve">；</w:t>
      </w:r>
      <w:r>
        <w:rPr>
          <w:rFonts w:hint="eastAsia" w:ascii="宋体" w:hAnsi="宋体" w:cs="宋体"/>
          <w:color w:val="000000" w:themeColor="text1"/>
          <w:szCs w:val="21"/>
        </w:rPr>
      </w:r>
      <w:r>
        <w:rPr>
          <w:color w:val="000000" w:themeColor="text1"/>
        </w:rPr>
      </w:r>
    </w:p>
    <w:p>
      <w:pPr>
        <w:pStyle w:val="735"/>
        <w:ind w:firstLine="359"/>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2、获取招标文件方式：登录</w:t>
      </w:r>
      <w:r>
        <w:rPr>
          <w:rFonts w:hint="eastAsia" w:ascii="宋体" w:hAnsi="宋体" w:cs="宋体"/>
          <w:bCs/>
          <w:color w:val="000000" w:themeColor="text1"/>
          <w:szCs w:val="21"/>
        </w:rPr>
        <w:t xml:space="preserve">“苏采云”系统</w:t>
      </w:r>
      <w:r>
        <w:rPr>
          <w:rFonts w:hint="eastAsia" w:ascii="宋体" w:hAnsi="宋体" w:cs="宋体"/>
          <w:color w:val="000000" w:themeColor="text1"/>
          <w:szCs w:val="21"/>
        </w:rPr>
        <w:t xml:space="preserve">自行下载本项目招标文件；</w:t>
      </w:r>
      <w:r>
        <w:rPr>
          <w:rFonts w:hint="eastAsia" w:ascii="宋体" w:hAnsi="宋体" w:cs="宋体"/>
          <w:color w:val="000000" w:themeColor="text1"/>
          <w:szCs w:val="21"/>
        </w:rPr>
      </w:r>
      <w:r>
        <w:rPr>
          <w:color w:val="000000" w:themeColor="text1"/>
        </w:rPr>
      </w:r>
    </w:p>
    <w:p>
      <w:pPr>
        <w:pStyle w:val="735"/>
        <w:ind w:firstLine="359"/>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3、招标文件售价：0元</w:t>
      </w:r>
      <w:r>
        <w:rPr>
          <w:rFonts w:hint="eastAsia" w:ascii="宋体" w:hAnsi="宋体" w:cs="宋体"/>
          <w:color w:val="000000" w:themeColor="text1"/>
          <w:szCs w:val="21"/>
        </w:rPr>
      </w:r>
      <w:r>
        <w:rPr>
          <w:color w:val="000000" w:themeColor="text1"/>
        </w:rPr>
      </w:r>
    </w:p>
    <w:p>
      <w:pPr>
        <w:pStyle w:val="735"/>
        <w:ind w:firstLine="361"/>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四、提交投标文件截止时间、开标时间和地点</w:t>
      </w:r>
      <w:r>
        <w:rPr>
          <w:rFonts w:hint="eastAsia" w:ascii="宋体" w:hAnsi="宋体" w:cs="宋体"/>
          <w:b/>
          <w:bCs/>
          <w:color w:val="000000" w:themeColor="text1"/>
          <w:szCs w:val="21"/>
        </w:rPr>
      </w:r>
      <w:r>
        <w:rPr>
          <w:color w:val="000000" w:themeColor="text1"/>
        </w:rPr>
      </w:r>
    </w:p>
    <w:p>
      <w:pPr>
        <w:pStyle w:val="735"/>
        <w:ind w:firstLine="359"/>
        <w:jc w:val="left"/>
        <w:spacing w:line="360" w:lineRule="auto"/>
        <w:rPr>
          <w:rFonts w:hint="eastAsia" w:ascii="宋体" w:hAnsi="宋体" w:cs="宋体"/>
          <w:bCs/>
          <w:color w:val="000000" w:themeColor="text1"/>
          <w:szCs w:val="21"/>
        </w:rPr>
      </w:pPr>
      <w:r>
        <w:rPr>
          <w:rFonts w:hint="eastAsia" w:ascii="宋体" w:hAnsi="宋体" w:cs="宋体"/>
          <w:color w:val="000000" w:themeColor="text1"/>
          <w:szCs w:val="21"/>
        </w:rPr>
        <w:t xml:space="preserve">本项目采用电子化招投标模式，投标人须线上提交投标文件，并可通过远程开标方式完成开标。</w:t>
      </w:r>
      <w:r>
        <w:rPr>
          <w:rFonts w:hint="eastAsia" w:ascii="宋体" w:hAnsi="宋体" w:cs="宋体"/>
          <w:bCs/>
          <w:color w:val="000000" w:themeColor="text1"/>
          <w:szCs w:val="21"/>
        </w:rPr>
      </w:r>
      <w:r>
        <w:rPr>
          <w:color w:val="000000" w:themeColor="text1"/>
        </w:rPr>
      </w:r>
    </w:p>
    <w:p>
      <w:pPr>
        <w:pStyle w:val="735"/>
        <w:ind w:firstLine="359"/>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1、提交投标文件截止时间：</w:t>
      </w:r>
      <w:r>
        <w:rPr>
          <w:rFonts w:hint="eastAsia" w:ascii="宋体" w:hAnsi="宋体" w:cs="宋体"/>
          <w:color w:val="000000" w:themeColor="text1"/>
          <w:szCs w:val="21"/>
        </w:rPr>
        <w:t xml:space="preserve">2024年</w:t>
      </w:r>
      <w:r>
        <w:rPr>
          <w:rFonts w:hint="eastAsia" w:ascii="宋体" w:hAnsi="宋体" w:cs="宋体"/>
          <w:color w:val="000000" w:themeColor="text1"/>
          <w:szCs w:val="21"/>
          <w:lang w:val="en-US" w:eastAsia="zh-CN"/>
        </w:rPr>
        <w:t xml:space="preserve">12</w:t>
      </w:r>
      <w:r>
        <w:rPr>
          <w:rFonts w:hint="eastAsia" w:ascii="宋体" w:hAnsi="宋体" w:cs="宋体"/>
          <w:color w:val="000000" w:themeColor="text1"/>
          <w:szCs w:val="21"/>
        </w:rPr>
        <w:t xml:space="preserve">月</w:t>
      </w:r>
      <w:r>
        <w:rPr>
          <w:rFonts w:hint="eastAsia" w:ascii="宋体" w:hAnsi="宋体" w:cs="宋体"/>
          <w:color w:val="000000" w:themeColor="text1"/>
          <w:szCs w:val="21"/>
          <w:lang w:val="en-US" w:eastAsia="zh-CN"/>
        </w:rPr>
        <w:t xml:space="preserve">03</w:t>
      </w:r>
      <w:r>
        <w:rPr>
          <w:rFonts w:hint="eastAsia" w:ascii="宋体" w:hAnsi="宋体" w:cs="宋体"/>
          <w:color w:val="000000" w:themeColor="text1"/>
          <w:szCs w:val="21"/>
        </w:rPr>
        <w:t xml:space="preserve">日13:30（北京时间）</w:t>
      </w:r>
      <w:r>
        <w:rPr>
          <w:rFonts w:hint="eastAsia" w:ascii="宋体" w:hAnsi="宋体" w:cs="宋体"/>
          <w:color w:val="000000" w:themeColor="text1"/>
          <w:szCs w:val="21"/>
        </w:rPr>
        <w:t xml:space="preserve">；</w:t>
      </w:r>
      <w:r>
        <w:rPr>
          <w:rFonts w:hint="eastAsia" w:ascii="宋体" w:hAnsi="宋体" w:cs="宋体"/>
          <w:color w:val="000000" w:themeColor="text1"/>
          <w:szCs w:val="21"/>
        </w:rPr>
      </w:r>
      <w:r>
        <w:rPr>
          <w:color w:val="000000" w:themeColor="text1"/>
        </w:rPr>
      </w:r>
    </w:p>
    <w:p>
      <w:pPr>
        <w:pStyle w:val="735"/>
        <w:ind w:firstLine="359"/>
        <w:jc w:val="left"/>
        <w:spacing w:line="360" w:lineRule="auto"/>
        <w:rPr>
          <w:rFonts w:hint="eastAsia" w:ascii="宋体" w:hAnsi="宋体" w:cs="宋体"/>
          <w:szCs w:val="21"/>
        </w:rPr>
      </w:pPr>
      <w:r>
        <w:rPr>
          <w:rFonts w:hint="eastAsia" w:ascii="宋体" w:hAnsi="宋体" w:cs="宋体"/>
          <w:color w:val="000000" w:themeColor="text1"/>
          <w:szCs w:val="21"/>
        </w:rPr>
        <w:t xml:space="preserve">2、远程开标时间：</w:t>
      </w:r>
      <w:r>
        <w:rPr>
          <w:rFonts w:hint="eastAsia" w:ascii="宋体" w:hAnsi="宋体" w:cs="宋体"/>
          <w:color w:val="000000" w:themeColor="text1"/>
          <w:szCs w:val="21"/>
        </w:rPr>
        <w:t xml:space="preserve">2024年</w:t>
      </w:r>
      <w:r>
        <w:rPr>
          <w:rFonts w:hint="eastAsia" w:ascii="宋体" w:hAnsi="宋体" w:cs="宋体"/>
          <w:color w:val="000000" w:themeColor="text1"/>
          <w:szCs w:val="21"/>
          <w:lang w:val="en-US" w:eastAsia="zh-CN"/>
        </w:rPr>
        <w:t xml:space="preserve">12</w:t>
      </w:r>
      <w:r>
        <w:rPr>
          <w:rFonts w:hint="eastAsia" w:ascii="宋体" w:hAnsi="宋体" w:cs="宋体"/>
          <w:color w:val="000000" w:themeColor="text1"/>
          <w:szCs w:val="21"/>
        </w:rPr>
        <w:t xml:space="preserve">月</w:t>
      </w:r>
      <w:r>
        <w:rPr>
          <w:rFonts w:hint="eastAsia" w:ascii="宋体" w:hAnsi="宋体" w:cs="宋体"/>
          <w:color w:val="000000" w:themeColor="text1"/>
          <w:szCs w:val="21"/>
          <w:lang w:val="en-US" w:eastAsia="zh-CN"/>
        </w:rPr>
        <w:t xml:space="preserve">03</w:t>
      </w:r>
      <w:r>
        <w:rPr>
          <w:rFonts w:hint="eastAsia" w:ascii="宋体" w:hAnsi="宋体" w:cs="宋体"/>
          <w:color w:val="000000" w:themeColor="text1"/>
          <w:szCs w:val="21"/>
        </w:rPr>
        <w:t xml:space="preserve">日13:30（北京时间）</w:t>
      </w:r>
      <w:r>
        <w:rPr>
          <w:rFonts w:hint="eastAsia" w:ascii="宋体" w:hAnsi="宋体" w:cs="宋体"/>
          <w:color w:val="000000" w:themeColor="text1"/>
          <w:szCs w:val="21"/>
        </w:rPr>
        <w:t xml:space="preserve">；</w:t>
      </w:r>
      <w:r>
        <w:rPr>
          <w:rFonts w:hint="eastAsia" w:ascii="宋体" w:hAnsi="宋体" w:cs="宋体"/>
          <w:szCs w:val="21"/>
        </w:rPr>
      </w:r>
      <w:r/>
    </w:p>
    <w:p>
      <w:pPr>
        <w:pStyle w:val="735"/>
        <w:ind w:firstLine="359"/>
        <w:jc w:val="left"/>
        <w:spacing w:line="360" w:lineRule="auto"/>
        <w:rPr>
          <w:rFonts w:hint="eastAsia" w:ascii="宋体" w:hAnsi="宋体" w:cs="宋体"/>
          <w:szCs w:val="21"/>
        </w:rPr>
      </w:pPr>
      <w:r>
        <w:rPr>
          <w:rFonts w:hint="eastAsia" w:ascii="宋体" w:hAnsi="宋体" w:cs="宋体"/>
          <w:szCs w:val="21"/>
        </w:rPr>
        <w:t xml:space="preserve">3、远程CA解密时间：以开标时</w:t>
      </w:r>
      <w:r>
        <w:rPr>
          <w:rFonts w:hint="eastAsia" w:ascii="宋体" w:hAnsi="宋体" w:cs="宋体"/>
          <w:bCs/>
          <w:szCs w:val="21"/>
        </w:rPr>
        <w:t xml:space="preserve">“苏采云”系统为准</w:t>
      </w:r>
      <w:r>
        <w:rPr>
          <w:rFonts w:hint="eastAsia" w:ascii="宋体" w:hAnsi="宋体" w:cs="宋体"/>
          <w:szCs w:val="21"/>
        </w:rPr>
        <w:t xml:space="preserve">；</w:t>
      </w:r>
      <w:r>
        <w:rPr>
          <w:rFonts w:hint="eastAsia" w:ascii="宋体" w:hAnsi="宋体" w:cs="宋体"/>
          <w:szCs w:val="21"/>
        </w:rPr>
      </w:r>
      <w:r/>
    </w:p>
    <w:p>
      <w:pPr>
        <w:pStyle w:val="735"/>
        <w:ind w:firstLine="359"/>
        <w:jc w:val="left"/>
        <w:spacing w:line="360" w:lineRule="auto"/>
        <w:rPr>
          <w:rFonts w:hint="eastAsia" w:ascii="宋体" w:hAnsi="宋体" w:cs="宋体"/>
          <w:szCs w:val="21"/>
        </w:rPr>
      </w:pPr>
      <w:r>
        <w:rPr>
          <w:rFonts w:hint="eastAsia" w:ascii="宋体" w:hAnsi="宋体" w:cs="宋体"/>
          <w:szCs w:val="21"/>
        </w:rPr>
        <w:t xml:space="preserve">4、开标地点：</w:t>
      </w:r>
      <w:r>
        <w:rPr>
          <w:rFonts w:hint="eastAsia" w:ascii="宋体" w:hAnsi="宋体" w:cs="宋体"/>
          <w:bCs/>
          <w:szCs w:val="21"/>
        </w:rPr>
        <w:t xml:space="preserve">“苏采云”系统（网址：http://jszfcg.jsczt.cn/）</w:t>
      </w:r>
      <w:r>
        <w:rPr>
          <w:rFonts w:hint="eastAsia" w:ascii="宋体" w:hAnsi="宋体" w:cs="宋体"/>
          <w:szCs w:val="21"/>
        </w:rPr>
        <w:t xml:space="preserve">。</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五、公告信息</w:t>
      </w:r>
      <w:r>
        <w:rPr>
          <w:rFonts w:hint="eastAsia" w:ascii="宋体" w:hAnsi="宋体" w:cs="宋体"/>
          <w:b/>
          <w:bCs/>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1、公告期限：自本公告发布之日起5个工作日。</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六、其它补充事宜</w:t>
      </w:r>
      <w:r>
        <w:rPr>
          <w:rFonts w:hint="eastAsia" w:ascii="宋体" w:hAnsi="宋体" w:cs="宋体"/>
          <w:b/>
          <w:bCs/>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1、CA证书办理</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2、参与采购活动</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3、电子投标准备</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在系统操作过程中如有疑问，请按以下方式联系：</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注册咨询：18261002950；</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735"/>
        <w:ind w:firstLine="359"/>
        <w:jc w:val="left"/>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4、远程开标支持计算机端，投标人可根据“《苏采云系统供应商操作手册》（网址链接https://czju.suzhou.gov.cn/zfcg/html/content/20231220161910031.shtml）进行操作。</w:t>
      </w:r>
      <w:r>
        <w:rPr>
          <w:rFonts w:hint="eastAsia" w:ascii="宋体" w:hAnsi="宋体" w:cs="宋体"/>
          <w:szCs w:val="21"/>
        </w:rPr>
      </w:r>
      <w:r/>
    </w:p>
    <w:p>
      <w:pPr>
        <w:pStyle w:val="735"/>
        <w:ind w:firstLine="359"/>
        <w:jc w:val="left"/>
        <w:spacing w:line="360" w:lineRule="auto"/>
        <w:rPr>
          <w:rFonts w:hint="eastAsia" w:ascii="宋体" w:hAnsi="宋体" w:cs="宋体"/>
          <w:szCs w:val="21"/>
        </w:rPr>
      </w:pPr>
      <w:r>
        <w:rPr>
          <w:rFonts w:hint="eastAsia" w:ascii="宋体" w:hAnsi="宋体" w:cs="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szCs w:val="21"/>
        </w:rPr>
      </w:r>
      <w:r/>
    </w:p>
    <w:p>
      <w:pPr>
        <w:pStyle w:val="735"/>
        <w:ind w:firstLine="359"/>
        <w:jc w:val="left"/>
        <w:spacing w:line="360" w:lineRule="auto"/>
        <w:rPr>
          <w:rFonts w:hint="eastAsia" w:ascii="宋体" w:hAnsi="宋体" w:cs="宋体"/>
          <w:szCs w:val="21"/>
        </w:rPr>
      </w:pPr>
      <w:r>
        <w:rPr>
          <w:rFonts w:hint="eastAsia" w:ascii="宋体" w:hAnsi="宋体" w:cs="宋体"/>
          <w:szCs w:val="21"/>
        </w:rPr>
        <w:t xml:space="preserve">6、本项目以电子投标文件的内容为准，不再收取纸质投标文件及相关原件等纸质材料。</w:t>
      </w:r>
      <w:r>
        <w:rPr>
          <w:rFonts w:hint="eastAsia" w:ascii="宋体" w:hAnsi="宋体" w:cs="宋体"/>
          <w:szCs w:val="21"/>
        </w:rPr>
      </w:r>
      <w:r/>
    </w:p>
    <w:p>
      <w:pPr>
        <w:pStyle w:val="735"/>
        <w:ind w:firstLine="359"/>
        <w:spacing w:line="360" w:lineRule="auto"/>
        <w:shd w:val="clear" w:color="auto" w:fill="ffffff"/>
        <w:widowControl/>
        <w:rPr>
          <w:rFonts w:hint="eastAsia" w:ascii="宋体" w:hAnsi="宋体" w:cs="宋体"/>
          <w:szCs w:val="21"/>
        </w:rPr>
      </w:pPr>
      <w:r>
        <w:rPr>
          <w:rFonts w:hint="eastAsia" w:ascii="宋体" w:hAnsi="宋体" w:cs="宋体"/>
          <w:szCs w:val="21"/>
        </w:rPr>
        <w:t xml:space="preserve">7、昆山市财政局监督电话：0512-57310854。</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8、投标人在参加政府采购活动时须遵守《昆山市政府采购供应商诚信管理办法》的相关规定。</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9、中标服务费：以差额累计法收费（按预算金额100万元以下，收取1.5%；100-500万元，收取1.1%；500-1000万元，收取0.8%；1000-5000万元，收取0.5%；5000-10000万元，收取0.25%）。</w:t>
      </w:r>
      <w:r>
        <w:rPr>
          <w:rFonts w:hint="eastAsia" w:ascii="宋体" w:hAnsi="宋体" w:cs="宋体"/>
          <w:szCs w:val="21"/>
        </w:rPr>
      </w:r>
      <w:r/>
    </w:p>
    <w:p>
      <w:pPr>
        <w:pStyle w:val="735"/>
        <w:ind w:right="-252" w:firstLine="361"/>
        <w:spacing w:line="360" w:lineRule="auto"/>
        <w:rPr>
          <w:rFonts w:hint="eastAsia" w:ascii="宋体" w:hAnsi="宋体" w:cs="宋体"/>
          <w:b/>
          <w:bCs/>
          <w:szCs w:val="21"/>
        </w:rPr>
      </w:pPr>
      <w:r>
        <w:rPr>
          <w:rFonts w:hint="eastAsia" w:ascii="宋体" w:hAnsi="宋体" w:cs="宋体"/>
          <w:b/>
          <w:bCs/>
          <w:szCs w:val="21"/>
        </w:rPr>
        <w:t xml:space="preserve">七、联系事项</w:t>
      </w:r>
      <w:r>
        <w:rPr>
          <w:rFonts w:hint="eastAsia" w:ascii="宋体" w:hAnsi="宋体" w:cs="宋体"/>
          <w:b/>
          <w:bCs/>
          <w:szCs w:val="21"/>
        </w:rPr>
      </w:r>
      <w:r/>
    </w:p>
    <w:p>
      <w:pPr>
        <w:pStyle w:val="735"/>
        <w:ind w:right="-359" w:firstLine="359"/>
        <w:spacing w:line="360" w:lineRule="auto"/>
        <w:rPr>
          <w:rFonts w:hint="eastAsia" w:ascii="宋体" w:hAnsi="宋体" w:eastAsia="宋体" w:cs="宋体"/>
          <w:szCs w:val="21"/>
          <w:lang w:eastAsia="zh-CN"/>
        </w:rPr>
      </w:pPr>
      <w:r>
        <w:rPr>
          <w:rFonts w:hint="eastAsia" w:ascii="宋体" w:hAnsi="宋体" w:cs="宋体"/>
          <w:szCs w:val="21"/>
        </w:rPr>
        <w:t xml:space="preserve">1、采购人：</w:t>
      </w:r>
      <w:r>
        <w:rPr>
          <w:rFonts w:hint="eastAsia" w:ascii="宋体" w:hAnsi="宋体" w:cs="宋体"/>
          <w:szCs w:val="21"/>
          <w:shd w:val="clear" w:color="auto" w:fill="ffffff"/>
          <w:lang w:eastAsia="zh-CN"/>
        </w:rPr>
        <w:t xml:space="preserve">昆山市城市管理局</w:t>
      </w:r>
      <w:r>
        <w:rPr>
          <w:rFonts w:hint="eastAsia" w:ascii="宋体" w:hAnsi="宋体" w:eastAsia="宋体" w:cs="宋体"/>
          <w:szCs w:val="21"/>
          <w:lang w:eastAsia="zh-CN"/>
        </w:rPr>
      </w:r>
      <w:r/>
    </w:p>
    <w:p>
      <w:pPr>
        <w:pStyle w:val="735"/>
        <w:ind w:right="-359" w:firstLine="359"/>
        <w:spacing w:line="360" w:lineRule="auto"/>
        <w:rPr>
          <w:rFonts w:hint="eastAsia" w:ascii="宋体" w:hAnsi="宋体" w:cs="宋体"/>
          <w:szCs w:val="21"/>
          <w:highlight w:val="none"/>
        </w:rPr>
      </w:pPr>
      <w:r>
        <w:rPr>
          <w:rFonts w:hint="eastAsia" w:ascii="宋体" w:hAnsi="宋体" w:cs="宋体"/>
          <w:szCs w:val="21"/>
          <w:highlight w:val="none"/>
        </w:rPr>
        <w:t xml:space="preserve">2、联系人：</w:t>
      </w:r>
      <w:r>
        <w:rPr>
          <w:rFonts w:hint="eastAsia" w:ascii="宋体" w:hAnsi="宋体" w:cs="宋体"/>
          <w:szCs w:val="21"/>
          <w:highlight w:val="none"/>
          <w:lang w:eastAsia="zh-CN"/>
        </w:rPr>
        <w:t xml:space="preserve">陆建刚</w:t>
      </w:r>
      <w:r>
        <w:rPr>
          <w:rFonts w:hint="eastAsia" w:ascii="宋体" w:hAnsi="宋体" w:cs="宋体"/>
          <w:szCs w:val="21"/>
          <w:highlight w:val="none"/>
        </w:rPr>
        <w:t xml:space="preserve">    联系电话：</w:t>
      </w:r>
      <w:r>
        <w:rPr>
          <w:rFonts w:hint="eastAsia" w:ascii="宋体" w:hAnsi="宋体" w:cs="宋体"/>
          <w:szCs w:val="21"/>
        </w:rPr>
        <w:t xml:space="preserve">0512-57308422</w:t>
      </w:r>
      <w:r>
        <w:rPr>
          <w:rFonts w:hint="eastAsia" w:ascii="宋体" w:hAnsi="宋体" w:cs="宋体"/>
          <w:szCs w:val="21"/>
          <w:highlight w:val="none"/>
        </w:rPr>
        <w:t xml:space="preserve">  </w:t>
      </w:r>
      <w:r>
        <w:rPr>
          <w:rFonts w:hint="eastAsia" w:ascii="宋体" w:hAnsi="宋体" w:cs="宋体"/>
          <w:szCs w:val="21"/>
          <w:highlight w:val="none"/>
        </w:rPr>
      </w:r>
      <w:r/>
    </w:p>
    <w:p>
      <w:pPr>
        <w:pStyle w:val="735"/>
        <w:ind w:right="-359" w:firstLine="359"/>
        <w:spacing w:line="360" w:lineRule="auto"/>
        <w:rPr>
          <w:rFonts w:hint="eastAsia" w:ascii="宋体" w:hAnsi="宋体" w:cs="宋体"/>
          <w:szCs w:val="21"/>
          <w:highlight w:val="none"/>
        </w:rPr>
      </w:pPr>
      <w:r>
        <w:rPr>
          <w:rFonts w:hint="eastAsia" w:ascii="宋体" w:hAnsi="宋体" w:cs="宋体"/>
          <w:szCs w:val="21"/>
          <w:highlight w:val="none"/>
        </w:rPr>
        <w:t xml:space="preserve">3、招标代理机构名称：苏州正信工程造价咨询事务所有限责任公司 </w:t>
      </w:r>
      <w:r>
        <w:rPr>
          <w:rFonts w:hint="eastAsia" w:ascii="宋体" w:hAnsi="宋体" w:cs="宋体"/>
          <w:szCs w:val="21"/>
          <w:highlight w:val="none"/>
        </w:rPr>
      </w:r>
      <w:r/>
    </w:p>
    <w:p>
      <w:pPr>
        <w:pStyle w:val="735"/>
        <w:ind w:firstLine="359"/>
        <w:spacing w:line="360" w:lineRule="auto"/>
        <w:rPr>
          <w:rFonts w:hint="eastAsia" w:ascii="宋体" w:hAnsi="宋体" w:cs="宋体"/>
          <w:szCs w:val="21"/>
          <w:highlight w:val="none"/>
        </w:rPr>
      </w:pPr>
      <w:r>
        <w:rPr>
          <w:rFonts w:hint="eastAsia" w:ascii="宋体" w:hAnsi="宋体" w:cs="宋体"/>
          <w:szCs w:val="21"/>
          <w:highlight w:val="none"/>
        </w:rPr>
        <w:t xml:space="preserve">地址：昆山开发区同丰路656号     邮政编码：215300 </w:t>
      </w:r>
      <w:r>
        <w:rPr>
          <w:rFonts w:hint="eastAsia" w:ascii="宋体" w:hAnsi="宋体" w:cs="宋体"/>
          <w:szCs w:val="21"/>
          <w:highlight w:val="none"/>
        </w:rPr>
      </w:r>
      <w:r/>
    </w:p>
    <w:p>
      <w:pPr>
        <w:pStyle w:val="735"/>
        <w:ind w:right="-252" w:firstLine="359"/>
        <w:spacing w:line="360" w:lineRule="auto"/>
        <w:rPr>
          <w:rFonts w:ascii="宋体" w:hAnsi="宋体" w:cs="宋体"/>
          <w:szCs w:val="21"/>
          <w:highlight w:val="none"/>
        </w:rPr>
      </w:pPr>
      <w:r>
        <w:rPr>
          <w:rFonts w:hint="eastAsia" w:ascii="宋体" w:hAnsi="宋体" w:cs="宋体"/>
          <w:szCs w:val="21"/>
          <w:highlight w:val="none"/>
        </w:rPr>
        <w:t xml:space="preserve">联系电话：0512-57368271</w:t>
      </w:r>
      <w:r>
        <w:rPr>
          <w:rFonts w:ascii="宋体" w:hAnsi="宋体" w:cs="宋体"/>
          <w:szCs w:val="21"/>
          <w:highlight w:val="none"/>
        </w:rPr>
      </w:r>
      <w:r/>
    </w:p>
    <w:p>
      <w:pPr>
        <w:pStyle w:val="735"/>
        <w:ind w:right="-252" w:firstLine="359"/>
        <w:spacing w:line="360" w:lineRule="auto"/>
        <w:rPr>
          <w:rFonts w:hint="eastAsia" w:ascii="宋体" w:hAnsi="宋体" w:cs="宋体"/>
          <w:szCs w:val="21"/>
        </w:rPr>
      </w:pPr>
      <w:r>
        <w:rPr>
          <w:rFonts w:hint="eastAsia" w:ascii="宋体" w:hAnsi="宋体" w:cs="宋体"/>
          <w:szCs w:val="21"/>
        </w:rPr>
        <w:t xml:space="preserve">联系人：王万玺</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szCs w:val="21"/>
        </w:rPr>
        <w:t xml:space="preserve">八、投标人中标后注意事项</w:t>
      </w:r>
      <w:r>
        <w:rPr>
          <w:rFonts w:hint="eastAsia" w:ascii="宋体" w:hAnsi="宋体" w:cs="宋体"/>
          <w:b/>
          <w:bCs/>
          <w:szCs w:val="21"/>
        </w:rPr>
      </w:r>
      <w:r/>
    </w:p>
    <w:p>
      <w:pPr>
        <w:pStyle w:val="735"/>
        <w:ind w:firstLine="359"/>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投标人在中标后须在一个工作日内将《中标信息》与《</w:t>
      </w:r>
      <w:r>
        <w:rPr>
          <w:rFonts w:hint="eastAsia" w:ascii="宋体" w:hAnsi="宋体"/>
          <w:bCs/>
          <w:szCs w:val="21"/>
        </w:rPr>
        <w:t xml:space="preserve">公开分项报价</w:t>
      </w:r>
      <w:r>
        <w:rPr>
          <w:rFonts w:ascii="宋体" w:hAnsi="宋体"/>
          <w:bCs/>
          <w:szCs w:val="21"/>
        </w:rPr>
        <w:t xml:space="preserve">》（word档）以及小微企业声明函发至</w:t>
      </w:r>
      <w:r>
        <w:rPr>
          <w:rFonts w:hint="eastAsia" w:ascii="宋体" w:hAnsi="宋体"/>
          <w:szCs w:val="21"/>
        </w:rPr>
        <w:t xml:space="preserve">244660325</w:t>
      </w:r>
      <w:r>
        <w:rPr>
          <w:rFonts w:ascii="宋体" w:hAnsi="宋体"/>
          <w:szCs w:val="21"/>
        </w:rPr>
        <w:t xml:space="preserve">@</w:t>
      </w:r>
      <w:r>
        <w:rPr>
          <w:rFonts w:hint="eastAsia" w:ascii="宋体" w:hAnsi="宋体"/>
          <w:szCs w:val="21"/>
        </w:rPr>
        <w:t xml:space="preserve">qq</w:t>
      </w:r>
      <w:r>
        <w:rPr>
          <w:rFonts w:ascii="宋体" w:hAnsi="宋体"/>
          <w:szCs w:val="21"/>
        </w:rPr>
        <w:t xml:space="preserve">.com邮箱，</w:t>
      </w:r>
      <w:r>
        <w:rPr>
          <w:rFonts w:ascii="宋体" w:hAnsi="宋体"/>
          <w:szCs w:val="21"/>
          <w:highlight w:val="none"/>
        </w:rPr>
        <w:t xml:space="preserve">联系电话：</w:t>
      </w:r>
      <w:r>
        <w:rPr>
          <w:rFonts w:hint="eastAsia" w:ascii="宋体" w:hAnsi="宋体" w:cs="宋体"/>
          <w:szCs w:val="21"/>
          <w:highlight w:val="none"/>
        </w:rPr>
        <w:t xml:space="preserve">0512-57368271</w:t>
      </w:r>
      <w:r>
        <w:rPr>
          <w:rFonts w:ascii="宋体" w:hAnsi="宋体"/>
          <w:bCs/>
          <w:szCs w:val="21"/>
          <w:highlight w:val="none"/>
        </w:rPr>
        <w:t xml:space="preserve">。</w:t>
      </w:r>
      <w:r>
        <w:rPr>
          <w:rFonts w:ascii="宋体" w:hAnsi="宋体"/>
          <w:bCs/>
          <w:szCs w:val="21"/>
        </w:rPr>
      </w:r>
      <w:r/>
    </w:p>
    <w:p>
      <w:pPr>
        <w:pStyle w:val="735"/>
        <w:ind w:firstLine="359"/>
        <w:spacing w:line="360" w:lineRule="auto"/>
        <w:rPr>
          <w:rFonts w:hint="eastAsia" w:ascii="宋体" w:hAnsi="宋体" w:cs="宋体"/>
          <w:bCs/>
          <w:szCs w:val="21"/>
        </w:rPr>
      </w:pPr>
      <w:r>
        <w:rPr>
          <w:rFonts w:hint="eastAsia" w:ascii="宋体" w:hAnsi="宋体" w:cs="宋体"/>
          <w:bCs/>
          <w:szCs w:val="21"/>
        </w:rPr>
        <w:t xml:space="preserve">2、中标公告公示期满后，中标人可在苏采云系统内完成合同下载和签订，具体操作详见《苏采云系统供应商操作手册》；</w:t>
      </w:r>
      <w:r>
        <w:rPr>
          <w:rFonts w:hint="eastAsia" w:ascii="宋体" w:hAnsi="宋体" w:cs="宋体"/>
          <w:bCs/>
          <w:szCs w:val="21"/>
        </w:rPr>
      </w:r>
      <w:r/>
    </w:p>
    <w:p>
      <w:pPr>
        <w:pStyle w:val="735"/>
        <w:ind w:firstLine="359"/>
        <w:spacing w:line="360" w:lineRule="auto"/>
        <w:rPr>
          <w:rFonts w:hint="eastAsia" w:ascii="宋体" w:hAnsi="宋体" w:cs="宋体"/>
          <w:bCs/>
          <w:szCs w:val="21"/>
          <w:shd w:val="clear" w:color="auto" w:fill="ffffff"/>
        </w:rPr>
      </w:pPr>
      <w:r>
        <w:rPr>
          <w:rFonts w:hint="eastAsia" w:ascii="宋体" w:hAnsi="宋体" w:cs="宋体"/>
          <w:bCs/>
          <w:szCs w:val="21"/>
        </w:rPr>
        <w:t xml:space="preserve">3、采购人与中标人应当在中标通知书发出之日起三十日内，按照招标文件和投标文件的要求签订合同。</w:t>
      </w:r>
      <w:r>
        <w:rPr>
          <w:rFonts w:hint="eastAsia" w:ascii="宋体" w:hAnsi="宋体" w:cs="宋体"/>
          <w:bCs/>
          <w:szCs w:val="21"/>
          <w:shd w:val="clear" w:color="auto" w:fill="ffffff"/>
        </w:rPr>
      </w:r>
      <w:r/>
    </w:p>
    <w:p>
      <w:pPr>
        <w:pStyle w:val="736"/>
        <w:jc w:val="center"/>
        <w:spacing w:line="360" w:lineRule="auto"/>
        <w:rPr>
          <w:rFonts w:hint="eastAsia"/>
          <w:shd w:val="clear" w:color="auto" w:fill="ffffff"/>
        </w:rPr>
      </w:pPr>
      <w:r>
        <w:rPr>
          <w:shd w:val="clear" w:color="auto" w:fill="ffffff"/>
        </w:rPr>
        <w:br w:type="page" w:clear="all"/>
      </w:r>
      <w:bookmarkStart w:id="3" w:name="_Toc8039"/>
      <w:r>
        <w:rPr>
          <w:rFonts w:hint="eastAsia"/>
          <w:shd w:val="clear" w:color="auto" w:fill="ffffff"/>
        </w:rPr>
        <w:t xml:space="preserve">第二章 投标人须知</w:t>
      </w:r>
      <w:bookmarkEnd w:id="3"/>
      <w:r>
        <w:rPr>
          <w:rFonts w:hint="eastAsia"/>
          <w:shd w:val="clear" w:color="auto" w:fill="ffffff"/>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一、招投标说明</w:t>
      </w:r>
      <w:r>
        <w:rPr>
          <w:rFonts w:hint="eastAsia" w:ascii="宋体" w:hAnsi="宋体" w:cs="宋体"/>
          <w:b/>
          <w:bCs/>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1、本招标文件仅适用于</w:t>
      </w:r>
      <w:r>
        <w:rPr>
          <w:rFonts w:hint="eastAsia" w:ascii="宋体" w:hAnsi="宋体" w:cs="宋体"/>
          <w:bCs/>
          <w:szCs w:val="21"/>
        </w:rPr>
        <w:t xml:space="preserve">苏州正信工程造价咨询事务所有限责任公司</w:t>
      </w:r>
      <w:r>
        <w:rPr>
          <w:rFonts w:hint="eastAsia" w:ascii="宋体" w:hAnsi="宋体" w:cs="宋体"/>
          <w:szCs w:val="21"/>
        </w:rPr>
        <w:t xml:space="preserve">组织的招标活动。</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2、本次招标活动及因本次招标产生的合同受中国法律制约和保护。</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二、投标文件说明</w:t>
      </w:r>
      <w:r>
        <w:rPr>
          <w:rFonts w:hint="eastAsia" w:ascii="宋体" w:hAnsi="宋体" w:cs="宋体"/>
          <w:b/>
          <w:bCs/>
          <w:szCs w:val="21"/>
        </w:rPr>
      </w:r>
      <w:r/>
    </w:p>
    <w:p>
      <w:pPr>
        <w:pStyle w:val="758"/>
        <w:ind w:firstLine="422"/>
        <w:spacing w:line="360" w:lineRule="auto"/>
        <w:rPr>
          <w:rFonts w:ascii="宋体" w:hAnsi="宋体" w:eastAsia="宋体"/>
          <w:b/>
          <w:sz w:val="21"/>
          <w:szCs w:val="21"/>
        </w:rPr>
      </w:pPr>
      <w:r>
        <w:rPr>
          <w:rFonts w:ascii="宋体" w:hAnsi="宋体" w:eastAsia="宋体"/>
          <w:b/>
          <w:sz w:val="21"/>
          <w:szCs w:val="21"/>
        </w:rPr>
        <w:t xml:space="preserve">（一）投标文件计量单位和使用文字</w:t>
      </w:r>
      <w:r>
        <w:rPr>
          <w:rFonts w:ascii="宋体" w:hAnsi="宋体" w:eastAsia="宋体"/>
          <w:b/>
          <w:sz w:val="21"/>
          <w:szCs w:val="21"/>
        </w:rPr>
      </w:r>
      <w:r/>
    </w:p>
    <w:p>
      <w:pPr>
        <w:pStyle w:val="758"/>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投标文件中所使用的计量单位，除招标文件中有特殊要求外，应采用国家法定计量单位。</w:t>
      </w:r>
      <w:r>
        <w:rPr>
          <w:rFonts w:ascii="宋体" w:hAnsi="宋体" w:eastAsia="宋体"/>
          <w:sz w:val="21"/>
          <w:szCs w:val="21"/>
        </w:rPr>
      </w:r>
      <w:r/>
    </w:p>
    <w:p>
      <w:pPr>
        <w:pStyle w:val="735"/>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szCs w:val="21"/>
        </w:rPr>
        <w:t xml:space="preserve">对于未附有中文译本和中文译本不准确的投标文件，由此引起的对投标人不利后果的，采购代理机构概不负责。</w:t>
      </w:r>
      <w:r>
        <w:rPr>
          <w:rFonts w:ascii="宋体" w:hAnsi="宋体"/>
          <w:szCs w:val="21"/>
        </w:rPr>
      </w:r>
      <w:r/>
    </w:p>
    <w:p>
      <w:pPr>
        <w:pStyle w:val="758"/>
        <w:ind w:firstLine="422"/>
        <w:spacing w:line="360" w:lineRule="auto"/>
        <w:rPr>
          <w:rFonts w:ascii="宋体" w:hAnsi="宋体" w:eastAsia="宋体"/>
          <w:b/>
          <w:sz w:val="21"/>
          <w:szCs w:val="21"/>
        </w:rPr>
      </w:pPr>
      <w:r>
        <w:rPr>
          <w:rFonts w:ascii="宋体" w:hAnsi="宋体" w:eastAsia="宋体"/>
          <w:b/>
          <w:sz w:val="21"/>
          <w:szCs w:val="21"/>
        </w:rPr>
        <w:t xml:space="preserve">（二）投标文件编制说明</w:t>
      </w:r>
      <w:r>
        <w:rPr>
          <w:rFonts w:ascii="宋体" w:hAnsi="宋体" w:eastAsia="宋体"/>
          <w:b/>
          <w:sz w:val="21"/>
          <w:szCs w:val="21"/>
        </w:rPr>
      </w:r>
      <w:r/>
    </w:p>
    <w:p>
      <w:pPr>
        <w:pStyle w:val="735"/>
        <w:ind w:firstLine="420"/>
        <w:spacing w:line="360" w:lineRule="auto"/>
        <w:rPr>
          <w:rFonts w:ascii="宋体" w:hAnsi="宋体"/>
          <w:szCs w:val="21"/>
        </w:rPr>
      </w:pPr>
      <w:r>
        <w:rPr>
          <w:rFonts w:ascii="宋体" w:hAnsi="宋体"/>
          <w:szCs w:val="21"/>
        </w:rPr>
        <w:t xml:space="preserve">投标文件按招标文件规定的格式制作，需盖章或签字之处，应使用加盖公章及签字的电子签章，如果未按要求制作上传，将被认定为未实质性响应招标文件要求。</w:t>
      </w:r>
      <w:r>
        <w:rPr>
          <w:rFonts w:ascii="宋体" w:hAnsi="宋体"/>
          <w:szCs w:val="21"/>
        </w:rPr>
      </w:r>
      <w:r/>
    </w:p>
    <w:p>
      <w:pPr>
        <w:pStyle w:val="758"/>
        <w:ind w:firstLine="422"/>
        <w:spacing w:line="360" w:lineRule="auto"/>
        <w:rPr>
          <w:rFonts w:ascii="宋体" w:hAnsi="宋体" w:eastAsia="宋体"/>
          <w:b/>
          <w:sz w:val="21"/>
          <w:szCs w:val="21"/>
        </w:rPr>
      </w:pPr>
      <w:r>
        <w:rPr>
          <w:rFonts w:ascii="宋体" w:hAnsi="宋体" w:eastAsia="宋体"/>
          <w:b/>
          <w:sz w:val="21"/>
          <w:szCs w:val="21"/>
        </w:rPr>
        <w:t xml:space="preserve">（三）投标文件的有效期</w:t>
      </w:r>
      <w:r>
        <w:rPr>
          <w:rFonts w:ascii="宋体" w:hAnsi="宋体" w:eastAsia="宋体"/>
          <w:b/>
          <w:sz w:val="21"/>
          <w:szCs w:val="21"/>
        </w:rPr>
      </w:r>
      <w:r/>
    </w:p>
    <w:p>
      <w:pPr>
        <w:pStyle w:val="735"/>
        <w:ind w:firstLine="359"/>
        <w:spacing w:line="360" w:lineRule="auto"/>
        <w:rPr>
          <w:rFonts w:hint="eastAsia" w:ascii="宋体" w:hAnsi="宋体" w:cs="宋体"/>
          <w:szCs w:val="21"/>
        </w:rPr>
      </w:pPr>
      <w:r>
        <w:rPr>
          <w:rFonts w:ascii="宋体" w:hAnsi="宋体"/>
          <w:szCs w:val="21"/>
        </w:rPr>
        <w:t xml:space="preserve">自开标日起三个月内，投标文件应保持有效。有效期短于这个规定期限的响应，将被认定为未实质性响应招标文件要求</w:t>
      </w:r>
      <w:r>
        <w:rPr>
          <w:rFonts w:hint="eastAsia" w:ascii="宋体" w:hAnsi="宋体" w:cs="宋体"/>
          <w:szCs w:val="21"/>
        </w:rPr>
        <w:t xml:space="preserve">。</w:t>
      </w:r>
      <w:r>
        <w:rPr>
          <w:rFonts w:hint="eastAsia" w:ascii="宋体" w:hAnsi="宋体" w:cs="宋体"/>
          <w:szCs w:val="21"/>
        </w:rPr>
      </w:r>
      <w:r/>
    </w:p>
    <w:p>
      <w:pPr>
        <w:pStyle w:val="735"/>
        <w:ind w:firstLine="361"/>
        <w:spacing w:line="360" w:lineRule="auto"/>
        <w:rPr>
          <w:rFonts w:hint="eastAsia" w:ascii="宋体" w:hAnsi="宋体" w:cs="宋体"/>
          <w:b/>
          <w:bCs/>
          <w:szCs w:val="21"/>
        </w:rPr>
      </w:pPr>
      <w:r>
        <w:rPr>
          <w:rFonts w:hint="eastAsia" w:ascii="宋体" w:hAnsi="宋体" w:cs="宋体"/>
          <w:b/>
          <w:bCs/>
          <w:szCs w:val="21"/>
        </w:rPr>
        <w:t xml:space="preserve">（四）投标报价</w:t>
      </w:r>
      <w:r>
        <w:rPr>
          <w:rFonts w:hint="eastAsia" w:ascii="宋体" w:hAnsi="宋体" w:cs="宋体"/>
          <w:b/>
          <w:bCs/>
          <w:szCs w:val="21"/>
        </w:rPr>
      </w:r>
      <w:r/>
    </w:p>
    <w:p>
      <w:pPr>
        <w:pStyle w:val="735"/>
        <w:ind w:firstLine="359"/>
        <w:spacing w:line="360" w:lineRule="auto"/>
        <w:rPr>
          <w:rFonts w:hint="eastAsia" w:ascii="宋体" w:hAnsi="宋体"/>
          <w:szCs w:val="21"/>
        </w:rPr>
      </w:pPr>
      <w:r>
        <w:rPr>
          <w:rFonts w:hint="eastAsia" w:ascii="宋体" w:hAnsi="宋体"/>
          <w:szCs w:val="21"/>
        </w:rPr>
        <w:t xml:space="preserve">1、投标人对本项目的报价应包括投标人服务成本、企业利润、税金和政策性文件规定及合同包含的所有风险、责任等各项应有费用。同时，除非合同条款中另有规定，否则，投标人所报价格在合同实施期间不因市场变化因素而变动。</w:t>
      </w:r>
      <w:r>
        <w:rPr>
          <w:rFonts w:hint="eastAsia" w:ascii="宋体" w:hAnsi="宋体"/>
          <w:szCs w:val="21"/>
        </w:rPr>
      </w:r>
      <w:r/>
    </w:p>
    <w:p>
      <w:pPr>
        <w:pStyle w:val="735"/>
        <w:ind w:firstLine="359"/>
        <w:spacing w:line="360" w:lineRule="auto"/>
        <w:rPr>
          <w:rFonts w:hint="eastAsia" w:ascii="宋体" w:hAnsi="宋体" w:cs="宋体"/>
          <w:szCs w:val="21"/>
          <w:highlight w:val="yellow"/>
        </w:rPr>
      </w:pPr>
      <w:r>
        <w:rPr>
          <w:rFonts w:hint="eastAsia" w:ascii="宋体" w:hAnsi="宋体"/>
          <w:szCs w:val="21"/>
        </w:rPr>
        <w:t xml:space="preserve">2、投标人应按《投标报价表》 中的全部货物和服务计算下浮率。《投标报价表》中的每一单项均应计算并填写下浮率，并由法定代表人或授权委托人签署。</w:t>
      </w:r>
      <w:r>
        <w:rPr>
          <w:rFonts w:hint="eastAsia" w:ascii="宋体" w:hAnsi="宋体" w:cs="宋体"/>
          <w:szCs w:val="21"/>
          <w:highlight w:val="yellow"/>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3、投标人应对招标文件内所要采购的全部内容进行报价，只对其中部分内容报价的，将被认定其未实质性投标招标文件。</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4、投标文件报价中的单价和总价全部采用人民币表示，除非另有规定。</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5、投标报价时需明确相应税率。</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bCs/>
          <w:szCs w:val="21"/>
        </w:rPr>
        <w:t xml:space="preserve">（五）投标文件的组成</w:t>
      </w:r>
      <w:r>
        <w:rPr>
          <w:rFonts w:hint="eastAsia" w:ascii="宋体" w:hAnsi="宋体" w:cs="宋体"/>
          <w:b/>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1、封面</w:t>
      </w:r>
      <w:r>
        <w:rPr>
          <w:rFonts w:hint="eastAsia" w:ascii="宋体" w:hAnsi="宋体" w:cs="宋体"/>
          <w:b/>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2、目录</w:t>
      </w:r>
      <w:r>
        <w:rPr>
          <w:rFonts w:hint="eastAsia" w:ascii="宋体" w:hAnsi="宋体" w:cs="宋体"/>
          <w:b/>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3、开标一览表（格式见第三章，必须提供否则将被认定为未实质性投标招标文件要求）</w:t>
      </w:r>
      <w:r>
        <w:rPr>
          <w:rFonts w:hint="eastAsia" w:ascii="宋体" w:hAnsi="宋体" w:cs="宋体"/>
          <w:b/>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4、资格审查文件</w:t>
      </w:r>
      <w:r>
        <w:rPr>
          <w:rFonts w:hint="eastAsia" w:ascii="宋体" w:hAnsi="宋体" w:cs="宋体"/>
          <w:b/>
          <w:szCs w:val="21"/>
        </w:rPr>
      </w:r>
      <w:r/>
    </w:p>
    <w:p>
      <w:pPr>
        <w:pStyle w:val="735"/>
        <w:ind w:firstLine="361"/>
        <w:spacing w:line="360" w:lineRule="auto"/>
        <w:rPr>
          <w:rFonts w:hint="eastAsia" w:ascii="宋体" w:hAnsi="宋体" w:cs="宋体"/>
          <w:szCs w:val="21"/>
        </w:rPr>
      </w:pPr>
      <w:r>
        <w:rPr>
          <w:rFonts w:hint="eastAsia" w:ascii="宋体" w:hAnsi="宋体" w:cs="宋体"/>
          <w:b/>
          <w:szCs w:val="21"/>
        </w:rPr>
        <w:t xml:space="preserve">投标人必须提交“5.1-5.3”款规定的资料，否则将被认定为未实质性响应招标文件要求或资格审查不合格。</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5.1投标人情况表（格式见第三章）；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5.2投标承诺函（格式见第三章）；</w:t>
      </w:r>
      <w:r>
        <w:rPr>
          <w:rFonts w:hint="eastAsia" w:ascii="宋体" w:hAnsi="宋体" w:cs="宋体"/>
          <w:szCs w:val="21"/>
        </w:rPr>
      </w:r>
      <w:r/>
    </w:p>
    <w:p>
      <w:pPr>
        <w:pStyle w:val="735"/>
        <w:ind w:firstLine="359"/>
        <w:spacing w:line="360" w:lineRule="auto"/>
        <w:rPr>
          <w:rFonts w:hint="eastAsia" w:ascii="宋体" w:hAnsi="宋体" w:cs="宋体"/>
          <w:szCs w:val="21"/>
        </w:rPr>
      </w:pPr>
      <w:r/>
      <w:bookmarkStart w:id="4" w:name="_Hlk160023334"/>
      <w:r>
        <w:rPr>
          <w:rFonts w:hint="eastAsia" w:ascii="宋体" w:hAnsi="宋体" w:cs="宋体"/>
          <w:szCs w:val="21"/>
        </w:rPr>
        <w:t xml:space="preserve">5.3投标人满足《中华人民共和国政府采购法》第二十二条规定：</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5.3.1具有独立承担民事责任的能力（提供法人或者其他组织的营业执照等证明文件、自然人的身份证明）；</w:t>
      </w:r>
      <w:r>
        <w:rPr>
          <w:rFonts w:hint="eastAsia" w:ascii="宋体" w:hAnsi="宋体" w:cs="宋体"/>
          <w:szCs w:val="21"/>
        </w:rPr>
      </w:r>
      <w:r/>
    </w:p>
    <w:p>
      <w:pPr>
        <w:pStyle w:val="735"/>
        <w:ind w:firstLine="359"/>
        <w:spacing w:line="360" w:lineRule="auto"/>
        <w:rPr>
          <w:rFonts w:hint="eastAsia" w:ascii="宋体" w:hAnsi="宋体" w:cs="宋体"/>
          <w:bCs/>
          <w:szCs w:val="21"/>
        </w:rPr>
      </w:pPr>
      <w:r>
        <w:rPr>
          <w:rFonts w:hint="eastAsia" w:ascii="宋体" w:hAnsi="宋体" w:cs="宋体"/>
          <w:szCs w:val="21"/>
        </w:rPr>
        <w:t xml:space="preserve">5.3.2具有良好的商业信誉和健全的财务会计制度（提供投标承诺函或提供相应证明材料）；</w:t>
      </w:r>
      <w:r>
        <w:rPr>
          <w:rFonts w:hint="eastAsia" w:ascii="宋体" w:hAnsi="宋体" w:cs="宋体"/>
          <w:bCs/>
          <w:szCs w:val="21"/>
        </w:rPr>
      </w:r>
      <w:r/>
    </w:p>
    <w:p>
      <w:pPr>
        <w:pStyle w:val="735"/>
        <w:ind w:firstLine="359"/>
        <w:spacing w:line="360" w:lineRule="auto"/>
        <w:rPr>
          <w:rFonts w:hint="eastAsia" w:ascii="宋体" w:hAnsi="宋体" w:cs="宋体"/>
          <w:bCs/>
          <w:szCs w:val="21"/>
        </w:rPr>
      </w:pPr>
      <w:r>
        <w:rPr>
          <w:rFonts w:hint="eastAsia" w:ascii="宋体" w:hAnsi="宋体" w:cs="宋体"/>
          <w:szCs w:val="21"/>
        </w:rPr>
        <w:t xml:space="preserve">5.3.3具有履行合同所必需的设备和专业技术能力（提供投标承诺函或提供相应证明材料）；</w:t>
      </w:r>
      <w:r>
        <w:rPr>
          <w:rFonts w:hint="eastAsia" w:ascii="宋体" w:hAnsi="宋体" w:cs="宋体"/>
          <w:bCs/>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5.3.4具有依法缴纳税收和社会保障资金的良好记录（提供投标承诺函或提供相应证明材料）；</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5.3.5参加政府采购活动前三年内，在经营活动中没有重大违法记录（提供投标承诺函或提供相应证明材料）；</w:t>
      </w:r>
      <w:bookmarkEnd w:id="4"/>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5.4投标人符合相关扶持政策的证明材料：</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如有落实政府采购政策需满足的资格条件，则必须按要求提供以下材料中的至少一份，否则将被认定为资格审查不合格</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5.4.1中小企业声明函（格式见第三章）；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5.4.2残疾人福利性单位声明函（格式见第三章）；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5.4.3监狱企业证明文件；</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5.5特定资格条件的证明材料</w:t>
      </w:r>
      <w:bookmarkStart w:id="5" w:name="_Hlk160091709"/>
      <w:r>
        <w:rPr>
          <w:rFonts w:hint="eastAsia" w:ascii="宋体" w:hAnsi="宋体" w:cs="宋体"/>
          <w:szCs w:val="21"/>
        </w:rPr>
        <w:t xml:space="preserve">：无。</w:t>
      </w:r>
      <w:bookmarkStart w:id="6" w:name="_Hlk160522763"/>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5.6其它有关资格证明文件</w:t>
      </w:r>
      <w:bookmarkEnd w:id="6"/>
      <w:r>
        <w:rPr>
          <w:rFonts w:hint="eastAsia" w:ascii="宋体" w:hAnsi="宋体" w:cs="宋体"/>
          <w:szCs w:val="21"/>
        </w:rPr>
        <w:t xml:space="preserve">：无。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5.7法定代表人授权委托书、双方身份证（如有授权，必须提供，格式见第三章）</w:t>
      </w:r>
      <w:bookmarkEnd w:id="5"/>
      <w:r>
        <w:rPr>
          <w:rFonts w:hint="eastAsia" w:ascii="宋体" w:hAnsi="宋体" w:cs="宋体"/>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6、符合性审查文件</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6.1偏离表（商务、技术）</w:t>
      </w:r>
      <w:r>
        <w:rPr>
          <w:rFonts w:hint="eastAsia" w:ascii="宋体" w:hAnsi="宋体" w:cs="宋体"/>
          <w:b/>
          <w:szCs w:val="21"/>
        </w:rPr>
        <w:t xml:space="preserve">（格式见第三章，必须提供否则将被认定为未实质性投标招标文件要求）</w:t>
      </w:r>
      <w:r>
        <w:rPr>
          <w:rFonts w:hint="eastAsia" w:ascii="宋体" w:hAnsi="宋体" w:cs="宋体"/>
          <w:szCs w:val="21"/>
        </w:rPr>
        <w:t xml:space="preserve">；</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6.2人员配置表</w:t>
      </w:r>
      <w:r>
        <w:rPr>
          <w:rFonts w:hint="eastAsia" w:ascii="宋体" w:hAnsi="宋体" w:cs="宋体"/>
          <w:b/>
          <w:szCs w:val="21"/>
        </w:rPr>
        <w:t xml:space="preserve">（格式见第三章，必须提供否则将被认定为未实质性投标招标文件要求）</w:t>
      </w:r>
      <w:r>
        <w:rPr>
          <w:rFonts w:hint="eastAsia" w:ascii="宋体" w:hAnsi="宋体" w:cs="宋体"/>
          <w:szCs w:val="21"/>
        </w:rPr>
        <w:t xml:space="preserve">；</w:t>
      </w:r>
      <w:r>
        <w:rPr>
          <w:rFonts w:hint="eastAsia" w:ascii="宋体" w:hAnsi="宋体" w:cs="宋体"/>
          <w:szCs w:val="21"/>
        </w:rPr>
      </w:r>
      <w:r/>
    </w:p>
    <w:p>
      <w:pPr>
        <w:pStyle w:val="977"/>
        <w:ind w:firstLine="361"/>
        <w:spacing w:line="360" w:lineRule="auto"/>
        <w:rPr>
          <w:rFonts w:hint="eastAsia" w:ascii="宋体" w:hAnsi="宋体" w:cs="宋体"/>
          <w:b/>
          <w:szCs w:val="21"/>
        </w:rPr>
      </w:pPr>
      <w:r>
        <w:rPr>
          <w:rFonts w:hint="eastAsia" w:ascii="宋体" w:hAnsi="宋体" w:cs="宋体"/>
          <w:b/>
          <w:szCs w:val="21"/>
        </w:rPr>
        <w:t xml:space="preserve">7、综合评审文件</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7.1服务方案；</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7.2类似业绩证明材料（格式见第三章）；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7.3与本次招标相关材料；</w:t>
      </w:r>
      <w:r>
        <w:rPr>
          <w:rFonts w:hint="eastAsia" w:ascii="宋体" w:hAnsi="宋体" w:cs="宋体"/>
          <w:szCs w:val="21"/>
        </w:rPr>
      </w:r>
      <w:r/>
    </w:p>
    <w:p>
      <w:pPr>
        <w:pStyle w:val="977"/>
        <w:ind w:firstLine="361"/>
        <w:spacing w:line="360" w:lineRule="auto"/>
        <w:rPr>
          <w:rFonts w:hint="eastAsia" w:ascii="宋体" w:hAnsi="宋体" w:cs="宋体"/>
          <w:b/>
          <w:bCs/>
          <w:szCs w:val="21"/>
        </w:rPr>
      </w:pPr>
      <w:r>
        <w:rPr>
          <w:rFonts w:hint="eastAsia" w:ascii="宋体" w:hAnsi="宋体" w:cs="宋体"/>
          <w:b/>
          <w:bCs/>
          <w:szCs w:val="21"/>
        </w:rPr>
        <w:t xml:space="preserve">8、绿色采购</w:t>
      </w:r>
      <w:r>
        <w:rPr>
          <w:rFonts w:hint="eastAsia" w:ascii="宋体" w:hAnsi="宋体" w:cs="宋体"/>
          <w:b/>
          <w:bCs/>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rPr>
          <w:rFonts w:hint="eastAsia" w:ascii="宋体" w:hAnsi="宋体" w:cs="宋体"/>
          <w:szCs w:val="21"/>
        </w:rPr>
      </w:r>
      <w:r/>
    </w:p>
    <w:p>
      <w:pPr>
        <w:pStyle w:val="977"/>
        <w:ind w:firstLine="361"/>
        <w:spacing w:line="360" w:lineRule="auto"/>
        <w:rPr>
          <w:rFonts w:hint="eastAsia" w:ascii="宋体" w:hAnsi="宋体" w:cs="宋体"/>
          <w:b/>
          <w:szCs w:val="21"/>
        </w:rPr>
      </w:pPr>
      <w:r>
        <w:rPr>
          <w:rFonts w:hint="eastAsia" w:ascii="宋体" w:hAnsi="宋体" w:cs="宋体"/>
          <w:b/>
          <w:bCs/>
          <w:szCs w:val="21"/>
        </w:rPr>
        <w:t xml:space="preserve">9、注意</w:t>
      </w:r>
      <w:r>
        <w:rPr>
          <w:rFonts w:hint="eastAsia" w:ascii="宋体" w:hAnsi="宋体" w:cs="宋体"/>
          <w:b/>
          <w:szCs w:val="21"/>
        </w:rPr>
        <w:t xml:space="preserve">事项</w:t>
      </w:r>
      <w:r>
        <w:rPr>
          <w:rFonts w:hint="eastAsia" w:ascii="宋体" w:hAnsi="宋体" w:cs="宋体"/>
          <w:b/>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9.1资格审查文件中要求必须提供的材料，投标人必须提供并加盖电子公章，否则将被认定为不符合资格审查要求。</w:t>
      </w:r>
      <w:r>
        <w:rPr>
          <w:rFonts w:hint="eastAsia" w:ascii="宋体" w:hAnsi="宋体" w:cs="宋体"/>
          <w:b/>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9.2符合性审查文件要求必须提供的材料，投标人必须提供并加盖电子公章，否则将被认定为未实质性响应招标文件要求。</w:t>
      </w:r>
      <w:r>
        <w:rPr>
          <w:rFonts w:hint="eastAsia" w:ascii="宋体" w:hAnsi="宋体" w:cs="宋体"/>
          <w:b/>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9.3制作电子投标文件时必须与投标文件制作软件目录一一对应，将相关资料上传至相应模块。</w:t>
      </w:r>
      <w:r>
        <w:rPr>
          <w:rFonts w:hint="eastAsia" w:ascii="宋体" w:hAnsi="宋体" w:cs="宋体"/>
          <w:b/>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9.4开评标过程中如有问题采购代理机构工作人员会及时通过《投标供应商确认函》留存的手机号与供应商联系。请供应商确保该手机号通讯畅通，否则导致的不利后果由供应商自行承担。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10、投标人根据招标文件的规定和采购项目的实际情况，拟在中标后将中标项目的非主体、非关键性工作分包的，应当在投标文件中载明分包承担主体，分包承担主体应当具备相应资质条件且不得再次分包。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三、招标文件的澄清和修改</w:t>
      </w:r>
      <w:r>
        <w:rPr>
          <w:rFonts w:hint="eastAsia" w:ascii="宋体" w:hAnsi="宋体" w:cs="宋体"/>
          <w:b/>
          <w:szCs w:val="21"/>
        </w:rPr>
      </w:r>
      <w:r/>
    </w:p>
    <w:p>
      <w:pPr>
        <w:pStyle w:val="75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1、投标人在获取招标文件后，若有疑问，应于提交投标文件截止时间前，向采购代理机构提出询问，采购代理机构将按规定予以答复。</w:t>
      </w:r>
      <w:r>
        <w:rPr>
          <w:rFonts w:hint="eastAsia" w:ascii="宋体" w:hAnsi="宋体" w:eastAsia="宋体" w:cs="宋体"/>
          <w:sz w:val="21"/>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2、在提交投标文件截止时间前，采购人或者采购代理机构可以对已发出的招标文件进行必要的澄清或者修改，澄清或者修改的内容作为招标文件的组成部分。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3、采购代理机构对招标文件的澄清或者修改，将按规定在提交投标文件截止时间前以更正公告形式在法定的政府采购信息发布媒体上发布。</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4、投标人应在提交投标文件截止时间前关注原采购信息发布媒体上有无本项目的更正公告。</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四、投标文件的提交、撤回和修改</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1、投标文件应当在提交投标文件的截止时间前制作并上传电子投标文件。</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2、在提交投标文件的截止时间前，投标人可以撤回或者修改投标文件，具体操作方法见《苏采云系统供应商操作手册》。</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五、质疑</w:t>
      </w:r>
      <w:r>
        <w:rPr>
          <w:rFonts w:hint="eastAsia" w:ascii="宋体" w:hAnsi="宋体" w:cs="宋体"/>
          <w:b/>
          <w:szCs w:val="21"/>
        </w:rPr>
      </w:r>
      <w:r/>
    </w:p>
    <w:p>
      <w:pPr>
        <w:pStyle w:val="75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eastAsia="宋体" w:cs="宋体"/>
          <w:sz w:val="21"/>
          <w:szCs w:val="21"/>
        </w:rPr>
      </w:r>
      <w:r/>
    </w:p>
    <w:p>
      <w:pPr>
        <w:pStyle w:val="75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w:t>
      </w:r>
      <w:r>
        <w:rPr>
          <w:rFonts w:hint="eastAsia" w:ascii="宋体" w:hAnsi="宋体" w:eastAsia="宋体" w:cs="宋体"/>
          <w:sz w:val="21"/>
          <w:szCs w:val="21"/>
        </w:rPr>
      </w:r>
      <w:r/>
    </w:p>
    <w:p>
      <w:pPr>
        <w:pStyle w:val="758"/>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采购人、采购代理机构应当在收到供应商书面质疑后七个工作日内作出答复，并以书面形式通知质疑人和其他相关供应商。</w:t>
      </w:r>
      <w:r>
        <w:rPr>
          <w:rFonts w:hint="eastAsia" w:ascii="宋体" w:hAnsi="宋体" w:eastAsia="宋体" w:cs="宋体"/>
          <w:sz w:val="21"/>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2、质疑函应包括以下主要内容，并按照“谁主张、谁举证”的原则，附上必要的证明材料。　　　　　　　</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2.1供应商的姓名或者名称、地址、邮编、联系人及联系电话；</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2.2质疑项目名称、编号；</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2.3具体、明确的质疑事项和与质疑事项相关的请求；</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2.4具体的事实依据及相关证据材料；</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2.5必要的法律依据；</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2.6提出质疑的日期；</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2.7依法获取采购文件的证明（《投标供应商确认函》）；</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代理人提出质疑，应当提交供应商签署的授权委托书。</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（一）开标</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1、采购代理机构按规定的时间、地点、方式进行开标。开标由采购代理机构主持。</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2、投标人应当按照《操作手册》规定，参加开标活动和在苏采云系统规定的时间内对投标文件进行解密。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3、开标仪式由采购代理机构组织。苏采云系统将自动对项目进行开标，并宣布各投标人名称和投标价格。</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4、投标人在开标过程中涉及到的投标文件解密、开标结果确认等工作，应按照《操作手册》规定执行。</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5、投标人如果对开标过程和开标记录有疑义，应当根据《操作手册》规定提出，如苏采云系统中《开标记录表》宣布后5分钟内未提出的，视同认可开标结果。</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6、投标人在开、评标全过程中应保持通讯畅通，及时登录苏采云系统查阅、答复相关信息，并安排专人与采购代理机构及评标委员会联系。</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（二）评标委员会、评标内容的保密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1、评标委员会的评标工作由采购代理机构组织，具体评标事务由评标委员会负责，并独立履行法律、法规规定的职责。</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2、开标后，直到宣布中标人中标为止，凡属于审查、澄清、评价和比较投标的所有资料，有关中标的信息都不应向投标人或与评标无关的其他人泄露。</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3、在投标文件的审查、澄清、评价和比较以及确定中标结果的过程中，投标人对采购代理机构和评标委员会成员施加影响的任何行为，都将依法处理。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（三）对投标文件的初审</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1、公开招标采购项目开标结束后，采购人或采购代理机构应当依法对投标人进行资格审查，未通过资格审查的视为无效投标。</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2、评标委员会应当对符合资格的投标人的投标文件进行符合性审查，以确定其是否满足招标文件的实质性要求。</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4.1查询时间：进入评审环节前。</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4.2查询证据留存方式：打印查询的信用报告，由评标委员会进行认定。</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5.1投标文件中开标一览表内容与投标文件中相应内容不一致的，以开标一览表为准；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5.2大写金额和小写金额不一致的，以大写金额为准；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5.3单价金额小数点或者百分比有明显错位的，以开标一览表的总价为准，并修改单价；</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5.4总价金额与按单价汇总金额不一致的，以单价金额计算结果为准。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5.5同时出现两种以上不一致的，按照前款规定的顺序修正。修正后的报价按照“（四）投标的澄清、说明或者补正”的规定经投标人确认后产生约束力，投标人不确认的，其投标无效。</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（四）投标的澄清、说明或者补正</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（五）无效投标条款</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2、投标人存在下列情况之一的，无效投标：</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2.1投标文件未按招标文件要求签署、盖章的；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2.2不具备招标文件中规定的资格要求的；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2.3报价超过招标文件中规定的预算金额或者最高限价的；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2.4投标文件中含有采购人不能接受的附加条件的；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2.5投标文件不能满足招标文件的实质性要求的；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2.6特征码检查中，不同投标人上传采购文件所使用的电脑网卡信息一致的（如发现违法违规行为，将依法追究其法律责任）；</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2.7法律、法规和招标文件规定的其他无效情形。</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（六）投标文件的比较和评价</w:t>
      </w:r>
      <w:r>
        <w:rPr>
          <w:rFonts w:hint="eastAsia" w:ascii="宋体" w:hAnsi="宋体" w:cs="宋体"/>
          <w:szCs w:val="21"/>
        </w:rPr>
      </w:r>
      <w:r/>
    </w:p>
    <w:p>
      <w:pPr>
        <w:pStyle w:val="735"/>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评标委员会应当按照招标文件中规定的评标方法和标准，对审查合格的投标文件进行商务和技术评估，综合比较与评价。</w:t>
      </w:r>
      <w:r>
        <w:rPr>
          <w:rFonts w:hint="eastAsia" w:ascii="宋体" w:hAnsi="宋体" w:cs="宋体"/>
          <w:szCs w:val="21"/>
        </w:rPr>
      </w:r>
      <w:r/>
    </w:p>
    <w:p>
      <w:pPr>
        <w:pStyle w:val="735"/>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七、废标</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1、在招标过程中，出现下列情形之一的，应予废标：</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1.1符合专业条件的供应商或者对招标文件作实质性响应的供应商不足三家的；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1.3投标人的报价均超过了采购预算，采购人不能支付的；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1.4因重大变故，采购任务取消的。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1.5评标委员会发现招标文件存在歧义、重大缺陷导致评标工作无法进行，或者招标文件内容违反国家有关强制性规定的。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1.6因苏采云系统系统故障原因造成开标不成功的。</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1.7投标截止时间结束后参加投标的供应商不足三家的处理：</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1.7.1如出现投标截止时间结束后参加投标的供应商或者在评标期间对招标文件做出实质响应的供应商不足三家情况，按政府采购相关规定执行。</w:t>
      </w:r>
      <w:r>
        <w:rPr>
          <w:rFonts w:hint="eastAsia" w:ascii="宋体" w:hAnsi="宋体" w:cs="宋体"/>
          <w:szCs w:val="21"/>
        </w:rPr>
      </w:r>
      <w:r/>
    </w:p>
    <w:p>
      <w:pPr>
        <w:pStyle w:val="735"/>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2、废标后，采购代理机构将把废标的理由通知所有投标人。</w:t>
      </w:r>
      <w:r>
        <w:rPr>
          <w:rFonts w:hint="eastAsia" w:ascii="宋体" w:hAnsi="宋体" w:cs="宋体"/>
          <w:szCs w:val="21"/>
        </w:rPr>
      </w:r>
      <w:r/>
    </w:p>
    <w:p>
      <w:pPr>
        <w:pStyle w:val="735"/>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八、中标结果</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1、中标人的确认</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1.1评标委员会根据投标人资格审查情况，投标文件的评价和比较，按照招标文件的评分标准进行打分和汇总评分结果。</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1.2评标委员会根据评审后得分由高到低顺序排列，确定中标人。</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2、中标通知书</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2.1采购代理机构按照法定流程发布中标公告，及时向中标人发送中标通知书。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2.2采购人与中标人应当在中标通知书发出之日起三十日内，按照招标文件及投标文件确定的事项签订政府采购合同。</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3、中标信息</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投标人中标后，请将下表完善信息，word电子件于1个工作日内发至244660325@qq.com邮箱，联系电话：0512-57368271，以免影响中标公告发布。</w:t>
      </w:r>
      <w:r>
        <w:rPr>
          <w:rFonts w:hint="eastAsia" w:ascii="宋体" w:hAnsi="宋体" w:cs="宋体"/>
          <w:szCs w:val="21"/>
        </w:rPr>
      </w:r>
      <w:r/>
    </w:p>
    <w:p>
      <w:pPr>
        <w:pStyle w:val="735"/>
        <w:ind w:firstLine="359"/>
        <w:jc w:val="center"/>
        <w:spacing w:line="360" w:lineRule="auto"/>
        <w:rPr>
          <w:rFonts w:hint="eastAsia" w:ascii="宋体" w:hAnsi="宋体" w:cs="宋体"/>
          <w:szCs w:val="21"/>
        </w:rPr>
      </w:pPr>
      <w:r>
        <w:rPr>
          <w:rFonts w:hint="eastAsia" w:ascii="宋体" w:hAnsi="宋体" w:cs="宋体"/>
          <w:szCs w:val="21"/>
        </w:rPr>
        <w:t xml:space="preserve">中标信息</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693"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信息</w:t>
            </w:r>
            <w:r>
              <w:rPr>
                <w:rFonts w:hint="eastAsia" w:ascii="宋体" w:hAnsi="宋体" w:cs="宋体"/>
                <w:szCs w:val="21"/>
              </w:rPr>
            </w:r>
            <w:r/>
          </w:p>
        </w:tc>
        <w:tc>
          <w:tcPr>
            <w:tcW w:w="5018"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具体内容</w:t>
            </w: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中标人名称</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中标人地址</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中标金额</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大写人民币：（小写¥）</w:t>
            </w: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代理人姓名及联系方式</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免费维保期限</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履约保证金数额（若有）</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（取整到百元，无需四舍五入）</w:t>
            </w:r>
            <w:r>
              <w:rPr>
                <w:rFonts w:hint="eastAsia" w:ascii="宋体" w:hAnsi="宋体" w:cs="宋体"/>
                <w:szCs w:val="21"/>
              </w:rPr>
            </w:r>
            <w:r/>
          </w:p>
        </w:tc>
      </w:tr>
      <w:tr>
        <w:trPr>
          <w:trHeight w:val="567"/>
        </w:trPr>
        <w:tc>
          <w:tcPr>
            <w:tcW w:w="817"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693"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企业规模</w:t>
            </w:r>
            <w:r>
              <w:rPr>
                <w:rFonts w:hint="eastAsia" w:ascii="宋体" w:hAnsi="宋体" w:cs="宋体"/>
                <w:szCs w:val="21"/>
              </w:rPr>
            </w:r>
            <w:r/>
          </w:p>
        </w:tc>
        <w:tc>
          <w:tcPr>
            <w:tcW w:w="5018" w:type="dxa"/>
            <w:vAlign w:val="center"/>
            <w:textDirection w:val="lrTb"/>
            <w:noWrap w:val="false"/>
          </w:tcPr>
          <w:p>
            <w:pPr>
              <w:pStyle w:val="735"/>
              <w:spacing w:line="360" w:lineRule="auto"/>
              <w:rPr>
                <w:rFonts w:hint="eastAsia" w:ascii="宋体" w:hAnsi="宋体" w:cs="宋体"/>
                <w:szCs w:val="21"/>
              </w:rPr>
            </w:pPr>
            <w:r>
              <w:rPr>
                <w:rFonts w:hint="eastAsia" w:ascii="宋体" w:hAnsi="宋体" w:cs="宋体"/>
                <w:szCs w:val="21"/>
              </w:rPr>
              <w:t xml:space="preserve">□大型□中型□小型□微型</w:t>
            </w:r>
            <w:r>
              <w:rPr>
                <w:rFonts w:hint="eastAsia" w:ascii="宋体" w:hAnsi="宋体" w:cs="宋体"/>
                <w:szCs w:val="21"/>
              </w:rPr>
            </w:r>
            <w:r/>
          </w:p>
        </w:tc>
      </w:tr>
    </w:tbl>
    <w:p>
      <w:pPr>
        <w:pStyle w:val="735"/>
        <w:ind w:firstLine="359"/>
        <w:spacing w:line="360" w:lineRule="auto"/>
        <w:rPr>
          <w:rFonts w:hint="eastAsia" w:ascii="宋体" w:hAnsi="宋体" w:cs="宋体"/>
          <w:szCs w:val="21"/>
        </w:rPr>
      </w:pPr>
      <w:r>
        <w:rPr>
          <w:rFonts w:hint="eastAsia" w:ascii="宋体" w:hAnsi="宋体" w:cs="宋体"/>
          <w:szCs w:val="21"/>
        </w:rPr>
        <w:t xml:space="preserve">4、合同的签订</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4.1中标人应按中标通知书中规定的期限，与采购人签订合同。</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4.2签订合同及合同条款应以招标文件和中标人的投标文件为依据，所签订的合同不得对招标文件和中标人的投标文件作实质性修改。</w:t>
      </w:r>
      <w:r>
        <w:rPr>
          <w:rFonts w:hint="eastAsia" w:ascii="宋体" w:hAnsi="宋体" w:cs="宋体"/>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4.3采购人不得向中标人提出任何不合理的要求作为签订合同的条件，不得与中标人私下订立背离合同实质性内容的协议。</w:t>
      </w:r>
      <w:r>
        <w:rPr>
          <w:rFonts w:hint="eastAsia" w:ascii="宋体" w:hAnsi="宋体" w:cs="宋体"/>
          <w:szCs w:val="21"/>
        </w:rPr>
      </w:r>
      <w:r/>
    </w:p>
    <w:p>
      <w:pPr>
        <w:pStyle w:val="735"/>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735"/>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九、其他事项</w:t>
      </w:r>
      <w:r>
        <w:rPr>
          <w:rFonts w:hint="eastAsia" w:ascii="宋体" w:hAnsi="宋体" w:cs="宋体"/>
          <w:b/>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1、中标服务费</w:t>
      </w:r>
      <w:r>
        <w:rPr>
          <w:rFonts w:hint="eastAsia" w:ascii="宋体" w:hAnsi="宋体" w:cs="宋体"/>
          <w:b/>
          <w:szCs w:val="21"/>
        </w:rPr>
      </w:r>
      <w:r/>
    </w:p>
    <w:p>
      <w:pPr>
        <w:pStyle w:val="758"/>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1.1、中标单位中标后按照取费标准直接向采购代理机构支付中标服务费，该费用应在领取中标通知书前付清。</w:t>
      </w:r>
      <w:r>
        <w:rPr>
          <w:rFonts w:hint="eastAsia" w:ascii="宋体" w:hAnsi="宋体" w:eastAsia="宋体" w:cs="宋体"/>
          <w:sz w:val="21"/>
          <w:szCs w:val="21"/>
        </w:rPr>
      </w:r>
      <w:r/>
    </w:p>
    <w:p>
      <w:pPr>
        <w:pStyle w:val="758"/>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1.2、中标单位如果未按规定缴纳中标服务费，招标人将保留诉讼的权利。</w:t>
      </w:r>
      <w:r>
        <w:rPr>
          <w:rFonts w:hint="eastAsia" w:ascii="宋体" w:hAnsi="宋体" w:eastAsia="宋体" w:cs="宋体"/>
          <w:sz w:val="21"/>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2、监督</w:t>
      </w:r>
      <w:r>
        <w:rPr>
          <w:rFonts w:hint="eastAsia" w:ascii="宋体" w:hAnsi="宋体" w:cs="宋体"/>
          <w:b/>
          <w:szCs w:val="21"/>
        </w:rPr>
      </w:r>
      <w:r/>
    </w:p>
    <w:p>
      <w:pPr>
        <w:pStyle w:val="735"/>
        <w:ind w:firstLine="359"/>
        <w:spacing w:line="360" w:lineRule="auto"/>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735"/>
        <w:ind w:firstLine="361"/>
        <w:spacing w:line="360" w:lineRule="auto"/>
        <w:rPr>
          <w:rFonts w:hint="eastAsia" w:ascii="宋体" w:hAnsi="宋体" w:cs="宋体"/>
          <w:b/>
          <w:szCs w:val="21"/>
        </w:rPr>
      </w:pPr>
      <w:r>
        <w:rPr>
          <w:rFonts w:hint="eastAsia" w:ascii="宋体" w:hAnsi="宋体" w:cs="宋体"/>
          <w:b/>
          <w:szCs w:val="21"/>
        </w:rPr>
        <w:t xml:space="preserve">3、未尽事宜</w:t>
      </w:r>
      <w:r>
        <w:rPr>
          <w:rFonts w:hint="eastAsia" w:ascii="宋体" w:hAnsi="宋体" w:cs="宋体"/>
          <w:b/>
          <w:szCs w:val="21"/>
        </w:rPr>
      </w:r>
      <w:r/>
    </w:p>
    <w:p>
      <w:pPr>
        <w:pStyle w:val="735"/>
        <w:ind w:firstLine="359"/>
        <w:spacing w:line="360" w:lineRule="auto"/>
        <w:rPr>
          <w:rFonts w:hint="eastAsia" w:ascii="宋体" w:hAnsi="宋体" w:cs="宋体"/>
          <w:szCs w:val="21"/>
          <w:shd w:val="clear" w:color="auto" w:fill="ffffff"/>
        </w:rPr>
      </w:pPr>
      <w:r>
        <w:rPr>
          <w:rFonts w:hint="eastAsia" w:ascii="宋体" w:hAnsi="宋体" w:cs="宋体"/>
          <w:szCs w:val="21"/>
        </w:rPr>
        <w:t xml:space="preserve">按《中华人民共和国政府采购法》及其他有关政府采购的法律法规的规定执行</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736"/>
        <w:jc w:val="center"/>
        <w:rPr>
          <w:shd w:val="clear" w:color="auto" w:fill="ffffff"/>
        </w:rPr>
      </w:pPr>
      <w:r/>
      <w:bookmarkStart w:id="7" w:name="_Toc276023191"/>
      <w:r/>
      <w:bookmarkStart w:id="8" w:name="_Toc13543212"/>
      <w:r>
        <w:rPr>
          <w:shd w:val="clear" w:color="auto" w:fill="ffffff"/>
        </w:rPr>
        <w:br w:type="page" w:clear="all"/>
      </w:r>
      <w:bookmarkStart w:id="9" w:name="_Toc16496"/>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bookmarkEnd w:id="9"/>
      <w:r/>
      <w:bookmarkStart w:id="10" w:name="gpcItem_SubmitDocStruct"/>
      <w:r>
        <w:rPr>
          <w:rFonts w:hint="eastAsia"/>
          <w:shd w:val="clear" w:color="auto" w:fill="ffffff"/>
        </w:rPr>
        <w:t xml:space="preserve"> </w:t>
      </w:r>
      <w:r>
        <w:rPr>
          <w:shd w:val="clear" w:color="auto" w:fill="ffffff"/>
        </w:rPr>
      </w:r>
      <w:r/>
    </w:p>
    <w:p>
      <w:pPr>
        <w:pStyle w:val="758"/>
        <w:ind w:firstLine="417"/>
        <w:spacing w:line="360" w:lineRule="auto"/>
        <w:rPr>
          <w:rFonts w:hint="eastAsia" w:ascii="宋体" w:hAnsi="宋体" w:eastAsia="宋体"/>
          <w:b/>
          <w:sz w:val="21"/>
          <w:szCs w:val="21"/>
          <w:shd w:val="clear" w:color="auto" w:fill="ffffff"/>
        </w:rPr>
      </w:pPr>
      <w:r/>
      <w:bookmarkEnd w:id="10"/>
      <w:r>
        <w:rPr>
          <w:rFonts w:hint="eastAsia" w:ascii="黑体" w:hAnsi="宋体" w:eastAsia="宋体"/>
          <w:b/>
          <w:sz w:val="21"/>
          <w:szCs w:val="21"/>
          <w:shd w:val="clear" w:color="auto" w:fill="ffffff"/>
        </w:rPr>
        <w:t xml:space="preserve">说明：</w:t>
      </w:r>
      <w:r>
        <w:rPr>
          <w:rFonts w:hint="eastAsia" w:ascii="宋体" w:hAnsi="宋体" w:eastAsia="宋体"/>
          <w:b/>
          <w:sz w:val="21"/>
          <w:szCs w:val="21"/>
          <w:shd w:val="clear" w:color="auto" w:fill="ffffff"/>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shd w:val="clear" w:color="auto" w:fill="ffffff"/>
        </w:rPr>
      </w:r>
      <w:r/>
    </w:p>
    <w:p>
      <w:pPr>
        <w:pStyle w:val="737"/>
        <w:spacing w:before="480" w:after="240"/>
        <w:rPr>
          <w:rFonts w:ascii="黑体" w:hAnsi="黑体"/>
          <w:color w:val="000000"/>
          <w:sz w:val="32"/>
        </w:rPr>
      </w:pPr>
      <w:r>
        <w:rPr>
          <w:rFonts w:hint="eastAsia" w:ascii="黑体" w:hAnsi="黑体"/>
          <w:color w:val="000000"/>
          <w:sz w:val="32"/>
        </w:rPr>
        <w:t xml:space="preserve">1、</w:t>
      </w:r>
      <w:r>
        <w:rPr>
          <w:rFonts w:ascii="黑体" w:hAnsi="黑体"/>
          <w:color w:val="000000"/>
          <w:sz w:val="32"/>
        </w:rPr>
        <w:t xml:space="preserve">开标一览表</w:t>
      </w:r>
      <w:r>
        <w:rPr>
          <w:rFonts w:ascii="黑体" w:hAnsi="黑体"/>
          <w:color w:val="000000"/>
          <w:sz w:val="32"/>
        </w:rPr>
      </w:r>
      <w:r/>
    </w:p>
    <w:p>
      <w:pPr>
        <w:pStyle w:val="735"/>
        <w:jc w:val="center"/>
        <w:spacing w:line="360" w:lineRule="auto"/>
        <w:rPr>
          <w:rFonts w:ascii="宋体" w:hAnsi="宋体"/>
          <w:b/>
          <w:bCs/>
          <w:sz w:val="28"/>
          <w:szCs w:val="28"/>
        </w:rPr>
      </w:pPr>
      <w:r>
        <w:rPr>
          <w:rFonts w:hint="eastAsia" w:ascii="宋体" w:hAnsi="宋体"/>
          <w:b/>
          <w:bCs/>
          <w:sz w:val="28"/>
          <w:szCs w:val="28"/>
        </w:rPr>
        <w:t xml:space="preserve">开标一览表（总报价）</w:t>
      </w:r>
      <w:r>
        <w:rPr>
          <w:rFonts w:ascii="宋体" w:hAnsi="宋体"/>
          <w:b/>
          <w:bCs/>
          <w:sz w:val="28"/>
          <w:szCs w:val="28"/>
        </w:rPr>
      </w:r>
      <w:r/>
    </w:p>
    <w:p>
      <w:pPr>
        <w:pStyle w:val="735"/>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11" w:name="TBR"/>
      <w:r/>
      <w:bookmarkEnd w:id="11"/>
      <w:r>
        <w:rPr>
          <w:rFonts w:ascii="宋体" w:hAnsi="宋体"/>
          <w:szCs w:val="21"/>
          <w:lang w:val="zh-CN"/>
        </w:rPr>
      </w:r>
      <w:r/>
    </w:p>
    <w:p>
      <w:pPr>
        <w:pStyle w:val="735"/>
        <w:ind w:firstLine="420"/>
        <w:spacing w:line="360" w:lineRule="auto"/>
        <w:rPr>
          <w:rFonts w:ascii="宋体" w:hAnsi="宋体"/>
          <w:szCs w:val="21"/>
          <w:lang w:val="zh-CN"/>
        </w:rPr>
      </w:pPr>
      <w:r>
        <w:rPr>
          <w:rFonts w:hint="eastAsia" w:ascii="宋体" w:hAnsi="宋体"/>
          <w:szCs w:val="21"/>
          <w:lang w:val="zh-CN"/>
        </w:rPr>
        <w:t xml:space="preserve">项目编号：</w:t>
      </w:r>
      <w:bookmarkStart w:id="12" w:name="XMBH"/>
      <w:r/>
      <w:bookmarkEnd w:id="12"/>
      <w:r>
        <w:rPr>
          <w:rFonts w:ascii="宋体" w:hAnsi="宋体"/>
          <w:szCs w:val="21"/>
          <w:lang w:val="zh-CN"/>
        </w:rPr>
      </w:r>
      <w:r/>
    </w:p>
    <w:p>
      <w:pPr>
        <w:pStyle w:val="735"/>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13" w:name="FBH"/>
      <w:r/>
      <w:bookmarkEnd w:id="13"/>
      <w:r>
        <w:rPr>
          <w:rFonts w:hint="eastAsia" w:ascii="宋体" w:hAnsi="宋体"/>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W w:w="1396" w:type="dxa"/>
            <w:vAlign w:val="center"/>
            <w:textDirection w:val="lrTb"/>
            <w:noWrap w:val="false"/>
          </w:tcPr>
          <w:p>
            <w:pPr>
              <w:pStyle w:val="735"/>
              <w:jc w:val="left"/>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W w:w="3604" w:type="dxa"/>
            <w:vAlign w:val="center"/>
            <w:textDirection w:val="lrTb"/>
            <w:noWrap w:val="false"/>
          </w:tcPr>
          <w:p>
            <w:pPr>
              <w:pStyle w:val="735"/>
              <w:jc w:val="left"/>
              <w:spacing w:line="360" w:lineRule="auto"/>
              <w:rPr>
                <w:rFonts w:ascii="宋体" w:hAnsi="宋体"/>
                <w:szCs w:val="21"/>
              </w:rPr>
            </w:pPr>
            <w:r>
              <w:rPr>
                <w:rFonts w:hint="eastAsia" w:ascii="宋体" w:hAnsi="宋体"/>
                <w:szCs w:val="21"/>
              </w:rPr>
              <w:t xml:space="preserve">投标总报价</w:t>
            </w:r>
            <w:r>
              <w:rPr>
                <w:rFonts w:ascii="宋体" w:hAnsi="宋体"/>
                <w:szCs w:val="21"/>
              </w:rPr>
            </w:r>
            <w:r/>
          </w:p>
        </w:tc>
      </w:tr>
      <w:tr>
        <w:trPr>
          <w:cantSplit/>
          <w:trHeight w:val="1147"/>
        </w:trPr>
        <w:tc>
          <w:tcPr>
            <w:tcW w:w="1396" w:type="dxa"/>
            <w:vAlign w:val="center"/>
            <w:textDirection w:val="lrTb"/>
            <w:noWrap w:val="false"/>
          </w:tcPr>
          <w:p>
            <w:pPr>
              <w:pStyle w:val="735"/>
              <w:jc w:val="left"/>
              <w:spacing w:line="360" w:lineRule="auto"/>
              <w:rPr>
                <w:rFonts w:ascii="宋体" w:hAnsi="宋体"/>
                <w:szCs w:val="21"/>
              </w:rPr>
            </w:pPr>
            <w:r/>
            <w:bookmarkStart w:id="14" w:name="XMMC"/>
            <w:r/>
            <w:bookmarkEnd w:id="14"/>
            <w:r>
              <w:rPr>
                <w:rFonts w:hint="eastAsia" w:ascii="宋体" w:hAnsi="宋体"/>
                <w:szCs w:val="21"/>
              </w:rPr>
              <w:t xml:space="preserve">项目名称</w:t>
            </w:r>
            <w:r>
              <w:rPr>
                <w:rFonts w:ascii="宋体" w:hAnsi="宋体"/>
                <w:szCs w:val="21"/>
              </w:rPr>
            </w:r>
            <w:r/>
          </w:p>
        </w:tc>
        <w:tc>
          <w:tcPr>
            <w:tcW w:w="3604" w:type="dxa"/>
            <w:vAlign w:val="center"/>
            <w:textDirection w:val="lrTb"/>
            <w:noWrap w:val="false"/>
          </w:tcPr>
          <w:p>
            <w:pPr>
              <w:pStyle w:val="735"/>
              <w:jc w:val="left"/>
              <w:spacing w:line="360" w:lineRule="auto"/>
              <w:rPr>
                <w:rFonts w:ascii="宋体" w:hAnsi="宋体"/>
                <w:szCs w:val="21"/>
              </w:rPr>
            </w:pPr>
            <w:r>
              <w:rPr>
                <w:rFonts w:hint="eastAsia" w:ascii="宋体" w:hAnsi="宋体"/>
                <w:szCs w:val="21"/>
              </w:rPr>
              <w:t xml:space="preserve">小写：</w:t>
            </w:r>
            <w:bookmarkStart w:id="15" w:name="JEXX"/>
            <w:r/>
            <w:bookmarkEnd w:id="15"/>
            <w:r>
              <w:rPr>
                <w:rFonts w:hint="eastAsia" w:ascii="宋体" w:hAnsi="宋体"/>
                <w:szCs w:val="21"/>
              </w:rPr>
              <w:t xml:space="preserve">（元人民币）</w:t>
            </w:r>
            <w:r>
              <w:rPr>
                <w:rFonts w:ascii="宋体" w:hAnsi="宋体"/>
                <w:szCs w:val="21"/>
              </w:rPr>
            </w:r>
            <w:r/>
          </w:p>
        </w:tc>
      </w:tr>
      <w:tr>
        <w:trPr>
          <w:cantSplit/>
          <w:trHeight w:val="1241"/>
        </w:trPr>
        <w:tc>
          <w:tcPr>
            <w:tcW w:w="1396" w:type="dxa"/>
            <w:vAlign w:val="center"/>
            <w:textDirection w:val="lrTb"/>
            <w:noWrap w:val="false"/>
          </w:tcPr>
          <w:p>
            <w:pPr>
              <w:pStyle w:val="735"/>
              <w:jc w:val="left"/>
              <w:spacing w:line="360" w:lineRule="auto"/>
              <w:rPr>
                <w:rFonts w:ascii="宋体" w:hAnsi="宋体"/>
                <w:szCs w:val="21"/>
              </w:rPr>
            </w:pPr>
            <w:r>
              <w:rPr>
                <w:rFonts w:hint="eastAsia" w:ascii="宋体" w:hAnsi="宋体"/>
                <w:szCs w:val="21"/>
              </w:rPr>
              <w:t xml:space="preserve">投标报价大写金额</w:t>
            </w:r>
            <w:r>
              <w:rPr>
                <w:rFonts w:ascii="宋体" w:hAnsi="宋体"/>
                <w:szCs w:val="21"/>
              </w:rPr>
            </w:r>
            <w:r/>
          </w:p>
        </w:tc>
        <w:tc>
          <w:tcPr>
            <w:tcW w:w="3604" w:type="dxa"/>
            <w:vAlign w:val="center"/>
            <w:textDirection w:val="lrTb"/>
            <w:noWrap w:val="false"/>
          </w:tcPr>
          <w:p>
            <w:pPr>
              <w:pStyle w:val="735"/>
              <w:jc w:val="left"/>
              <w:spacing w:line="360" w:lineRule="auto"/>
              <w:rPr>
                <w:rFonts w:hint="eastAsia" w:ascii="宋体" w:hAnsi="宋体"/>
                <w:szCs w:val="21"/>
              </w:rPr>
            </w:pPr>
            <w:r/>
            <w:bookmarkStart w:id="16" w:name="JEDX"/>
            <w:r/>
            <w:bookmarkEnd w:id="16"/>
            <w:r>
              <w:rPr>
                <w:rFonts w:hint="eastAsia" w:ascii="宋体" w:hAnsi="宋体"/>
                <w:szCs w:val="21"/>
              </w:rPr>
              <w:t xml:space="preserve">金额大写</w:t>
            </w:r>
            <w:r>
              <w:rPr>
                <w:rFonts w:hint="eastAsia" w:ascii="宋体" w:hAnsi="宋体"/>
                <w:szCs w:val="21"/>
              </w:rPr>
            </w:r>
            <w:r/>
          </w:p>
        </w:tc>
      </w:tr>
    </w:tbl>
    <w:p>
      <w:pPr>
        <w:pStyle w:val="735"/>
        <w:ind w:firstLine="420"/>
        <w:spacing w:line="360" w:lineRule="auto"/>
        <w:rPr>
          <w:rFonts w:ascii="宋体" w:hAnsi="宋体"/>
          <w:szCs w:val="21"/>
          <w:lang w:val="zh-CN"/>
        </w:rPr>
      </w:pPr>
      <w:r>
        <w:rPr>
          <w:rFonts w:hint="eastAsia" w:ascii="宋体" w:hAnsi="宋体"/>
          <w:szCs w:val="21"/>
          <w:lang w:val="zh-CN"/>
        </w:rPr>
        <w:t xml:space="preserve">填写说明：</w:t>
      </w:r>
      <w:r>
        <w:rPr>
          <w:rFonts w:ascii="宋体" w:hAnsi="宋体"/>
          <w:szCs w:val="21"/>
          <w:lang w:val="zh-CN"/>
        </w:rPr>
      </w:r>
      <w:r/>
    </w:p>
    <w:p>
      <w:pPr>
        <w:pStyle w:val="735"/>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rPr>
          <w:rFonts w:ascii="宋体" w:hAnsi="宋体"/>
          <w:szCs w:val="21"/>
          <w:lang w:val="zh-CN"/>
        </w:rPr>
      </w:r>
      <w:r/>
    </w:p>
    <w:p>
      <w:pPr>
        <w:pStyle w:val="735"/>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rPr>
          <w:rFonts w:ascii="宋体" w:hAnsi="宋体"/>
          <w:szCs w:val="21"/>
          <w:lang w:val="zh-CN"/>
        </w:rPr>
      </w:r>
      <w:r/>
    </w:p>
    <w:p>
      <w:pPr>
        <w:pStyle w:val="735"/>
        <w:ind w:firstLine="420"/>
        <w:spacing w:line="360" w:lineRule="auto"/>
        <w:rPr>
          <w:rFonts w:hint="eastAsia" w:ascii="宋体" w:hAnsi="宋体"/>
          <w:szCs w:val="21"/>
          <w:lang w:val="zh-CN"/>
        </w:rPr>
      </w:pPr>
      <w:r>
        <w:rPr>
          <w:rFonts w:hint="eastAsia" w:ascii="宋体" w:hAnsi="宋体"/>
          <w:szCs w:val="21"/>
          <w:lang w:val="zh-CN"/>
        </w:rPr>
      </w:r>
      <w:r/>
    </w:p>
    <w:p>
      <w:pPr>
        <w:pStyle w:val="735"/>
        <w:jc w:val="right"/>
        <w:spacing w:line="360" w:lineRule="auto"/>
        <w:rPr>
          <w:rFonts w:ascii="宋体" w:hAnsi="宋体"/>
          <w:szCs w:val="21"/>
        </w:rPr>
      </w:pPr>
      <w:r>
        <w:rPr>
          <w:rFonts w:hint="eastAsia" w:ascii="宋体" w:hAnsi="宋体"/>
          <w:szCs w:val="21"/>
        </w:rPr>
        <w:t xml:space="preserve">日期：</w:t>
      </w:r>
      <w:bookmarkStart w:id="17" w:name="NF"/>
      <w:r/>
      <w:bookmarkEnd w:id="17"/>
      <w:r>
        <w:rPr>
          <w:rFonts w:hint="eastAsia" w:ascii="宋体" w:hAnsi="宋体"/>
          <w:szCs w:val="21"/>
        </w:rPr>
        <w:t xml:space="preserve">年</w:t>
      </w:r>
      <w:bookmarkStart w:id="18" w:name="YF"/>
      <w:r/>
      <w:bookmarkEnd w:id="18"/>
      <w:r>
        <w:rPr>
          <w:rFonts w:hint="eastAsia" w:ascii="宋体" w:hAnsi="宋体"/>
          <w:szCs w:val="21"/>
        </w:rPr>
        <w:t xml:space="preserve">月</w:t>
      </w:r>
      <w:bookmarkStart w:id="19" w:name="RI"/>
      <w:r/>
      <w:bookmarkEnd w:id="19"/>
      <w:r>
        <w:rPr>
          <w:rFonts w:hint="eastAsia" w:ascii="宋体" w:hAnsi="宋体"/>
          <w:szCs w:val="21"/>
        </w:rPr>
        <w:t xml:space="preserve">日</w:t>
      </w:r>
      <w:r>
        <w:rPr>
          <w:rFonts w:ascii="宋体" w:hAnsi="宋体"/>
          <w:szCs w:val="21"/>
        </w:rPr>
      </w:r>
      <w:r/>
    </w:p>
    <w:p>
      <w:pPr>
        <w:pStyle w:val="735"/>
        <w:jc w:val="right"/>
        <w:spacing w:line="360" w:lineRule="auto"/>
        <w:rPr>
          <w:rFonts w:hint="eastAsia" w:ascii="宋体" w:hAnsi="宋体"/>
          <w:szCs w:val="21"/>
        </w:rPr>
      </w:pPr>
      <w:r>
        <w:rPr>
          <w:rFonts w:hint="eastAsia" w:ascii="宋体" w:hAnsi="宋体"/>
          <w:szCs w:val="21"/>
        </w:rPr>
      </w:r>
      <w:r/>
    </w:p>
    <w:p>
      <w:pPr>
        <w:pStyle w:val="737"/>
        <w:spacing w:before="480" w:after="240"/>
        <w:rPr>
          <w:rFonts w:hint="eastAsia" w:ascii="Arial" w:hAnsi="Arial" w:cs="Times New Roman"/>
          <w:b/>
          <w:bCs/>
          <w:color w:val="000000"/>
          <w:shd w:val="clear" w:color="auto" w:fill="ffffff"/>
        </w:rPr>
      </w:pPr>
      <w:r/>
      <w:bookmarkStart w:id="20" w:name="_Ref18514798"/>
      <w:r>
        <w:rPr>
          <w:rFonts w:hint="eastAsia" w:ascii="Arial" w:hAnsi="Arial" w:cs="Times New Roman"/>
          <w:b/>
          <w:bCs/>
          <w:color w:val="000000"/>
          <w:shd w:val="clear" w:color="auto" w:fill="ffffff"/>
        </w:rPr>
        <w:br w:type="page" w:clear="all"/>
      </w:r>
      <w:r>
        <w:rPr>
          <w:rFonts w:hint="eastAsia" w:ascii="Arial" w:hAnsi="Arial" w:cs="Times New Roman"/>
          <w:b/>
          <w:bCs/>
          <w:color w:val="000000"/>
          <w:shd w:val="clear" w:color="auto" w:fill="ffffff"/>
        </w:rPr>
        <w:t xml:space="preserve">2、投标报价表</w:t>
      </w:r>
      <w:bookmarkEnd w:id="20"/>
      <w:r>
        <w:rPr>
          <w:rFonts w:hint="eastAsia" w:ascii="Arial" w:hAnsi="Arial" w:cs="Times New Roman"/>
          <w:b/>
          <w:bCs/>
          <w:color w:val="000000"/>
          <w:shd w:val="clear" w:color="auto" w:fill="ffffff"/>
        </w:rPr>
      </w:r>
      <w:r/>
    </w:p>
    <w:p>
      <w:pPr>
        <w:pStyle w:val="735"/>
        <w:jc w:val="center"/>
        <w:spacing w:line="360" w:lineRule="auto"/>
        <w:rPr>
          <w:rFonts w:eastAsia="黑体"/>
          <w:b/>
          <w:sz w:val="32"/>
          <w:szCs w:val="32"/>
          <w:lang w:val="zh-CN"/>
        </w:rPr>
      </w:pPr>
      <w:r>
        <w:rPr>
          <w:rFonts w:hint="eastAsia" w:eastAsia="黑体"/>
          <w:b/>
          <w:sz w:val="32"/>
          <w:szCs w:val="32"/>
          <w:lang w:val="zh-CN"/>
        </w:rPr>
        <w:t xml:space="preserve">投标报价分析表</w:t>
      </w:r>
      <w:r>
        <w:rPr>
          <w:rFonts w:eastAsia="黑体"/>
          <w:b/>
          <w:sz w:val="32"/>
          <w:szCs w:val="32"/>
          <w:lang w:val="zh-CN"/>
        </w:rPr>
      </w:r>
      <w:r/>
    </w:p>
    <w:p>
      <w:pPr>
        <w:pStyle w:val="735"/>
        <w:jc w:val="center"/>
        <w:spacing w:line="360" w:lineRule="auto"/>
      </w:pPr>
      <w:r>
        <w:t xml:space="preserve">（格式）</w:t>
      </w:r>
      <w:r/>
    </w:p>
    <w:p>
      <w:pPr>
        <w:pStyle w:val="735"/>
        <w:spacing w:line="360" w:lineRule="auto"/>
      </w:pPr>
      <w:r>
        <w:rPr>
          <w:rFonts w:hint="eastAsia"/>
        </w:rPr>
        <w:t xml:space="preserve">采购</w:t>
      </w:r>
      <w:r>
        <w:t xml:space="preserve">编号：</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888"/>
        <w:gridCol w:w="1244"/>
        <w:gridCol w:w="2331"/>
        <w:gridCol w:w="1494"/>
      </w:tblGrid>
      <w:tr>
        <w:trPr>
          <w:cantSplit/>
          <w:trHeight w:val="423"/>
        </w:trPr>
        <w:tc>
          <w:tcPr>
            <w:tcW w:w="453" w:type="dxa"/>
            <w:vAlign w:val="center"/>
            <w:textDirection w:val="lrTb"/>
            <w:noWrap w:val="false"/>
          </w:tcPr>
          <w:p>
            <w:pPr>
              <w:pStyle w:val="735"/>
              <w:jc w:val="center"/>
              <w:rPr>
                <w:rFonts w:hint="eastAsia" w:ascii="宋体" w:hAnsi="宋体" w:eastAsia="宋体" w:cs="Times New Roman"/>
                <w:spacing w:val="20"/>
              </w:rPr>
            </w:pPr>
            <w:r>
              <w:rPr>
                <w:rFonts w:hint="eastAsia" w:ascii="宋体" w:hAnsi="宋体" w:eastAsia="宋体" w:cs="Times New Roman"/>
                <w:spacing w:val="20"/>
              </w:rPr>
              <w:t xml:space="preserve">序号</w:t>
            </w:r>
            <w:r>
              <w:rPr>
                <w:rFonts w:hint="eastAsia" w:ascii="宋体" w:hAnsi="宋体" w:eastAsia="宋体" w:cs="Times New Roman"/>
                <w:spacing w:val="20"/>
              </w:rPr>
            </w:r>
            <w:r/>
          </w:p>
        </w:tc>
        <w:tc>
          <w:tcPr>
            <w:tcW w:w="1973" w:type="dxa"/>
            <w:vAlign w:val="center"/>
            <w:textDirection w:val="lrTb"/>
            <w:noWrap w:val="false"/>
          </w:tcPr>
          <w:p>
            <w:pPr>
              <w:pStyle w:val="735"/>
              <w:jc w:val="center"/>
              <w:rPr>
                <w:rFonts w:hint="eastAsia" w:ascii="宋体" w:hAnsi="宋体" w:eastAsia="宋体" w:cs="Times New Roman"/>
                <w:spacing w:val="20"/>
              </w:rPr>
            </w:pPr>
            <w:r>
              <w:rPr>
                <w:rFonts w:hint="eastAsia" w:ascii="宋体" w:hAnsi="宋体" w:eastAsia="宋体" w:cs="Times New Roman"/>
                <w:spacing w:val="20"/>
              </w:rPr>
              <w:t xml:space="preserve">投入项目及费用名称</w:t>
            </w:r>
            <w:r>
              <w:rPr>
                <w:rFonts w:hint="eastAsia" w:ascii="宋体" w:hAnsi="宋体" w:eastAsia="宋体" w:cs="Times New Roman"/>
                <w:spacing w:val="20"/>
              </w:rPr>
            </w:r>
            <w:r/>
          </w:p>
        </w:tc>
        <w:tc>
          <w:tcPr>
            <w:tcW w:w="631" w:type="dxa"/>
            <w:vAlign w:val="center"/>
            <w:textDirection w:val="lrTb"/>
            <w:noWrap w:val="false"/>
          </w:tcPr>
          <w:p>
            <w:pPr>
              <w:pStyle w:val="735"/>
              <w:jc w:val="center"/>
              <w:rPr>
                <w:rFonts w:hint="eastAsia" w:ascii="宋体" w:hAnsi="宋体" w:eastAsia="宋体" w:cs="Times New Roman"/>
                <w:spacing w:val="20"/>
              </w:rPr>
            </w:pPr>
            <w:r>
              <w:rPr>
                <w:rFonts w:hint="eastAsia" w:ascii="宋体" w:hAnsi="宋体" w:eastAsia="宋体" w:cs="Times New Roman"/>
                <w:spacing w:val="20"/>
              </w:rPr>
              <w:t xml:space="preserve">数量</w:t>
            </w:r>
            <w:r>
              <w:rPr>
                <w:rFonts w:hint="eastAsia" w:ascii="宋体" w:hAnsi="宋体" w:eastAsia="宋体" w:cs="Times New Roman"/>
                <w:spacing w:val="20"/>
              </w:rPr>
            </w:r>
            <w:r/>
          </w:p>
        </w:tc>
        <w:tc>
          <w:tcPr>
            <w:tcW w:w="1183" w:type="dxa"/>
            <w:vAlign w:val="center"/>
            <w:textDirection w:val="lrTb"/>
            <w:noWrap w:val="false"/>
          </w:tcPr>
          <w:p>
            <w:pPr>
              <w:pStyle w:val="735"/>
              <w:jc w:val="center"/>
              <w:rPr>
                <w:rFonts w:ascii="宋体" w:hAnsi="宋体"/>
                <w:spacing w:val="20"/>
              </w:rPr>
            </w:pPr>
            <w:r>
              <w:rPr>
                <w:rFonts w:hint="eastAsia" w:ascii="宋体" w:hAnsi="宋体"/>
                <w:spacing w:val="20"/>
              </w:rPr>
              <w:t xml:space="preserve">金额（人民币元）</w:t>
            </w:r>
            <w:r>
              <w:rPr>
                <w:rFonts w:ascii="宋体" w:hAnsi="宋体"/>
                <w:spacing w:val="20"/>
              </w:rPr>
            </w:r>
            <w:r/>
          </w:p>
        </w:tc>
        <w:tc>
          <w:tcPr>
            <w:tcW w:w="758" w:type="dxa"/>
            <w:vAlign w:val="center"/>
            <w:textDirection w:val="lrTb"/>
            <w:noWrap w:val="false"/>
          </w:tcPr>
          <w:p>
            <w:pPr>
              <w:pStyle w:val="735"/>
              <w:jc w:val="center"/>
              <w:rPr>
                <w:rFonts w:ascii="宋体" w:hAnsi="宋体"/>
                <w:spacing w:val="20"/>
              </w:rPr>
            </w:pPr>
            <w:r>
              <w:rPr>
                <w:rFonts w:hint="eastAsia" w:ascii="宋体" w:hAnsi="宋体"/>
                <w:spacing w:val="20"/>
              </w:rPr>
              <w:t xml:space="preserve">备注</w:t>
            </w: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1</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2</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3</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4</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5</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6</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7</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8</w:t>
            </w:r>
            <w:r>
              <w:rPr>
                <w:rFonts w:ascii="宋体" w:hAnsi="宋体"/>
                <w:spacing w:val="20"/>
              </w:rPr>
            </w:r>
            <w:r/>
          </w:p>
        </w:tc>
        <w:tc>
          <w:tcPr>
            <w:tcW w:w="1973" w:type="dxa"/>
            <w:vAlign w:val="center"/>
            <w:textDirection w:val="lrTb"/>
            <w:noWrap w:val="false"/>
          </w:tcPr>
          <w:p>
            <w:pPr>
              <w:pStyle w:val="735"/>
              <w:jc w:val="center"/>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r>
        <w:trPr>
          <w:cantSplit/>
          <w:trHeight w:val="316"/>
        </w:trPr>
        <w:tc>
          <w:tcPr>
            <w:tcW w:w="453" w:type="dxa"/>
            <w:vAlign w:val="center"/>
            <w:textDirection w:val="lrTb"/>
            <w:noWrap w:val="false"/>
          </w:tcPr>
          <w:p>
            <w:pPr>
              <w:pStyle w:val="735"/>
              <w:jc w:val="center"/>
              <w:spacing w:line="360" w:lineRule="auto"/>
              <w:rPr>
                <w:rFonts w:ascii="宋体" w:hAnsi="宋体"/>
                <w:spacing w:val="20"/>
              </w:rPr>
            </w:pPr>
            <w:r>
              <w:rPr>
                <w:rFonts w:hint="eastAsia" w:ascii="宋体" w:hAnsi="宋体"/>
                <w:spacing w:val="20"/>
              </w:rPr>
              <w:t xml:space="preserve">9</w:t>
            </w:r>
            <w:r>
              <w:rPr>
                <w:rFonts w:ascii="宋体" w:hAnsi="宋体"/>
                <w:spacing w:val="20"/>
              </w:rPr>
            </w:r>
            <w:r/>
          </w:p>
        </w:tc>
        <w:tc>
          <w:tcPr>
            <w:tcW w:w="197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631"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5"/>
              <w:jc w:val="center"/>
              <w:spacing w:line="360" w:lineRule="auto"/>
              <w:rPr>
                <w:rFonts w:ascii="宋体" w:hAnsi="宋体"/>
                <w:spacing w:val="20"/>
              </w:rPr>
            </w:pPr>
            <w:r>
              <w:rPr>
                <w:rFonts w:ascii="宋体" w:hAnsi="宋体"/>
                <w:spacing w:val="20"/>
              </w:rPr>
            </w:r>
            <w:r/>
          </w:p>
        </w:tc>
      </w:tr>
    </w:tbl>
    <w:p>
      <w:pPr>
        <w:pStyle w:val="735"/>
      </w:pPr>
      <w:r/>
      <w:r/>
    </w:p>
    <w:p>
      <w:pPr>
        <w:pStyle w:val="913"/>
        <w:jc w:val="right"/>
        <w:spacing w:line="360" w:lineRule="auto"/>
        <w:rPr>
          <w:rFonts w:hAnsi="宋体" w:eastAsia="宋体"/>
          <w:sz w:val="21"/>
          <w:szCs w:val="21"/>
        </w:rPr>
      </w:pPr>
      <w:r>
        <w:rPr>
          <w:rFonts w:hAnsi="宋体" w:eastAsia="宋体"/>
          <w:sz w:val="21"/>
          <w:szCs w:val="21"/>
        </w:rPr>
      </w:r>
      <w:r/>
    </w:p>
    <w:p>
      <w:pPr>
        <w:pStyle w:val="735"/>
        <w:jc w:val="right"/>
        <w:spacing w:line="360" w:lineRule="auto"/>
        <w:rPr>
          <w:rFonts w:ascii="宋体" w:hAnsi="宋体"/>
        </w:rPr>
      </w:pPr>
      <w:r>
        <w:rPr>
          <w:rFonts w:hint="eastAsia" w:ascii="宋体" w:hAnsi="宋体"/>
        </w:rPr>
        <w:t xml:space="preserve">响应单位</w:t>
      </w:r>
      <w:r>
        <w:rPr>
          <w:rFonts w:ascii="宋体" w:hAnsi="宋体"/>
        </w:rPr>
        <w:t xml:space="preserve">：（</w:t>
      </w:r>
      <w:r>
        <w:rPr>
          <w:rFonts w:hint="eastAsia" w:ascii="宋体" w:hAnsi="宋体"/>
        </w:rPr>
        <w:t xml:space="preserve">公章</w:t>
      </w:r>
      <w:r>
        <w:rPr>
          <w:rFonts w:ascii="宋体" w:hAnsi="宋体"/>
        </w:rPr>
        <w:t xml:space="preserve">）</w:t>
      </w:r>
      <w:r>
        <w:rPr>
          <w:rFonts w:ascii="宋体" w:hAnsi="宋体"/>
        </w:rPr>
      </w:r>
      <w:r/>
    </w:p>
    <w:p>
      <w:pPr>
        <w:pStyle w:val="913"/>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913"/>
        <w:jc w:val="right"/>
        <w:spacing w:line="360" w:lineRule="auto"/>
        <w:rPr>
          <w:rFonts w:hAnsi="宋体" w:eastAsia="宋体"/>
          <w:sz w:val="21"/>
          <w:szCs w:val="21"/>
        </w:rPr>
      </w:pPr>
      <w:r>
        <w:rPr>
          <w:rFonts w:hAnsi="宋体" w:eastAsia="宋体"/>
          <w:sz w:val="21"/>
          <w:szCs w:val="21"/>
        </w:rPr>
        <w:t xml:space="preserve">日期：年 月 日</w:t>
      </w:r>
      <w:r>
        <w:rPr>
          <w:rFonts w:hAnsi="宋体" w:eastAsia="宋体"/>
          <w:sz w:val="21"/>
          <w:szCs w:val="21"/>
        </w:rPr>
      </w:r>
      <w:r/>
    </w:p>
    <w:p>
      <w:pPr>
        <w:pStyle w:val="735"/>
        <w:jc w:val="right"/>
        <w:spacing w:line="360" w:lineRule="auto"/>
        <w:rPr>
          <w:rFonts w:ascii="宋体" w:hAnsi="宋体"/>
          <w:szCs w:val="21"/>
        </w:rPr>
      </w:pPr>
      <w:r>
        <w:rPr>
          <w:rFonts w:ascii="宋体" w:hAnsi="宋体"/>
          <w:szCs w:val="21"/>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7"/>
        <w:spacing w:before="480" w:after="240"/>
        <w:rPr>
          <w:rFonts w:hint="eastAsia"/>
        </w:rPr>
      </w:pPr>
      <w:r>
        <w:rPr>
          <w:rFonts w:hint="eastAsia"/>
        </w:rPr>
      </w:r>
      <w:r/>
    </w:p>
    <w:p>
      <w:pPr>
        <w:pStyle w:val="737"/>
        <w:spacing w:before="480" w:after="240"/>
        <w:rPr>
          <w:color w:val="000000"/>
          <w:shd w:val="clear" w:color="auto" w:fill="ffffff"/>
        </w:rPr>
      </w:pPr>
      <w:r>
        <w:rPr>
          <w:rFonts w:hint="eastAsia"/>
          <w:color w:val="000000"/>
          <w:shd w:val="clear" w:color="auto" w:fill="ffffff"/>
        </w:rPr>
        <w:t xml:space="preserve">3</w:t>
      </w:r>
      <w:r>
        <w:rPr>
          <w:color w:val="000000"/>
          <w:shd w:val="clear" w:color="auto" w:fill="ffffff"/>
        </w:rPr>
        <w:t xml:space="preserve">、</w:t>
      </w:r>
      <w:r>
        <w:rPr>
          <w:rFonts w:hint="eastAsia"/>
          <w:color w:val="000000"/>
          <w:szCs w:val="28"/>
        </w:rPr>
        <w:t xml:space="preserve">投标人情况表</w:t>
      </w:r>
      <w:r>
        <w:rPr>
          <w:color w:val="000000"/>
          <w:shd w:val="clear" w:color="auto" w:fill="ffffff"/>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投标人情况表</w:t>
      </w:r>
      <w:r>
        <w:rPr>
          <w:rFonts w:hint="eastAsia" w:ascii="宋体" w:hAnsi="宋体"/>
          <w:b/>
          <w:bCs/>
          <w:sz w:val="28"/>
          <w:szCs w:val="28"/>
        </w:rPr>
      </w:r>
      <w:r/>
    </w:p>
    <w:p>
      <w:pPr>
        <w:pStyle w:val="758"/>
        <w:ind w:firstLine="0"/>
        <w:spacing w:line="400" w:lineRule="exact"/>
        <w:rPr>
          <w:rFonts w:hint="eastAsia" w:eastAsia="宋体"/>
          <w:sz w:val="21"/>
          <w:szCs w:val="21"/>
          <w:u w:val="single"/>
        </w:rPr>
      </w:pPr>
      <w:r>
        <w:rPr>
          <w:rFonts w:eastAsia="宋体"/>
          <w:sz w:val="21"/>
          <w:szCs w:val="21"/>
        </w:rPr>
        <w:t xml:space="preserve">单位名称（盖章）：</w:t>
      </w:r>
      <w:r>
        <w:rPr>
          <w:rFonts w:eastAsia="宋体"/>
          <w:sz w:val="21"/>
          <w:szCs w:val="21"/>
          <w:u w:val="single"/>
        </w:rPr>
        <w:t xml:space="preserve">                       </w:t>
      </w:r>
      <w:r>
        <w:rPr>
          <w:rFonts w:hint="eastAsia" w:eastAsia="宋体"/>
          <w:sz w:val="21"/>
          <w:szCs w:val="21"/>
          <w:u w:val="single"/>
        </w:rPr>
      </w:r>
      <w:r/>
    </w:p>
    <w:tbl>
      <w:tblPr>
        <w:tblW w:w="934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gridSpan w:val="2"/>
            <w:tcW w:w="1565"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W w:w="2784" w:type="dxa"/>
            <w:vAlign w:val="center"/>
            <w:textDirection w:val="lrTb"/>
            <w:noWrap w:val="false"/>
          </w:tcPr>
          <w:p>
            <w:pPr>
              <w:pStyle w:val="75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rPr>
                <w:rFonts w:ascii="宋体" w:hAnsi="宋体" w:eastAsia="宋体"/>
                <w:sz w:val="21"/>
                <w:szCs w:val="21"/>
              </w:rPr>
            </w:r>
            <w:r/>
          </w:p>
        </w:tc>
        <w:tc>
          <w:tcPr>
            <w:gridSpan w:val="2"/>
            <w:tcW w:w="2765" w:type="dxa"/>
            <w:vAlign w:val="center"/>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gridSpan w:val="2"/>
            <w:tcW w:w="1565"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rPr>
                <w:rFonts w:ascii="宋体" w:hAnsi="宋体" w:eastAsia="宋体"/>
                <w:sz w:val="21"/>
                <w:szCs w:val="21"/>
              </w:rPr>
            </w:r>
            <w:r/>
          </w:p>
        </w:tc>
        <w:tc>
          <w:tcPr>
            <w:gridSpan w:val="7"/>
            <w:tcW w:w="7129" w:type="dxa"/>
            <w:vAlign w:val="center"/>
            <w:textDirection w:val="lrTb"/>
            <w:noWrap w:val="false"/>
          </w:tcPr>
          <w:p>
            <w:pPr>
              <w:pStyle w:val="758"/>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gridSpan w:val="2"/>
            <w:tcW w:w="1565"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本地办事处地址</w:t>
            </w:r>
            <w:r>
              <w:rPr>
                <w:rFonts w:ascii="宋体" w:hAnsi="宋体" w:eastAsia="宋体"/>
                <w:sz w:val="21"/>
                <w:szCs w:val="21"/>
              </w:rPr>
            </w:r>
            <w:r/>
          </w:p>
        </w:tc>
        <w:tc>
          <w:tcPr>
            <w:gridSpan w:val="7"/>
            <w:tcW w:w="7129" w:type="dxa"/>
            <w:vAlign w:val="center"/>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089"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tc>
        <w:tc>
          <w:tcPr>
            <w:gridSpan w:val="3"/>
            <w:tcW w:w="2773" w:type="dxa"/>
            <w:vAlign w:val="center"/>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rPr>
                <w:rFonts w:ascii="宋体" w:hAnsi="宋体" w:eastAsia="宋体"/>
                <w:sz w:val="21"/>
                <w:szCs w:val="21"/>
              </w:rPr>
            </w:r>
            <w:r/>
          </w:p>
        </w:tc>
        <w:tc>
          <w:tcPr>
            <w:gridSpan w:val="3"/>
            <w:tcW w:w="3543" w:type="dxa"/>
            <w:vAlign w:val="center"/>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1089"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rPr>
                <w:rFonts w:ascii="宋体" w:hAnsi="宋体" w:eastAsia="宋体"/>
                <w:sz w:val="21"/>
                <w:szCs w:val="21"/>
              </w:rPr>
            </w:r>
            <w:r/>
          </w:p>
        </w:tc>
        <w:tc>
          <w:tcPr>
            <w:gridSpan w:val="3"/>
            <w:tcW w:w="2773" w:type="dxa"/>
            <w:vAlign w:val="center"/>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rPr>
                <w:rFonts w:ascii="宋体" w:hAnsi="宋体" w:eastAsia="宋体"/>
                <w:sz w:val="21"/>
                <w:szCs w:val="21"/>
              </w:rPr>
            </w:r>
            <w:r/>
          </w:p>
        </w:tc>
        <w:tc>
          <w:tcPr>
            <w:gridSpan w:val="3"/>
            <w:tcW w:w="3543" w:type="dxa"/>
            <w:vAlign w:val="center"/>
            <w:textDirection w:val="lrTb"/>
            <w:noWrap w:val="false"/>
          </w:tcPr>
          <w:p>
            <w:pPr>
              <w:pStyle w:val="758"/>
              <w:ind w:firstLine="0"/>
              <w:jc w:val="both"/>
              <w:spacing w:line="300" w:lineRule="auto"/>
              <w:rPr>
                <w:rFonts w:ascii="宋体" w:hAnsi="宋体" w:eastAsia="宋体"/>
                <w:b/>
                <w:sz w:val="18"/>
                <w:szCs w:val="18"/>
              </w:rPr>
            </w:pPr>
            <w:r>
              <w:rPr>
                <w:rFonts w:ascii="宋体" w:hAnsi="宋体" w:eastAsia="宋体"/>
                <w:b/>
                <w:sz w:val="18"/>
                <w:szCs w:val="18"/>
              </w:rPr>
            </w:r>
            <w:r/>
          </w:p>
        </w:tc>
      </w:tr>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1089" w:type="dxa"/>
            <w:vAlign w:val="center"/>
            <w:textDirection w:val="lrTb"/>
            <w:noWrap w:val="false"/>
          </w:tcPr>
          <w:p>
            <w:pPr>
              <w:pStyle w:val="735"/>
              <w:rPr>
                <w:rFonts w:ascii="宋体" w:hAnsi="宋体"/>
                <w:szCs w:val="20"/>
              </w:rPr>
            </w:pPr>
            <w:r>
              <w:rPr>
                <w:rFonts w:hint="eastAsia" w:ascii="宋体" w:hAnsi="宋体"/>
              </w:rPr>
              <w:t xml:space="preserve">单位从业人员数量</w:t>
            </w:r>
            <w:r>
              <w:rPr>
                <w:rFonts w:ascii="宋体" w:hAnsi="宋体"/>
                <w:szCs w:val="20"/>
              </w:rPr>
            </w:r>
            <w:r/>
          </w:p>
        </w:tc>
        <w:tc>
          <w:tcPr>
            <w:gridSpan w:val="3"/>
            <w:tcW w:w="2773" w:type="dxa"/>
            <w:vAlign w:val="center"/>
            <w:textDirection w:val="lrTb"/>
            <w:noWrap w:val="false"/>
          </w:tcPr>
          <w:p>
            <w:pPr>
              <w:pStyle w:val="758"/>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rPr>
                <w:rFonts w:ascii="宋体" w:hAnsi="宋体" w:eastAsia="宋体"/>
                <w:sz w:val="21"/>
                <w:szCs w:val="21"/>
              </w:rPr>
            </w:r>
            <w:r/>
          </w:p>
        </w:tc>
        <w:tc>
          <w:tcPr>
            <w:gridSpan w:val="4"/>
            <w:tcW w:w="2701"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单位2023年总营业收入</w:t>
            </w:r>
            <w:r>
              <w:rPr>
                <w:rFonts w:ascii="宋体" w:hAnsi="宋体" w:eastAsia="宋体"/>
                <w:sz w:val="21"/>
                <w:szCs w:val="21"/>
              </w:rPr>
            </w:r>
            <w:r/>
          </w:p>
        </w:tc>
        <w:tc>
          <w:tcPr>
            <w:tcW w:w="2131" w:type="dxa"/>
            <w:vAlign w:val="center"/>
            <w:textDirection w:val="lrTb"/>
            <w:noWrap w:val="false"/>
          </w:tcPr>
          <w:p>
            <w:pPr>
              <w:pStyle w:val="758"/>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trHeight w:val="645"/>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1089" w:type="dxa"/>
            <w:vAlign w:val="center"/>
            <w:textDirection w:val="lrTb"/>
            <w:noWrap w:val="false"/>
          </w:tcPr>
          <w:p>
            <w:pPr>
              <w:pStyle w:val="735"/>
              <w:rPr>
                <w:rFonts w:ascii="宋体" w:hAnsi="宋体"/>
                <w:szCs w:val="20"/>
              </w:rPr>
            </w:pPr>
            <w:r>
              <w:rPr>
                <w:rFonts w:hint="eastAsia" w:ascii="宋体" w:hAnsi="宋体"/>
              </w:rPr>
              <w:t xml:space="preserve">企业规模</w:t>
            </w:r>
            <w:r>
              <w:rPr>
                <w:rFonts w:ascii="宋体" w:hAnsi="宋体"/>
                <w:szCs w:val="20"/>
              </w:rPr>
            </w:r>
            <w:r/>
          </w:p>
        </w:tc>
        <w:tc>
          <w:tcPr>
            <w:gridSpan w:val="8"/>
            <w:tcW w:w="7605"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rPr>
                <w:rFonts w:ascii="宋体" w:hAnsi="宋体" w:eastAsia="宋体"/>
                <w:sz w:val="21"/>
                <w:szCs w:val="21"/>
              </w:rPr>
            </w:r>
            <w:r/>
          </w:p>
        </w:tc>
      </w:tr>
      <w:tr>
        <w:trPr>
          <w:trHeight w:val="1767"/>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gridSpan w:val="9"/>
            <w:tcW w:w="8694"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rPr>
                <w:rFonts w:ascii="宋体" w:hAnsi="宋体" w:eastAsia="宋体"/>
                <w:sz w:val="21"/>
                <w:szCs w:val="21"/>
              </w:rPr>
            </w:r>
            <w:r/>
          </w:p>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rPr>
                <w:rFonts w:ascii="宋体" w:hAnsi="宋体" w:eastAsia="宋体"/>
                <w:sz w:val="21"/>
                <w:szCs w:val="21"/>
              </w:rPr>
            </w:r>
            <w:r/>
          </w:p>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rPr>
                <w:rFonts w:ascii="宋体" w:hAnsi="宋体" w:eastAsia="宋体"/>
                <w:sz w:val="21"/>
                <w:szCs w:val="21"/>
              </w:rPr>
            </w:r>
            <w:r/>
          </w:p>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rPr>
                <w:rFonts w:ascii="宋体" w:hAnsi="宋体" w:eastAsia="宋体"/>
                <w:sz w:val="21"/>
                <w:szCs w:val="21"/>
              </w:rPr>
            </w:r>
            <w:r/>
          </w:p>
        </w:tc>
      </w:tr>
      <w:tr>
        <w:trPr>
          <w:trHeight w:val="1548"/>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r>
            <w:r/>
          </w:p>
        </w:tc>
        <w:tc>
          <w:tcPr>
            <w:gridSpan w:val="3"/>
            <w:tcW w:w="2446"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rPr>
                <w:rFonts w:ascii="宋体" w:hAnsi="宋体" w:eastAsia="宋体"/>
                <w:sz w:val="21"/>
                <w:szCs w:val="21"/>
              </w:rPr>
            </w:r>
            <w:r/>
          </w:p>
        </w:tc>
        <w:tc>
          <w:tcPr>
            <w:gridSpan w:val="6"/>
            <w:tcW w:w="6248" w:type="dxa"/>
            <w:vAlign w:val="top"/>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r>
            <w:r/>
          </w:p>
        </w:tc>
        <w:tc>
          <w:tcPr>
            <w:gridSpan w:val="3"/>
            <w:tcW w:w="2446" w:type="dxa"/>
            <w:vAlign w:val="top"/>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rPr>
                <w:rFonts w:ascii="宋体" w:hAnsi="宋体" w:eastAsia="宋体"/>
                <w:sz w:val="21"/>
                <w:szCs w:val="21"/>
              </w:rPr>
            </w:r>
            <w:r/>
          </w:p>
        </w:tc>
        <w:tc>
          <w:tcPr>
            <w:gridSpan w:val="6"/>
            <w:tcW w:w="6248" w:type="dxa"/>
            <w:vAlign w:val="top"/>
            <w:textDirection w:val="lrTb"/>
            <w:noWrap w:val="false"/>
          </w:tcPr>
          <w:p>
            <w:pPr>
              <w:pStyle w:val="75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1" w:type="dxa"/>
            <w:vAlign w:val="center"/>
            <w:textDirection w:val="lrTb"/>
            <w:noWrap w:val="false"/>
          </w:tcPr>
          <w:p>
            <w:pPr>
              <w:pStyle w:val="758"/>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gridSpan w:val="9"/>
            <w:tcW w:w="8694" w:type="dxa"/>
            <w:vAlign w:val="center"/>
            <w:textDirection w:val="lrTb"/>
            <w:noWrap w:val="false"/>
          </w:tcPr>
          <w:p>
            <w:pPr>
              <w:pStyle w:val="758"/>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r>
    </w:tbl>
    <w:p>
      <w:pPr>
        <w:pStyle w:val="1192"/>
        <w:ind w:firstLine="361"/>
        <w:spacing w:line="360" w:lineRule="auto"/>
        <w:rPr>
          <w:rFonts w:hAnsi="宋体" w:eastAsia="宋体"/>
          <w:b/>
          <w:bCs/>
          <w:sz w:val="21"/>
          <w:szCs w:val="21"/>
        </w:rPr>
      </w:pPr>
      <w:r>
        <w:rPr>
          <w:rFonts w:hAnsi="宋体" w:eastAsia="宋体"/>
          <w:b/>
          <w:bCs/>
          <w:sz w:val="21"/>
          <w:szCs w:val="21"/>
        </w:rPr>
        <w:t xml:space="preserve">注：企业规模的企业划型标准请根据《中小企业划型标准规定》（工信部联企业〔2011〕300号）。</w:t>
      </w: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735"/>
        <w:rPr>
          <w:rFonts w:ascii="Tahoma" w:hAnsi="Tahoma"/>
          <w:sz w:val="24"/>
        </w:rPr>
      </w:pPr>
      <w:r>
        <w:rPr>
          <w:rFonts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7"/>
        <w:spacing w:before="480" w:after="240"/>
        <w:rPr>
          <w:color w:val="000000"/>
          <w:shd w:val="clear" w:color="auto" w:fill="ffffff"/>
        </w:rPr>
      </w:pPr>
      <w:r>
        <w:rPr>
          <w:rFonts w:hint="eastAsia"/>
          <w:color w:val="000000"/>
          <w:shd w:val="clear" w:color="auto" w:fill="ffffff"/>
        </w:rPr>
        <w:t xml:space="preserve">4</w:t>
      </w:r>
      <w:r>
        <w:rPr>
          <w:color w:val="000000"/>
          <w:shd w:val="clear" w:color="auto" w:fill="ffffff"/>
        </w:rPr>
        <w:t xml:space="preserve">、</w:t>
      </w:r>
      <w:r>
        <w:rPr>
          <w:rFonts w:ascii="宋体" w:hAnsi="宋体"/>
          <w:color w:val="000000"/>
          <w:szCs w:val="28"/>
        </w:rPr>
        <w:t xml:space="preserve">投标</w:t>
      </w:r>
      <w:r>
        <w:rPr>
          <w:rFonts w:hint="eastAsia" w:ascii="宋体" w:hAnsi="宋体"/>
          <w:color w:val="000000"/>
          <w:szCs w:val="28"/>
        </w:rPr>
        <w:t xml:space="preserve">承诺</w:t>
      </w:r>
      <w:r>
        <w:rPr>
          <w:rFonts w:ascii="宋体" w:hAnsi="宋体"/>
          <w:color w:val="000000"/>
          <w:szCs w:val="28"/>
        </w:rPr>
        <w:t xml:space="preserve">函</w:t>
      </w:r>
      <w:r>
        <w:rPr>
          <w:color w:val="000000"/>
          <w:shd w:val="clear" w:color="auto" w:fill="ffffff"/>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投标承诺函</w:t>
      </w:r>
      <w:r>
        <w:rPr>
          <w:rFonts w:hint="eastAsia" w:ascii="宋体" w:hAnsi="宋体"/>
          <w:b/>
          <w:bCs/>
          <w:sz w:val="28"/>
          <w:szCs w:val="28"/>
        </w:rPr>
      </w:r>
      <w:r/>
    </w:p>
    <w:p>
      <w:pPr>
        <w:pStyle w:val="735"/>
      </w:pPr>
      <w:r/>
      <w:r/>
    </w:p>
    <w:p>
      <w:pPr>
        <w:pStyle w:val="870"/>
        <w:spacing w:line="360" w:lineRule="auto"/>
        <w:rPr>
          <w:rStyle w:val="830"/>
          <w:rFonts w:hint="eastAsia" w:hAnsi="宋体"/>
          <w:sz w:val="21"/>
          <w:szCs w:val="21"/>
        </w:rPr>
      </w:pPr>
      <w:r>
        <w:rPr>
          <w:rStyle w:val="830"/>
          <w:rFonts w:hint="eastAsia" w:hAnsi="宋体"/>
          <w:b/>
          <w:sz w:val="21"/>
          <w:szCs w:val="21"/>
          <w:u w:val="single"/>
        </w:rPr>
        <w:t xml:space="preserve">致：______________(采购人名称）、苏州正信工程造价咨询事务所有限责任公司</w:t>
      </w:r>
      <w:r>
        <w:rPr>
          <w:rStyle w:val="830"/>
          <w:rFonts w:hint="eastAsia" w:hAnsi="宋体"/>
          <w:sz w:val="21"/>
          <w:szCs w:val="21"/>
        </w:rPr>
        <w:t xml:space="preserve"> ：</w:t>
      </w:r>
      <w:r>
        <w:rPr>
          <w:rStyle w:val="830"/>
          <w:rFonts w:hint="eastAsia" w:hAnsi="宋体"/>
          <w:sz w:val="21"/>
          <w:szCs w:val="21"/>
        </w:rPr>
      </w:r>
      <w:r/>
    </w:p>
    <w:p>
      <w:pPr>
        <w:pStyle w:val="735"/>
        <w:ind w:firstLine="420"/>
        <w:jc w:val="left"/>
        <w:spacing w:line="360" w:lineRule="auto"/>
        <w:rPr>
          <w:rFonts w:ascii="宋体" w:hAnsi="宋体"/>
          <w:szCs w:val="21"/>
        </w:rPr>
      </w:pPr>
      <w:r>
        <w:rPr>
          <w:rFonts w:hint="eastAsia" w:ascii="宋体" w:hAnsi="宋体"/>
          <w:szCs w:val="21"/>
        </w:rPr>
        <w:t xml:space="preserve">经仔细阅读和研究，我方同意招标文件</w:t>
      </w:r>
      <w:r>
        <w:rPr>
          <w:rFonts w:hint="eastAsia"/>
          <w:szCs w:val="21"/>
          <w:lang w:val="zh-CN"/>
        </w:rPr>
        <w:t xml:space="preserve">（包括补充文件）</w:t>
      </w:r>
      <w:r>
        <w:rPr>
          <w:rFonts w:hint="eastAsia" w:ascii="宋体" w:hAnsi="宋体"/>
          <w:szCs w:val="21"/>
        </w:rPr>
        <w:t xml:space="preserve">的各条款要求，自愿参加</w:t>
      </w:r>
      <w:r>
        <w:rPr>
          <w:rFonts w:hint="eastAsia"/>
          <w:i/>
          <w:iCs/>
          <w:szCs w:val="21"/>
          <w:u w:val="single"/>
        </w:rPr>
        <w:t xml:space="preserve">（项目名称及项目编号）</w:t>
      </w:r>
      <w:r>
        <w:rPr>
          <w:rFonts w:hint="eastAsia" w:ascii="宋体" w:hAnsi="宋体"/>
          <w:szCs w:val="21"/>
          <w:u w:val="single"/>
        </w:rPr>
        <w:t xml:space="preserve"> </w:t>
      </w:r>
      <w:r>
        <w:rPr>
          <w:rFonts w:hint="eastAsia" w:ascii="宋体" w:hAnsi="宋体"/>
          <w:szCs w:val="21"/>
        </w:rPr>
        <w:t xml:space="preserve">的投标活动，并做出如下承诺：</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735"/>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我方具有良好的商业信誉和健全的财务会计制度；</w:t>
      </w:r>
      <w:r>
        <w:rPr>
          <w:rFonts w:ascii="宋体" w:hAnsi="宋体"/>
          <w:szCs w:val="21"/>
        </w:rPr>
      </w:r>
      <w:r/>
    </w:p>
    <w:p>
      <w:pPr>
        <w:pStyle w:val="735"/>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我方具有依法缴纳税收和社会保障资金的良好记录；</w:t>
      </w:r>
      <w:r>
        <w:rPr>
          <w:rFonts w:ascii="宋体" w:hAnsi="宋体"/>
          <w:szCs w:val="21"/>
        </w:rPr>
      </w:r>
      <w:r/>
    </w:p>
    <w:p>
      <w:pPr>
        <w:pStyle w:val="735"/>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我方具有履行合同所必需的设备和专业技术能力；</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8.我方同意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735"/>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szCs w:val="21"/>
        </w:rPr>
      </w:r>
      <w:r/>
    </w:p>
    <w:p>
      <w:pPr>
        <w:pStyle w:val="735"/>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.我方知晓上述行为的法律后果，并认可本承诺函作为采购人要求我方履行违约赔偿的依据。</w:t>
      </w:r>
      <w:r>
        <w:rPr>
          <w:rFonts w:hint="eastAsia" w:ascii="宋体" w:hAnsi="宋体"/>
          <w:szCs w:val="21"/>
        </w:rPr>
      </w:r>
      <w:r/>
    </w:p>
    <w:p>
      <w:pPr>
        <w:pStyle w:val="735"/>
        <w:ind w:firstLine="5775"/>
        <w:jc w:val="right"/>
        <w:spacing w:line="360" w:lineRule="auto"/>
        <w:rPr>
          <w:rFonts w:ascii="宋体" w:hAnsi="宋体"/>
          <w:szCs w:val="21"/>
        </w:rPr>
      </w:pPr>
      <w:r>
        <w:rPr>
          <w:rFonts w:ascii="宋体" w:hAnsi="宋体"/>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5"/>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58"/>
        <w:ind w:firstLine="0"/>
        <w:spacing w:line="360" w:lineRule="auto"/>
        <w:rPr>
          <w:rFonts w:hint="eastAsia" w:ascii="宋体" w:hAnsi="宋体" w:eastAsia="宋体"/>
          <w:b/>
          <w:sz w:val="30"/>
          <w:szCs w:val="30"/>
        </w:rPr>
      </w:pPr>
      <w:r>
        <w:rPr>
          <w:rFonts w:hint="eastAsia" w:ascii="宋体" w:hAnsi="宋体" w:eastAsia="宋体"/>
          <w:b/>
          <w:sz w:val="30"/>
          <w:szCs w:val="30"/>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8"/>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37"/>
        <w:spacing w:before="480" w:after="240"/>
        <w:rPr>
          <w:rFonts w:ascii="宋体" w:hAnsi="宋体"/>
          <w:color w:val="000000"/>
          <w:szCs w:val="21"/>
          <w:u w:val="single"/>
          <w:lang w:val="zh-CN"/>
        </w:rPr>
      </w:pPr>
      <w:r>
        <w:rPr>
          <w:rFonts w:hint="eastAsia"/>
          <w:color w:val="000000"/>
          <w:shd w:val="clear" w:color="auto" w:fill="ffffff"/>
        </w:rPr>
        <w:t xml:space="preserve">5、投标人满足《中华人民共和国政府采购法》第二十二条规定的证明材料</w:t>
      </w:r>
      <w:r>
        <w:rPr>
          <w:rFonts w:ascii="宋体" w:hAnsi="宋体"/>
          <w:color w:val="000000"/>
          <w:szCs w:val="21"/>
          <w:u w:val="single"/>
          <w:lang w:val="zh-CN"/>
        </w:rPr>
      </w:r>
      <w:r/>
    </w:p>
    <w:p>
      <w:pPr>
        <w:pStyle w:val="735"/>
        <w:ind w:firstLine="420"/>
        <w:spacing w:line="360" w:lineRule="auto"/>
        <w:rPr>
          <w:rFonts w:ascii="宋体" w:hAnsi="宋体"/>
          <w:iCs/>
          <w:szCs w:val="21"/>
          <w:lang w:val="zh-CN"/>
        </w:rPr>
      </w:pPr>
      <w:r>
        <w:rPr>
          <w:rFonts w:ascii="宋体" w:hAnsi="宋体"/>
          <w:iCs/>
          <w:szCs w:val="21"/>
          <w:lang w:val="zh-CN"/>
        </w:rPr>
        <w:t xml:space="preserve">1.</w:t>
      </w:r>
      <w:r>
        <w:rPr>
          <w:rFonts w:hint="eastAsia" w:ascii="宋体" w:hAnsi="宋体"/>
          <w:iCs/>
          <w:szCs w:val="21"/>
          <w:lang w:val="zh-CN"/>
        </w:rPr>
        <w:t xml:space="preserve">具有独立承担民事责任的能力（提供法人或者其他组织的营业执照等证明文件、自然人的身份证明）；</w:t>
      </w:r>
      <w:r>
        <w:rPr>
          <w:rFonts w:ascii="宋体" w:hAnsi="宋体"/>
          <w:iCs/>
          <w:szCs w:val="21"/>
          <w:lang w:val="zh-CN"/>
        </w:rPr>
      </w:r>
      <w:r/>
    </w:p>
    <w:p>
      <w:pPr>
        <w:pStyle w:val="735"/>
        <w:ind w:firstLine="420"/>
        <w:spacing w:line="360" w:lineRule="auto"/>
        <w:rPr>
          <w:rFonts w:ascii="宋体" w:hAnsi="宋体"/>
          <w:iCs/>
          <w:szCs w:val="21"/>
          <w:lang w:val="zh-CN"/>
        </w:rPr>
      </w:pPr>
      <w:r>
        <w:rPr>
          <w:rFonts w:ascii="宋体" w:hAnsi="宋体"/>
          <w:iCs/>
          <w:szCs w:val="21"/>
          <w:lang w:val="zh-CN"/>
        </w:rPr>
        <w:t xml:space="preserve">2.</w:t>
      </w:r>
      <w:r>
        <w:rPr>
          <w:rFonts w:hint="eastAsia" w:ascii="宋体" w:hAnsi="宋体"/>
          <w:iCs/>
          <w:szCs w:val="21"/>
          <w:lang w:val="zh-CN"/>
        </w:rPr>
        <w:t xml:space="preserve">具有良好的商业信誉和健全的财务会计制度（提供投标承诺函或提供相应证明材料）；</w:t>
      </w:r>
      <w:r>
        <w:rPr>
          <w:rFonts w:ascii="宋体" w:hAnsi="宋体"/>
          <w:iCs/>
          <w:szCs w:val="21"/>
          <w:lang w:val="zh-CN"/>
        </w:rPr>
      </w:r>
      <w:r/>
    </w:p>
    <w:p>
      <w:pPr>
        <w:pStyle w:val="735"/>
        <w:ind w:firstLine="420"/>
        <w:spacing w:line="360" w:lineRule="auto"/>
        <w:rPr>
          <w:rFonts w:ascii="宋体" w:hAnsi="宋体"/>
          <w:iCs/>
          <w:szCs w:val="21"/>
          <w:lang w:val="zh-CN"/>
        </w:rPr>
      </w:pPr>
      <w:r>
        <w:rPr>
          <w:rFonts w:ascii="宋体" w:hAnsi="宋体"/>
          <w:iCs/>
          <w:szCs w:val="21"/>
          <w:lang w:val="zh-CN"/>
        </w:rPr>
        <w:t xml:space="preserve">3.</w:t>
      </w:r>
      <w:r>
        <w:rPr>
          <w:rFonts w:hint="eastAsia" w:ascii="宋体" w:hAnsi="宋体"/>
          <w:iCs/>
          <w:szCs w:val="21"/>
          <w:lang w:val="zh-CN"/>
        </w:rPr>
        <w:t xml:space="preserve">具有履行合同所必需的设备和专业技术能力（提供投标承诺函或提供相应证明材料）；</w:t>
      </w:r>
      <w:r>
        <w:rPr>
          <w:rFonts w:ascii="宋体" w:hAnsi="宋体"/>
          <w:iCs/>
          <w:szCs w:val="21"/>
          <w:lang w:val="zh-CN"/>
        </w:rPr>
      </w:r>
      <w:r/>
    </w:p>
    <w:p>
      <w:pPr>
        <w:pStyle w:val="735"/>
        <w:ind w:firstLine="420"/>
        <w:spacing w:line="360" w:lineRule="auto"/>
        <w:rPr>
          <w:rFonts w:ascii="宋体" w:hAnsi="宋体"/>
          <w:iCs/>
          <w:szCs w:val="21"/>
          <w:lang w:val="zh-CN"/>
        </w:rPr>
      </w:pPr>
      <w:r>
        <w:rPr>
          <w:rFonts w:ascii="宋体" w:hAnsi="宋体"/>
          <w:iCs/>
          <w:szCs w:val="21"/>
          <w:lang w:val="zh-CN"/>
        </w:rPr>
        <w:t xml:space="preserve">4.</w:t>
      </w:r>
      <w:r>
        <w:rPr>
          <w:rFonts w:hint="eastAsia" w:ascii="宋体" w:hAnsi="宋体"/>
          <w:iCs/>
          <w:szCs w:val="21"/>
          <w:lang w:val="zh-CN"/>
        </w:rPr>
        <w:t xml:space="preserve">具有依法缴纳税收和社会保障资金的良好记录（提供投标承诺函或提供相应证明材料）；</w:t>
      </w:r>
      <w:r>
        <w:rPr>
          <w:rFonts w:ascii="宋体" w:hAnsi="宋体"/>
          <w:iCs/>
          <w:szCs w:val="21"/>
          <w:lang w:val="zh-CN"/>
        </w:rPr>
      </w:r>
      <w:r/>
    </w:p>
    <w:p>
      <w:pPr>
        <w:pStyle w:val="735"/>
        <w:ind w:firstLine="420"/>
        <w:spacing w:line="360" w:lineRule="auto"/>
        <w:rPr>
          <w:rFonts w:ascii="宋体" w:hAnsi="宋体"/>
          <w:iCs/>
          <w:szCs w:val="21"/>
          <w:lang w:val="zh-CN"/>
        </w:rPr>
      </w:pPr>
      <w:r>
        <w:rPr>
          <w:rFonts w:ascii="宋体" w:hAnsi="宋体"/>
          <w:iCs/>
          <w:szCs w:val="21"/>
          <w:lang w:val="zh-CN"/>
        </w:rPr>
        <w:t xml:space="preserve">5.</w:t>
      </w:r>
      <w:r>
        <w:rPr>
          <w:rFonts w:hint="eastAsia" w:ascii="宋体" w:hAnsi="宋体"/>
          <w:iCs/>
          <w:szCs w:val="21"/>
          <w:lang w:val="zh-CN"/>
        </w:rPr>
        <w:t xml:space="preserve">参加政府采购活动前三年内，在经营活动中没有重大违法记录（提供投标承诺函或提供相应证明材料）；</w:t>
      </w:r>
      <w:r>
        <w:rPr>
          <w:rFonts w:ascii="宋体" w:hAnsi="宋体"/>
          <w:iCs/>
          <w:szCs w:val="21"/>
          <w:lang w:val="zh-CN"/>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1192"/>
        <w:ind w:firstLine="361"/>
        <w:spacing w:line="360" w:lineRule="auto"/>
        <w:rPr>
          <w:rFonts w:hAnsi="宋体" w:eastAsia="宋体"/>
          <w:b/>
          <w:bCs/>
          <w:sz w:val="21"/>
          <w:szCs w:val="21"/>
        </w:rPr>
      </w:pPr>
      <w:r>
        <w:rPr>
          <w:rFonts w:hAnsi="宋体" w:eastAsia="宋体"/>
          <w:b/>
          <w:bCs/>
          <w:sz w:val="21"/>
          <w:szCs w:val="21"/>
        </w:rPr>
      </w:r>
      <w:r/>
    </w:p>
    <w:p>
      <w:pPr>
        <w:pStyle w:val="737"/>
        <w:spacing w:before="480" w:after="240"/>
        <w:rPr>
          <w:rFonts w:hAnsi="宋体" w:eastAsia="宋体"/>
          <w:b w:val="0"/>
          <w:bCs w:val="0"/>
          <w:color w:val="000000"/>
          <w:sz w:val="21"/>
          <w:szCs w:val="21"/>
        </w:rPr>
      </w:pPr>
      <w:r>
        <w:rPr>
          <w:rFonts w:hint="eastAsia"/>
          <w:color w:val="000000"/>
          <w:shd w:val="clear" w:color="auto" w:fill="ffffff"/>
        </w:rPr>
        <w:t xml:space="preserve">6、投标人满足《中华人民共和国政府采购法》第二十二条规定的证明材料</w:t>
      </w:r>
      <w:r>
        <w:rPr>
          <w:rFonts w:hAnsi="宋体" w:eastAsia="宋体"/>
          <w:b w:val="0"/>
          <w:bCs w:val="0"/>
          <w:color w:val="000000"/>
          <w:sz w:val="21"/>
          <w:szCs w:val="21"/>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6.1中小企业声明函</w:t>
      </w:r>
      <w:r>
        <w:rPr>
          <w:rFonts w:hint="eastAsia" w:ascii="宋体" w:hAnsi="宋体"/>
          <w:b/>
          <w:bCs/>
          <w:sz w:val="28"/>
          <w:szCs w:val="28"/>
        </w:rPr>
      </w:r>
      <w:r/>
    </w:p>
    <w:p>
      <w:pPr>
        <w:pStyle w:val="1192"/>
        <w:ind w:firstLine="359"/>
        <w:spacing w:line="360" w:lineRule="auto"/>
        <w:rPr>
          <w:rFonts w:hAnsi="宋体" w:eastAsia="宋体"/>
          <w:sz w:val="21"/>
          <w:szCs w:val="21"/>
        </w:rPr>
      </w:pPr>
      <w:r>
        <w:rPr>
          <w:rFonts w:hAnsi="宋体" w:eastAsia="宋体"/>
          <w:sz w:val="21"/>
          <w:szCs w:val="21"/>
        </w:rPr>
      </w:r>
      <w:r/>
    </w:p>
    <w:p>
      <w:pPr>
        <w:pStyle w:val="1192"/>
        <w:ind w:firstLine="359"/>
        <w:spacing w:line="360" w:lineRule="auto"/>
        <w:rPr>
          <w:rFonts w:hAnsi="宋体" w:eastAsia="宋体"/>
          <w:sz w:val="21"/>
          <w:szCs w:val="21"/>
        </w:rPr>
      </w:pPr>
      <w:r>
        <w:rPr>
          <w:rFonts w:hAnsi="宋体" w:eastAsia="宋体"/>
          <w:sz w:val="21"/>
          <w:szCs w:val="21"/>
        </w:rPr>
        <w:t xml:space="preserve">本公司郑重声明，根据《政府采购促进中小企业发展管理办法》（财库[20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号）的规定，本公司参加</w:t>
      </w:r>
      <w:r>
        <w:rPr>
          <w:rFonts w:hAnsi="宋体" w:eastAsia="宋体"/>
          <w:i/>
          <w:iCs/>
          <w:sz w:val="21"/>
          <w:szCs w:val="21"/>
          <w:u w:val="single"/>
        </w:rPr>
        <w:t xml:space="preserve">（单位名称）</w:t>
      </w:r>
      <w:r>
        <w:rPr>
          <w:rFonts w:hAnsi="宋体" w:eastAsia="宋体"/>
          <w:sz w:val="21"/>
          <w:szCs w:val="21"/>
          <w:u w:val="single"/>
        </w:rPr>
        <w:t xml:space="preserve">的</w:t>
      </w:r>
      <w:r>
        <w:rPr>
          <w:rFonts w:hAnsi="宋体" w:eastAsia="宋体"/>
          <w:i/>
          <w:iCs/>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735"/>
        <w:ind w:firstLine="359"/>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735"/>
        <w:ind w:firstLine="359"/>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735"/>
        <w:ind w:firstLine="359"/>
        <w:spacing w:line="360" w:lineRule="auto"/>
      </w:pPr>
      <w:r>
        <w:rPr>
          <w:rFonts w:hint="eastAsia"/>
        </w:rPr>
        <w:t xml:space="preserve">……</w:t>
      </w:r>
      <w:r/>
    </w:p>
    <w:p>
      <w:pPr>
        <w:pStyle w:val="1192"/>
        <w:ind w:firstLine="359"/>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735"/>
        <w:ind w:firstLine="359"/>
        <w:jc w:val="left"/>
        <w:spacing w:before="100" w:beforeAutospacing="1" w:after="100" w:afterAutospacing="1" w:line="360" w:lineRule="auto"/>
        <w:shd w:val="clear" w:color="auto" w:fill="ffffff"/>
        <w:widowControl/>
        <w:rPr>
          <w:rFonts w:ascii="Arial" w:hAnsi="Arial" w:cs="Arial"/>
          <w:szCs w:val="21"/>
        </w:rPr>
      </w:pPr>
      <w:r>
        <w:rPr>
          <w:rFonts w:hAnsi="宋体"/>
          <w:szCs w:val="21"/>
        </w:rPr>
        <w:t xml:space="preserve">本企业对上述声明内容的真实性负责。如有虚假，将依法承担相应责任</w:t>
      </w:r>
      <w:r>
        <w:rPr>
          <w:rFonts w:hint="eastAsia" w:ascii="宋体" w:hAnsi="宋体" w:cs="Arial"/>
          <w:szCs w:val="21"/>
        </w:rPr>
        <w:t xml:space="preserve">。</w:t>
      </w:r>
      <w:r>
        <w:rPr>
          <w:rFonts w:ascii="Arial" w:hAnsi="Arial" w:cs="Arial"/>
          <w:szCs w:val="21"/>
        </w:rPr>
      </w:r>
      <w:r/>
    </w:p>
    <w:p>
      <w:pPr>
        <w:pStyle w:val="735"/>
        <w:ind w:firstLine="359"/>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 </w:t>
      </w:r>
      <w:r>
        <w:rPr>
          <w:rFonts w:ascii="Arial" w:hAnsi="Arial" w:cs="Arial"/>
          <w:szCs w:val="21"/>
        </w:rPr>
      </w:r>
      <w:r/>
    </w:p>
    <w:p>
      <w:pPr>
        <w:pStyle w:val="735"/>
        <w:ind w:firstLine="359"/>
        <w:jc w:val="righ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企业名称（盖章）：</w:t>
      </w:r>
      <w:r>
        <w:rPr>
          <w:rFonts w:ascii="Arial" w:hAnsi="Arial" w:cs="Arial"/>
          <w:szCs w:val="21"/>
        </w:rPr>
      </w:r>
      <w:r/>
    </w:p>
    <w:p>
      <w:pPr>
        <w:pStyle w:val="735"/>
        <w:ind w:firstLine="359"/>
        <w:jc w:val="right"/>
        <w:spacing w:before="100" w:beforeAutospacing="1" w:after="100" w:afterAutospacing="1" w:line="360" w:lineRule="auto"/>
        <w:shd w:val="clear" w:color="auto" w:fill="ffffff"/>
        <w:widowControl/>
        <w:rPr>
          <w:rFonts w:ascii="宋体" w:hAnsi="宋体" w:cs="Arial"/>
          <w:szCs w:val="21"/>
        </w:rPr>
      </w:pPr>
      <w:r>
        <w:rPr>
          <w:rFonts w:hint="eastAsia" w:ascii="宋体" w:hAnsi="宋体" w:cs="Arial"/>
          <w:szCs w:val="21"/>
        </w:rPr>
        <w:t xml:space="preserve">日 期：</w:t>
      </w:r>
      <w:r>
        <w:rPr>
          <w:rFonts w:ascii="宋体" w:hAnsi="宋体" w:cs="Arial"/>
          <w:szCs w:val="21"/>
        </w:rPr>
      </w:r>
      <w:r/>
    </w:p>
    <w:p>
      <w:pPr>
        <w:pStyle w:val="735"/>
        <w:ind w:firstLine="361"/>
        <w:spacing w:line="360" w:lineRule="auto"/>
        <w:rPr>
          <w:rFonts w:ascii="宋体" w:hAnsi="宋体" w:cs="宋体"/>
          <w:b/>
          <w:bCs/>
        </w:rPr>
      </w:pPr>
      <w:r>
        <w:rPr>
          <w:rFonts w:hint="eastAsia" w:ascii="宋体" w:hAnsi="宋体" w:cs="宋体"/>
          <w:b/>
          <w:bCs/>
        </w:rPr>
        <w:t xml:space="preserve">注：</w:t>
      </w:r>
      <w:r>
        <w:rPr>
          <w:rFonts w:ascii="宋体" w:hAnsi="宋体" w:cs="宋体"/>
          <w:b/>
          <w:bCs/>
        </w:rPr>
      </w:r>
      <w:r/>
    </w:p>
    <w:p>
      <w:pPr>
        <w:pStyle w:val="735"/>
        <w:ind w:firstLine="361"/>
        <w:spacing w:line="360" w:lineRule="auto"/>
        <w:rPr>
          <w:rFonts w:ascii="宋体" w:hAnsi="宋体" w:cs="宋体"/>
          <w:b/>
          <w:bCs/>
        </w:rPr>
      </w:pPr>
      <w:r>
        <w:rPr>
          <w:rFonts w:hint="eastAsia" w:ascii="宋体" w:hAnsi="宋体" w:cs="宋体"/>
          <w:b/>
          <w:bCs/>
        </w:rPr>
        <w:t xml:space="preserve">1、投标人中标后，如有申明的，务必将中小企业声明函（加盖公章的电子件）于1个工作日内发至244660325@qq.com邮箱，联系电话：0512-57368271，以免影响中标公告发布；</w:t>
      </w:r>
      <w:r>
        <w:rPr>
          <w:rFonts w:ascii="宋体" w:hAnsi="宋体" w:cs="宋体"/>
          <w:b/>
          <w:bCs/>
        </w:rPr>
      </w:r>
      <w:r/>
    </w:p>
    <w:p>
      <w:pPr>
        <w:pStyle w:val="735"/>
        <w:ind w:firstLine="361"/>
        <w:spacing w:line="360" w:lineRule="auto"/>
        <w:rPr>
          <w:rFonts w:hint="eastAsia" w:ascii="宋体" w:hAnsi="宋体" w:cs="宋体"/>
          <w:b/>
          <w:bCs/>
        </w:rPr>
      </w:pPr>
      <w:r>
        <w:rPr>
          <w:rFonts w:hint="eastAsia" w:ascii="宋体" w:hAnsi="宋体" w:cs="宋体"/>
          <w:b/>
          <w:bCs/>
        </w:rPr>
        <w:t xml:space="preserve">2、从业人员、营业收入、资产总额填报上一年度数据，无上一年度数据的新成立企业可不填报；</w:t>
      </w:r>
      <w:r>
        <w:rPr>
          <w:rFonts w:hint="eastAsia" w:ascii="宋体" w:hAnsi="宋体" w:cs="宋体"/>
          <w:b/>
          <w:bCs/>
        </w:rPr>
      </w:r>
      <w:r/>
    </w:p>
    <w:p>
      <w:pPr>
        <w:pStyle w:val="735"/>
        <w:ind w:firstLine="361"/>
        <w:spacing w:line="360" w:lineRule="auto"/>
        <w:rPr>
          <w:rFonts w:hint="eastAsia" w:ascii="宋体" w:hAnsi="宋体" w:cs="宋体"/>
          <w:b/>
          <w:bCs/>
          <w:color w:val="000000"/>
        </w:rPr>
      </w:pPr>
      <w:r>
        <w:rPr>
          <w:rFonts w:hint="eastAsia" w:ascii="宋体" w:hAnsi="宋体" w:cs="宋体"/>
          <w:b/>
          <w:bCs/>
          <w:color w:val="000000"/>
        </w:rPr>
        <w:t xml:space="preserve">3、本项目服务所属行业为其他未列明行业。</w:t>
      </w:r>
      <w:r>
        <w:rPr>
          <w:rFonts w:hint="eastAsia" w:ascii="宋体" w:hAnsi="宋体" w:cs="宋体"/>
          <w:b/>
          <w:bCs/>
          <w:color w:val="000000"/>
        </w:rPr>
      </w:r>
      <w:r/>
    </w:p>
    <w:p>
      <w:pPr>
        <w:pStyle w:val="735"/>
        <w:ind w:firstLine="361"/>
        <w:spacing w:line="360" w:lineRule="auto"/>
        <w:rPr>
          <w:rFonts w:ascii="宋体" w:hAnsi="宋体" w:cs="宋体"/>
          <w:b/>
          <w:bCs/>
        </w:rPr>
      </w:pPr>
      <w:r>
        <w:rPr>
          <w:rFonts w:ascii="宋体" w:hAnsi="宋体" w:cs="宋体"/>
          <w:b/>
          <w:bCs/>
        </w:rPr>
      </w:r>
      <w:r/>
    </w:p>
    <w:p>
      <w:pPr>
        <w:pStyle w:val="735"/>
        <w:ind w:firstLine="361"/>
        <w:jc w:val="center"/>
        <w:spacing w:line="360" w:lineRule="auto"/>
        <w:rPr>
          <w:rFonts w:ascii="宋体" w:hAnsi="宋体" w:cs="宋体"/>
          <w:b/>
          <w:sz w:val="24"/>
        </w:rPr>
      </w:pPr>
      <w:r>
        <w:rPr>
          <w:rFonts w:hint="eastAsia" w:ascii="宋体" w:hAnsi="宋体" w:cs="宋体"/>
          <w:b/>
          <w:bCs/>
        </w:rPr>
        <w:br w:type="page" w:clear="all"/>
      </w:r>
      <w:r>
        <w:rPr>
          <w:rFonts w:hint="eastAsia" w:ascii="宋体" w:hAnsi="宋体" w:cs="宋体"/>
          <w:b/>
          <w:sz w:val="24"/>
        </w:rPr>
        <w:t xml:space="preserve">《中小企业划型标准规定》（工信部联企业【2011】300号）</w:t>
      </w:r>
      <w:r>
        <w:rPr>
          <w:rFonts w:ascii="宋体" w:hAnsi="宋体" w:cs="宋体"/>
          <w:b/>
          <w:sz w:val="24"/>
        </w:rPr>
      </w:r>
      <w:r/>
    </w:p>
    <w:p>
      <w:pPr>
        <w:pStyle w:val="1193"/>
        <w:ind w:firstLine="426"/>
        <w:spacing w:before="0" w:beforeAutospacing="0" w:after="480" w:afterAutospacing="0" w:line="360" w:lineRule="auto"/>
        <w:rPr>
          <w:rFonts w:cs="Segoe UI"/>
          <w:b/>
          <w:sz w:val="21"/>
          <w:szCs w:val="21"/>
        </w:rPr>
      </w:pPr>
      <w:r>
        <w:rPr>
          <w:rFonts w:cs="Segoe UI"/>
          <w:b/>
          <w:sz w:val="21"/>
          <w:szCs w:val="21"/>
        </w:rPr>
        <w:t xml:space="preserve">各行业划型标准：</w:t>
      </w:r>
      <w:r>
        <w:rPr>
          <w:rFonts w:cs="Segoe UI"/>
          <w:b/>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cs="Segoe UI"/>
          <w:sz w:val="21"/>
          <w:szCs w:val="21"/>
        </w:rPr>
      </w:r>
      <w:r/>
    </w:p>
    <w:p>
      <w:pPr>
        <w:pStyle w:val="1193"/>
        <w:ind w:firstLine="424"/>
        <w:spacing w:before="0" w:beforeAutospacing="0" w:after="480" w:afterAutospacing="0" w:line="360" w:lineRule="auto"/>
        <w:rPr>
          <w:rFonts w:cs="Segoe UI"/>
          <w:sz w:val="21"/>
          <w:szCs w:val="21"/>
        </w:rPr>
      </w:pPr>
      <w:r>
        <w:rPr>
          <w:rFonts w:cs="Segoe UI"/>
          <w:sz w:val="21"/>
          <w:szCs w:val="21"/>
        </w:rPr>
      </w:r>
      <w:r/>
    </w:p>
    <w:p>
      <w:pPr>
        <w:pStyle w:val="1025"/>
        <w:spacing w:line="360" w:lineRule="auto"/>
        <w:rPr>
          <w:rFonts w:hAnsi="宋体" w:eastAsia="宋体"/>
          <w:sz w:val="21"/>
          <w:szCs w:val="21"/>
        </w:rPr>
      </w:pPr>
      <w:r>
        <w:rPr>
          <w:rFonts w:hAnsi="宋体" w:eastAsia="宋体"/>
          <w:sz w:val="21"/>
          <w:szCs w:val="21"/>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6.2残疾人福利性单位声明函</w:t>
      </w:r>
      <w:r>
        <w:rPr>
          <w:rFonts w:hint="eastAsia" w:ascii="宋体" w:hAnsi="宋体"/>
          <w:b/>
          <w:bCs/>
          <w:sz w:val="28"/>
          <w:szCs w:val="28"/>
        </w:rPr>
      </w:r>
      <w:r/>
    </w:p>
    <w:p>
      <w:pPr>
        <w:pStyle w:val="956"/>
        <w:ind w:firstLine="425"/>
        <w:jc w:val="left"/>
        <w:spacing w:line="360" w:lineRule="auto"/>
        <w:rPr>
          <w:rFonts w:hAnsi="宋体" w:eastAsia="宋体"/>
          <w:sz w:val="21"/>
          <w:szCs w:val="21"/>
        </w:rPr>
      </w:pPr>
      <w:r>
        <w:rPr>
          <w:rFonts w:hAnsi="宋体" w:eastAsia="宋体"/>
          <w:sz w:val="21"/>
          <w:szCs w:val="21"/>
        </w:rPr>
      </w:r>
      <w:r/>
    </w:p>
    <w:p>
      <w:pPr>
        <w:pStyle w:val="913"/>
        <w:ind w:firstLine="360"/>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sz w:val="21"/>
          <w:szCs w:val="21"/>
          <w:u w:val="single"/>
        </w:rPr>
        <w:t xml:space="preserve">_       __</w:t>
      </w:r>
      <w:r>
        <w:rPr>
          <w:rFonts w:hAnsi="宋体" w:eastAsia="宋体"/>
          <w:sz w:val="21"/>
          <w:szCs w:val="21"/>
        </w:rPr>
        <w:t xml:space="preserve">_单位的___</w:t>
      </w:r>
      <w:r>
        <w:rPr>
          <w:rFonts w:hAnsi="宋体" w:eastAsia="宋体"/>
          <w:sz w:val="21"/>
          <w:szCs w:val="21"/>
          <w:u w:val="single"/>
        </w:rPr>
        <w:t xml:space="preserve">_      _</w:t>
      </w:r>
      <w:r>
        <w:rPr>
          <w:rFonts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956"/>
        <w:ind w:firstLine="360"/>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956"/>
        <w:ind w:firstLine="425"/>
        <w:jc w:val="left"/>
        <w:spacing w:line="360" w:lineRule="auto"/>
        <w:rPr>
          <w:rFonts w:hAnsi="宋体" w:eastAsia="宋体"/>
          <w:sz w:val="21"/>
          <w:szCs w:val="21"/>
        </w:rPr>
      </w:pPr>
      <w:r>
        <w:rPr>
          <w:rFonts w:hAnsi="宋体" w:eastAsia="宋体"/>
          <w:sz w:val="21"/>
          <w:szCs w:val="21"/>
        </w:rPr>
      </w:r>
      <w:r/>
    </w:p>
    <w:p>
      <w:pPr>
        <w:pStyle w:val="956"/>
        <w:ind w:firstLine="425"/>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956"/>
        <w:ind w:firstLine="425"/>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956"/>
        <w:ind w:firstLine="425"/>
        <w:jc w:val="right"/>
        <w:spacing w:line="360" w:lineRule="auto"/>
        <w:rPr>
          <w:rFonts w:hAnsi="宋体" w:eastAsia="宋体"/>
          <w:sz w:val="21"/>
          <w:szCs w:val="21"/>
        </w:rPr>
      </w:pPr>
      <w:r>
        <w:rPr>
          <w:rFonts w:hAnsi="宋体" w:eastAsia="宋体"/>
          <w:sz w:val="21"/>
          <w:szCs w:val="21"/>
        </w:rPr>
      </w:r>
      <w:r/>
    </w:p>
    <w:p>
      <w:pPr>
        <w:pStyle w:val="735"/>
        <w:ind w:firstLine="361"/>
        <w:spacing w:line="360" w:lineRule="auto"/>
        <w:rPr>
          <w:rFonts w:hint="eastAsia" w:ascii="宋体" w:hAnsi="宋体" w:cs="宋体"/>
          <w:b/>
          <w:bCs/>
        </w:rPr>
      </w:pPr>
      <w:r>
        <w:rPr>
          <w:rFonts w:hint="eastAsia" w:ascii="宋体" w:hAnsi="宋体" w:cs="宋体"/>
          <w:b/>
          <w:bCs/>
        </w:rPr>
        <w:t xml:space="preserve">注：投标人如为残疾人福利性单位，中标后，请将残疾人福利性单位声明函（加盖公章的电子件）于1个工作日内发至244660325@qq.com邮箱，联系电话：0512-57368271，以免影响中标公告发布。</w:t>
      </w:r>
      <w:r>
        <w:rPr>
          <w:rFonts w:hint="eastAsia" w:ascii="宋体" w:hAnsi="宋体" w:cs="宋体"/>
          <w:b/>
          <w:bCs/>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6.3监狱企业证明文件</w:t>
      </w:r>
      <w:r>
        <w:rPr>
          <w:rFonts w:hint="eastAsia" w:ascii="宋体" w:hAnsi="宋体"/>
          <w:b/>
          <w:bCs/>
          <w:sz w:val="28"/>
          <w:szCs w:val="28"/>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7"/>
        <w:spacing w:before="480" w:after="240"/>
        <w:rPr>
          <w:rFonts w:hint="eastAsia"/>
          <w:color w:val="000000"/>
          <w:shd w:val="clear" w:color="auto" w:fill="ffffff"/>
        </w:rPr>
      </w:pPr>
      <w:r>
        <w:rPr>
          <w:rFonts w:hint="eastAsia"/>
          <w:color w:val="000000"/>
          <w:shd w:val="clear" w:color="auto" w:fill="ffffff"/>
        </w:rPr>
        <w:t xml:space="preserve">7、特定资格条件的证明材料</w:t>
      </w:r>
      <w:r>
        <w:rPr>
          <w:rFonts w:hint="eastAsia"/>
          <w:color w:val="000000"/>
          <w:shd w:val="clear" w:color="auto" w:fill="ffffff"/>
        </w:rPr>
      </w:r>
      <w:r/>
    </w:p>
    <w:p>
      <w:pPr>
        <w:pStyle w:val="735"/>
        <w:ind w:firstLine="420"/>
        <w:spacing w:line="360" w:lineRule="auto"/>
        <w:rPr>
          <w:iCs/>
        </w:rPr>
      </w:pPr>
      <w:r>
        <w:rPr>
          <w:rFonts w:hint="eastAsia"/>
          <w:iCs/>
        </w:rPr>
        <w:t xml:space="preserve">如有特定资格条件，则必须提供相应证明材料，否则将被认定为资格审查不合格。</w:t>
      </w:r>
      <w:r>
        <w:rPr>
          <w:iCs/>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rPr>
          <w:rFonts w:ascii="Tahoma" w:hAnsi="Tahoma"/>
          <w:sz w:val="24"/>
        </w:rPr>
      </w:pPr>
      <w:r>
        <w:rPr>
          <w:rFonts w:ascii="Tahoma" w:hAnsi="Tahoma"/>
          <w:sz w:val="24"/>
        </w:rPr>
      </w:r>
      <w:r/>
    </w:p>
    <w:p>
      <w:pPr>
        <w:pStyle w:val="735"/>
        <w:rPr>
          <w:rFonts w:ascii="Tahoma" w:hAnsi="Tahoma"/>
          <w:sz w:val="24"/>
        </w:rPr>
      </w:pPr>
      <w:r>
        <w:rPr>
          <w:rFonts w:ascii="Tahoma" w:hAnsi="Tahoma"/>
          <w:sz w:val="24"/>
        </w:rPr>
      </w:r>
      <w:r/>
    </w:p>
    <w:p>
      <w:pPr>
        <w:pStyle w:val="835"/>
      </w:pPr>
      <w:r/>
      <w:r/>
    </w:p>
    <w:p>
      <w:pPr>
        <w:pStyle w:val="737"/>
        <w:spacing w:before="480" w:after="240"/>
        <w:rPr>
          <w:rFonts w:hint="eastAsia"/>
          <w:color w:val="000000"/>
          <w:shd w:val="clear" w:color="auto" w:fill="ffffff"/>
        </w:rPr>
      </w:pPr>
      <w:r>
        <w:rPr>
          <w:rFonts w:hint="eastAsia"/>
          <w:color w:val="000000"/>
          <w:shd w:val="clear" w:color="auto" w:fill="ffffff"/>
        </w:rPr>
        <w:t xml:space="preserve">8、</w:t>
      </w:r>
      <w:bookmarkStart w:id="21" w:name="_Ref79499332"/>
      <w:r/>
      <w:bookmarkStart w:id="22" w:name="法定代表人授权委托书"/>
      <w:r/>
      <w:bookmarkStart w:id="23" w:name="_Ref65584695"/>
      <w:r>
        <w:rPr>
          <w:rFonts w:hint="eastAsia"/>
          <w:color w:val="000000"/>
          <w:shd w:val="clear" w:color="auto" w:fill="ffffff"/>
        </w:rPr>
        <w:t xml:space="preserve">法定代表人授权委托书</w:t>
      </w:r>
      <w:bookmarkEnd w:id="21"/>
      <w:r/>
      <w:bookmarkEnd w:id="22"/>
      <w:r/>
      <w:bookmarkEnd w:id="23"/>
      <w:r>
        <w:rPr>
          <w:rFonts w:hint="eastAsia"/>
          <w:color w:val="000000"/>
          <w:shd w:val="clear" w:color="auto" w:fill="ffffff"/>
        </w:rPr>
        <w:t xml:space="preserve">（如有）</w:t>
      </w:r>
      <w:r>
        <w:rPr>
          <w:rFonts w:hint="eastAsia"/>
          <w:color w:val="000000"/>
          <w:shd w:val="clear" w:color="auto" w:fill="ffffff"/>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法定代表人授权委托书</w:t>
      </w:r>
      <w:r>
        <w:rPr>
          <w:rFonts w:hint="eastAsia" w:ascii="宋体" w:hAnsi="宋体"/>
          <w:b/>
          <w:bCs/>
          <w:sz w:val="28"/>
          <w:szCs w:val="28"/>
        </w:rPr>
      </w:r>
      <w:r/>
    </w:p>
    <w:p>
      <w:pPr>
        <w:pStyle w:val="735"/>
        <w:spacing w:line="360" w:lineRule="auto"/>
        <w:rPr>
          <w:rFonts w:ascii="宋体" w:hAnsi="宋体"/>
          <w:szCs w:val="21"/>
        </w:rPr>
      </w:pPr>
      <w:r>
        <w:rPr>
          <w:rFonts w:hint="eastAsia" w:ascii="宋体" w:hAnsi="宋体" w:cs="宋体"/>
          <w:bCs/>
          <w:szCs w:val="21"/>
        </w:rPr>
        <w:t xml:space="preserve">苏州正信工程造价咨询事务所有限责任公司</w:t>
      </w:r>
      <w:r>
        <w:rPr>
          <w:rFonts w:ascii="宋体" w:hAnsi="宋体"/>
          <w:szCs w:val="21"/>
        </w:rPr>
        <w:t xml:space="preserve">：</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本授权委托书声明：我</w:t>
      </w:r>
      <w:r>
        <w:rPr>
          <w:rFonts w:ascii="宋体" w:hAnsi="宋体"/>
          <w:i/>
          <w:iCs/>
          <w:u w:val="single"/>
        </w:rPr>
        <w:t xml:space="preserve">（法定代表人姓名）</w:t>
      </w:r>
      <w:r>
        <w:rPr>
          <w:rFonts w:ascii="宋体" w:hAnsi="宋体"/>
          <w:szCs w:val="21"/>
        </w:rPr>
        <w:t xml:space="preserve">系</w:t>
      </w:r>
      <w:r>
        <w:rPr>
          <w:rFonts w:ascii="宋体" w:hAnsi="宋体"/>
          <w:i/>
          <w:iCs/>
          <w:u w:val="single"/>
        </w:rPr>
        <w:t xml:space="preserve">（企业名称）</w:t>
      </w:r>
      <w:r>
        <w:rPr>
          <w:rFonts w:ascii="宋体" w:hAnsi="宋体"/>
          <w:szCs w:val="21"/>
        </w:rPr>
        <w:t xml:space="preserve">的法定代表人，现授权委托</w:t>
      </w:r>
      <w:r>
        <w:rPr>
          <w:rFonts w:ascii="宋体" w:hAnsi="宋体"/>
          <w:i/>
          <w:iCs/>
          <w:u w:val="single"/>
        </w:rPr>
        <w:t xml:space="preserve">（代理人姓名）</w:t>
      </w:r>
      <w:r>
        <w:rPr>
          <w:rFonts w:ascii="宋体" w:hAnsi="宋体"/>
          <w:szCs w:val="21"/>
        </w:rPr>
        <w:t xml:space="preserve">代表我公司参加贵</w:t>
      </w:r>
      <w:r>
        <w:rPr>
          <w:rFonts w:hint="eastAsia" w:ascii="宋体" w:hAnsi="宋体"/>
          <w:szCs w:val="21"/>
        </w:rPr>
        <w:t xml:space="preserve">公司</w:t>
      </w:r>
      <w:r>
        <w:rPr>
          <w:rFonts w:ascii="宋体" w:hAnsi="宋体"/>
          <w:szCs w:val="21"/>
        </w:rPr>
        <w:t xml:space="preserve">组织实施的项目编号为</w:t>
      </w:r>
      <w:r>
        <w:rPr>
          <w:rFonts w:hint="eastAsia" w:ascii="宋体" w:hAnsi="宋体"/>
          <w:szCs w:val="21"/>
          <w:u w:val="single"/>
        </w:rPr>
        <w:t xml:space="preserve">             </w:t>
      </w:r>
      <w:r>
        <w:rPr>
          <w:rFonts w:ascii="宋体" w:hAnsi="宋体"/>
          <w:szCs w:val="21"/>
        </w:rPr>
        <w:t xml:space="preserve">号的采购活动。代理人在开标、澄清、签约等过程中所签署的一切文件和处理与这有关的一切事务，我均予以承认。</w:t>
      </w:r>
      <w:r>
        <w:rPr>
          <w:rFonts w:ascii="宋体" w:hAnsi="宋体"/>
          <w:szCs w:val="21"/>
        </w:rPr>
      </w:r>
      <w:r/>
    </w:p>
    <w:p>
      <w:pPr>
        <w:pStyle w:val="735"/>
        <w:spacing w:line="360" w:lineRule="auto"/>
        <w:rPr>
          <w:rFonts w:ascii="宋体" w:hAnsi="宋体"/>
          <w:szCs w:val="21"/>
        </w:rPr>
      </w:pPr>
      <w:r>
        <w:rPr>
          <w:rFonts w:ascii="宋体" w:hAnsi="宋体"/>
          <w:szCs w:val="21"/>
        </w:rPr>
        <w:t xml:space="preserve">本授权委托书自投标开始至合同履行完毕止。</w:t>
      </w:r>
      <w:r>
        <w:rPr>
          <w:rFonts w:ascii="宋体" w:hAnsi="宋体"/>
          <w:szCs w:val="21"/>
        </w:rPr>
      </w:r>
      <w:r/>
    </w:p>
    <w:p>
      <w:pPr>
        <w:pStyle w:val="735"/>
        <w:spacing w:line="360" w:lineRule="auto"/>
        <w:rPr>
          <w:rFonts w:ascii="宋体" w:hAnsi="宋体"/>
          <w:szCs w:val="21"/>
        </w:rPr>
      </w:pPr>
      <w:r>
        <w:rPr>
          <w:rFonts w:ascii="宋体" w:hAnsi="宋体"/>
          <w:szCs w:val="21"/>
        </w:rPr>
      </w:r>
      <w:r/>
    </w:p>
    <w:p>
      <w:pPr>
        <w:pStyle w:val="735"/>
        <w:spacing w:line="360" w:lineRule="auto"/>
        <w:rPr>
          <w:rFonts w:ascii="宋体" w:hAnsi="宋体"/>
          <w:szCs w:val="21"/>
        </w:rPr>
      </w:pPr>
      <w:r>
        <w:rPr>
          <w:rFonts w:ascii="宋体" w:hAnsi="宋体"/>
          <w:szCs w:val="21"/>
        </w:rPr>
        <w:t xml:space="preserve">代理人：职务：</w:t>
      </w:r>
      <w:r>
        <w:rPr>
          <w:rFonts w:ascii="宋体" w:hAnsi="宋体"/>
          <w:szCs w:val="21"/>
        </w:rPr>
      </w:r>
      <w:r/>
    </w:p>
    <w:p>
      <w:pPr>
        <w:pStyle w:val="735"/>
        <w:spacing w:line="360" w:lineRule="auto"/>
        <w:rPr>
          <w:rFonts w:ascii="宋体" w:hAnsi="宋体"/>
          <w:szCs w:val="21"/>
        </w:rPr>
      </w:pPr>
      <w:r>
        <w:rPr>
          <w:rFonts w:ascii="宋体" w:hAnsi="宋体"/>
          <w:szCs w:val="21"/>
        </w:rPr>
        <w:t xml:space="preserve">身份证号码：联系电话：</w:t>
      </w:r>
      <w:r>
        <w:rPr>
          <w:rFonts w:ascii="宋体" w:hAnsi="宋体"/>
          <w:szCs w:val="21"/>
        </w:rPr>
      </w:r>
      <w:r/>
    </w:p>
    <w:p>
      <w:pPr>
        <w:pStyle w:val="735"/>
        <w:spacing w:line="360" w:lineRule="auto"/>
        <w:rPr>
          <w:rFonts w:ascii="宋体" w:hAnsi="宋体"/>
          <w:szCs w:val="21"/>
        </w:rPr>
      </w:pPr>
      <w:r>
        <w:rPr>
          <w:rFonts w:ascii="宋体" w:hAnsi="宋体"/>
          <w:szCs w:val="21"/>
        </w:rPr>
      </w:r>
      <w:r/>
    </w:p>
    <w:p>
      <w:pPr>
        <w:pStyle w:val="735"/>
        <w:spacing w:line="360" w:lineRule="auto"/>
        <w:rPr>
          <w:rFonts w:ascii="宋体" w:hAnsi="宋体"/>
          <w:szCs w:val="21"/>
        </w:rPr>
      </w:pPr>
      <w:r>
        <w:rPr>
          <w:rFonts w:ascii="宋体" w:hAnsi="宋体"/>
          <w:szCs w:val="21"/>
        </w:rPr>
      </w:r>
      <w:r/>
    </w:p>
    <w:p>
      <w:pPr>
        <w:pStyle w:val="735"/>
        <w:spacing w:line="360" w:lineRule="auto"/>
        <w:rPr>
          <w:rFonts w:ascii="宋体" w:hAnsi="宋体"/>
          <w:szCs w:val="21"/>
        </w:rPr>
      </w:pPr>
      <w:r>
        <w:rPr>
          <w:rFonts w:ascii="宋体" w:hAnsi="宋体"/>
          <w:szCs w:val="21"/>
        </w:rPr>
        <w:t xml:space="preserve">代理人签字：法定代表人签字：</w:t>
      </w:r>
      <w:r>
        <w:rPr>
          <w:rFonts w:ascii="宋体" w:hAnsi="宋体"/>
          <w:szCs w:val="21"/>
        </w:rPr>
      </w:r>
      <w:r/>
    </w:p>
    <w:p>
      <w:pPr>
        <w:pStyle w:val="735"/>
        <w:spacing w:line="360" w:lineRule="auto"/>
        <w:rPr>
          <w:rFonts w:ascii="宋体" w:hAnsi="宋体"/>
          <w:szCs w:val="21"/>
        </w:rPr>
      </w:pPr>
      <w:r>
        <w:rPr>
          <w:rFonts w:ascii="宋体" w:hAnsi="宋体"/>
          <w:szCs w:val="21"/>
        </w:rPr>
      </w:r>
      <w:r/>
    </w:p>
    <w:p>
      <w:pPr>
        <w:pStyle w:val="735"/>
        <w:jc w:val="right"/>
        <w:spacing w:line="360" w:lineRule="auto"/>
        <w:rPr>
          <w:rFonts w:ascii="宋体" w:hAnsi="宋体"/>
        </w:rPr>
      </w:pPr>
      <w:r>
        <w:rPr>
          <w:rFonts w:ascii="宋体" w:hAnsi="宋体"/>
        </w:rPr>
        <w:t xml:space="preserve">投标人：（加盖公章）</w:t>
      </w:r>
      <w:r>
        <w:rPr>
          <w:rFonts w:ascii="宋体" w:hAnsi="宋体"/>
        </w:rPr>
      </w:r>
      <w:r/>
    </w:p>
    <w:p>
      <w:pPr>
        <w:pStyle w:val="735"/>
        <w:jc w:val="right"/>
        <w:spacing w:line="360" w:lineRule="auto"/>
        <w:rPr>
          <w:rFonts w:ascii="宋体" w:hAnsi="宋体"/>
        </w:rPr>
      </w:pPr>
      <w:r>
        <w:rPr>
          <w:rFonts w:ascii="宋体" w:hAnsi="宋体"/>
        </w:rPr>
        <w:t xml:space="preserve">日期：年月日</w:t>
      </w: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5"/>
        <w:jc w:val="right"/>
        <w:spacing w:line="360" w:lineRule="auto"/>
        <w:rPr>
          <w:rFonts w:ascii="宋体" w:hAnsi="宋体"/>
        </w:rPr>
      </w:pPr>
      <w:r>
        <w:rPr>
          <w:rFonts w:ascii="宋体" w:hAnsi="宋体"/>
        </w:rPr>
      </w:r>
      <w:r/>
    </w:p>
    <w:p>
      <w:pPr>
        <w:pStyle w:val="737"/>
        <w:spacing w:before="480" w:after="240"/>
        <w:rPr>
          <w:rFonts w:hint="eastAsia"/>
          <w:color w:val="000000"/>
          <w:shd w:val="clear" w:color="auto" w:fill="ffffff"/>
        </w:rPr>
      </w:pPr>
      <w:r>
        <w:rPr>
          <w:rFonts w:hint="eastAsia"/>
          <w:color w:val="000000"/>
          <w:shd w:val="clear" w:color="auto" w:fill="ffffff"/>
        </w:rPr>
        <w:t xml:space="preserve">9、偏离表（技术、商务）</w:t>
      </w:r>
      <w:r>
        <w:rPr>
          <w:rFonts w:hint="eastAsia"/>
          <w:color w:val="000000"/>
          <w:shd w:val="clear" w:color="auto" w:fill="ffffff"/>
        </w:rPr>
      </w:r>
      <w:r/>
    </w:p>
    <w:p>
      <w:pPr>
        <w:pStyle w:val="735"/>
        <w:jc w:val="center"/>
        <w:spacing w:line="360" w:lineRule="auto"/>
        <w:rPr>
          <w:rFonts w:hint="eastAsia" w:ascii="宋体" w:hAnsi="宋体"/>
          <w:b/>
          <w:bCs/>
          <w:sz w:val="28"/>
          <w:szCs w:val="28"/>
        </w:rPr>
      </w:pPr>
      <w:r>
        <w:rPr>
          <w:rFonts w:hint="eastAsia" w:ascii="宋体" w:hAnsi="宋体"/>
          <w:b/>
          <w:bCs/>
          <w:sz w:val="28"/>
          <w:szCs w:val="28"/>
        </w:rPr>
        <w:t xml:space="preserve">偏离表（技术、商务）</w:t>
      </w:r>
      <w:r>
        <w:rPr>
          <w:rFonts w:hint="eastAsia" w:ascii="宋体" w:hAnsi="宋体"/>
          <w:b/>
          <w:bCs/>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4"/>
        <w:gridCol w:w="2471"/>
        <w:gridCol w:w="2471"/>
        <w:gridCol w:w="2618"/>
      </w:tblGrid>
      <w:tr>
        <w:trPr/>
        <w:tc>
          <w:tcPr>
            <w:tcW w:w="1164" w:type="dxa"/>
            <w:vAlign w:val="top"/>
            <w:textDirection w:val="lrTb"/>
            <w:noWrap w:val="false"/>
          </w:tcPr>
          <w:p>
            <w:pPr>
              <w:pStyle w:val="758"/>
              <w:ind w:firstLine="0"/>
              <w:jc w:val="center"/>
              <w:spacing w:line="360" w:lineRule="auto"/>
              <w:rPr>
                <w:rFonts w:ascii="宋体" w:hAnsi="宋体" w:eastAsia="宋体"/>
                <w:b/>
                <w:sz w:val="21"/>
                <w:szCs w:val="21"/>
              </w:rPr>
            </w:pPr>
            <w:r>
              <w:rPr>
                <w:rFonts w:ascii="宋体" w:hAnsi="宋体" w:eastAsia="宋体"/>
                <w:b/>
                <w:sz w:val="21"/>
                <w:szCs w:val="21"/>
              </w:rPr>
              <w:t xml:space="preserve">项目</w:t>
            </w:r>
            <w:r>
              <w:rPr>
                <w:rFonts w:ascii="宋体" w:hAnsi="宋体" w:eastAsia="宋体"/>
                <w:b/>
                <w:sz w:val="21"/>
                <w:szCs w:val="21"/>
              </w:rPr>
            </w:r>
            <w:r/>
          </w:p>
        </w:tc>
        <w:tc>
          <w:tcPr>
            <w:tcW w:w="1254" w:type="dxa"/>
            <w:vAlign w:val="top"/>
            <w:textDirection w:val="lrTb"/>
            <w:noWrap w:val="false"/>
          </w:tcPr>
          <w:p>
            <w:pPr>
              <w:pStyle w:val="758"/>
              <w:ind w:firstLine="0"/>
              <w:jc w:val="center"/>
              <w:spacing w:line="360" w:lineRule="auto"/>
              <w:rPr>
                <w:rFonts w:ascii="宋体" w:hAnsi="宋体" w:eastAsia="宋体"/>
                <w:b/>
                <w:sz w:val="21"/>
                <w:szCs w:val="21"/>
              </w:rPr>
            </w:pPr>
            <w:r>
              <w:rPr>
                <w:rFonts w:ascii="宋体" w:hAnsi="宋体" w:eastAsia="宋体"/>
                <w:b/>
                <w:sz w:val="21"/>
                <w:szCs w:val="21"/>
              </w:rPr>
              <w:t xml:space="preserve">招标要求</w:t>
            </w:r>
            <w:r>
              <w:rPr>
                <w:rFonts w:ascii="宋体" w:hAnsi="宋体" w:eastAsia="宋体"/>
                <w:b/>
                <w:sz w:val="21"/>
                <w:szCs w:val="21"/>
              </w:rPr>
            </w:r>
            <w:r/>
          </w:p>
        </w:tc>
        <w:tc>
          <w:tcPr>
            <w:tcW w:w="1254" w:type="dxa"/>
            <w:vAlign w:val="top"/>
            <w:textDirection w:val="lrTb"/>
            <w:noWrap w:val="false"/>
          </w:tcPr>
          <w:p>
            <w:pPr>
              <w:pStyle w:val="758"/>
              <w:ind w:firstLine="0"/>
              <w:jc w:val="center"/>
              <w:spacing w:line="360" w:lineRule="auto"/>
              <w:rPr>
                <w:rFonts w:ascii="宋体" w:hAnsi="宋体" w:eastAsia="宋体"/>
                <w:b/>
                <w:sz w:val="21"/>
                <w:szCs w:val="21"/>
              </w:rPr>
            </w:pPr>
            <w:r>
              <w:rPr>
                <w:rFonts w:ascii="宋体" w:hAnsi="宋体" w:eastAsia="宋体"/>
                <w:b/>
                <w:sz w:val="21"/>
                <w:szCs w:val="21"/>
              </w:rPr>
              <w:t xml:space="preserve">投标内容</w:t>
            </w:r>
            <w:r>
              <w:rPr>
                <w:rFonts w:ascii="宋体" w:hAnsi="宋体" w:eastAsia="宋体"/>
                <w:b/>
                <w:sz w:val="21"/>
                <w:szCs w:val="21"/>
              </w:rPr>
            </w:r>
            <w:r/>
          </w:p>
        </w:tc>
        <w:tc>
          <w:tcPr>
            <w:tcW w:w="1328" w:type="dxa"/>
            <w:vAlign w:val="top"/>
            <w:textDirection w:val="lrTb"/>
            <w:noWrap w:val="false"/>
          </w:tcPr>
          <w:p>
            <w:pPr>
              <w:pStyle w:val="758"/>
              <w:ind w:firstLine="0"/>
              <w:jc w:val="center"/>
              <w:spacing w:line="360" w:lineRule="auto"/>
              <w:rPr>
                <w:rFonts w:ascii="宋体" w:hAnsi="宋体" w:eastAsia="宋体"/>
                <w:b/>
                <w:sz w:val="21"/>
                <w:szCs w:val="21"/>
              </w:rPr>
            </w:pPr>
            <w:r>
              <w:rPr>
                <w:rFonts w:ascii="宋体" w:hAnsi="宋体" w:eastAsia="宋体"/>
                <w:b/>
                <w:sz w:val="21"/>
                <w:szCs w:val="21"/>
              </w:rPr>
              <w:t xml:space="preserve">偏离说明</w:t>
            </w:r>
            <w:r>
              <w:rPr>
                <w:rFonts w:ascii="宋体" w:hAnsi="宋体" w:eastAsia="宋体"/>
                <w:b/>
                <w:sz w:val="21"/>
                <w:szCs w:val="21"/>
              </w:rPr>
            </w:r>
            <w:r/>
          </w:p>
        </w:tc>
      </w:tr>
      <w:tr>
        <w:trPr/>
        <w:tc>
          <w:tcPr>
            <w:tcW w:w="1164" w:type="dxa"/>
            <w:vAlign w:val="center"/>
            <w:textDirection w:val="lrTb"/>
            <w:noWrap w:val="false"/>
          </w:tcPr>
          <w:p>
            <w:pPr>
              <w:pStyle w:val="758"/>
              <w:ind w:firstLine="0"/>
              <w:jc w:val="both"/>
              <w:spacing w:line="360" w:lineRule="auto"/>
              <w:rPr>
                <w:rFonts w:ascii="宋体" w:hAnsi="宋体" w:eastAsia="宋体"/>
                <w:i/>
                <w:sz w:val="21"/>
                <w:szCs w:val="21"/>
              </w:rPr>
            </w:pPr>
            <w:r>
              <w:rPr>
                <w:rFonts w:hint="eastAsia" w:ascii="宋体" w:hAnsi="宋体" w:eastAsia="宋体"/>
                <w:i/>
                <w:sz w:val="21"/>
                <w:szCs w:val="21"/>
              </w:rPr>
              <w:t xml:space="preserve">例如：★三、商务要求</w:t>
            </w:r>
            <w:r>
              <w:rPr>
                <w:rFonts w:ascii="宋体" w:hAnsi="宋体" w:eastAsia="宋体"/>
                <w:i/>
                <w:sz w:val="21"/>
                <w:szCs w:val="21"/>
              </w:rPr>
            </w:r>
            <w:r/>
          </w:p>
        </w:tc>
        <w:tc>
          <w:tcPr>
            <w:tcW w:w="1254" w:type="dxa"/>
            <w:vAlign w:val="center"/>
            <w:textDirection w:val="lrTb"/>
            <w:noWrap w:val="false"/>
          </w:tcPr>
          <w:p>
            <w:pPr>
              <w:pStyle w:val="758"/>
              <w:ind w:firstLine="0"/>
              <w:jc w:val="both"/>
              <w:spacing w:line="360" w:lineRule="auto"/>
              <w:rPr>
                <w:rFonts w:ascii="宋体" w:hAnsi="宋体" w:eastAsia="宋体"/>
                <w:i/>
                <w:sz w:val="21"/>
                <w:szCs w:val="21"/>
              </w:rPr>
            </w:pPr>
            <w:r>
              <w:rPr>
                <w:rFonts w:hint="eastAsia" w:ascii="宋体" w:hAnsi="宋体" w:eastAsia="宋体"/>
                <w:i/>
                <w:sz w:val="21"/>
                <w:szCs w:val="21"/>
              </w:rPr>
              <w:t xml:space="preserve">详见招标文件相关需求</w:t>
            </w:r>
            <w:r>
              <w:rPr>
                <w:rFonts w:ascii="宋体" w:hAnsi="宋体" w:eastAsia="宋体"/>
                <w:i/>
                <w:sz w:val="21"/>
                <w:szCs w:val="21"/>
              </w:rPr>
            </w:r>
            <w:r/>
          </w:p>
        </w:tc>
        <w:tc>
          <w:tcPr>
            <w:tcW w:w="1254" w:type="dxa"/>
            <w:vAlign w:val="center"/>
            <w:textDirection w:val="lrTb"/>
            <w:noWrap w:val="false"/>
          </w:tcPr>
          <w:p>
            <w:pPr>
              <w:pStyle w:val="758"/>
              <w:ind w:firstLine="0"/>
              <w:jc w:val="both"/>
              <w:spacing w:line="360" w:lineRule="auto"/>
              <w:rPr>
                <w:rFonts w:ascii="宋体" w:hAnsi="宋体" w:eastAsia="宋体"/>
                <w:i/>
                <w:sz w:val="21"/>
                <w:szCs w:val="21"/>
              </w:rPr>
            </w:pPr>
            <w:r>
              <w:rPr>
                <w:rFonts w:hint="eastAsia" w:ascii="宋体" w:hAnsi="宋体" w:eastAsia="宋体"/>
                <w:i/>
                <w:sz w:val="21"/>
                <w:szCs w:val="21"/>
              </w:rPr>
              <w:t xml:space="preserve">符合招标文件相关需求</w:t>
            </w:r>
            <w:r>
              <w:rPr>
                <w:rFonts w:ascii="宋体" w:hAnsi="宋体" w:eastAsia="宋体"/>
                <w:i/>
                <w:sz w:val="21"/>
                <w:szCs w:val="21"/>
              </w:rPr>
            </w:r>
            <w:r/>
          </w:p>
        </w:tc>
        <w:tc>
          <w:tcPr>
            <w:tcW w:w="1328" w:type="dxa"/>
            <w:vAlign w:val="center"/>
            <w:textDirection w:val="lrTb"/>
            <w:noWrap w:val="false"/>
          </w:tcPr>
          <w:p>
            <w:pPr>
              <w:pStyle w:val="758"/>
              <w:ind w:firstLine="0"/>
              <w:jc w:val="center"/>
              <w:spacing w:line="360" w:lineRule="auto"/>
              <w:rPr>
                <w:rFonts w:ascii="宋体" w:hAnsi="宋体" w:eastAsia="宋体"/>
                <w:i/>
                <w:sz w:val="21"/>
                <w:szCs w:val="21"/>
              </w:rPr>
            </w:pPr>
            <w:r>
              <w:rPr>
                <w:rFonts w:hint="eastAsia" w:ascii="宋体" w:hAnsi="宋体" w:eastAsia="宋体"/>
                <w:i/>
                <w:sz w:val="21"/>
                <w:szCs w:val="21"/>
              </w:rPr>
              <w:t xml:space="preserve">无偏离</w:t>
            </w:r>
            <w:r>
              <w:rPr>
                <w:rFonts w:ascii="宋体" w:hAnsi="宋体" w:eastAsia="宋体"/>
                <w:i/>
                <w:sz w:val="21"/>
                <w:szCs w:val="21"/>
              </w:rPr>
            </w:r>
            <w:r/>
          </w:p>
        </w:tc>
      </w:tr>
      <w:tr>
        <w:trPr/>
        <w:tc>
          <w:tcPr>
            <w:tcW w:w="116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758"/>
              <w:ind w:firstLine="0"/>
              <w:spacing w:line="360" w:lineRule="auto"/>
              <w:rPr>
                <w:rFonts w:ascii="宋体" w:hAnsi="宋体" w:eastAsia="宋体"/>
                <w:sz w:val="21"/>
                <w:szCs w:val="21"/>
              </w:rPr>
            </w:pPr>
            <w:r>
              <w:rPr>
                <w:rFonts w:ascii="宋体" w:hAnsi="宋体" w:eastAsia="宋体"/>
                <w:sz w:val="21"/>
                <w:szCs w:val="21"/>
              </w:rPr>
            </w:r>
            <w:r/>
          </w:p>
        </w:tc>
      </w:tr>
    </w:tbl>
    <w:p>
      <w:pPr>
        <w:pStyle w:val="913"/>
        <w:ind w:left="-210" w:right="-210" w:firstLine="390"/>
        <w:jc w:val="left"/>
        <w:spacing w:line="360" w:lineRule="auto"/>
        <w:rPr>
          <w:rFonts w:hAnsi="宋体" w:eastAsia="宋体"/>
          <w:b/>
          <w:sz w:val="21"/>
          <w:szCs w:val="21"/>
        </w:rPr>
      </w:pPr>
      <w:r>
        <w:rPr>
          <w:rFonts w:hAnsi="宋体" w:eastAsia="宋体"/>
          <w:b/>
          <w:sz w:val="21"/>
          <w:szCs w:val="21"/>
        </w:rPr>
        <w:t xml:space="preserve">注：投标人可根据招标内容自行调整，所列条目为示例。</w:t>
      </w:r>
      <w:r>
        <w:rPr>
          <w:rFonts w:hAnsi="宋体" w:eastAsia="宋体"/>
          <w:b/>
          <w:sz w:val="21"/>
          <w:szCs w:val="21"/>
        </w:rPr>
      </w:r>
      <w:r/>
    </w:p>
    <w:p>
      <w:pPr>
        <w:pStyle w:val="758"/>
        <w:ind w:firstLine="0"/>
        <w:jc w:val="right"/>
        <w:spacing w:line="360" w:lineRule="auto"/>
        <w:rPr>
          <w:rFonts w:ascii="宋体" w:hAnsi="宋体" w:eastAsia="宋体"/>
          <w:sz w:val="21"/>
          <w:szCs w:val="21"/>
        </w:rPr>
      </w:pPr>
      <w:r>
        <w:rPr>
          <w:rFonts w:ascii="宋体" w:hAnsi="宋体" w:eastAsia="宋体"/>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5"/>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5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75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758"/>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7"/>
        <w:spacing w:before="480" w:after="240"/>
        <w:rPr>
          <w:rFonts w:hint="eastAsia"/>
          <w:color w:val="000000"/>
          <w:shd w:val="clear" w:color="auto" w:fill="ffffff"/>
        </w:rPr>
      </w:pPr>
      <w:r>
        <w:rPr>
          <w:rFonts w:hint="eastAsia"/>
          <w:color w:val="000000"/>
          <w:shd w:val="clear" w:color="auto" w:fill="ffffff"/>
        </w:rPr>
        <w:t xml:space="preserve">10、人员配置表</w:t>
      </w:r>
      <w:r>
        <w:rPr>
          <w:rFonts w:hint="eastAsia"/>
          <w:color w:val="000000"/>
          <w:shd w:val="clear" w:color="auto" w:fill="ffffff"/>
        </w:rPr>
      </w:r>
      <w:r/>
    </w:p>
    <w:p>
      <w:pPr>
        <w:pStyle w:val="735"/>
        <w:jc w:val="center"/>
        <w:spacing w:line="360" w:lineRule="auto"/>
        <w:rPr>
          <w:rFonts w:hint="eastAsia" w:ascii="宋体" w:hAnsi="宋体"/>
          <w:b/>
          <w:bCs/>
          <w:sz w:val="28"/>
          <w:szCs w:val="28"/>
        </w:rPr>
      </w:pPr>
      <w:r/>
      <w:bookmarkStart w:id="24" w:name="_Ref513045069"/>
      <w:r>
        <w:rPr>
          <w:rFonts w:hint="eastAsia" w:ascii="宋体" w:hAnsi="宋体"/>
          <w:b/>
          <w:bCs/>
          <w:sz w:val="28"/>
          <w:szCs w:val="28"/>
        </w:rPr>
        <w:t xml:space="preserve">人员配置表</w:t>
      </w:r>
      <w:r>
        <w:rPr>
          <w:rFonts w:hint="eastAsia" w:ascii="宋体" w:hAnsi="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070"/>
        <w:gridCol w:w="1500"/>
        <w:gridCol w:w="1103"/>
        <w:gridCol w:w="1057"/>
        <w:gridCol w:w="1122"/>
        <w:gridCol w:w="832"/>
        <w:gridCol w:w="1183"/>
      </w:tblGrid>
      <w:tr>
        <w:trPr>
          <w:trHeight w:val="760"/>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70"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500"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103"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57"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83"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735"/>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735"/>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735"/>
              <w:spacing w:line="400" w:lineRule="exact"/>
              <w:rPr>
                <w:rFonts w:ascii="宋体" w:hAnsi="宋体"/>
                <w:szCs w:val="21"/>
              </w:rPr>
            </w:pPr>
            <w:r>
              <w:rPr>
                <w:rFonts w:ascii="宋体" w:hAnsi="宋体"/>
                <w:szCs w:val="21"/>
              </w:rPr>
            </w:r>
            <w:r/>
          </w:p>
        </w:tc>
      </w:tr>
    </w:tbl>
    <w:p>
      <w:pPr>
        <w:pStyle w:val="758"/>
        <w:ind w:firstLine="0"/>
        <w:spacing w:line="276" w:lineRule="auto"/>
        <w:rPr>
          <w:rFonts w:ascii="宋体" w:hAnsi="宋体" w:eastAsia="宋体"/>
          <w:b/>
          <w:sz w:val="21"/>
          <w:szCs w:val="21"/>
        </w:rPr>
      </w:pPr>
      <w:r>
        <w:rPr>
          <w:rFonts w:ascii="宋体" w:hAnsi="宋体" w:eastAsia="宋体"/>
          <w:b/>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5"/>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5"/>
        <w:rPr>
          <w:rFonts w:hint="eastAsia" w:ascii="Tahoma" w:hAnsi="Tahoma"/>
          <w:sz w:val="24"/>
          <w:shd w:val="clear" w:color="auto" w:fill="ffffff"/>
        </w:rPr>
      </w:pPr>
      <w:r>
        <w:rPr>
          <w:rFonts w:hint="eastAsia" w:ascii="Tahoma" w:hAnsi="Tahoma"/>
          <w:sz w:val="24"/>
          <w:shd w:val="clear" w:color="auto" w:fill="ffffff"/>
        </w:rPr>
      </w:r>
      <w:r/>
    </w:p>
    <w:p>
      <w:pPr>
        <w:pStyle w:val="835"/>
        <w:rPr>
          <w:rFonts w:hint="eastAsia" w:ascii="Tahoma" w:hAnsi="Tahoma"/>
          <w:sz w:val="24"/>
          <w:shd w:val="clear" w:color="auto" w:fill="ffffff"/>
        </w:rPr>
      </w:pPr>
      <w:r>
        <w:rPr>
          <w:rFonts w:hint="eastAsia" w:ascii="Tahoma" w:hAnsi="Tahoma"/>
          <w:sz w:val="24"/>
          <w:shd w:val="clear" w:color="auto" w:fill="ffffff"/>
        </w:rPr>
      </w:r>
      <w:r/>
    </w:p>
    <w:p>
      <w:pPr>
        <w:pStyle w:val="737"/>
        <w:spacing w:before="480" w:after="240"/>
        <w:rPr>
          <w:rFonts w:hint="eastAsia"/>
          <w:color w:val="000000"/>
          <w:shd w:val="clear" w:color="auto" w:fill="ffffff"/>
        </w:rPr>
      </w:pPr>
      <w:r>
        <w:rPr>
          <w:rFonts w:hint="eastAsia"/>
          <w:color w:val="000000"/>
          <w:shd w:val="clear" w:color="auto" w:fill="ffffff"/>
        </w:rPr>
        <w:t xml:space="preserve">11、</w:t>
      </w:r>
      <w:r>
        <w:rPr>
          <w:rFonts w:hint="eastAsia"/>
          <w:color w:val="000000"/>
        </w:rPr>
        <w:t xml:space="preserve">类似业绩证明材料</w:t>
      </w:r>
      <w:r>
        <w:rPr>
          <w:rFonts w:hint="eastAsia"/>
          <w:color w:val="000000"/>
          <w:shd w:val="clear" w:color="auto" w:fill="ffffff"/>
        </w:rPr>
      </w:r>
      <w:r/>
    </w:p>
    <w:p>
      <w:pPr>
        <w:pStyle w:val="735"/>
        <w:jc w:val="center"/>
        <w:spacing w:line="360" w:lineRule="auto"/>
        <w:rPr>
          <w:rFonts w:hint="eastAsia" w:ascii="宋体" w:hAnsi="宋体"/>
          <w:b/>
          <w:bCs/>
          <w:sz w:val="28"/>
          <w:szCs w:val="28"/>
        </w:rPr>
      </w:pPr>
      <w:r/>
      <w:bookmarkEnd w:id="24"/>
      <w:r/>
      <w:bookmarkStart w:id="25" w:name="_Ref5854"/>
      <w:r>
        <w:rPr>
          <w:rFonts w:hint="eastAsia" w:ascii="宋体" w:hAnsi="宋体"/>
          <w:b/>
          <w:bCs/>
          <w:sz w:val="28"/>
          <w:szCs w:val="28"/>
        </w:rPr>
        <w:t xml:space="preserve">类似业绩证明材料</w:t>
      </w:r>
      <w:bookmarkEnd w:id="25"/>
      <w:r>
        <w:rPr>
          <w:rFonts w:hint="eastAsia" w:ascii="宋体" w:hAnsi="宋体"/>
          <w:b/>
          <w:bCs/>
          <w:sz w:val="28"/>
          <w:szCs w:val="28"/>
        </w:rPr>
      </w:r>
      <w:r/>
    </w:p>
    <w:p>
      <w:pPr>
        <w:pStyle w:val="735"/>
        <w:ind w:firstLine="424"/>
        <w:spacing w:line="400" w:lineRule="exact"/>
        <w:rPr>
          <w:rFonts w:hint="eastAsia" w:ascii="宋体" w:hAnsi="宋体"/>
          <w:szCs w:val="21"/>
        </w:rPr>
      </w:pPr>
      <w:r>
        <w:rPr>
          <w:rFonts w:ascii="宋体" w:hAnsi="宋体"/>
          <w:szCs w:val="21"/>
        </w:rPr>
        <w:t xml:space="preserve">投标人名称：_________________________</w:t>
      </w:r>
      <w:r>
        <w:rPr>
          <w:rFonts w:hint="eastAsia" w:ascii="宋体" w:hAnsi="宋体"/>
          <w:szCs w:val="21"/>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10"/>
        <w:gridCol w:w="2693"/>
        <w:gridCol w:w="1418"/>
      </w:tblGrid>
      <w:tr>
        <w:trPr>
          <w:trHeight w:val="542"/>
        </w:trPr>
        <w:tc>
          <w:tcPr>
            <w:tcW w:w="2376" w:type="dxa"/>
            <w:vAlign w:val="center"/>
            <w:textDirection w:val="lrTb"/>
            <w:noWrap w:val="false"/>
          </w:tcPr>
          <w:p>
            <w:pPr>
              <w:pStyle w:val="735"/>
              <w:jc w:val="center"/>
              <w:rPr>
                <w:rFonts w:hint="eastAsia" w:ascii="宋体" w:hAnsi="宋体"/>
                <w:b/>
                <w:szCs w:val="21"/>
              </w:rPr>
            </w:pPr>
            <w:r>
              <w:rPr>
                <w:rFonts w:hint="eastAsia" w:ascii="宋体" w:hAnsi="宋体"/>
                <w:b/>
                <w:szCs w:val="21"/>
              </w:rPr>
              <w:t xml:space="preserve">服务单位</w:t>
            </w:r>
            <w:r>
              <w:rPr>
                <w:rFonts w:hint="eastAsia" w:ascii="宋体" w:hAnsi="宋体"/>
                <w:b/>
                <w:szCs w:val="21"/>
              </w:rPr>
            </w:r>
            <w:r/>
          </w:p>
        </w:tc>
        <w:tc>
          <w:tcPr>
            <w:tcW w:w="2410" w:type="dxa"/>
            <w:vAlign w:val="center"/>
            <w:textDirection w:val="lrTb"/>
            <w:noWrap w:val="false"/>
          </w:tcPr>
          <w:p>
            <w:pPr>
              <w:pStyle w:val="735"/>
              <w:jc w:val="center"/>
              <w:rPr>
                <w:rFonts w:hint="eastAsia" w:ascii="宋体" w:hAnsi="宋体"/>
                <w:b/>
                <w:szCs w:val="21"/>
              </w:rPr>
            </w:pPr>
            <w:r>
              <w:rPr>
                <w:rFonts w:hint="eastAsia" w:ascii="宋体" w:hAnsi="宋体"/>
                <w:b/>
                <w:szCs w:val="21"/>
              </w:rPr>
              <w:t xml:space="preserve">项目金额（万元）</w:t>
            </w:r>
            <w:r>
              <w:rPr>
                <w:rFonts w:hint="eastAsia" w:ascii="宋体" w:hAnsi="宋体"/>
                <w:b/>
                <w:szCs w:val="21"/>
              </w:rPr>
            </w:r>
            <w:r/>
          </w:p>
        </w:tc>
        <w:tc>
          <w:tcPr>
            <w:tcW w:w="2693" w:type="dxa"/>
            <w:vAlign w:val="center"/>
            <w:textDirection w:val="lrTb"/>
            <w:noWrap w:val="false"/>
          </w:tcPr>
          <w:p>
            <w:pPr>
              <w:pStyle w:val="735"/>
              <w:jc w:val="center"/>
              <w:rPr>
                <w:rFonts w:hint="eastAsia" w:ascii="宋体" w:hAnsi="宋体"/>
                <w:b/>
                <w:szCs w:val="21"/>
              </w:rPr>
            </w:pPr>
            <w:r>
              <w:rPr>
                <w:rFonts w:hint="eastAsia" w:ascii="宋体" w:hAnsi="宋体"/>
                <w:b/>
                <w:szCs w:val="21"/>
              </w:rPr>
              <w:t xml:space="preserve">服务内容</w:t>
            </w:r>
            <w:r>
              <w:rPr>
                <w:rFonts w:hint="eastAsia" w:ascii="宋体" w:hAnsi="宋体"/>
                <w:b/>
                <w:szCs w:val="21"/>
              </w:rPr>
            </w:r>
            <w:r/>
          </w:p>
        </w:tc>
        <w:tc>
          <w:tcPr>
            <w:tcW w:w="1418" w:type="dxa"/>
            <w:vAlign w:val="center"/>
            <w:textDirection w:val="lrTb"/>
            <w:noWrap w:val="false"/>
          </w:tcPr>
          <w:p>
            <w:pPr>
              <w:pStyle w:val="735"/>
              <w:jc w:val="center"/>
              <w:rPr>
                <w:rFonts w:hint="eastAsia" w:ascii="宋体" w:hAnsi="宋体"/>
                <w:b/>
                <w:szCs w:val="21"/>
              </w:rPr>
            </w:pPr>
            <w:r>
              <w:rPr>
                <w:rFonts w:hint="eastAsia" w:ascii="宋体" w:hAnsi="宋体"/>
                <w:b/>
                <w:szCs w:val="21"/>
              </w:rPr>
              <w:t xml:space="preserve">备注</w:t>
            </w:r>
            <w:r>
              <w:rPr>
                <w:rFonts w:hint="eastAsia" w:ascii="宋体" w:hAnsi="宋体"/>
                <w:b/>
                <w:szCs w:val="21"/>
              </w:rPr>
            </w:r>
            <w:r/>
          </w:p>
        </w:tc>
      </w:tr>
      <w:tr>
        <w:trPr>
          <w:trHeight w:val="609"/>
        </w:trPr>
        <w:tc>
          <w:tcPr>
            <w:tcW w:w="2376" w:type="dxa"/>
            <w:vAlign w:val="center"/>
            <w:textDirection w:val="lrTb"/>
            <w:noWrap w:val="false"/>
          </w:tcPr>
          <w:p>
            <w:pPr>
              <w:pStyle w:val="735"/>
              <w:jc w:val="center"/>
              <w:spacing w:line="360" w:lineRule="auto"/>
              <w:rPr>
                <w:rFonts w:hint="eastAsia"/>
                <w:szCs w:val="21"/>
              </w:rPr>
            </w:pPr>
            <w:r>
              <w:rPr>
                <w:rFonts w:hint="eastAsia"/>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735"/>
              <w:jc w:val="center"/>
              <w:spacing w:line="360" w:lineRule="auto"/>
              <w:rPr>
                <w:rFonts w:hint="eastAsia"/>
                <w:szCs w:val="21"/>
              </w:rPr>
            </w:pPr>
            <w:r>
              <w:rPr>
                <w:rFonts w:hint="eastAsia"/>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735"/>
              <w:jc w:val="center"/>
              <w:spacing w:line="360" w:lineRule="auto"/>
              <w:rPr>
                <w:rFonts w:hint="eastAsia"/>
                <w:szCs w:val="21"/>
              </w:rPr>
            </w:pPr>
            <w:r>
              <w:rPr>
                <w:rFonts w:hint="eastAsia"/>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735"/>
              <w:jc w:val="center"/>
              <w:spacing w:line="360" w:lineRule="auto"/>
              <w:rPr>
                <w:rFonts w:hint="eastAsia"/>
                <w:szCs w:val="21"/>
              </w:rPr>
            </w:pPr>
            <w:r>
              <w:rPr>
                <w:rFonts w:hint="eastAsia"/>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735"/>
              <w:jc w:val="center"/>
              <w:spacing w:line="360" w:lineRule="auto"/>
              <w:rPr>
                <w:rFonts w:hint="eastAsia"/>
                <w:szCs w:val="21"/>
              </w:rPr>
            </w:pPr>
            <w:r>
              <w:rPr>
                <w:rFonts w:hint="eastAsia"/>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735"/>
              <w:jc w:val="center"/>
              <w:rPr>
                <w:rFonts w:hint="eastAsia" w:ascii="宋体" w:hAnsi="宋体"/>
                <w:b/>
                <w:szCs w:val="21"/>
              </w:rPr>
            </w:pPr>
            <w:r>
              <w:rPr>
                <w:rFonts w:hint="eastAsia" w:ascii="宋体" w:hAnsi="宋体"/>
                <w:b/>
                <w:szCs w:val="21"/>
              </w:rPr>
              <w:t xml:space="preserve">合计</w:t>
            </w:r>
            <w:r>
              <w:rPr>
                <w:rFonts w:hint="eastAsia" w:ascii="宋体" w:hAnsi="宋体"/>
                <w:b/>
                <w:szCs w:val="21"/>
              </w:rPr>
            </w:r>
            <w:r/>
          </w:p>
        </w:tc>
        <w:tc>
          <w:tcPr>
            <w:tcW w:w="2410" w:type="dxa"/>
            <w:vAlign w:val="center"/>
            <w:textDirection w:val="lrTb"/>
            <w:noWrap w:val="false"/>
          </w:tcPr>
          <w:p>
            <w:pPr>
              <w:pStyle w:val="735"/>
              <w:jc w:val="center"/>
              <w:spacing w:line="360" w:lineRule="auto"/>
              <w:rPr>
                <w:rFonts w:hint="eastAsia"/>
                <w:szCs w:val="21"/>
              </w:rPr>
            </w:pPr>
            <w:r>
              <w:rPr>
                <w:rFonts w:hint="eastAsia"/>
                <w:szCs w:val="21"/>
              </w:rPr>
            </w:r>
            <w:r/>
          </w:p>
        </w:tc>
        <w:tc>
          <w:tcPr>
            <w:tcW w:w="2693" w:type="dxa"/>
            <w:vAlign w:val="center"/>
            <w:textDirection w:val="lrTb"/>
            <w:noWrap w:val="false"/>
          </w:tcPr>
          <w:p>
            <w:pPr>
              <w:pStyle w:val="735"/>
              <w:jc w:val="center"/>
              <w:spacing w:line="360" w:lineRule="auto"/>
              <w:rPr>
                <w:rFonts w:hint="eastAsia"/>
                <w:szCs w:val="21"/>
              </w:rPr>
            </w:pPr>
            <w:r>
              <w:rPr>
                <w:rFonts w:hint="eastAsia"/>
                <w:szCs w:val="21"/>
              </w:rPr>
            </w:r>
            <w:r/>
          </w:p>
        </w:tc>
        <w:tc>
          <w:tcPr>
            <w:tcW w:w="1418" w:type="dxa"/>
            <w:vAlign w:val="center"/>
            <w:textDirection w:val="lrTb"/>
            <w:noWrap w:val="false"/>
          </w:tcPr>
          <w:p>
            <w:pPr>
              <w:pStyle w:val="735"/>
              <w:jc w:val="center"/>
              <w:spacing w:line="360" w:lineRule="auto"/>
              <w:rPr>
                <w:rFonts w:hint="eastAsia"/>
                <w:szCs w:val="21"/>
              </w:rPr>
            </w:pPr>
            <w:r>
              <w:rPr>
                <w:rFonts w:hint="eastAsia"/>
                <w:szCs w:val="21"/>
              </w:rPr>
            </w:r>
            <w:r/>
          </w:p>
        </w:tc>
      </w:tr>
    </w:tbl>
    <w:p>
      <w:pPr>
        <w:pStyle w:val="735"/>
        <w:ind w:right="357" w:firstLine="426"/>
        <w:spacing w:before="120" w:line="400" w:lineRule="exact"/>
        <w:rPr>
          <w:rFonts w:ascii="宋体" w:hAnsi="宋体"/>
        </w:rPr>
      </w:pPr>
      <w:r>
        <w:rPr>
          <w:rFonts w:ascii="宋体" w:hAnsi="宋体"/>
          <w:b/>
          <w:bCs/>
          <w:szCs w:val="21"/>
        </w:rPr>
        <w:t xml:space="preserve">注：投标人应提供双方签订的服务合同</w:t>
      </w:r>
      <w:r>
        <w:rPr>
          <w:rFonts w:hint="eastAsia" w:ascii="宋体" w:hAnsi="宋体"/>
          <w:b/>
          <w:bCs/>
          <w:szCs w:val="21"/>
        </w:rPr>
        <w:t xml:space="preserve">扫描件。</w:t>
      </w:r>
      <w:r>
        <w:rPr>
          <w:rFonts w:ascii="宋体" w:hAnsi="宋体"/>
        </w:rPr>
      </w:r>
      <w:r/>
    </w:p>
    <w:p>
      <w:pPr>
        <w:pStyle w:val="735"/>
      </w:pPr>
      <w:r/>
      <w:r/>
    </w:p>
    <w:p>
      <w:pPr>
        <w:pStyle w:val="995"/>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5"/>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5"/>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rPr>
      </w:pPr>
      <w:r>
        <w:rPr>
          <w:rFonts w:ascii="Tahoma" w:hAnsi="Tahoma"/>
          <w:sz w:val="24"/>
        </w:rPr>
      </w:r>
      <w:r/>
    </w:p>
    <w:p>
      <w:pPr>
        <w:pStyle w:val="735"/>
        <w:rPr>
          <w:rFonts w:hint="eastAsia" w:ascii="Tahoma" w:hAnsi="Tahoma"/>
          <w:sz w:val="24"/>
        </w:rPr>
      </w:pPr>
      <w:r>
        <w:rPr>
          <w:rFonts w:hint="eastAsia" w:ascii="Tahoma" w:hAnsi="Tahoma"/>
          <w:sz w:val="24"/>
        </w:rPr>
      </w:r>
      <w:r/>
    </w:p>
    <w:p>
      <w:pPr>
        <w:pStyle w:val="735"/>
        <w:rPr>
          <w:rFonts w:hint="eastAsia" w:ascii="Tahoma" w:hAnsi="Tahoma"/>
          <w:sz w:val="24"/>
        </w:rPr>
      </w:pPr>
      <w:r>
        <w:rPr>
          <w:rFonts w:hint="eastAsia" w:ascii="Tahoma" w:hAnsi="Tahoma"/>
          <w:sz w:val="24"/>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5"/>
        <w:rPr>
          <w:rFonts w:ascii="Tahoma" w:hAnsi="Tahoma"/>
          <w:sz w:val="24"/>
          <w:shd w:val="clear" w:color="auto" w:fill="ffffff"/>
        </w:rPr>
      </w:pPr>
      <w:r>
        <w:rPr>
          <w:rFonts w:ascii="Tahoma" w:hAnsi="Tahoma"/>
          <w:sz w:val="24"/>
          <w:shd w:val="clear" w:color="auto" w:fill="ffffff"/>
        </w:rPr>
      </w:r>
      <w:r/>
    </w:p>
    <w:p>
      <w:pPr>
        <w:pStyle w:val="737"/>
        <w:spacing w:before="480" w:after="240"/>
        <w:rPr>
          <w:rFonts w:hint="eastAsia"/>
          <w:color w:val="000000"/>
          <w:shd w:val="clear" w:color="auto" w:fill="ffffff"/>
        </w:rPr>
      </w:pPr>
      <w:r>
        <w:rPr>
          <w:rFonts w:hint="eastAsia"/>
          <w:color w:val="000000"/>
          <w:shd w:val="clear" w:color="auto" w:fill="ffffff"/>
        </w:rPr>
        <w:t xml:space="preserve">12、与本次招标相关材料</w:t>
      </w:r>
      <w:r>
        <w:rPr>
          <w:rFonts w:hint="eastAsia"/>
          <w:color w:val="000000"/>
          <w:shd w:val="clear" w:color="auto" w:fill="ffffff"/>
        </w:rPr>
      </w:r>
      <w:r/>
    </w:p>
    <w:p>
      <w:pPr>
        <w:pStyle w:val="737"/>
        <w:spacing w:before="480" w:after="240"/>
        <w:rPr>
          <w:rFonts w:hint="eastAsia"/>
          <w:color w:val="000000"/>
          <w:shd w:val="clear" w:color="auto" w:fill="ffffff"/>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color w:val="000000"/>
          <w:shd w:val="clear" w:color="auto" w:fill="ffffff"/>
        </w:rPr>
      </w:r>
      <w:r/>
    </w:p>
    <w:p>
      <w:pPr>
        <w:pStyle w:val="736"/>
        <w:jc w:val="center"/>
        <w:spacing w:line="360" w:lineRule="auto"/>
        <w:rPr>
          <w:rFonts w:hint="eastAsia"/>
          <w:shd w:val="clear" w:color="auto" w:fill="ffffff"/>
        </w:rPr>
      </w:pPr>
      <w:r/>
      <w:bookmarkStart w:id="26" w:name="_Toc10502"/>
      <w:r>
        <w:rPr>
          <w:rFonts w:hint="eastAsia"/>
          <w:shd w:val="clear" w:color="auto" w:fill="ffffff"/>
        </w:rPr>
        <w:t xml:space="preserve">第四章 招标书</w:t>
      </w:r>
      <w:bookmarkEnd w:id="7"/>
      <w:r/>
      <w:bookmarkEnd w:id="26"/>
      <w:r>
        <w:rPr>
          <w:rFonts w:hint="eastAsia"/>
          <w:shd w:val="clear" w:color="auto" w:fill="ffffff"/>
        </w:rPr>
      </w:r>
      <w:r/>
    </w:p>
    <w:p>
      <w:pPr>
        <w:pStyle w:val="758"/>
        <w:ind w:right="-252" w:firstLine="462"/>
        <w:spacing w:line="360" w:lineRule="auto"/>
        <w:rPr>
          <w:rFonts w:hint="eastAsia" w:ascii="宋体" w:hAnsi="宋体" w:eastAsia="宋体" w:cs="宋体"/>
          <w:bCs/>
          <w:sz w:val="21"/>
          <w:szCs w:val="21"/>
          <w:shd w:val="clear" w:color="auto" w:fill="ffffff"/>
        </w:rPr>
      </w:pPr>
      <w:r/>
      <w:bookmarkEnd w:id="8"/>
      <w:r/>
      <w:bookmarkStart w:id="27" w:name="_Toc233272230"/>
      <w:r/>
      <w:bookmarkStart w:id="28" w:name="_Toc13642116"/>
      <w:r/>
      <w:bookmarkStart w:id="29" w:name="_Toc276023192"/>
      <w:r/>
      <w:bookmarkStart w:id="30" w:name="_Toc13889376"/>
      <w:r>
        <w:rPr>
          <w:rFonts w:hint="eastAsia" w:ascii="宋体" w:hAnsi="宋体" w:eastAsia="宋体" w:cs="宋体"/>
          <w:bCs/>
          <w:sz w:val="21"/>
          <w:szCs w:val="21"/>
          <w:shd w:val="clear" w:color="auto" w:fill="ffffff"/>
        </w:rPr>
        <w:t xml:space="preserve">受</w:t>
      </w:r>
      <w:r>
        <w:rPr>
          <w:rFonts w:hint="eastAsia" w:ascii="宋体" w:hAnsi="宋体" w:eastAsia="宋体" w:cs="宋体"/>
          <w:sz w:val="21"/>
          <w:szCs w:val="21"/>
          <w:shd w:val="clear" w:color="auto" w:fill="ffffff"/>
          <w:lang w:eastAsia="zh-CN"/>
        </w:rPr>
        <w:t xml:space="preserve">昆山市城市管理局</w:t>
      </w:r>
      <w:r>
        <w:rPr>
          <w:rFonts w:hint="eastAsia" w:ascii="宋体" w:hAnsi="宋体" w:eastAsia="宋体" w:cs="宋体"/>
          <w:bCs/>
          <w:sz w:val="21"/>
          <w:szCs w:val="21"/>
          <w:shd w:val="clear" w:color="auto" w:fill="ffffff"/>
        </w:rPr>
        <w:t xml:space="preserve">委托，苏州正信工程造价咨询事务所有限责任公司对其所需采购的昆山市城市粪便处理运行服务进行国内公开招标。欢迎有资格的单位参加投标。</w:t>
      </w:r>
      <w:r>
        <w:rPr>
          <w:rFonts w:hint="eastAsia" w:ascii="宋体" w:hAnsi="宋体" w:eastAsia="宋体" w:cs="宋体"/>
          <w:bCs/>
          <w:sz w:val="21"/>
          <w:szCs w:val="21"/>
          <w:shd w:val="clear" w:color="auto" w:fill="ffffff"/>
        </w:rPr>
      </w:r>
      <w:r/>
    </w:p>
    <w:p>
      <w:pPr>
        <w:pStyle w:val="735"/>
        <w:ind w:left="420" w:right="178"/>
        <w:spacing w:line="360" w:lineRule="auto"/>
        <w:rPr>
          <w:rFonts w:hint="eastAsia" w:ascii="宋体" w:hAnsi="宋体" w:eastAsia="宋体" w:cs="宋体"/>
          <w:b/>
          <w:szCs w:val="21"/>
          <w:shd w:val="clear" w:color="auto" w:fill="ffffff"/>
          <w:lang w:eastAsia="zh-CN"/>
        </w:rPr>
        <w:outlineLvl w:val="1"/>
      </w:pPr>
      <w:r>
        <w:rPr>
          <w:rFonts w:hint="eastAsia" w:ascii="宋体" w:hAnsi="宋体" w:cs="宋体"/>
          <w:b/>
          <w:szCs w:val="21"/>
          <w:shd w:val="clear" w:color="auto" w:fill="ffffff"/>
        </w:rPr>
        <w:t xml:space="preserve">一、招标项目编号：</w:t>
      </w:r>
      <w:r>
        <w:rPr>
          <w:rFonts w:hint="eastAsia" w:ascii="宋体" w:hAnsi="宋体" w:cs="宋体"/>
          <w:b/>
          <w:color w:val="000000"/>
          <w:szCs w:val="21"/>
          <w:shd w:val="clear" w:color="auto" w:fill="ffffff"/>
          <w:lang w:eastAsia="zh-CN"/>
        </w:rPr>
        <w:t xml:space="preserve">JSZC-320583-ZXCG-G2024-0020</w:t>
      </w:r>
      <w:r>
        <w:rPr>
          <w:rFonts w:hint="eastAsia" w:ascii="宋体" w:hAnsi="宋体" w:eastAsia="宋体" w:cs="宋体"/>
          <w:b/>
          <w:szCs w:val="21"/>
          <w:shd w:val="clear" w:color="auto" w:fill="ffffff"/>
          <w:lang w:eastAsia="zh-CN"/>
        </w:rPr>
      </w:r>
      <w:r/>
    </w:p>
    <w:p>
      <w:pPr>
        <w:pStyle w:val="758"/>
        <w:ind w:right="-252" w:firstLine="422"/>
        <w:spacing w:line="360" w:lineRule="auto"/>
        <w:rPr>
          <w:rFonts w:hint="eastAsia" w:ascii="宋体" w:hAnsi="宋体" w:eastAsia="宋体" w:cs="宋体"/>
          <w:b/>
          <w:sz w:val="21"/>
          <w:szCs w:val="21"/>
          <w:shd w:val="clear" w:color="auto" w:fill="ffffff"/>
        </w:rPr>
        <w:outlineLvl w:val="1"/>
      </w:pPr>
      <w:r>
        <w:rPr>
          <w:rFonts w:hint="eastAsia" w:ascii="宋体" w:hAnsi="宋体" w:eastAsia="宋体" w:cs="宋体"/>
          <w:b/>
          <w:sz w:val="21"/>
          <w:szCs w:val="21"/>
          <w:shd w:val="clear" w:color="auto" w:fill="ffffff"/>
        </w:rPr>
        <w:t xml:space="preserve">二、项目名称：昆山市城市粪便处理运行服务</w:t>
      </w:r>
      <w:r>
        <w:rPr>
          <w:rFonts w:hint="eastAsia" w:ascii="宋体" w:hAnsi="宋体" w:eastAsia="宋体" w:cs="宋体"/>
          <w:b/>
          <w:sz w:val="21"/>
          <w:szCs w:val="21"/>
          <w:shd w:val="clear" w:color="auto" w:fill="ffffff"/>
        </w:rPr>
      </w:r>
      <w:r/>
    </w:p>
    <w:p>
      <w:pPr>
        <w:pStyle w:val="735"/>
        <w:ind w:right="178" w:firstLine="422"/>
        <w:spacing w:line="360" w:lineRule="auto"/>
        <w:rPr>
          <w:rFonts w:hint="eastAsia" w:ascii="宋体" w:hAnsi="宋体" w:cs="宋体"/>
          <w:b/>
          <w:szCs w:val="21"/>
          <w:shd w:val="clear" w:color="auto" w:fill="ffffff"/>
        </w:rPr>
      </w:pPr>
      <w:r>
        <w:rPr>
          <w:rFonts w:hint="eastAsia" w:ascii="宋体" w:hAnsi="宋体" w:cs="宋体"/>
          <w:b/>
          <w:szCs w:val="21"/>
          <w:shd w:val="clear" w:color="auto" w:fill="ffffff"/>
        </w:rPr>
        <w:t xml:space="preserve">三、招标方案</w:t>
      </w:r>
      <w:r>
        <w:rPr>
          <w:rFonts w:hint="eastAsia" w:ascii="宋体" w:hAnsi="宋体" w:cs="宋体"/>
          <w:b/>
          <w:szCs w:val="21"/>
          <w:shd w:val="clear" w:color="auto" w:fill="ffffff"/>
        </w:rPr>
      </w:r>
      <w:r/>
    </w:p>
    <w:p>
      <w:pPr>
        <w:pStyle w:val="735"/>
        <w:numPr>
          <w:ilvl w:val="0"/>
          <w:numId w:val="15"/>
        </w:numPr>
        <w:ind w:firstLine="480"/>
        <w:spacing w:line="360" w:lineRule="auto"/>
        <w:rPr>
          <w:rFonts w:ascii="宋体" w:hAnsi="宋体"/>
          <w:szCs w:val="21"/>
        </w:rPr>
      </w:pPr>
      <w:r/>
      <w:bookmarkEnd w:id="27"/>
      <w:r/>
      <w:bookmarkEnd w:id="28"/>
      <w:r/>
      <w:bookmarkEnd w:id="29"/>
      <w:r/>
      <w:bookmarkEnd w:id="30"/>
      <w:r/>
      <w:bookmarkStart w:id="31" w:name="_Toc13642118"/>
      <w:r/>
      <w:bookmarkStart w:id="32" w:name="_Toc13889378"/>
      <w:r>
        <w:rPr>
          <w:rFonts w:hint="eastAsia" w:ascii="宋体" w:hAnsi="宋体"/>
          <w:szCs w:val="21"/>
        </w:rPr>
        <w:t xml:space="preserve">项目概况：昆山市城市粪便处理厂总占地面积约6700平方米，其中绿地面积约4000平方米。昆山市城市粪便处理厂主要处理昆山市区域内各区镇公共厕所产生的粪便水。</w:t>
      </w:r>
      <w:r>
        <w:rPr>
          <w:rFonts w:ascii="宋体" w:hAnsi="宋体"/>
          <w:szCs w:val="21"/>
        </w:rPr>
      </w:r>
      <w:r/>
    </w:p>
    <w:p>
      <w:pPr>
        <w:pStyle w:val="735"/>
        <w:numPr>
          <w:ilvl w:val="0"/>
          <w:numId w:val="15"/>
        </w:numPr>
        <w:ind w:firstLine="480"/>
        <w:spacing w:line="360" w:lineRule="auto"/>
        <w:rPr>
          <w:rFonts w:hint="eastAsia" w:ascii="宋体" w:hAnsi="宋体"/>
          <w:szCs w:val="21"/>
        </w:rPr>
      </w:pPr>
      <w:r>
        <w:rPr>
          <w:rFonts w:hint="eastAsia" w:ascii="宋体" w:hAnsi="宋体"/>
          <w:szCs w:val="21"/>
        </w:rPr>
        <w:t xml:space="preserve">服务内容包括粪便尾水处理、设备日常维护、粪便处理厂区绿化养护等。</w:t>
      </w:r>
      <w:r>
        <w:rPr>
          <w:rFonts w:hint="eastAsia" w:ascii="宋体" w:hAnsi="宋体"/>
          <w:szCs w:val="21"/>
        </w:rPr>
      </w:r>
      <w:r/>
    </w:p>
    <w:p>
      <w:pPr>
        <w:pStyle w:val="735"/>
        <w:numPr>
          <w:ilvl w:val="0"/>
          <w:numId w:val="15"/>
        </w:numPr>
        <w:ind w:firstLine="480"/>
        <w:spacing w:line="360" w:lineRule="auto"/>
        <w:rPr>
          <w:rFonts w:hint="eastAsia" w:ascii="宋体" w:hAnsi="宋体"/>
          <w:szCs w:val="21"/>
        </w:rPr>
      </w:pPr>
      <w:r>
        <w:rPr>
          <w:rFonts w:hint="eastAsia" w:ascii="宋体" w:hAnsi="宋体"/>
          <w:szCs w:val="21"/>
        </w:rPr>
        <w:t xml:space="preserve">日处理量按300t/d设计能力执行。</w:t>
      </w:r>
      <w:r>
        <w:rPr>
          <w:rFonts w:hint="eastAsia" w:ascii="宋体" w:hAnsi="宋体"/>
          <w:szCs w:val="21"/>
        </w:rPr>
      </w:r>
      <w:r/>
    </w:p>
    <w:p>
      <w:pPr>
        <w:pStyle w:val="735"/>
        <w:numPr>
          <w:ilvl w:val="0"/>
          <w:numId w:val="15"/>
        </w:numPr>
        <w:ind w:firstLine="480"/>
        <w:spacing w:line="360" w:lineRule="auto"/>
        <w:rPr>
          <w:rFonts w:hint="eastAsia" w:ascii="宋体" w:hAnsi="宋体"/>
          <w:szCs w:val="21"/>
        </w:rPr>
      </w:pPr>
      <w:r>
        <w:rPr>
          <w:rFonts w:hint="eastAsia" w:ascii="宋体" w:hAnsi="宋体"/>
          <w:szCs w:val="21"/>
        </w:rPr>
        <w:t xml:space="preserve">服务要求：</w:t>
      </w:r>
      <w:r>
        <w:rPr>
          <w:rFonts w:hint="eastAsia"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（1）执行规范为粪便厂运行维护及安全技术规程(CJJ64-2009)；</w:t>
      </w:r>
      <w:r>
        <w:rPr>
          <w:rFonts w:hint="eastAsia" w:ascii="宋体" w:hAnsi="宋体"/>
          <w:szCs w:val="21"/>
        </w:rPr>
      </w:r>
      <w:r/>
    </w:p>
    <w:p>
      <w:pPr>
        <w:pStyle w:val="735"/>
        <w:ind w:firstLine="480"/>
        <w:spacing w:line="360" w:lineRule="auto"/>
        <w:rPr>
          <w:rFonts w:ascii="宋体" w:hAnsi="宋体"/>
          <w:szCs w:val="21"/>
        </w:rPr>
      </w:pPr>
      <w:r>
        <w:rPr>
          <w:rFonts w:hint="eastAsia" w:ascii="宋体" w:hAnsi="宋体"/>
          <w:szCs w:val="21"/>
        </w:rPr>
        <w:t xml:space="preserve">（2）粪便处理场处理后尾水严禁直接排放或外运处置，需预处理达到“污水排入城镇下水道水质标准”（GB/T31962-2015表1中A级）后，通过污水管道排放至昆山北区污水处理厂进行深度处理达到排放标准。</w:t>
      </w:r>
      <w:r>
        <w:rPr>
          <w:rFonts w:hint="eastAsia" w:ascii="宋体" w:hAnsi="宋体"/>
          <w:b/>
          <w:bCs/>
          <w:szCs w:val="21"/>
        </w:rPr>
        <w:t xml:space="preserve">投标单位须承诺：若我单位为中标单位，中标公示发布之日起5个工作日内向采购人提供明确、可行的尾水处理方案，经采购人确认后方可实施。投标文件中提供相关承诺书，否则视为未实质性响应投标文件为无效投标。</w:t>
      </w:r>
      <w:r>
        <w:rPr>
          <w:rFonts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（3）中标单位需对粪便处理厂的设备设施做好日常维修维护（除大修外）工作，确保昆山市城市粪便处理正常运行。</w:t>
      </w:r>
      <w:r>
        <w:rPr>
          <w:rFonts w:hint="eastAsia" w:ascii="宋体" w:hAnsi="宋体"/>
          <w:szCs w:val="21"/>
        </w:rPr>
      </w:r>
      <w:r/>
    </w:p>
    <w:p>
      <w:pPr>
        <w:pStyle w:val="735"/>
        <w:ind w:firstLine="480"/>
        <w:spacing w:line="360" w:lineRule="auto"/>
        <w:rPr>
          <w:rFonts w:ascii="宋体" w:hAnsi="宋体"/>
          <w:szCs w:val="21"/>
        </w:rPr>
      </w:pPr>
      <w:r>
        <w:rPr>
          <w:rFonts w:hint="eastAsia" w:ascii="宋体" w:hAnsi="宋体"/>
          <w:szCs w:val="21"/>
        </w:rPr>
        <w:t xml:space="preserve">（4）中标单位需对昆山市城市粪便处理厂的绿化进行养护。</w:t>
      </w:r>
      <w:r>
        <w:rPr>
          <w:rFonts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5、投标单位针对本项目配置不少于8名服务人员，包括现场运营负责人1人、班组长1人、操作工3人、司磅员及门卫2人、维修电工1人，其中现场运营负责人要有污水处理运营经验且需常驻现场。</w:t>
      </w:r>
      <w:r>
        <w:rPr>
          <w:rFonts w:hint="eastAsia" w:ascii="宋体" w:hAnsi="宋体"/>
          <w:b/>
          <w:bCs/>
          <w:szCs w:val="21"/>
        </w:rPr>
        <w:t xml:space="preserve">投标文件中提供</w:t>
      </w:r>
      <w:r>
        <w:rPr>
          <w:rFonts w:hint="eastAsia" w:ascii="宋体" w:hAnsi="宋体" w:cs="宋体"/>
          <w:b/>
          <w:bCs/>
          <w:szCs w:val="21"/>
        </w:rPr>
        <w:t xml:space="preserve">针对本项目的人员配置表</w:t>
      </w:r>
      <w:r>
        <w:rPr>
          <w:rFonts w:hint="eastAsia" w:ascii="宋体" w:hAnsi="宋体"/>
          <w:b/>
          <w:bCs/>
          <w:szCs w:val="21"/>
        </w:rPr>
        <w:t xml:space="preserve">及单位为其缴纳的最近一期社保证明，否则视为未实质性响应招标文件为无效投标。</w:t>
      </w:r>
      <w:r>
        <w:rPr>
          <w:rFonts w:hint="eastAsia"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6、服务人员作业时间</w:t>
      </w:r>
      <w:r>
        <w:rPr>
          <w:rFonts w:hint="eastAsia"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6.1 作业时间：7：30-16：30（可根据生产需求临时调整）； </w:t>
      </w:r>
      <w:r>
        <w:rPr>
          <w:rFonts w:hint="eastAsia"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6.2 若遇采购单位及上级部门的重大活动，中标单位应无条件服从采购单位对作业时间的调整。</w:t>
      </w:r>
      <w:r>
        <w:rPr>
          <w:rFonts w:hint="eastAsia" w:ascii="宋体" w:hAnsi="宋体"/>
          <w:szCs w:val="21"/>
        </w:rPr>
      </w:r>
      <w:r/>
    </w:p>
    <w:p>
      <w:pPr>
        <w:pStyle w:val="735"/>
        <w:ind w:firstLine="480"/>
        <w:spacing w:line="360" w:lineRule="auto"/>
        <w:tabs>
          <w:tab w:val="left" w:pos="289" w:leader="none"/>
        </w:tabs>
        <w:rPr>
          <w:rFonts w:hint="eastAsia" w:ascii="宋体" w:hAnsi="宋体"/>
          <w:b/>
          <w:bCs/>
          <w:szCs w:val="21"/>
        </w:rPr>
      </w:pPr>
      <w:r>
        <w:rPr>
          <w:rFonts w:hint="eastAsia" w:ascii="宋体" w:hAnsi="宋体"/>
          <w:szCs w:val="21"/>
        </w:rPr>
        <w:t xml:space="preserve">7、为了确保设备正常稳定运行，保证日常维护质量，中标单位需签订合同前在昆山范围内设立固定办公维修保养站，人员至少3人。</w:t>
      </w:r>
      <w:r>
        <w:rPr>
          <w:rFonts w:hint="eastAsia" w:ascii="宋体" w:hAnsi="宋体"/>
          <w:b/>
          <w:bCs/>
          <w:szCs w:val="21"/>
        </w:rPr>
        <w:t xml:space="preserve">投标文件中提供相关承诺书，否则视为未实质性响应招标文件为无效投标。</w:t>
      </w:r>
      <w:r>
        <w:rPr>
          <w:rFonts w:hint="eastAsia" w:ascii="宋体" w:hAnsi="宋体"/>
          <w:b/>
          <w:bCs/>
          <w:szCs w:val="21"/>
        </w:rPr>
      </w:r>
      <w:r/>
    </w:p>
    <w:p>
      <w:pPr>
        <w:pStyle w:val="735"/>
        <w:ind w:firstLine="480"/>
        <w:spacing w:line="360" w:lineRule="auto"/>
        <w:rPr>
          <w:rFonts w:hint="eastAsia" w:ascii="宋体" w:hAnsi="宋体"/>
          <w:szCs w:val="21"/>
        </w:rPr>
      </w:pPr>
      <w:r>
        <w:rPr>
          <w:rFonts w:hint="eastAsia" w:ascii="宋体" w:hAnsi="宋体"/>
          <w:szCs w:val="21"/>
        </w:rPr>
        <w:t xml:space="preserve">8、服务期限为3年。</w:t>
      </w:r>
      <w:r>
        <w:rPr>
          <w:rFonts w:hint="eastAsia" w:ascii="宋体" w:hAnsi="宋体"/>
          <w:szCs w:val="21"/>
        </w:rPr>
      </w:r>
      <w:r/>
    </w:p>
    <w:p>
      <w:pPr>
        <w:pStyle w:val="735"/>
        <w:ind w:right="178" w:firstLine="422"/>
        <w:spacing w:line="360" w:lineRule="auto"/>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四、其他要求：</w:t>
      </w:r>
      <w:r>
        <w:rPr>
          <w:rFonts w:hint="eastAsia" w:ascii="宋体" w:hAnsi="宋体" w:eastAsia="宋体" w:cs="宋体"/>
          <w:b/>
          <w:szCs w:val="21"/>
          <w:shd w:val="clear" w:color="auto" w:fill="ffffff"/>
        </w:rPr>
      </w:r>
      <w:r/>
    </w:p>
    <w:p>
      <w:pPr>
        <w:pStyle w:val="735"/>
        <w:ind w:firstLine="480"/>
        <w:spacing w:line="360" w:lineRule="auto"/>
        <w:rPr>
          <w:rFonts w:hint="eastAsia" w:ascii="宋体" w:hAnsi="宋体"/>
          <w:szCs w:val="21"/>
        </w:rPr>
      </w:pPr>
      <w:r>
        <w:rPr>
          <w:rFonts w:hint="eastAsia" w:ascii="宋体" w:hAnsi="宋体"/>
          <w:szCs w:val="21"/>
        </w:rPr>
        <w:t xml:space="preserve">1、投标单位必须遵守中华人民共和国《劳动法》的规定，为采购人提供的服务人员如遇到工资纠纷问题由中标单位自行解决。</w:t>
      </w:r>
      <w:r>
        <w:rPr>
          <w:rFonts w:hint="eastAsia" w:ascii="宋体" w:hAnsi="宋体"/>
          <w:szCs w:val="21"/>
        </w:rPr>
      </w:r>
      <w:r/>
    </w:p>
    <w:p>
      <w:pPr>
        <w:pStyle w:val="735"/>
        <w:ind w:firstLine="480"/>
        <w:spacing w:line="360" w:lineRule="auto"/>
        <w:rPr>
          <w:rFonts w:hint="eastAsia" w:ascii="宋体" w:hAnsi="宋体"/>
          <w:szCs w:val="21"/>
        </w:rPr>
      </w:pPr>
      <w:r>
        <w:rPr>
          <w:rFonts w:hint="eastAsia" w:ascii="宋体" w:hAnsi="宋体"/>
          <w:szCs w:val="21"/>
        </w:rPr>
        <w:t xml:space="preserve">2、本次招标活动不接受联合报价及分包、转包。</w:t>
      </w:r>
      <w:r>
        <w:rPr>
          <w:rFonts w:hint="eastAsia" w:ascii="宋体" w:hAnsi="宋体"/>
          <w:szCs w:val="21"/>
        </w:rPr>
      </w:r>
      <w:r/>
    </w:p>
    <w:p>
      <w:pPr>
        <w:pStyle w:val="1194"/>
        <w:spacing w:line="360" w:lineRule="auto"/>
        <w:rPr>
          <w:rFonts w:hint="eastAsia"/>
          <w:sz w:val="21"/>
          <w:szCs w:val="21"/>
          <w:highlight w:val="yellow"/>
        </w:rPr>
      </w:pPr>
      <w:r>
        <w:rPr>
          <w:rFonts w:hint="eastAsia" w:ascii="宋体" w:hAnsi="宋体"/>
          <w:szCs w:val="21"/>
        </w:rPr>
        <w:t xml:space="preserve">3、中标单位应对照招标文件要求，说明所提供已对采购人的需求做出了实质性的响应，或申明与需求的偏差和例外</w:t>
      </w:r>
      <w:r>
        <w:rPr>
          <w:rFonts w:hint="eastAsia"/>
          <w:sz w:val="21"/>
          <w:szCs w:val="21"/>
          <w:highlight w:val="none"/>
        </w:rPr>
        <w:t xml:space="preserve">。</w:t>
      </w:r>
      <w:r>
        <w:rPr>
          <w:rFonts w:hint="eastAsia"/>
          <w:sz w:val="21"/>
          <w:szCs w:val="21"/>
          <w:highlight w:val="yellow"/>
        </w:rPr>
      </w:r>
      <w:r/>
    </w:p>
    <w:p>
      <w:pPr>
        <w:pStyle w:val="735"/>
        <w:ind w:right="178" w:firstLine="422"/>
        <w:spacing w:line="360" w:lineRule="auto"/>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五、安全责任的承担</w:t>
      </w:r>
      <w:r>
        <w:rPr>
          <w:rFonts w:hint="eastAsia" w:ascii="宋体" w:hAnsi="宋体" w:eastAsia="宋体" w:cs="宋体"/>
          <w:b/>
          <w:szCs w:val="21"/>
          <w:shd w:val="clear" w:color="auto" w:fill="ffffff"/>
        </w:rPr>
      </w:r>
      <w:r/>
    </w:p>
    <w:p>
      <w:pPr>
        <w:pStyle w:val="735"/>
        <w:ind w:firstLine="420"/>
        <w:spacing w:line="360" w:lineRule="auto"/>
        <w:rPr>
          <w:rFonts w:ascii="宋体" w:hAnsi="宋体"/>
          <w:szCs w:val="21"/>
        </w:rPr>
      </w:pPr>
      <w:r>
        <w:rPr>
          <w:rFonts w:hint="eastAsia" w:ascii="宋体" w:hAnsi="宋体"/>
          <w:szCs w:val="21"/>
        </w:rPr>
        <w:t xml:space="preserve">1、服务过程中产生的所有安全责任事故的后果由成交人承担，中标单位应严格执行各项国家地方有关规定，实施严格的各类安全防护保证措施，做好安全工作，在服务期间，若发生安全事故，一切法律和经济责任均由中标单位承担，采购人概不负责。安全事故包括但不限于以下情况：</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1.1对第三人造成安全事故的，由中标单位负责纠纷处置及经济赔偿。</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1.2在服务期内，设备或物品意外被盗或损失、人为损坏的赔偿；</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1.3中标单位所属员工在工作期间发生的各类受伤、致残、身亡等事故的一切责任及费用由中标单位全部负责。</w:t>
      </w:r>
      <w:r>
        <w:rPr>
          <w:rFonts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1.4在服务期内，因员工安全意识欠缺、安全技能培训不到位从而造成事故的，所有损失由中标单位承担。</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1.5工作人员在岗履行职责期间（包括上下班途中），发生自身的人身伤害、伤亡，均由中标单位负责处理并承担经济和人道主义上的责任，采购人不承担任何责任。</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2、中标单位与员工之间的各种纠纷，由中标单位自行解决。</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3、中标单位因违规操作或失职等造成采购人设备、设施损坏以及中标单位人员工工伤事故发生的，一切责任由中标单位负责，并承担由此给采购人造成的全部经济损失，负责受损设备的检修安装，保证设施的正常运行。</w:t>
      </w:r>
      <w:r>
        <w:rPr>
          <w:rFonts w:hint="eastAsia"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4、责任事故造成人身伤亡或第三方财产损失引起争议、产生诉讼的，中标单位应独立应诉，并承担一切诉讼后果，如因上述原因导致</w:t>
      </w:r>
      <w:r>
        <w:rPr>
          <w:rFonts w:hint="eastAsia"/>
        </w:rPr>
        <w:t xml:space="preserve">采购人</w:t>
      </w:r>
      <w:r>
        <w:rPr>
          <w:rFonts w:hint="eastAsia" w:ascii="宋体" w:hAnsi="宋体"/>
          <w:szCs w:val="21"/>
        </w:rPr>
        <w:t xml:space="preserve">受到追诉而遭受损失，中标单位应予全部赔偿。</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5、在服务期内，中标单位应密切注意气象预报，及时采取防范措施，防止暴风雨、洪水、雷电、冰冻、高温等造成人身损害，中标单位不得以除地震等不可抗力以外的自然灾害为由提出索赔要求。</w:t>
      </w:r>
      <w:r>
        <w:rPr>
          <w:rFonts w:ascii="宋体" w:hAnsi="宋体"/>
          <w:szCs w:val="21"/>
        </w:rPr>
      </w:r>
      <w:r/>
    </w:p>
    <w:p>
      <w:pPr>
        <w:pStyle w:val="735"/>
        <w:ind w:right="178" w:firstLine="422"/>
        <w:spacing w:line="360" w:lineRule="auto"/>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六、考核说明（具体见合同附件）</w:t>
      </w:r>
      <w:r>
        <w:rPr>
          <w:rFonts w:hint="eastAsia" w:ascii="宋体" w:hAnsi="宋体" w:eastAsia="宋体" w:cs="宋体"/>
          <w:b/>
          <w:szCs w:val="21"/>
          <w:shd w:val="clear" w:color="auto" w:fill="ffffff"/>
        </w:rPr>
      </w:r>
      <w:r/>
    </w:p>
    <w:p>
      <w:pPr>
        <w:pStyle w:val="735"/>
        <w:ind w:right="178" w:firstLine="422"/>
        <w:spacing w:line="360" w:lineRule="auto"/>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七、综合说明</w:t>
      </w:r>
      <w:r>
        <w:rPr>
          <w:rFonts w:hint="eastAsia" w:ascii="宋体" w:hAnsi="宋体" w:eastAsia="宋体" w:cs="宋体"/>
          <w:b/>
          <w:szCs w:val="21"/>
          <w:shd w:val="clear" w:color="auto" w:fill="ffffff"/>
        </w:rPr>
      </w:r>
      <w:r/>
    </w:p>
    <w:p>
      <w:pPr>
        <w:pStyle w:val="735"/>
        <w:ind w:firstLine="420"/>
        <w:spacing w:line="360" w:lineRule="auto"/>
        <w:rPr>
          <w:rFonts w:hint="eastAsia" w:ascii="宋体" w:hAnsi="宋体" w:cs="宋体"/>
        </w:rPr>
      </w:pPr>
      <w:r>
        <w:rPr>
          <w:rFonts w:hint="eastAsia" w:ascii="宋体" w:hAnsi="宋体" w:cs="宋体"/>
        </w:rPr>
        <w:t xml:space="preserve">1.投标单位提供的服务能够至少达到以上要求，同时明确详细的服务方案；</w:t>
      </w:r>
      <w:r>
        <w:rPr>
          <w:rFonts w:hint="eastAsia" w:ascii="宋体" w:hAnsi="宋体" w:cs="宋体"/>
        </w:rPr>
      </w:r>
      <w:r/>
    </w:p>
    <w:p>
      <w:pPr>
        <w:pStyle w:val="735"/>
        <w:ind w:firstLine="420"/>
        <w:spacing w:line="360" w:lineRule="auto"/>
        <w:rPr>
          <w:rFonts w:hint="eastAsia" w:ascii="宋体" w:hAnsi="宋体" w:cs="宋体"/>
        </w:rPr>
      </w:pPr>
      <w:r>
        <w:rPr>
          <w:rFonts w:hint="eastAsia" w:ascii="宋体" w:hAnsi="宋体" w:cs="宋体"/>
        </w:rPr>
        <w:t xml:space="preserve">2.</w:t>
      </w:r>
      <w:r>
        <w:rPr>
          <w:rFonts w:hint="eastAsia" w:ascii="宋体" w:hAnsi="宋体"/>
          <w:szCs w:val="21"/>
        </w:rPr>
        <w:t xml:space="preserve">中标单位</w:t>
      </w:r>
      <w:r>
        <w:rPr>
          <w:rFonts w:hint="eastAsia" w:ascii="宋体" w:hAnsi="宋体" w:cs="宋体"/>
        </w:rPr>
        <w:t xml:space="preserve">必须给工作人员按照国家及昆山市的有关规定支付工资和交纳正常的社会保险等,当政策性文件规定进行调整，</w:t>
      </w:r>
      <w:r>
        <w:rPr>
          <w:rFonts w:hint="eastAsia" w:ascii="宋体" w:hAnsi="宋体"/>
          <w:szCs w:val="21"/>
        </w:rPr>
        <w:t xml:space="preserve">中标单位</w:t>
      </w:r>
      <w:r>
        <w:rPr>
          <w:rFonts w:hint="eastAsia" w:ascii="宋体" w:hAnsi="宋体" w:cs="宋体"/>
        </w:rPr>
        <w:t xml:space="preserve">必须无条件进行调</w:t>
      </w:r>
      <w:r>
        <w:rPr>
          <w:rFonts w:hint="eastAsia" w:ascii="宋体" w:hAnsi="宋体" w:cs="宋体"/>
          <w:highlight w:val="none"/>
        </w:rPr>
        <w:t xml:space="preserve">整。</w:t>
      </w:r>
      <w:r>
        <w:rPr>
          <w:rFonts w:hint="eastAsia" w:ascii="宋体" w:hAnsi="宋体" w:cs="宋体"/>
        </w:rPr>
      </w:r>
      <w:r/>
    </w:p>
    <w:p>
      <w:pPr>
        <w:pStyle w:val="736"/>
        <w:jc w:val="center"/>
        <w:spacing w:line="360" w:lineRule="auto"/>
        <w:rPr>
          <w:rFonts w:hint="eastAsia"/>
        </w:rPr>
      </w:pPr>
      <w:r>
        <w:rPr>
          <w:rFonts w:hint="eastAsia"/>
          <w:shd w:val="clear" w:color="auto" w:fill="ffffff"/>
        </w:rPr>
        <w:br w:type="page" w:clear="all"/>
      </w:r>
      <w:bookmarkStart w:id="33" w:name="_Toc22880"/>
      <w:r>
        <w:rPr>
          <w:rFonts w:hint="eastAsia"/>
          <w:shd w:val="clear" w:color="auto" w:fill="ffffff"/>
        </w:rPr>
        <w:t xml:space="preserve">第五章 </w:t>
      </w:r>
      <w:r>
        <w:rPr>
          <w:rFonts w:hint="eastAsia"/>
        </w:rPr>
        <w:t xml:space="preserve">合同主要内容</w:t>
      </w:r>
      <w:bookmarkEnd w:id="33"/>
      <w:r>
        <w:rPr>
          <w:rFonts w:hint="eastAsia"/>
        </w:rPr>
      </w:r>
      <w:r/>
    </w:p>
    <w:p>
      <w:pPr>
        <w:pStyle w:val="735"/>
        <w:ind w:firstLine="420"/>
        <w:spacing w:line="360" w:lineRule="auto"/>
        <w:rPr>
          <w:rFonts w:hint="eastAsia" w:ascii="宋体" w:hAnsi="宋体"/>
          <w:b/>
          <w:szCs w:val="21"/>
        </w:rPr>
      </w:pPr>
      <w:r/>
      <w:bookmarkEnd w:id="31"/>
      <w:r/>
      <w:bookmarkEnd w:id="32"/>
      <w:r/>
      <w:bookmarkStart w:id="34" w:name="_Toc73626511"/>
      <w:r>
        <w:rPr>
          <w:rFonts w:hint="eastAsia" w:ascii="宋体" w:hAnsi="宋体"/>
          <w:bCs/>
          <w:szCs w:val="21"/>
        </w:rPr>
        <w:t xml:space="preserve">甲方：</w:t>
      </w:r>
      <w:r>
        <w:rPr>
          <w:rFonts w:hint="eastAsia" w:ascii="宋体" w:hAnsi="宋体" w:cs="宋体"/>
          <w:bCs/>
          <w:szCs w:val="21"/>
          <w:lang w:eastAsia="zh-CN"/>
        </w:rPr>
        <w:t xml:space="preserve">昆山市城市管理局</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bCs/>
          <w:szCs w:val="21"/>
        </w:rPr>
        <w:t xml:space="preserve">乙方：</w:t>
      </w:r>
      <w:r>
        <w:rPr>
          <w:rFonts w:hint="eastAsia" w:ascii="宋体" w:hAnsi="宋体"/>
          <w:b/>
          <w:szCs w:val="21"/>
        </w:rPr>
        <w:t xml:space="preserve"> </w:t>
      </w:r>
      <w:r>
        <w:rPr>
          <w:rFonts w:hint="eastAsia" w:ascii="宋体" w:hAnsi="宋体"/>
          <w:b/>
          <w:szCs w:val="21"/>
        </w:rPr>
      </w:r>
      <w:r/>
    </w:p>
    <w:p>
      <w:pPr>
        <w:pStyle w:val="735"/>
        <w:ind w:firstLine="420"/>
        <w:spacing w:line="360" w:lineRule="auto"/>
        <w:rPr>
          <w:rFonts w:hint="eastAsia" w:ascii="宋体" w:hAnsi="宋体"/>
          <w:szCs w:val="21"/>
        </w:rPr>
      </w:pPr>
      <w:r>
        <w:rPr>
          <w:rFonts w:hint="eastAsia" w:ascii="宋体" w:hAnsi="宋体"/>
          <w:szCs w:val="21"/>
        </w:rPr>
        <w:t xml:space="preserve">联系人：</w:t>
      </w:r>
      <w:r>
        <w:rPr>
          <w:rFonts w:hint="eastAsia" w:ascii="宋体" w:hAnsi="宋体" w:cs="宋体"/>
          <w:szCs w:val="21"/>
        </w:rPr>
        <w:t xml:space="preserve">陆建刚 </w:t>
      </w:r>
      <w:r>
        <w:rPr>
          <w:rFonts w:ascii="宋体" w:hAnsi="宋体" w:cs="宋体"/>
          <w:szCs w:val="21"/>
        </w:rPr>
        <w:t xml:space="preserve">                         </w:t>
      </w:r>
      <w:r>
        <w:rPr>
          <w:rFonts w:hint="eastAsia" w:ascii="宋体" w:hAnsi="宋体"/>
          <w:szCs w:val="21"/>
        </w:rPr>
        <w:t xml:space="preserve">联系人： </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电话：</w:t>
      </w:r>
      <w:r>
        <w:rPr>
          <w:rFonts w:hint="eastAsia" w:ascii="宋体" w:hAnsi="宋体" w:cs="宋体"/>
          <w:szCs w:val="21"/>
        </w:rPr>
        <w:t xml:space="preserve">0512-57308422</w:t>
      </w:r>
      <w:r>
        <w:rPr>
          <w:rFonts w:ascii="宋体" w:hAnsi="宋体" w:cs="宋体"/>
          <w:szCs w:val="21"/>
        </w:rPr>
        <w:t xml:space="preserve">                     </w:t>
      </w:r>
      <w:r>
        <w:rPr>
          <w:rFonts w:hint="eastAsia" w:ascii="宋体" w:hAnsi="宋体"/>
          <w:szCs w:val="21"/>
        </w:rPr>
        <w:t xml:space="preserve">电话： </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cs="宋体"/>
          <w:szCs w:val="21"/>
        </w:rPr>
        <w:t xml:space="preserve">昆山市园明路51号 </w:t>
      </w:r>
      <w:r>
        <w:rPr>
          <w:rFonts w:ascii="宋体" w:hAnsi="宋体" w:cs="宋体"/>
          <w:szCs w:val="21"/>
        </w:rPr>
        <w:t xml:space="preserve">                </w:t>
      </w:r>
      <w:r>
        <w:rPr>
          <w:rFonts w:hint="eastAsia" w:ascii="宋体" w:hAnsi="宋体"/>
          <w:szCs w:val="21"/>
        </w:rPr>
        <w:t xml:space="preserve"> 地址： </w:t>
      </w:r>
      <w:r>
        <w:rPr>
          <w:rFonts w:hint="eastAsia" w:ascii="宋体" w:hAnsi="宋体"/>
          <w:szCs w:val="21"/>
        </w:rPr>
      </w:r>
      <w:r/>
    </w:p>
    <w:p>
      <w:pPr>
        <w:pStyle w:val="772"/>
        <w:rPr>
          <w:szCs w:val="21"/>
        </w:rPr>
      </w:pPr>
      <w:r>
        <w:rPr>
          <w:szCs w:val="21"/>
        </w:rPr>
      </w:r>
      <w:r/>
    </w:p>
    <w:p>
      <w:pPr>
        <w:pStyle w:val="735"/>
        <w:ind w:firstLine="420"/>
        <w:spacing w:line="360" w:lineRule="auto"/>
        <w:rPr>
          <w:rFonts w:ascii="宋体" w:hAnsi="宋体"/>
          <w:szCs w:val="21"/>
        </w:rPr>
      </w:pPr>
      <w:r>
        <w:rPr>
          <w:rFonts w:hint="eastAsia" w:ascii="宋体" w:hAnsi="宋体"/>
          <w:szCs w:val="21"/>
        </w:rPr>
        <w:t xml:space="preserve">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szCs w:val="21"/>
        </w:rPr>
      </w:r>
      <w:r/>
    </w:p>
    <w:p>
      <w:pPr>
        <w:pStyle w:val="770"/>
        <w:tabs>
          <w:tab w:val="left" w:pos="5250" w:leader="none"/>
        </w:tabs>
        <w:rPr>
          <w:rFonts w:hint="eastAsia"/>
        </w:rPr>
      </w:pPr>
      <w:r>
        <w:rPr>
          <w:rFonts w:hint="eastAsia"/>
        </w:rPr>
      </w:r>
      <w:r/>
    </w:p>
    <w:p>
      <w:pPr>
        <w:pStyle w:val="735"/>
        <w:spacing w:line="360" w:lineRule="auto"/>
        <w:rPr>
          <w:rFonts w:ascii="宋体" w:hAnsi="宋体"/>
          <w:b/>
          <w:szCs w:val="21"/>
        </w:rPr>
      </w:pPr>
      <w:r>
        <w:rPr>
          <w:rFonts w:hint="eastAsia" w:ascii="宋体" w:hAnsi="宋体"/>
          <w:b/>
          <w:szCs w:val="21"/>
        </w:rPr>
        <w:t xml:space="preserve">一、定义：以下术语有特定的含义：</w:t>
      </w:r>
      <w:r>
        <w:rPr>
          <w:rFonts w:ascii="宋体" w:hAnsi="宋体"/>
          <w:b/>
          <w:szCs w:val="21"/>
        </w:rPr>
      </w:r>
      <w:r/>
    </w:p>
    <w:p>
      <w:pPr>
        <w:pStyle w:val="735"/>
        <w:ind w:firstLine="420"/>
        <w:spacing w:line="360" w:lineRule="auto"/>
        <w:rPr>
          <w:rFonts w:ascii="宋体" w:hAnsi="宋体"/>
          <w:szCs w:val="21"/>
        </w:rPr>
      </w:pPr>
      <w:r>
        <w:rPr>
          <w:rFonts w:hint="eastAsia" w:ascii="宋体" w:hAnsi="宋体"/>
          <w:szCs w:val="21"/>
        </w:rPr>
        <w:t xml:space="preserve">服务是指根据合同规定乙方应承担昆山市城市粪便处理运行服务等工作和合同中规定乙方应承担的其它义务。</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合同价是指根据成交的响应文件和合同规定，乙方在正确地履行合同义务后甲方应支付给乙方的价款。</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甲方是指合同中明确规定的实际购买货物和接受服务的单位。</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乙方是指合同中规定的提供服务的单位。</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735"/>
        <w:spacing w:line="360" w:lineRule="auto"/>
        <w:rPr>
          <w:rFonts w:ascii="宋体" w:hAnsi="宋体"/>
          <w:b/>
          <w:szCs w:val="21"/>
        </w:rPr>
      </w:pPr>
      <w:r>
        <w:rPr>
          <w:rFonts w:hint="eastAsia" w:ascii="宋体" w:hAnsi="宋体"/>
          <w:b/>
          <w:szCs w:val="21"/>
        </w:rPr>
        <w:t xml:space="preserve">二、合同标的：</w:t>
      </w:r>
      <w:r>
        <w:rPr>
          <w:rFonts w:ascii="宋体" w:hAnsi="宋体"/>
          <w:b/>
          <w:szCs w:val="21"/>
        </w:rPr>
      </w:r>
      <w:r/>
    </w:p>
    <w:p>
      <w:pPr>
        <w:pStyle w:val="735"/>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乙方负责</w:t>
      </w:r>
      <w:r>
        <w:rPr>
          <w:rFonts w:hint="eastAsia" w:ascii="宋体" w:hAnsi="宋体"/>
          <w:szCs w:val="21"/>
        </w:rPr>
        <w:t xml:space="preserve">昆山市城市粪便处理运行服务。</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2、服务期限3年，具体时间为    年 月 日至   年  月  日。</w:t>
      </w:r>
      <w:r>
        <w:rPr>
          <w:rFonts w:ascii="宋体" w:hAnsi="宋体"/>
          <w:szCs w:val="21"/>
        </w:rPr>
        <w:t xml:space="preserve">在协议有效期内一方不得擅自变更或中止此项协议，如未经双方同意，擅自变更或中止此项</w:t>
      </w:r>
      <w:r>
        <w:rPr>
          <w:rFonts w:hint="eastAsia" w:ascii="宋体" w:hAnsi="宋体"/>
          <w:szCs w:val="21"/>
        </w:rPr>
        <w:t xml:space="preserve">协议</w:t>
      </w:r>
      <w:r>
        <w:rPr>
          <w:rFonts w:ascii="宋体" w:hAnsi="宋体"/>
          <w:szCs w:val="21"/>
        </w:rPr>
        <w:t xml:space="preserve">的一方要负违约责任。</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乙方聘用</w:t>
      </w:r>
      <w:r>
        <w:rPr>
          <w:rFonts w:hint="eastAsia" w:ascii="宋体" w:hAnsi="宋体"/>
          <w:szCs w:val="21"/>
        </w:rPr>
        <w:t xml:space="preserve">符合采购文件项目总</w:t>
      </w:r>
      <w:r>
        <w:rPr>
          <w:rFonts w:ascii="宋体" w:hAnsi="宋体"/>
          <w:szCs w:val="21"/>
        </w:rPr>
        <w:t xml:space="preserve">人数：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w:t>
      </w:r>
      <w:r>
        <w:rPr>
          <w:rFonts w:ascii="宋体" w:hAnsi="宋体"/>
          <w:szCs w:val="21"/>
        </w:rPr>
        <w:t xml:space="preserve">。</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4、服务人员</w:t>
      </w:r>
      <w:r>
        <w:rPr>
          <w:rFonts w:ascii="宋体" w:hAnsi="宋体"/>
          <w:szCs w:val="21"/>
        </w:rPr>
        <w:t xml:space="preserve">作业时间</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 作业</w:t>
      </w:r>
      <w:r>
        <w:rPr>
          <w:rFonts w:ascii="宋体" w:hAnsi="宋体"/>
          <w:szCs w:val="21"/>
        </w:rPr>
        <w:t xml:space="preserve">时间</w:t>
      </w:r>
      <w:r>
        <w:rPr>
          <w:rFonts w:hint="eastAsia" w:ascii="宋体" w:hAnsi="宋体"/>
          <w:szCs w:val="21"/>
        </w:rPr>
        <w:t xml:space="preserve">：7：30-16：30（可根据生产需求临时调整）； </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4.2 </w:t>
      </w:r>
      <w:r>
        <w:rPr>
          <w:rFonts w:ascii="宋体" w:hAnsi="宋体"/>
          <w:szCs w:val="21"/>
        </w:rPr>
        <w:t xml:space="preserve">若遇</w:t>
      </w:r>
      <w:r>
        <w:rPr>
          <w:rFonts w:hint="eastAsia" w:ascii="宋体" w:hAnsi="宋体"/>
          <w:szCs w:val="21"/>
        </w:rPr>
        <w:t xml:space="preserve">甲方及上级部门</w:t>
      </w:r>
      <w:r>
        <w:rPr>
          <w:rFonts w:ascii="宋体" w:hAnsi="宋体"/>
          <w:szCs w:val="21"/>
        </w:rPr>
        <w:t xml:space="preserve">的重大活动，乙方应无条件服从甲方对</w:t>
      </w:r>
      <w:r>
        <w:rPr>
          <w:rFonts w:hint="eastAsia" w:ascii="宋体" w:hAnsi="宋体"/>
          <w:szCs w:val="21"/>
        </w:rPr>
        <w:t xml:space="preserve">作业</w:t>
      </w:r>
      <w:r>
        <w:rPr>
          <w:rFonts w:ascii="宋体" w:hAnsi="宋体"/>
          <w:szCs w:val="21"/>
        </w:rPr>
        <w:t xml:space="preserve">时间的调整。</w:t>
      </w:r>
      <w:r>
        <w:rPr>
          <w:rFonts w:ascii="宋体" w:hAnsi="宋体"/>
          <w:szCs w:val="21"/>
        </w:rPr>
      </w:r>
      <w:r/>
    </w:p>
    <w:p>
      <w:pPr>
        <w:pStyle w:val="735"/>
        <w:spacing w:line="360" w:lineRule="auto"/>
        <w:rPr>
          <w:rFonts w:ascii="宋体" w:hAnsi="宋体"/>
          <w:szCs w:val="21"/>
        </w:rPr>
      </w:pPr>
      <w:r>
        <w:rPr>
          <w:rFonts w:hint="eastAsia" w:ascii="宋体" w:hAnsi="宋体"/>
          <w:b/>
          <w:szCs w:val="21"/>
        </w:rPr>
        <w:t xml:space="preserve">三、合同总价款：【人民币     元整（￥     ）】 </w:t>
      </w:r>
      <w:r>
        <w:rPr>
          <w:rFonts w:ascii="宋体" w:hAnsi="宋体"/>
          <w:szCs w:val="21"/>
        </w:rPr>
      </w:r>
      <w:r/>
    </w:p>
    <w:p>
      <w:pPr>
        <w:pStyle w:val="735"/>
        <w:spacing w:line="360" w:lineRule="auto"/>
        <w:rPr>
          <w:rFonts w:ascii="宋体" w:hAnsi="宋体"/>
          <w:b/>
          <w:szCs w:val="21"/>
        </w:rPr>
      </w:pPr>
      <w:r>
        <w:rPr>
          <w:rFonts w:hint="eastAsia" w:ascii="宋体" w:hAnsi="宋体"/>
          <w:b/>
          <w:szCs w:val="21"/>
        </w:rPr>
        <w:t xml:space="preserve">四、付款方式：</w:t>
      </w:r>
      <w:r>
        <w:rPr>
          <w:rFonts w:ascii="宋体" w:hAnsi="宋体"/>
          <w:b/>
          <w:szCs w:val="21"/>
        </w:rPr>
      </w:r>
      <w:r/>
    </w:p>
    <w:p>
      <w:pPr>
        <w:pStyle w:val="735"/>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、合同基准价格按此次成交价格执行，包括完成昆山市城市粪便处理运行服务等工作的全部内容所需的费用：</w:t>
      </w:r>
      <w:r>
        <w:rPr>
          <w:rFonts w:ascii="宋体" w:hAnsi="宋体"/>
        </w:rPr>
        <w:t xml:space="preserve">完成本项工作所需的人工、材料、机械、</w:t>
      </w:r>
      <w:r>
        <w:rPr>
          <w:rFonts w:hint="eastAsia" w:ascii="宋体" w:hAnsi="宋体" w:cs="宋体"/>
        </w:rPr>
        <w:t xml:space="preserve">绿化养护、设备设施日常维修（除大修外）、</w:t>
      </w:r>
      <w:r>
        <w:rPr>
          <w:rFonts w:ascii="宋体" w:hAnsi="宋体"/>
        </w:rPr>
        <w:t xml:space="preserve">管理、维护、保险</w:t>
      </w:r>
      <w:r>
        <w:rPr>
          <w:rFonts w:hint="eastAsia" w:ascii="宋体" w:hAnsi="宋体"/>
        </w:rPr>
        <w:t xml:space="preserve">、</w:t>
      </w:r>
      <w:r>
        <w:rPr>
          <w:rFonts w:ascii="宋体" w:hAnsi="宋体"/>
        </w:rPr>
        <w:t xml:space="preserve">利润、税金、专业统一服装、胸卡、通讯器材、办公设备、巡检器材、政策性文件规定及合同包含的所有风险、责任等各项应有费用。</w:t>
      </w:r>
      <w:r>
        <w:rPr>
          <w:rFonts w:ascii="宋体" w:hAnsi="宋体"/>
          <w:szCs w:val="21"/>
        </w:rPr>
      </w:r>
      <w:r/>
    </w:p>
    <w:p>
      <w:pPr>
        <w:pStyle w:val="735"/>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、付款方式：按季度支付</w:t>
      </w:r>
      <w:r>
        <w:rPr>
          <w:rFonts w:ascii="宋体" w:hAnsi="宋体"/>
          <w:szCs w:val="21"/>
          <w:highlight w:val="none"/>
        </w:rPr>
      </w:r>
      <w:r/>
    </w:p>
    <w:p>
      <w:pPr>
        <w:pStyle w:val="735"/>
        <w:ind w:firstLine="420"/>
        <w:spacing w:line="360" w:lineRule="auto"/>
        <w:rPr>
          <w:rFonts w:ascii="宋体" w:hAnsi="宋体"/>
          <w:szCs w:val="21"/>
        </w:rPr>
      </w:pPr>
      <w:r>
        <w:rPr>
          <w:rFonts w:hint="eastAsia" w:ascii="宋体" w:hAnsi="宋体"/>
          <w:szCs w:val="21"/>
        </w:rPr>
        <w:t xml:space="preserve">运行费考核支付：甲方经考核后结合月度综合得分向乙方支付运行费，每扣1分，扣除乙方当月运行费用1000元，以此类推。乙方擅自接纳非甲方调度的粪便，甲方有权暂停支付运行费用。</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季度基数费用=合同总价款/4。 </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*每季度支付费用=季度基数费用-（扣分数*相应扣分金额）</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对于考核中发生的扣分，当季度未及时扣分结算的，可以合并到下一季度费用中予以扣除</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乙方在实际服务中，若服务期限有增减，按实结算。</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lang w:eastAsia="en-US"/>
        </w:rPr>
        <w:t xml:space="preserve">甲方确认每季度应付乙方的费用后，通知乙方开具相应金额的增值税发票，甲方收到乙方开具的增值税发票后</w:t>
      </w:r>
      <w:r>
        <w:rPr>
          <w:rFonts w:ascii="宋体" w:hAnsi="宋体"/>
          <w:szCs w:val="21"/>
          <w:lang w:eastAsia="en-US"/>
        </w:rPr>
        <w:t xml:space="preserve">30</w:t>
      </w:r>
      <w:r>
        <w:rPr>
          <w:rFonts w:hint="eastAsia" w:ascii="宋体" w:hAnsi="宋体"/>
          <w:szCs w:val="21"/>
          <w:lang w:eastAsia="en-US"/>
        </w:rPr>
        <w:t xml:space="preserve">日内向乙方支付相应金额的运行费用，</w:t>
      </w:r>
      <w:r>
        <w:rPr>
          <w:rFonts w:hint="eastAsia" w:ascii="宋体" w:hAnsi="宋体"/>
          <w:szCs w:val="21"/>
          <w:lang w:val="zh-CN"/>
        </w:rPr>
        <w:t xml:space="preserve">若乙方未能按照合同约定开具发票的，甲方有权拒绝付款，乙方不得据此要求甲方承担逾期付款的违约责任，由此产生的一切责任由乙方自行承担。</w:t>
      </w:r>
      <w:r>
        <w:rPr>
          <w:rFonts w:hint="eastAsia" w:ascii="宋体" w:hAnsi="宋体"/>
          <w:szCs w:val="21"/>
          <w:lang w:eastAsia="en-US"/>
        </w:rPr>
        <w:t xml:space="preserve">前述</w:t>
      </w:r>
      <w:r>
        <w:rPr>
          <w:rFonts w:hint="eastAsia" w:ascii="宋体" w:hAnsi="宋体"/>
          <w:szCs w:val="21"/>
          <w:lang w:val="zh-CN"/>
        </w:rPr>
        <w:t xml:space="preserve">付款时间不含政府财政支付部门的审查时间，因财政审批而导致付款时间延迟的，甲方不需承担责任。</w:t>
      </w:r>
      <w:r>
        <w:rPr>
          <w:rFonts w:ascii="宋体" w:hAnsi="宋体"/>
          <w:szCs w:val="21"/>
        </w:rPr>
      </w:r>
      <w:r/>
    </w:p>
    <w:p>
      <w:pPr>
        <w:pStyle w:val="735"/>
        <w:spacing w:line="360" w:lineRule="auto"/>
        <w:rPr>
          <w:rFonts w:ascii="宋体" w:hAnsi="宋体"/>
          <w:szCs w:val="21"/>
        </w:rPr>
      </w:pPr>
      <w:r>
        <w:rPr>
          <w:rFonts w:hint="eastAsia" w:ascii="宋体" w:hAnsi="宋体"/>
          <w:b/>
          <w:szCs w:val="21"/>
        </w:rPr>
        <w:t xml:space="preserve">五、履约保证金：</w:t>
      </w:r>
      <w:r>
        <w:rPr>
          <w:rFonts w:hint="eastAsia" w:ascii="宋体" w:hAnsi="宋体"/>
          <w:szCs w:val="21"/>
        </w:rPr>
        <w:t xml:space="preserve">无</w:t>
      </w:r>
      <w:r>
        <w:rPr>
          <w:rFonts w:ascii="宋体" w:hAnsi="宋体"/>
          <w:szCs w:val="21"/>
        </w:rPr>
      </w:r>
      <w:r/>
    </w:p>
    <w:p>
      <w:pPr>
        <w:pStyle w:val="735"/>
        <w:spacing w:line="360" w:lineRule="auto"/>
        <w:rPr>
          <w:rFonts w:ascii="宋体" w:hAnsi="宋体"/>
          <w:b/>
          <w:szCs w:val="21"/>
        </w:rPr>
      </w:pPr>
      <w:r>
        <w:rPr>
          <w:rFonts w:hint="eastAsia" w:ascii="宋体" w:hAnsi="宋体"/>
          <w:b/>
          <w:szCs w:val="21"/>
        </w:rPr>
        <w:t xml:space="preserve">六、甲、乙双方的责任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1、甲方责任：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1.1为乙方提供所需相关设备的技术资料，并指定专人作为甲方联系人予以协调工作。加强与乙方沟通，交流情况，互通信息。</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1.2甲方应教育所属人员尊重乙方工作人员的劳动成果，积极配合乙方工作人员履行好合同所规定的职责和义务。对甲方人员因使用设备、器材、器械不当而造成的损失与乙方无关。</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1.3 甲方对乙方的工作依据</w:t>
      </w:r>
      <w:r>
        <w:rPr>
          <w:rFonts w:hint="eastAsia" w:ascii="宋体" w:hAnsi="宋体"/>
          <w:lang w:eastAsia="en-US"/>
        </w:rPr>
        <w:t xml:space="preserve">采购文件、响应文件</w:t>
      </w:r>
      <w:r>
        <w:rPr>
          <w:rFonts w:hint="eastAsia" w:ascii="宋体" w:hAnsi="宋体"/>
          <w:szCs w:val="21"/>
        </w:rPr>
        <w:t xml:space="preserve">、服务合同和昆山市城市粪便处理运行服务考核办法的相关服务标准每月实行检查考核，对工作中的不足将以书面形式汇总至乙方，要求乙方根据要求限期整改并处以扣款。</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2、乙方责任：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2.1乙方在从事昆山市城市粪便处理运行服务工作中应当做到文明工作、安全生产，采取必要的安全防范措施，合同期内若发生安全事故由乙方承担，与甲方无关。</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2.2乙方应及时调整不适应工作需求的昆山市城市粪便处理运行服务人员及其员工。如甲方认为该员工不能胜任本职工作的，必须调整。</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2.3乙方应经常对员工进行岗位职责和安全教育，加强岗位责任考核。因管理不当、违规操作发生设备损坏、被盗等安全事故对甲方造成一定损失的，乙方需承担相应的赔偿责任。</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七、违约责任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1、甲方违约责任：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1.1在合同生效后，甲方要求解除合同的，应向乙方偿付合同总价款5%的违约金，违约金不足以补偿损失的，乙方有权要求甲方补足。</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2、乙方的违约责任：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2.1乙方未按合同规定的质量要求提供服务，不能完成合同时，甲方有权解除合同，乙方向甲方偿付合同总价款5%的违约金，违约金不足以补偿损失的甲方有权要求乙方补足。</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2.2乙方必须自己完成合同内容，不得自行分包，否则，甲方有权按乙方不能完成合同处理。</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2.3乙方应执行国家有关规定（如昆山最低工资标准和其他规定），负责乙方员工的生病、事故、伤残、死亡和劳动、劳务纠纷，甲方不承担任何相关责任。</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2.4乙方负有对自己员工的安全责任，甲方不承担任何相关责任。</w:t>
      </w:r>
      <w:r>
        <w:rPr>
          <w:rFonts w:ascii="宋体" w:hAnsi="宋体"/>
          <w:b/>
          <w:szCs w:val="21"/>
        </w:rPr>
      </w:r>
      <w:r/>
    </w:p>
    <w:p>
      <w:pPr>
        <w:pStyle w:val="735"/>
        <w:ind w:firstLine="420"/>
        <w:spacing w:line="360" w:lineRule="auto"/>
        <w:rPr>
          <w:rFonts w:ascii="宋体" w:hAnsi="宋体"/>
          <w:b/>
          <w:szCs w:val="21"/>
        </w:rPr>
      </w:pPr>
      <w:r>
        <w:rPr>
          <w:rFonts w:ascii="宋体" w:hAnsi="宋体"/>
          <w:szCs w:val="21"/>
        </w:rPr>
        <w:t xml:space="preserve">2.5</w:t>
      </w:r>
      <w:r>
        <w:rPr>
          <w:rFonts w:hint="eastAsia" w:ascii="宋体" w:hAnsi="宋体"/>
          <w:szCs w:val="21"/>
        </w:rPr>
        <w:t xml:space="preserve">乙方违反合同约定的，甲方为维护自身合法权益产生的诉讼费、差旅费、</w:t>
      </w:r>
      <w:r>
        <w:rPr>
          <w:rFonts w:hint="eastAsia" w:ascii="宋体" w:hAnsi="宋体"/>
          <w:szCs w:val="21"/>
          <w:lang w:eastAsia="en-US"/>
        </w:rPr>
        <w:t xml:space="preserve">诉讼保全责任保险保费</w:t>
      </w:r>
      <w:r>
        <w:rPr>
          <w:rFonts w:hint="eastAsia" w:ascii="宋体" w:hAnsi="宋体"/>
          <w:szCs w:val="21"/>
        </w:rPr>
        <w:t xml:space="preserve">、律师费等在内的一切合理费用由乙方负担。</w:t>
      </w:r>
      <w:r>
        <w:rPr>
          <w:rFonts w:ascii="宋体" w:hAnsi="宋体"/>
          <w:b/>
          <w:szCs w:val="21"/>
        </w:rPr>
      </w:r>
      <w:r/>
    </w:p>
    <w:p>
      <w:pPr>
        <w:pStyle w:val="735"/>
        <w:ind w:firstLine="420"/>
        <w:spacing w:line="360" w:lineRule="auto"/>
        <w:rPr>
          <w:rFonts w:ascii="宋体" w:hAnsi="宋体"/>
          <w:b/>
          <w:szCs w:val="21"/>
        </w:rPr>
      </w:pPr>
      <w:r>
        <w:rPr>
          <w:rFonts w:ascii="宋体" w:hAnsi="宋体"/>
          <w:szCs w:val="21"/>
        </w:rPr>
        <w:t xml:space="preserve">2.6</w:t>
      </w:r>
      <w:r>
        <w:rPr>
          <w:rFonts w:hint="eastAsia" w:ascii="宋体" w:hAnsi="宋体"/>
          <w:szCs w:val="21"/>
          <w:lang w:eastAsia="en-US"/>
        </w:rPr>
        <w:t xml:space="preserve">甲方有权</w:t>
      </w:r>
      <w:r>
        <w:rPr>
          <w:rFonts w:hint="eastAsia" w:ascii="宋体" w:hAnsi="宋体"/>
          <w:szCs w:val="21"/>
        </w:rPr>
        <w:t xml:space="preserve">从尚未支付的</w:t>
      </w:r>
      <w:r>
        <w:rPr>
          <w:rFonts w:hint="eastAsia" w:ascii="宋体" w:hAnsi="宋体"/>
          <w:szCs w:val="21"/>
          <w:lang w:eastAsia="en-US"/>
        </w:rPr>
        <w:t xml:space="preserve">运行费用</w:t>
      </w:r>
      <w:r>
        <w:rPr>
          <w:rFonts w:hint="eastAsia" w:ascii="宋体" w:hAnsi="宋体"/>
          <w:szCs w:val="21"/>
        </w:rPr>
        <w:t xml:space="preserve">中扣除乙方应承担的违约金、赔偿金以及甲方</w:t>
      </w:r>
      <w:r>
        <w:rPr>
          <w:rFonts w:hint="eastAsia" w:ascii="宋体" w:hAnsi="宋体"/>
          <w:szCs w:val="21"/>
          <w:lang w:eastAsia="en-US"/>
        </w:rPr>
        <w:t xml:space="preserve">代为支</w:t>
      </w:r>
      <w:r>
        <w:rPr>
          <w:rFonts w:hint="eastAsia" w:ascii="宋体" w:hAnsi="宋体"/>
          <w:szCs w:val="21"/>
        </w:rPr>
        <w:t xml:space="preserve">付的各种费用</w:t>
      </w:r>
      <w:r>
        <w:rPr>
          <w:rFonts w:hint="eastAsia" w:ascii="宋体" w:hAnsi="宋体"/>
          <w:szCs w:val="21"/>
          <w:lang w:eastAsia="en-US"/>
        </w:rPr>
        <w:t xml:space="preserve">以及</w:t>
      </w:r>
      <w:r>
        <w:rPr>
          <w:rFonts w:hint="eastAsia" w:ascii="宋体" w:hAnsi="宋体"/>
          <w:szCs w:val="21"/>
        </w:rPr>
        <w:t xml:space="preserve">因索赔而发生的合理费用，包括律师费用。如果</w:t>
      </w:r>
      <w:r>
        <w:rPr>
          <w:rFonts w:hint="eastAsia" w:ascii="宋体" w:hAnsi="宋体"/>
          <w:szCs w:val="21"/>
          <w:lang w:eastAsia="en-US"/>
        </w:rPr>
        <w:t xml:space="preserve">运行费用</w:t>
      </w:r>
      <w:r>
        <w:rPr>
          <w:rFonts w:hint="eastAsia" w:ascii="宋体" w:hAnsi="宋体"/>
          <w:szCs w:val="21"/>
        </w:rPr>
        <w:t xml:space="preserve">不足以补偿索赔金额，甲方有权向乙方提出对不足部分的补偿。</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八、不可抗力</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九、争端的解决 </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2、如果调解不成，双方中的任何一方可向人民法院提起诉讼。诉讼由合同签订地人民法院管辖。</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3、诉讼费由败诉方负担。</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4、因合同部分履行引发诉讼的，在诉讼期间，除正在进行诉讼的部分外，本合同的其它部分应继续执行。 </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十、违约终止合同 </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1.1 如果乙方未能在合同规定的限期或甲方同意延长的限期内提供部分或全部服务。</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1.2 如果乙方未能履行合同规定的其它任何义务。</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3、如果甲方违约，应承担相应的违约责任。</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十一、破产终止合同：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如果乙方破产或丧失清偿能力，甲方可在任何时候以书面形式通知乙方终止合同而不给乙方补偿。该终止合同将不损害或影响甲方已经采取或将要采取任何补救措施的权利。 </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十二、政府采购法对政府采购合同变更终止的规定：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十三、合同转让和分包：</w:t>
      </w:r>
      <w:r>
        <w:rPr>
          <w:rFonts w:hint="eastAsia" w:ascii="宋体" w:hAnsi="宋体"/>
          <w:szCs w:val="21"/>
        </w:rPr>
        <w:t xml:space="preserve">乙方不得部分转让和分包或全部转让和分包其应履行的合同义务。 </w:t>
      </w:r>
      <w:r>
        <w:rPr>
          <w:rFonts w:ascii="宋体" w:hAnsi="宋体"/>
          <w:b/>
          <w:szCs w:val="21"/>
        </w:rPr>
      </w:r>
      <w:r/>
    </w:p>
    <w:p>
      <w:pPr>
        <w:pStyle w:val="735"/>
        <w:spacing w:line="360" w:lineRule="auto"/>
        <w:rPr>
          <w:rFonts w:ascii="宋体" w:hAnsi="宋体"/>
          <w:b/>
          <w:szCs w:val="21"/>
          <w:lang w:eastAsia="en-US"/>
        </w:rPr>
      </w:pPr>
      <w:r>
        <w:rPr>
          <w:rFonts w:hint="eastAsia" w:ascii="宋体" w:hAnsi="宋体"/>
          <w:b/>
          <w:szCs w:val="21"/>
        </w:rPr>
        <w:t xml:space="preserve">十四、</w:t>
      </w:r>
      <w:r>
        <w:rPr>
          <w:rFonts w:hint="eastAsia" w:ascii="宋体" w:hAnsi="宋体"/>
          <w:b/>
          <w:szCs w:val="21"/>
          <w:lang w:eastAsia="en-US"/>
        </w:rPr>
        <w:t xml:space="preserve">文书送达</w:t>
      </w:r>
      <w:r>
        <w:rPr>
          <w:rFonts w:ascii="宋体" w:hAnsi="宋体"/>
          <w:b/>
          <w:szCs w:val="21"/>
          <w:lang w:eastAsia="en-US"/>
        </w:rPr>
      </w:r>
      <w:r/>
    </w:p>
    <w:p>
      <w:pPr>
        <w:pStyle w:val="735"/>
        <w:ind w:firstLine="420"/>
        <w:spacing w:line="360" w:lineRule="auto"/>
        <w:rPr>
          <w:rFonts w:ascii="宋体" w:hAnsi="宋体"/>
          <w:b/>
          <w:szCs w:val="21"/>
        </w:rPr>
      </w:pPr>
      <w:r>
        <w:rPr>
          <w:rFonts w:hint="eastAsia" w:ascii="宋体" w:hAnsi="宋体"/>
          <w:szCs w:val="21"/>
          <w:lang w:eastAsia="en-US"/>
        </w:rPr>
        <w:t xml:space="preserve">甲方与乙方就本合同履行中涉及各类通知、协议等文件以及就合同发生纠纷时相关文件和司法机构或仲裁机构的法律文书送达时的送达地址及法律后果作如下约定：</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lang w:eastAsia="en-US"/>
        </w:rPr>
        <w:t xml:space="preserve">甲方确认其有效的送达地址与联系人 为：</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lang w:eastAsia="en-US"/>
        </w:rPr>
        <w:t xml:space="preserve">送达地址：</w:t>
      </w:r>
      <w:r>
        <w:rPr>
          <w:rFonts w:hint="eastAsia" w:ascii="宋体" w:hAnsi="宋体" w:cs="宋体"/>
          <w:szCs w:val="21"/>
        </w:rPr>
        <w:t xml:space="preserve">昆山市园明路51号</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lang w:eastAsia="en-US"/>
        </w:rPr>
        <w:t xml:space="preserve">电子邮箱：kscgjhwc@163.com</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lang w:eastAsia="en-US"/>
        </w:rPr>
        <w:t xml:space="preserve">联系人：</w:t>
      </w:r>
      <w:r>
        <w:rPr>
          <w:rFonts w:hint="eastAsia" w:ascii="宋体" w:hAnsi="宋体" w:cs="宋体"/>
          <w:szCs w:val="21"/>
        </w:rPr>
        <w:t xml:space="preserve">陆建刚</w:t>
      </w:r>
      <w:r>
        <w:rPr>
          <w:rFonts w:ascii="宋体" w:hAnsi="宋体"/>
          <w:b/>
          <w:szCs w:val="21"/>
        </w:rPr>
      </w:r>
      <w:r/>
    </w:p>
    <w:p>
      <w:pPr>
        <w:pStyle w:val="735"/>
        <w:ind w:firstLine="420"/>
        <w:spacing w:line="360" w:lineRule="auto"/>
        <w:rPr>
          <w:rFonts w:ascii="宋体" w:hAnsi="宋体"/>
          <w:szCs w:val="21"/>
          <w:lang w:eastAsia="en-US"/>
        </w:rPr>
      </w:pPr>
      <w:r>
        <w:rPr>
          <w:rFonts w:hint="eastAsia" w:ascii="宋体" w:hAnsi="宋体"/>
          <w:szCs w:val="21"/>
          <w:lang w:eastAsia="en-US"/>
        </w:rPr>
        <w:t xml:space="preserve">联系人</w:t>
      </w:r>
      <w:r>
        <w:rPr>
          <w:rFonts w:hint="eastAsia" w:ascii="宋体" w:hAnsi="宋体"/>
          <w:szCs w:val="21"/>
          <w:lang w:eastAsia="zh-CN"/>
        </w:rPr>
        <w:t xml:space="preserve">电话</w:t>
      </w:r>
      <w:r>
        <w:rPr>
          <w:rFonts w:hint="eastAsia" w:ascii="宋体" w:hAnsi="宋体"/>
          <w:szCs w:val="21"/>
          <w:lang w:eastAsia="en-US"/>
        </w:rPr>
        <w:t xml:space="preserve">：</w:t>
      </w:r>
      <w:r>
        <w:rPr>
          <w:rFonts w:hint="eastAsia" w:ascii="宋体" w:hAnsi="宋体" w:cs="宋体"/>
          <w:szCs w:val="21"/>
        </w:rPr>
        <w:t xml:space="preserve">0512-57308422</w:t>
      </w:r>
      <w:r>
        <w:rPr>
          <w:rFonts w:hint="eastAsia" w:ascii="宋体" w:hAnsi="宋体"/>
          <w:szCs w:val="21"/>
        </w:rPr>
        <w:t xml:space="preserve"> </w:t>
      </w:r>
      <w:r>
        <w:rPr>
          <w:rFonts w:ascii="宋体" w:hAnsi="宋体"/>
          <w:szCs w:val="21"/>
        </w:rPr>
        <w:t xml:space="preserve">           </w:t>
      </w:r>
      <w:r>
        <w:rPr>
          <w:rFonts w:hint="eastAsia" w:ascii="宋体" w:hAnsi="宋体"/>
          <w:szCs w:val="21"/>
          <w:lang w:eastAsia="en-US"/>
        </w:rPr>
        <w:t xml:space="preserve">微信号：13913285066</w:t>
      </w:r>
      <w:r>
        <w:rPr>
          <w:rFonts w:ascii="宋体" w:hAnsi="宋体"/>
          <w:szCs w:val="21"/>
          <w:lang w:eastAsia="en-US"/>
        </w:rPr>
      </w:r>
      <w:r/>
    </w:p>
    <w:p>
      <w:pPr>
        <w:pStyle w:val="735"/>
        <w:ind w:firstLine="420"/>
        <w:spacing w:line="360" w:lineRule="auto"/>
        <w:rPr>
          <w:rFonts w:ascii="宋体" w:hAnsi="宋体"/>
          <w:b/>
          <w:szCs w:val="21"/>
        </w:rPr>
      </w:pPr>
      <w:r>
        <w:rPr>
          <w:rFonts w:hint="eastAsia" w:ascii="宋体" w:hAnsi="宋体"/>
          <w:szCs w:val="21"/>
          <w:lang w:eastAsia="en-US"/>
        </w:rPr>
        <w:t xml:space="preserve">乙方确认其有效的送达地址与联系人为：</w:t>
      </w:r>
      <w:r>
        <w:rPr>
          <w:rFonts w:ascii="宋体" w:hAnsi="宋体"/>
          <w:b/>
          <w:szCs w:val="21"/>
        </w:rPr>
      </w:r>
      <w:r/>
    </w:p>
    <w:p>
      <w:pPr>
        <w:pStyle w:val="735"/>
        <w:ind w:firstLine="420"/>
        <w:spacing w:line="360" w:lineRule="auto"/>
        <w:rPr>
          <w:rFonts w:hint="eastAsia" w:ascii="宋体" w:hAnsi="宋体"/>
          <w:b/>
          <w:szCs w:val="21"/>
        </w:rPr>
      </w:pPr>
      <w:r>
        <w:rPr>
          <w:rFonts w:hint="eastAsia" w:ascii="宋体" w:hAnsi="宋体"/>
          <w:szCs w:val="21"/>
          <w:lang w:eastAsia="en-US"/>
        </w:rPr>
        <w:t xml:space="preserve">送达地址：</w:t>
      </w:r>
      <w:r>
        <w:rPr>
          <w:rFonts w:hint="eastAsia" w:ascii="宋体" w:hAnsi="宋体"/>
          <w:szCs w:val="21"/>
        </w:rPr>
        <w:t xml:space="preserve"> </w:t>
      </w:r>
      <w:r>
        <w:rPr>
          <w:rFonts w:hint="eastAsia" w:ascii="宋体" w:hAnsi="宋体"/>
          <w:b/>
          <w:szCs w:val="21"/>
        </w:rPr>
      </w:r>
      <w:r/>
    </w:p>
    <w:p>
      <w:pPr>
        <w:pStyle w:val="735"/>
        <w:ind w:firstLine="420"/>
        <w:spacing w:line="360" w:lineRule="auto"/>
        <w:rPr>
          <w:rFonts w:hint="eastAsia" w:ascii="宋体" w:hAnsi="宋体"/>
          <w:b/>
          <w:szCs w:val="21"/>
        </w:rPr>
      </w:pPr>
      <w:r>
        <w:rPr>
          <w:rFonts w:hint="eastAsia" w:ascii="宋体" w:hAnsi="宋体"/>
          <w:szCs w:val="21"/>
          <w:lang w:eastAsia="en-US"/>
        </w:rPr>
        <w:t xml:space="preserve">电子邮箱：</w:t>
      </w:r>
      <w:r>
        <w:rPr>
          <w:rFonts w:hint="eastAsia" w:ascii="宋体" w:hAnsi="宋体"/>
          <w:szCs w:val="21"/>
        </w:rPr>
        <w:t xml:space="preserve"> </w:t>
      </w:r>
      <w:r>
        <w:rPr>
          <w:rFonts w:hint="eastAsia" w:ascii="宋体" w:hAnsi="宋体"/>
          <w:b/>
          <w:szCs w:val="21"/>
        </w:rPr>
      </w:r>
      <w:r/>
    </w:p>
    <w:p>
      <w:pPr>
        <w:pStyle w:val="735"/>
        <w:ind w:firstLine="420"/>
        <w:spacing w:line="360" w:lineRule="auto"/>
        <w:rPr>
          <w:rFonts w:hint="eastAsia" w:ascii="宋体" w:hAnsi="宋体"/>
          <w:b/>
          <w:szCs w:val="21"/>
        </w:rPr>
      </w:pPr>
      <w:r>
        <w:rPr>
          <w:rFonts w:hint="eastAsia" w:ascii="宋体" w:hAnsi="宋体"/>
          <w:szCs w:val="21"/>
          <w:lang w:eastAsia="en-US"/>
        </w:rPr>
        <w:t xml:space="preserve">联系人：</w:t>
      </w:r>
      <w:r>
        <w:rPr>
          <w:rFonts w:hint="eastAsia" w:ascii="宋体" w:hAnsi="宋体"/>
          <w:szCs w:val="21"/>
        </w:rPr>
        <w:t xml:space="preserve"> </w:t>
      </w:r>
      <w:r>
        <w:rPr>
          <w:rFonts w:hint="eastAsia" w:ascii="宋体" w:hAnsi="宋体"/>
          <w:b/>
          <w:szCs w:val="21"/>
        </w:rPr>
      </w:r>
      <w:r/>
    </w:p>
    <w:p>
      <w:pPr>
        <w:pStyle w:val="735"/>
        <w:ind w:firstLine="420"/>
        <w:spacing w:line="360" w:lineRule="auto"/>
        <w:rPr>
          <w:rFonts w:ascii="宋体" w:hAnsi="宋体"/>
          <w:szCs w:val="21"/>
        </w:rPr>
      </w:pPr>
      <w:r>
        <w:rPr>
          <w:rFonts w:hint="eastAsia" w:ascii="宋体" w:hAnsi="宋体"/>
          <w:szCs w:val="21"/>
          <w:lang w:eastAsia="en-US"/>
        </w:rPr>
        <w:t xml:space="preserve">联系人手机：</w:t>
      </w:r>
      <w:r>
        <w:rPr>
          <w:rFonts w:hint="eastAsia" w:ascii="宋体" w:hAnsi="宋体"/>
          <w:szCs w:val="21"/>
        </w:rPr>
        <w:t xml:space="preserve">     </w:t>
      </w:r>
      <w:r>
        <w:rPr>
          <w:rFonts w:ascii="宋体" w:hAnsi="宋体"/>
          <w:szCs w:val="21"/>
        </w:rPr>
        <w:t xml:space="preserve">             </w:t>
      </w:r>
      <w:r>
        <w:rPr>
          <w:rFonts w:hint="eastAsia" w:ascii="宋体" w:hAnsi="宋体"/>
          <w:szCs w:val="21"/>
          <w:lang w:eastAsia="en-US"/>
        </w:rPr>
        <w:t xml:space="preserve">微信号：</w:t>
      </w:r>
      <w:r>
        <w:rPr>
          <w:rFonts w:hint="eastAsia" w:ascii="宋体" w:hAnsi="宋体"/>
          <w:szCs w:val="21"/>
        </w:rPr>
        <w:t xml:space="preserve">    </w:t>
      </w:r>
      <w:r>
        <w:rPr>
          <w:rFonts w:ascii="宋体" w:hAnsi="宋体"/>
          <w:szCs w:val="21"/>
        </w:rPr>
      </w:r>
      <w:r/>
    </w:p>
    <w:p>
      <w:pPr>
        <w:pStyle w:val="735"/>
        <w:ind w:firstLine="420"/>
        <w:spacing w:line="360" w:lineRule="auto"/>
        <w:rPr>
          <w:rFonts w:ascii="宋体" w:hAnsi="宋体"/>
          <w:b/>
          <w:szCs w:val="21"/>
          <w:lang w:eastAsia="en-US"/>
        </w:rPr>
      </w:pPr>
      <w:r>
        <w:rPr>
          <w:rFonts w:hint="eastAsia" w:ascii="宋体" w:hAnsi="宋体"/>
          <w:szCs w:val="21"/>
          <w:lang w:eastAsia="en-US"/>
        </w:rPr>
        <w:t xml:space="preserve">双方该送达地址适用范围包括双方非诉时各类通知、协议等文件以及就合同发生纠纷时相关文件和法律文书的送达，同时包括在争议进入仲裁、诉讼程序后的一审、二审、再审和执行程序。</w:t>
      </w:r>
      <w:r>
        <w:rPr>
          <w:rFonts w:ascii="宋体" w:hAnsi="宋体"/>
          <w:b/>
          <w:szCs w:val="21"/>
          <w:lang w:eastAsia="en-US"/>
        </w:rPr>
      </w:r>
      <w:r/>
    </w:p>
    <w:p>
      <w:pPr>
        <w:pStyle w:val="735"/>
        <w:ind w:firstLine="420"/>
        <w:spacing w:line="360" w:lineRule="auto"/>
        <w:rPr>
          <w:rFonts w:ascii="宋体" w:hAnsi="宋体"/>
          <w:b/>
          <w:szCs w:val="21"/>
          <w:lang w:eastAsia="en-US"/>
        </w:rPr>
      </w:pPr>
      <w:r>
        <w:rPr>
          <w:rFonts w:hint="eastAsia" w:ascii="宋体" w:hAnsi="宋体"/>
          <w:szCs w:val="21"/>
          <w:lang w:eastAsia="en-US"/>
        </w:rPr>
        <w:t xml:space="preserve">任何一方的送达地址或联系人需要变更时应当履行通知义务，通过书面的方式向另一方进行通知；在仲裁及诉讼程序时当事人地址变更时应当向仲裁机构、法院履行送达地址变更通知义务。</w:t>
      </w:r>
      <w:r>
        <w:rPr>
          <w:rFonts w:ascii="宋体" w:hAnsi="宋体"/>
          <w:b/>
          <w:szCs w:val="21"/>
          <w:lang w:eastAsia="en-US"/>
        </w:rPr>
      </w:r>
      <w:r/>
    </w:p>
    <w:p>
      <w:pPr>
        <w:pStyle w:val="735"/>
        <w:ind w:firstLine="420"/>
        <w:spacing w:line="360" w:lineRule="auto"/>
        <w:rPr>
          <w:rFonts w:ascii="宋体" w:hAnsi="宋体"/>
          <w:b/>
          <w:szCs w:val="21"/>
          <w:lang w:eastAsia="en-US"/>
        </w:rPr>
      </w:pPr>
      <w:r>
        <w:rPr>
          <w:rFonts w:hint="eastAsia" w:ascii="宋体" w:hAnsi="宋体"/>
          <w:szCs w:val="21"/>
          <w:lang w:eastAsia="en-US"/>
        </w:rPr>
        <w:t xml:space="preserve">甲方或乙方未按前述方式履行通知义务，双方</w:t>
      </w:r>
      <w:r>
        <w:rPr>
          <w:rFonts w:hint="eastAsia" w:ascii="宋体" w:hAnsi="宋体"/>
          <w:szCs w:val="21"/>
          <w:lang w:eastAsia="en-US"/>
        </w:rPr>
        <w:t xml:space="preserve">所确认的送达地址仍视为有效送达地址，因当事人提供或者确认的送达地址不准确、送达地址变更后未及时依程序告知对方和法院、当事人或指定的接收人拒绝签收等原因，导致法律文书未能被当事人实际接收的，邮寄送达的，以文书退回之日视为送达之日；直接送达的，送达人当场在送达回证上记明情况之日视为送达之日；履行送达地址变更通知义务的，以变更后的送达地址为有效送达地址。对于上述当事人在合同中明确约定的送达地址，仲裁委员会或者法院进行送达时可直接邮寄送达，即使当事人未能收到法院邮寄送达的文书，由于其在合同中的约定，也应当视为送达。</w:t>
      </w:r>
      <w:r>
        <w:rPr>
          <w:rFonts w:ascii="宋体" w:hAnsi="宋体"/>
          <w:b/>
          <w:szCs w:val="21"/>
          <w:lang w:eastAsia="en-US"/>
        </w:rPr>
      </w:r>
      <w:r/>
    </w:p>
    <w:p>
      <w:pPr>
        <w:pStyle w:val="735"/>
        <w:ind w:firstLine="420"/>
        <w:spacing w:line="360" w:lineRule="auto"/>
        <w:rPr>
          <w:rFonts w:ascii="宋体" w:hAnsi="宋体"/>
          <w:b/>
          <w:szCs w:val="21"/>
        </w:rPr>
      </w:pPr>
      <w:r>
        <w:rPr>
          <w:rFonts w:hint="eastAsia" w:ascii="宋体" w:hAnsi="宋体"/>
          <w:szCs w:val="21"/>
          <w:lang w:eastAsia="en-US"/>
        </w:rPr>
        <w:t xml:space="preserve">纠纷进入仲裁、诉讼程序后，如当事人应诉并直接向仲裁机构、法院提交送达地址确认书，该确认地址与诉前确认的送达地址不一致的，以向仲裁机构、法院提交确认的送达地址为准（该送达地址适用上述规定的送达方式及送达的法律后果）。</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w:t>
      </w:r>
      <w:r>
        <w:rPr>
          <w:rFonts w:hint="eastAsia" w:ascii="宋体" w:hAnsi="宋体"/>
          <w:b/>
          <w:szCs w:val="21"/>
          <w:lang w:eastAsia="en-US"/>
        </w:rPr>
        <w:t xml:space="preserve">五</w:t>
      </w:r>
      <w:r>
        <w:rPr>
          <w:rFonts w:hint="eastAsia" w:ascii="宋体" w:hAnsi="宋体"/>
          <w:b/>
          <w:szCs w:val="21"/>
        </w:rPr>
        <w:t xml:space="preserve">、需要补充的合同条款：</w:t>
      </w:r>
      <w:r>
        <w:rPr>
          <w:rFonts w:hint="eastAsia" w:ascii="宋体" w:hAnsi="宋体"/>
          <w:szCs w:val="21"/>
        </w:rPr>
        <w:t xml:space="preserve">（根据评标过程中或者商务谈判时商定的条款和条件在订立合同时标明）。</w:t>
      </w:r>
      <w:r>
        <w:rPr>
          <w:rFonts w:ascii="宋体" w:hAnsi="宋体"/>
          <w:b/>
          <w:szCs w:val="21"/>
        </w:rPr>
      </w:r>
      <w:r/>
    </w:p>
    <w:p>
      <w:pPr>
        <w:pStyle w:val="735"/>
        <w:spacing w:line="360" w:lineRule="auto"/>
        <w:rPr>
          <w:rFonts w:ascii="宋体" w:hAnsi="宋体"/>
          <w:b/>
          <w:szCs w:val="21"/>
        </w:rPr>
      </w:pPr>
      <w:r>
        <w:rPr>
          <w:rFonts w:hint="eastAsia" w:ascii="宋体" w:hAnsi="宋体"/>
          <w:b/>
          <w:szCs w:val="21"/>
        </w:rPr>
        <w:t xml:space="preserve">十六、合同生效 </w:t>
      </w:r>
      <w:r>
        <w:rPr>
          <w:rFonts w:ascii="宋体" w:hAnsi="宋体"/>
          <w:b/>
          <w:szCs w:val="21"/>
        </w:rPr>
      </w:r>
      <w:r/>
    </w:p>
    <w:p>
      <w:pPr>
        <w:pStyle w:val="735"/>
        <w:ind w:firstLine="420"/>
        <w:spacing w:line="360" w:lineRule="auto"/>
        <w:rPr>
          <w:rFonts w:ascii="宋体" w:hAnsi="宋体"/>
          <w:b/>
          <w:szCs w:val="21"/>
        </w:rPr>
      </w:pPr>
      <w:r>
        <w:rPr>
          <w:rFonts w:hint="eastAsia" w:ascii="宋体" w:hAnsi="宋体"/>
        </w:rPr>
        <w:t xml:space="preserve">1、合同经甲乙双方代表签字并加盖公章（或合同章）后生效。</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2、本合同系指本文件及其附件中的所有部分，采购文件、成交的响应文件、成交通知书、成交单位在招标过程中的澄清和承诺等为本合同不可缺少的组成部分。</w:t>
      </w:r>
      <w:r>
        <w:rPr>
          <w:rFonts w:ascii="宋体" w:hAnsi="宋体"/>
          <w:b/>
          <w:szCs w:val="21"/>
        </w:rPr>
      </w:r>
      <w:r/>
    </w:p>
    <w:p>
      <w:pPr>
        <w:pStyle w:val="735"/>
        <w:ind w:firstLine="420"/>
        <w:spacing w:line="360" w:lineRule="auto"/>
        <w:rPr>
          <w:rFonts w:ascii="宋体" w:hAnsi="宋体"/>
          <w:b/>
          <w:szCs w:val="21"/>
        </w:rPr>
      </w:pPr>
      <w:r>
        <w:rPr>
          <w:rFonts w:hint="eastAsia" w:ascii="宋体" w:hAnsi="宋体"/>
        </w:rPr>
        <w:t xml:space="preserve">3、</w:t>
      </w:r>
      <w:r>
        <w:rPr>
          <w:rFonts w:hint="eastAsia" w:ascii="宋体" w:hAnsi="宋体"/>
          <w:szCs w:val="21"/>
        </w:rPr>
        <w:t xml:space="preserve">本合同一式伍份，甲乙双方各执贰份、招标代理机构执壹份，各份具有同等法律效力。</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4、本合同应按照中华人民共和国的现行法律进行解释。</w:t>
      </w:r>
      <w:r>
        <w:rPr>
          <w:rFonts w:ascii="宋体" w:hAnsi="宋体"/>
          <w:b/>
          <w:szCs w:val="21"/>
        </w:rPr>
      </w:r>
      <w:r/>
    </w:p>
    <w:p>
      <w:pPr>
        <w:pStyle w:val="735"/>
        <w:ind w:firstLine="420"/>
        <w:spacing w:line="360" w:lineRule="auto"/>
        <w:rPr>
          <w:rFonts w:ascii="宋体" w:hAnsi="宋体"/>
          <w:b/>
          <w:szCs w:val="21"/>
        </w:rPr>
      </w:pPr>
      <w:r>
        <w:rPr>
          <w:rFonts w:hint="eastAsia" w:ascii="宋体" w:hAnsi="宋体"/>
          <w:szCs w:val="21"/>
        </w:rPr>
        <w:t xml:space="preserve">5、合同修改：除甲乙双方签署书面修改、补充协议，并成为本合同不可分割的一部分之外，本合同条件不得有任何变化或修改。 </w:t>
      </w:r>
      <w:r>
        <w:rPr>
          <w:rFonts w:ascii="宋体" w:hAnsi="宋体"/>
          <w:b/>
          <w:szCs w:val="21"/>
        </w:rPr>
      </w:r>
      <w:r/>
    </w:p>
    <w:p>
      <w:pPr>
        <w:pStyle w:val="735"/>
        <w:spacing w:line="360" w:lineRule="auto"/>
        <w:rPr>
          <w:rFonts w:ascii="宋体" w:hAnsi="宋体"/>
          <w:b/>
          <w:szCs w:val="21"/>
        </w:rPr>
      </w:pPr>
      <w:r>
        <w:rPr>
          <w:rFonts w:ascii="宋体" w:hAnsi="宋体"/>
          <w:b/>
          <w:szCs w:val="21"/>
        </w:rPr>
      </w:r>
      <w:r/>
    </w:p>
    <w:p>
      <w:pPr>
        <w:pStyle w:val="735"/>
        <w:spacing w:line="360" w:lineRule="auto"/>
        <w:rPr>
          <w:rFonts w:ascii="宋体" w:hAnsi="宋体"/>
          <w:b/>
          <w:szCs w:val="21"/>
        </w:rPr>
      </w:pPr>
      <w:r>
        <w:rPr>
          <w:rFonts w:ascii="宋体" w:hAnsi="宋体"/>
          <w:b/>
          <w:szCs w:val="21"/>
        </w:rPr>
      </w:r>
      <w:r/>
    </w:p>
    <w:p>
      <w:pPr>
        <w:pStyle w:val="735"/>
        <w:spacing w:line="360" w:lineRule="auto"/>
        <w:rPr>
          <w:rFonts w:ascii="宋体" w:hAnsi="宋体"/>
          <w:b/>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w:t>
      </w:r>
      <w:r>
        <w:rPr>
          <w:rFonts w:ascii="宋体" w:hAnsi="宋体"/>
          <w:b/>
          <w:szCs w:val="21"/>
        </w:rPr>
      </w:r>
      <w:r/>
    </w:p>
    <w:p>
      <w:pPr>
        <w:pStyle w:val="735"/>
        <w:spacing w:line="360" w:lineRule="auto"/>
        <w:rPr>
          <w:rFonts w:ascii="宋体" w:hAnsi="宋体"/>
          <w:b/>
          <w:szCs w:val="21"/>
        </w:rPr>
      </w:pPr>
      <w:r>
        <w:rPr>
          <w:rFonts w:hint="eastAsia" w:ascii="宋体" w:hAnsi="宋体"/>
          <w:szCs w:val="21"/>
        </w:rPr>
        <w:t xml:space="preserve">法定代表人（授权代表）： </w:t>
      </w:r>
      <w:r>
        <w:rPr>
          <w:rFonts w:ascii="宋体" w:hAnsi="宋体"/>
          <w:szCs w:val="21"/>
        </w:rPr>
        <w:t xml:space="preserve">                   </w:t>
      </w:r>
      <w:r>
        <w:rPr>
          <w:rFonts w:hint="eastAsia" w:ascii="宋体" w:hAnsi="宋体"/>
          <w:szCs w:val="21"/>
        </w:rPr>
        <w:t xml:space="preserve">法定代表人（授权代表）：</w:t>
      </w:r>
      <w:r>
        <w:rPr>
          <w:rFonts w:ascii="宋体" w:hAnsi="宋体"/>
          <w:b/>
          <w:szCs w:val="21"/>
        </w:rPr>
      </w:r>
      <w:r/>
    </w:p>
    <w:p>
      <w:pPr>
        <w:pStyle w:val="735"/>
        <w:spacing w:line="360" w:lineRule="auto"/>
        <w:rPr>
          <w:rFonts w:hint="eastAsia" w:ascii="宋体" w:hAnsi="宋体"/>
          <w:b/>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w:t>
      </w:r>
      <w:r>
        <w:rPr>
          <w:rFonts w:hint="eastAsia" w:ascii="宋体" w:hAnsi="宋体"/>
          <w:b/>
          <w:szCs w:val="21"/>
        </w:rPr>
      </w:r>
      <w:r/>
    </w:p>
    <w:p>
      <w:pPr>
        <w:pStyle w:val="735"/>
        <w:ind w:firstLine="4620"/>
        <w:spacing w:line="360" w:lineRule="auto"/>
        <w:rPr>
          <w:rFonts w:hint="eastAsia" w:ascii="宋体" w:hAnsi="宋体"/>
          <w:szCs w:val="21"/>
        </w:rPr>
      </w:pPr>
      <w:r>
        <w:rPr>
          <w:rFonts w:hint="eastAsia" w:ascii="宋体" w:hAnsi="宋体"/>
          <w:szCs w:val="21"/>
        </w:rPr>
        <w:t xml:space="preserve">开户行： </w:t>
      </w:r>
      <w:r>
        <w:rPr>
          <w:rFonts w:hint="eastAsia" w:ascii="宋体" w:hAnsi="宋体"/>
          <w:szCs w:val="21"/>
        </w:rPr>
      </w:r>
      <w:r/>
    </w:p>
    <w:p>
      <w:pPr>
        <w:pStyle w:val="735"/>
        <w:ind w:firstLine="4620"/>
        <w:spacing w:line="360" w:lineRule="auto"/>
        <w:rPr>
          <w:rFonts w:hint="eastAsia" w:ascii="宋体" w:hAnsi="宋体"/>
          <w:b/>
          <w:szCs w:val="21"/>
        </w:rPr>
      </w:pPr>
      <w:r>
        <w:rPr>
          <w:rFonts w:hint="eastAsia" w:ascii="宋体" w:hAnsi="宋体"/>
          <w:szCs w:val="21"/>
        </w:rPr>
        <w:t xml:space="preserve">账户： </w:t>
      </w:r>
      <w:r>
        <w:rPr>
          <w:rFonts w:hint="eastAsia" w:ascii="宋体" w:hAnsi="宋体"/>
          <w:b/>
          <w:szCs w:val="21"/>
        </w:rPr>
      </w:r>
      <w:r/>
    </w:p>
    <w:p>
      <w:pPr>
        <w:pStyle w:val="735"/>
        <w:spacing w:line="360" w:lineRule="auto"/>
        <w:rPr>
          <w:rFonts w:ascii="宋体" w:hAnsi="宋体"/>
          <w:b/>
          <w:szCs w:val="21"/>
        </w:rPr>
      </w:pPr>
      <w:r>
        <w:rPr>
          <w:rFonts w:hint="eastAsia" w:ascii="宋体" w:hAnsi="宋体"/>
          <w:szCs w:val="21"/>
        </w:rPr>
        <w:t xml:space="preserve">合同签定地：昆山市</w:t>
      </w:r>
      <w:r>
        <w:rPr>
          <w:rFonts w:ascii="宋体" w:hAnsi="宋体"/>
          <w:b/>
          <w:szCs w:val="21"/>
        </w:rPr>
      </w:r>
      <w:r/>
    </w:p>
    <w:p>
      <w:pPr>
        <w:pStyle w:val="735"/>
        <w:rPr>
          <w:rFonts w:hint="eastAsia" w:ascii="宋体" w:hAnsi="宋体"/>
          <w:b/>
        </w:rPr>
      </w:pPr>
      <w:r>
        <w:br w:type="page" w:clear="all"/>
      </w:r>
      <w:r>
        <w:rPr>
          <w:rFonts w:hint="eastAsia" w:ascii="宋体" w:hAnsi="宋体"/>
          <w:b/>
          <w:szCs w:val="21"/>
        </w:rPr>
        <w:t xml:space="preserve">合同附件：</w:t>
      </w:r>
      <w:r>
        <w:rPr>
          <w:rFonts w:hint="eastAsia" w:ascii="宋体" w:hAnsi="宋体"/>
          <w:b/>
        </w:rPr>
        <w:t xml:space="preserve">考核说明</w:t>
      </w:r>
      <w:r>
        <w:rPr>
          <w:rFonts w:hint="eastAsia" w:ascii="宋体" w:hAnsi="宋体"/>
          <w:b/>
        </w:rPr>
      </w:r>
      <w:r/>
    </w:p>
    <w:p>
      <w:pPr>
        <w:pStyle w:val="735"/>
        <w:ind w:firstLine="420"/>
        <w:spacing w:line="360" w:lineRule="auto"/>
        <w:rPr>
          <w:rFonts w:hint="eastAsia" w:ascii="宋体" w:hAnsi="宋体"/>
          <w:szCs w:val="21"/>
        </w:rPr>
      </w:pPr>
      <w:r>
        <w:rPr>
          <w:rFonts w:hint="eastAsia" w:ascii="宋体" w:hAnsi="宋体"/>
          <w:szCs w:val="21"/>
        </w:rPr>
        <w:t xml:space="preserve">本考核细则作为昆山市城市粪便处理场委托运行管理合同中的组成部分之一，适用于甲方对城市粪便处理场外包运行管理方的考核。</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一、考核办法部分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甲方对乙方实行月度考核，每月考核一次，由甲方组织，双方共同委派人员参与，对运行处理成效、现场管理、环境卫生、台账、安全生产等方面进行全面考核。</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甲方根据考核核定（考核细则详见附件考核表）乙方运行费，按季度支付，满分为100分，采用倒扣分方法（每个子项目最低得分为0分）得月度综合得分。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运行费考核支付：甲方经考核后结合月度综合得分向乙方支付运行费，满分为100分，每扣1分，扣除乙方当月运行费用1000元，以此类推。乙方擅自接纳非甲方调度的粪便，甲方有权暂停支付运行费用。</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季度基数费用=</w:t>
      </w:r>
      <w:r>
        <w:rPr>
          <w:rFonts w:hint="eastAsia" w:ascii="宋体" w:hAnsi="宋体"/>
          <w:szCs w:val="21"/>
          <w:lang w:eastAsia="en-US"/>
        </w:rPr>
        <w:t xml:space="preserve">合同总价款</w:t>
      </w:r>
      <w:r>
        <w:rPr>
          <w:rFonts w:hint="eastAsia" w:ascii="宋体" w:hAnsi="宋体"/>
          <w:szCs w:val="21"/>
        </w:rPr>
        <w:t xml:space="preserve">/4。 </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*每季度支付费用=季度基数费用--（扣分数*相应扣分金额）</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 对于考核中发生的扣分，当季度未及时扣分结算的，可以合并到下一季度费用中予以扣除。</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二、考核细则部分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（一）考核管理罚则</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1、处理出水经环保部门认定轻微污染的每次扣3分。  </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2、粪便场设备运行正常情况下，未经甲方同意粪便车辆直接进污水厂处理每次扣5分。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3、停产未向甲方汇报和提出申请的每次扣5分。 </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4、乙方应注重安全生产，如发生安全事故未造成人员伤亡的每次扣5分，造成人员受伤的</w:t>
      </w:r>
      <w:r>
        <w:rPr>
          <w:rFonts w:hint="eastAsia" w:ascii="宋体" w:hAnsi="宋体"/>
          <w:szCs w:val="21"/>
          <w:lang w:eastAsia="en-US"/>
        </w:rPr>
        <w:t xml:space="preserve">（产生医疗费用的）</w:t>
      </w:r>
      <w:r>
        <w:rPr>
          <w:rFonts w:hint="eastAsia" w:ascii="宋体" w:hAnsi="宋体"/>
          <w:szCs w:val="21"/>
        </w:rPr>
        <w:t xml:space="preserve">每次扣10分，造成人员死亡</w:t>
      </w:r>
      <w:r>
        <w:rPr>
          <w:rFonts w:hint="eastAsia" w:ascii="宋体" w:hAnsi="宋体"/>
          <w:szCs w:val="21"/>
          <w:lang w:eastAsia="en-US"/>
        </w:rPr>
        <w:t xml:space="preserve">的每次扣</w:t>
      </w:r>
      <w:r>
        <w:rPr>
          <w:rFonts w:ascii="宋体" w:hAnsi="宋体"/>
          <w:szCs w:val="21"/>
          <w:lang w:eastAsia="en-US"/>
        </w:rPr>
        <w:t xml:space="preserve">20</w:t>
      </w:r>
      <w:r>
        <w:rPr>
          <w:rFonts w:hint="eastAsia" w:ascii="宋体" w:hAnsi="宋体"/>
          <w:szCs w:val="21"/>
          <w:lang w:eastAsia="en-US"/>
        </w:rPr>
        <w:t xml:space="preserve">分，同时</w:t>
      </w:r>
      <w:r>
        <w:rPr>
          <w:rFonts w:hint="eastAsia" w:ascii="宋体" w:hAnsi="宋体"/>
          <w:szCs w:val="21"/>
        </w:rPr>
        <w:t xml:space="preserve">乙方负责处理善后事宜，甲方有权</w:t>
      </w:r>
      <w:r>
        <w:rPr>
          <w:rFonts w:hint="eastAsia" w:ascii="宋体" w:hAnsi="宋体"/>
          <w:szCs w:val="21"/>
          <w:lang w:eastAsia="en-US"/>
        </w:rPr>
        <w:t xml:space="preserve">视情节严重程度决定是否</w:t>
      </w:r>
      <w:r>
        <w:rPr>
          <w:rFonts w:hint="eastAsia" w:ascii="宋体" w:hAnsi="宋体"/>
          <w:szCs w:val="21"/>
        </w:rPr>
        <w:t xml:space="preserve">终止合同。</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（二）考核管理细则</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1、乙方对设施设备不能及时维护</w:t>
      </w:r>
      <w:r>
        <w:rPr>
          <w:rFonts w:hint="eastAsia" w:ascii="宋体" w:hAnsi="宋体"/>
          <w:szCs w:val="21"/>
          <w:lang w:eastAsia="en-US"/>
        </w:rPr>
        <w:t xml:space="preserve">、</w:t>
      </w:r>
      <w:r>
        <w:rPr>
          <w:rFonts w:hint="eastAsia" w:ascii="宋体" w:hAnsi="宋体"/>
          <w:szCs w:val="21"/>
        </w:rPr>
        <w:t xml:space="preserve">保养的每次每处扣2分。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2、地磅校检每年不少于一次，全年中未校验的每次扣5分。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3、乙方粪便处理现场标志、标识、设施不规范或不齐全的每次每处扣1分。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4、乙方办公、住宿、仓储场所</w:t>
      </w:r>
      <w:r>
        <w:rPr>
          <w:rFonts w:hint="eastAsia" w:ascii="宋体" w:hAnsi="宋体"/>
          <w:szCs w:val="21"/>
          <w:lang w:eastAsia="en-US"/>
        </w:rPr>
        <w:t xml:space="preserve">，</w:t>
      </w:r>
      <w:r>
        <w:rPr>
          <w:rFonts w:hint="eastAsia" w:ascii="宋体" w:hAnsi="宋体"/>
          <w:szCs w:val="21"/>
        </w:rPr>
        <w:t xml:space="preserve">未做到制度上墙的每次每处扣1分。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乙方办公、住宿、仓储场所</w:t>
      </w:r>
      <w:r>
        <w:rPr>
          <w:rFonts w:hint="eastAsia" w:ascii="宋体" w:hAnsi="宋体"/>
          <w:szCs w:val="21"/>
          <w:lang w:eastAsia="en-US"/>
        </w:rPr>
        <w:t xml:space="preserve">，</w:t>
      </w:r>
      <w:r>
        <w:rPr>
          <w:rFonts w:hint="eastAsia" w:ascii="宋体" w:hAnsi="宋体"/>
          <w:szCs w:val="21"/>
        </w:rPr>
        <w:t xml:space="preserve">物品放置不规范的每次每处扣1分。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乙方工作人员在工作时间不规范着装的每次每处扣1分。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5、乙方未做好粪便处理现场、办公、住宿、仓储场所卫生的每次每处扣1分。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粪便处理现场、办公、住宿、仓储场所存在安全隐患的每次每处扣2分。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6、发现安全隐患，未按照国家安全生产和劳动保护相关规定操作的每次每处扣2分。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7、乙方不及时报送资料的每次扣1分。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弄虚作假的</w:t>
      </w:r>
      <w:r>
        <w:rPr>
          <w:rFonts w:hint="eastAsia" w:ascii="宋体" w:hAnsi="宋体"/>
          <w:szCs w:val="21"/>
          <w:lang w:eastAsia="en-US"/>
        </w:rPr>
        <w:t xml:space="preserve">或</w:t>
      </w:r>
      <w:r>
        <w:rPr>
          <w:rFonts w:hint="eastAsia" w:ascii="宋体" w:hAnsi="宋体"/>
          <w:szCs w:val="21"/>
        </w:rPr>
        <w:t xml:space="preserve">台账记录不齐全每次扣1分。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8、对于甲方提出整改要求，乙方没在甲乙双方商定的时限内完成整改的每次扣2分。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9、上级主管部门发现问题直接执行扣分条款，累计至当月考核扣分。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三、其他</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1、考核细则执行中，每月全面考核一次，由甲方组织，双方共同委派人员参与，对考核中发现的问题，如乙方有异议的，有权</w:t>
      </w:r>
      <w:r>
        <w:rPr>
          <w:rFonts w:hint="eastAsia" w:ascii="宋体" w:hAnsi="宋体"/>
          <w:szCs w:val="21"/>
          <w:lang w:eastAsia="en-US"/>
        </w:rPr>
        <w:t xml:space="preserve">在</w:t>
      </w:r>
      <w:r>
        <w:rPr>
          <w:rFonts w:ascii="宋体" w:hAnsi="宋体"/>
          <w:szCs w:val="21"/>
          <w:lang w:eastAsia="en-US"/>
        </w:rPr>
        <w:t xml:space="preserve">7</w:t>
      </w:r>
      <w:r>
        <w:rPr>
          <w:rFonts w:hint="eastAsia" w:ascii="宋体" w:hAnsi="宋体"/>
          <w:szCs w:val="21"/>
          <w:lang w:eastAsia="en-US"/>
        </w:rPr>
        <w:t xml:space="preserve">日内</w:t>
      </w:r>
      <w:r>
        <w:rPr>
          <w:rFonts w:hint="eastAsia" w:ascii="宋体" w:hAnsi="宋体"/>
          <w:szCs w:val="21"/>
        </w:rPr>
        <w:t xml:space="preserve">提出申辩。如乙方没有异议的，双方参与人员在考核表上签字确认</w:t>
      </w:r>
      <w:r>
        <w:rPr>
          <w:rFonts w:hint="eastAsia" w:ascii="宋体" w:hAnsi="宋体"/>
          <w:szCs w:val="21"/>
          <w:lang w:eastAsia="en-US"/>
        </w:rPr>
        <w:t xml:space="preserve">，乙方在</w:t>
      </w:r>
      <w:r>
        <w:rPr>
          <w:rFonts w:ascii="宋体" w:hAnsi="宋体"/>
          <w:szCs w:val="21"/>
          <w:lang w:eastAsia="en-US"/>
        </w:rPr>
        <w:t xml:space="preserve">7</w:t>
      </w:r>
      <w:r>
        <w:rPr>
          <w:rFonts w:hint="eastAsia" w:ascii="宋体" w:hAnsi="宋体"/>
          <w:szCs w:val="21"/>
          <w:lang w:eastAsia="en-US"/>
        </w:rPr>
        <w:t xml:space="preserve">日内没有提出异议又不在考核表上签字的，视为对考核表的认可</w:t>
      </w:r>
      <w:r>
        <w:rPr>
          <w:rFonts w:hint="eastAsia" w:ascii="宋体" w:hAnsi="宋体"/>
          <w:szCs w:val="21"/>
        </w:rPr>
        <w:t xml:space="preserve">。</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2、对于双方共同确认的问题，应先由甲方对乙方下发整改通知单，乙方在收到整改通知单后，须在5个工作日内完成整改。如出现二次整改的，甲方直接对二次整改的问题直接执行加倍扣分。</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3、未尽事宜双方协商解决。</w:t>
      </w:r>
      <w:r>
        <w:rPr>
          <w:rFonts w:hint="eastAsia" w:ascii="宋体" w:hAnsi="宋体"/>
          <w:szCs w:val="21"/>
        </w:rPr>
      </w:r>
      <w:r/>
    </w:p>
    <w:p>
      <w:pPr>
        <w:pStyle w:val="735"/>
        <w:ind w:firstLine="420"/>
        <w:spacing w:line="360" w:lineRule="auto"/>
        <w:rPr>
          <w:rFonts w:hint="eastAsia" w:ascii="宋体" w:hAnsi="宋体"/>
          <w:szCs w:val="21"/>
        </w:rPr>
      </w:pPr>
      <w:r>
        <w:rPr>
          <w:rFonts w:hint="eastAsia" w:ascii="宋体" w:hAnsi="宋体"/>
          <w:szCs w:val="21"/>
        </w:rPr>
        <w:t xml:space="preserve">*备注：每季度支付费用=季度基数费用--（扣分数*相应扣分金额）</w:t>
      </w:r>
      <w:r>
        <w:rPr>
          <w:rFonts w:hint="eastAsia" w:ascii="宋体" w:hAnsi="宋体"/>
          <w:szCs w:val="21"/>
        </w:rPr>
      </w:r>
      <w:r/>
    </w:p>
    <w:p>
      <w:pPr>
        <w:pStyle w:val="735"/>
        <w:ind w:firstLine="420"/>
        <w:jc w:val="center"/>
        <w:spacing w:line="360" w:lineRule="auto"/>
        <w:rPr>
          <w:rFonts w:hint="eastAsia" w:ascii="宋体" w:hAnsi="宋体"/>
          <w:szCs w:val="21"/>
        </w:rPr>
      </w:pPr>
      <w:r>
        <w:rPr>
          <w:rFonts w:hint="eastAsia" w:ascii="宋体" w:hAnsi="宋体"/>
          <w:szCs w:val="21"/>
        </w:rPr>
        <w:t xml:space="preserve">昆山市城市粪便处理场外包运行管理月度考核表</w:t>
      </w:r>
      <w:r>
        <w:rPr>
          <w:rFonts w:hint="eastAsia" w:ascii="宋体" w:hAnsi="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5682"/>
        <w:gridCol w:w="1837"/>
        <w:gridCol w:w="832"/>
        <w:gridCol w:w="800"/>
      </w:tblGrid>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考核内容</w:t>
            </w:r>
            <w:r>
              <w:rPr>
                <w:rFonts w:hint="eastAsia" w:ascii="宋体" w:hAnsi="宋体"/>
                <w:szCs w:val="21"/>
              </w:rPr>
            </w:r>
            <w:r/>
          </w:p>
        </w:tc>
        <w:tc>
          <w:tcPr>
            <w:tcW w:w="932"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扣分标准</w:t>
            </w:r>
            <w:r>
              <w:rPr>
                <w:rFonts w:hint="eastAsia" w:ascii="宋体" w:hAnsi="宋体"/>
                <w:szCs w:val="21"/>
              </w:rPr>
            </w:r>
            <w:r/>
          </w:p>
        </w:tc>
        <w:tc>
          <w:tcPr>
            <w:tcW w:w="422"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扣分情况</w:t>
            </w:r>
            <w:r>
              <w:rPr>
                <w:rFonts w:hint="eastAsia" w:ascii="宋体" w:hAnsi="宋体"/>
                <w:szCs w:val="21"/>
              </w:rPr>
            </w:r>
            <w:r/>
          </w:p>
        </w:tc>
        <w:tc>
          <w:tcPr>
            <w:tcW w:w="406"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340"/>
        </w:trPr>
        <w:tc>
          <w:tcPr>
            <w:gridSpan w:val="2"/>
            <w:tcW w:w="638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一、考核管理罚则</w:t>
            </w:r>
            <w:r>
              <w:rPr>
                <w:rFonts w:hint="eastAsia" w:ascii="宋体" w:hAnsi="宋体"/>
                <w:szCs w:val="21"/>
              </w:rPr>
            </w:r>
            <w:r/>
          </w:p>
        </w:tc>
        <w:tc>
          <w:tcPr>
            <w:tcW w:w="932"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422"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处理出水经环保部门认定轻微污染的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每次3分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未经粪便场处理直接进污水厂处理</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每次5分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停产未向甲方汇报和提出申请</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每次5分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2883" w:type="dxa"/>
            <w:vAlign w:val="center"/>
            <w:textDirection w:val="lrTb"/>
            <w:noWrap w:val="false"/>
          </w:tcPr>
          <w:p>
            <w:pPr>
              <w:pStyle w:val="735"/>
              <w:jc w:val="center"/>
              <w:rPr>
                <w:rFonts w:ascii="宋体" w:hAnsi="宋体"/>
                <w:szCs w:val="21"/>
              </w:rPr>
            </w:pPr>
            <w:r>
              <w:rPr>
                <w:rFonts w:hint="eastAsia" w:ascii="宋体" w:hAnsi="宋体"/>
                <w:szCs w:val="21"/>
              </w:rPr>
              <w:t xml:space="preserve">工作不服从甲方工作指令的</w:t>
            </w:r>
            <w:r>
              <w:rPr>
                <w:rFonts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每次5分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乙方发生安全生产事故，</w:t>
            </w:r>
            <w:r>
              <w:rPr>
                <w:rFonts w:hint="eastAsia" w:ascii="宋体" w:hAnsi="宋体"/>
                <w:szCs w:val="21"/>
                <w:lang w:eastAsia="en-US"/>
              </w:rPr>
              <w:t xml:space="preserve">未</w:t>
            </w:r>
            <w:r>
              <w:rPr>
                <w:rFonts w:hint="eastAsia" w:ascii="宋体" w:hAnsi="宋体"/>
                <w:szCs w:val="21"/>
              </w:rPr>
              <w:t xml:space="preserve">造成人员伤亡的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每次5分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发生安全生产事故，造成人员受伤的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每次10分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发生安全生产事故，造成人员死亡的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每次20分</w:t>
            </w:r>
            <w:r>
              <w:rPr>
                <w:rFonts w:hint="eastAsia" w:ascii="宋体" w:hAnsi="宋体"/>
                <w:szCs w:val="21"/>
                <w:lang w:eastAsia="en-US"/>
              </w:rPr>
              <w:t xml:space="preserve">，</w:t>
            </w:r>
            <w:r>
              <w:rPr>
                <w:rFonts w:hint="eastAsia" w:ascii="宋体" w:hAnsi="宋体"/>
                <w:szCs w:val="21"/>
              </w:rPr>
              <w:t xml:space="preserve">情节严重的终止合同</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gridSpan w:val="2"/>
            <w:tcW w:w="638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二、考核管理细则</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乙方对设施设备不能及时维护</w:t>
            </w:r>
            <w:r>
              <w:rPr>
                <w:rFonts w:hint="eastAsia" w:ascii="宋体" w:hAnsi="宋体"/>
                <w:szCs w:val="21"/>
                <w:lang w:eastAsia="en-US"/>
              </w:rPr>
              <w:t xml:space="preserve">、</w:t>
            </w:r>
            <w:r>
              <w:rPr>
                <w:rFonts w:hint="eastAsia" w:ascii="宋体" w:hAnsi="宋体"/>
                <w:szCs w:val="21"/>
              </w:rPr>
              <w:t xml:space="preserve">保养的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每次每处2分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地磅校检每年不少于一次，全年中未校验的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每次5分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乙方粪便处理现场标志、标识、设施不规范或不齐全的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每次每处1分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乙方办公、住宿、仓储场所、未做到制度上墙的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每次每处1分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乙方办公、住宿、仓储场所</w:t>
            </w:r>
            <w:r>
              <w:rPr>
                <w:rFonts w:hint="eastAsia" w:ascii="宋体" w:hAnsi="宋体"/>
                <w:szCs w:val="21"/>
                <w:lang w:eastAsia="en-US"/>
              </w:rPr>
              <w:t xml:space="preserve">，</w:t>
            </w:r>
            <w:r>
              <w:rPr>
                <w:rFonts w:hint="eastAsia" w:ascii="宋体" w:hAnsi="宋体"/>
                <w:szCs w:val="21"/>
              </w:rPr>
              <w:t xml:space="preserve">物品放置不规范的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每次每处1分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乙方工作人员在工作时间不规范着装的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w:t>
            </w:r>
            <w:r>
              <w:rPr>
                <w:rFonts w:hint="eastAsia" w:ascii="宋体" w:hAnsi="宋体"/>
                <w:szCs w:val="21"/>
                <w:lang w:eastAsia="en-US"/>
              </w:rPr>
              <w:t xml:space="preserve">处</w:t>
            </w:r>
            <w:r>
              <w:rPr>
                <w:rFonts w:hint="eastAsia" w:ascii="宋体" w:hAnsi="宋体"/>
                <w:szCs w:val="21"/>
              </w:rPr>
              <w:t xml:space="preserve">1分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restart"/>
            <w:textDirection w:val="lrTb"/>
            <w:noWrap w:val="false"/>
          </w:tcPr>
          <w:p>
            <w:pPr>
              <w:pStyle w:val="735"/>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乙方未做好粪便处理现场、办公、住宿、仓储场所卫生的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每次每处1分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粪便处理现场、办公、住宿、仓储场所存在安全隐患的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每次每处2分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2883" w:type="dxa"/>
            <w:vAlign w:val="center"/>
            <w:textDirection w:val="lrTb"/>
            <w:noWrap w:val="false"/>
          </w:tcPr>
          <w:p>
            <w:pPr>
              <w:pStyle w:val="735"/>
              <w:jc w:val="center"/>
              <w:rPr>
                <w:rFonts w:ascii="宋体" w:hAnsi="宋体"/>
                <w:szCs w:val="21"/>
              </w:rPr>
            </w:pPr>
            <w:r>
              <w:rPr>
                <w:rFonts w:hint="eastAsia" w:ascii="宋体" w:hAnsi="宋体"/>
                <w:szCs w:val="21"/>
              </w:rPr>
              <w:t xml:space="preserve">未设置通风除臭设施的</w:t>
            </w:r>
            <w:r>
              <w:rPr>
                <w:rFonts w:ascii="宋体" w:hAnsi="宋体"/>
                <w:szCs w:val="21"/>
              </w:rPr>
            </w:r>
            <w:r/>
          </w:p>
        </w:tc>
        <w:tc>
          <w:tcPr>
            <w:tcW w:w="932" w:type="dxa"/>
            <w:vAlign w:val="center"/>
            <w:textDirection w:val="lrTb"/>
            <w:noWrap w:val="false"/>
          </w:tcPr>
          <w:p>
            <w:pPr>
              <w:pStyle w:val="735"/>
              <w:jc w:val="center"/>
              <w:rPr>
                <w:rFonts w:ascii="宋体" w:hAnsi="宋体"/>
                <w:szCs w:val="21"/>
              </w:rPr>
            </w:pPr>
            <w:r>
              <w:rPr>
                <w:rFonts w:hint="eastAsia" w:ascii="宋体" w:hAnsi="宋体"/>
                <w:szCs w:val="21"/>
              </w:rPr>
              <w:t xml:space="preserve">每次5分</w:t>
            </w:r>
            <w:r>
              <w:rPr>
                <w:rFonts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ascii="宋体" w:hAnsi="宋体"/>
                <w:szCs w:val="21"/>
              </w:rPr>
            </w:pPr>
            <w:r>
              <w:rPr>
                <w:rFonts w:hint="eastAsia" w:ascii="宋体" w:hAnsi="宋体"/>
                <w:szCs w:val="21"/>
              </w:rPr>
              <w:t xml:space="preserve">7</w:t>
            </w:r>
            <w:r>
              <w:rPr>
                <w:rFonts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除臭设系统不能正常开启的</w:t>
            </w:r>
            <w:r>
              <w:rPr>
                <w:rFonts w:hint="eastAsia" w:ascii="宋体" w:hAnsi="宋体"/>
                <w:szCs w:val="21"/>
              </w:rPr>
            </w:r>
            <w:r/>
          </w:p>
        </w:tc>
        <w:tc>
          <w:tcPr>
            <w:tcW w:w="932" w:type="dxa"/>
            <w:vAlign w:val="center"/>
            <w:textDirection w:val="lrTb"/>
            <w:noWrap w:val="false"/>
          </w:tcPr>
          <w:p>
            <w:pPr>
              <w:pStyle w:val="735"/>
              <w:jc w:val="center"/>
              <w:rPr>
                <w:rFonts w:ascii="宋体" w:hAnsi="宋体"/>
                <w:szCs w:val="21"/>
              </w:rPr>
            </w:pPr>
            <w:r>
              <w:rPr>
                <w:rFonts w:hint="eastAsia" w:ascii="宋体" w:hAnsi="宋体"/>
                <w:szCs w:val="21"/>
              </w:rPr>
              <w:t xml:space="preserve">每次</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ascii="宋体" w:hAnsi="宋体"/>
                <w:szCs w:val="21"/>
              </w:rPr>
            </w:pPr>
            <w:r>
              <w:rPr>
                <w:rFonts w:hint="eastAsia" w:ascii="宋体" w:hAnsi="宋体"/>
                <w:szCs w:val="21"/>
              </w:rPr>
              <w:t xml:space="preserve">8</w:t>
            </w:r>
            <w:r>
              <w:rPr>
                <w:rFonts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厂区有明显臭味的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ascii="宋体" w:hAnsi="宋体"/>
                <w:szCs w:val="21"/>
              </w:rPr>
            </w:pPr>
            <w:r>
              <w:rPr>
                <w:rFonts w:hint="eastAsia" w:ascii="宋体" w:hAnsi="宋体"/>
                <w:szCs w:val="21"/>
              </w:rPr>
              <w:t xml:space="preserve">9</w:t>
            </w:r>
            <w:r>
              <w:rPr>
                <w:rFonts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发现安全隐患，未按照国家安全生产和劳动保护相关规定操作的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每次每处2分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restart"/>
            <w:textDirection w:val="lrTb"/>
            <w:noWrap w:val="false"/>
          </w:tcPr>
          <w:p>
            <w:pPr>
              <w:pStyle w:val="735"/>
              <w:jc w:val="center"/>
              <w:rPr>
                <w:rFonts w:ascii="宋体" w:hAnsi="宋体"/>
                <w:szCs w:val="21"/>
              </w:rPr>
            </w:pPr>
            <w:r>
              <w:rPr>
                <w:rFonts w:hint="eastAsia" w:ascii="宋体" w:hAnsi="宋体"/>
                <w:szCs w:val="21"/>
              </w:rPr>
              <w:t xml:space="preserve">10</w:t>
            </w:r>
            <w:r>
              <w:rPr>
                <w:rFonts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乙方不及时报送资料的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vMerge w:val="continue"/>
            <w:textDirection w:val="lrTb"/>
            <w:noWrap w:val="false"/>
          </w:tcPr>
          <w:p>
            <w:pPr>
              <w:pStyle w:val="735"/>
              <w:jc w:val="center"/>
              <w:rPr>
                <w:rFonts w:hint="eastAsia" w:ascii="宋体" w:hAnsi="宋体"/>
                <w:szCs w:val="21"/>
              </w:rPr>
            </w:pP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弄虚作假</w:t>
            </w:r>
            <w:r>
              <w:rPr>
                <w:rFonts w:hint="eastAsia" w:ascii="宋体" w:hAnsi="宋体"/>
                <w:szCs w:val="21"/>
                <w:lang w:eastAsia="en-US"/>
              </w:rPr>
              <w:t xml:space="preserve">的或</w:t>
            </w:r>
            <w:r>
              <w:rPr>
                <w:rFonts w:hint="eastAsia" w:ascii="宋体" w:hAnsi="宋体"/>
                <w:szCs w:val="21"/>
              </w:rPr>
              <w:t xml:space="preserve">台账记录不齐全</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ascii="宋体" w:hAnsi="宋体"/>
                <w:szCs w:val="21"/>
              </w:rPr>
            </w:pPr>
            <w:r>
              <w:rPr>
                <w:rFonts w:hint="eastAsia" w:ascii="宋体" w:hAnsi="宋体"/>
                <w:szCs w:val="21"/>
              </w:rPr>
              <w:t xml:space="preserve">11</w:t>
            </w:r>
            <w:r>
              <w:rPr>
                <w:rFonts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对于甲方提出整改要求，乙方没在甲方规定的时限内完成整改的</w:t>
            </w: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每次</w:t>
            </w:r>
            <w:r>
              <w:rPr>
                <w:rFonts w:hint="eastAsia" w:ascii="宋体" w:hAnsi="宋体"/>
                <w:szCs w:val="21"/>
                <w:lang w:val="en-US" w:eastAsia="zh-CN"/>
              </w:rPr>
              <w:t xml:space="preserve">10</w:t>
            </w:r>
            <w:r>
              <w:rPr>
                <w:rFonts w:hint="eastAsia" w:ascii="宋体" w:hAnsi="宋体"/>
                <w:szCs w:val="21"/>
              </w:rPr>
              <w:t xml:space="preserve">分</w:t>
            </w: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r>
        <w:trPr>
          <w:trHeight w:val="340"/>
        </w:trPr>
        <w:tc>
          <w:tcPr>
            <w:tcW w:w="355" w:type="dxa"/>
            <w:vAlign w:val="center"/>
            <w:textDirection w:val="lrTb"/>
            <w:noWrap w:val="false"/>
          </w:tcPr>
          <w:p>
            <w:pPr>
              <w:pStyle w:val="735"/>
              <w:jc w:val="center"/>
              <w:rPr>
                <w:rFonts w:hint="eastAsia" w:ascii="宋体" w:hAnsi="宋体"/>
                <w:szCs w:val="21"/>
              </w:rPr>
            </w:pPr>
            <w:r>
              <w:rPr>
                <w:rFonts w:hint="eastAsia" w:ascii="宋体" w:hAnsi="宋体"/>
                <w:szCs w:val="21"/>
              </w:rPr>
              <w:t xml:space="preserve">总计</w:t>
            </w:r>
            <w:r>
              <w:rPr>
                <w:rFonts w:hint="eastAsia" w:ascii="宋体" w:hAnsi="宋体"/>
                <w:szCs w:val="21"/>
              </w:rPr>
            </w:r>
            <w:r/>
          </w:p>
        </w:tc>
        <w:tc>
          <w:tcPr>
            <w:tcW w:w="2883"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93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22"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c>
          <w:tcPr>
            <w:tcW w:w="406" w:type="dxa"/>
            <w:vAlign w:val="center"/>
            <w:textDirection w:val="lrTb"/>
            <w:noWrap w:val="false"/>
          </w:tcPr>
          <w:p>
            <w:pPr>
              <w:pStyle w:val="735"/>
              <w:jc w:val="center"/>
              <w:rPr>
                <w:rFonts w:hint="eastAsia" w:ascii="宋体" w:hAnsi="宋体"/>
                <w:szCs w:val="21"/>
              </w:rPr>
            </w:pPr>
            <w:r>
              <w:rPr>
                <w:rFonts w:hint="eastAsia" w:ascii="宋体" w:hAnsi="宋体"/>
                <w:szCs w:val="21"/>
              </w:rPr>
            </w:r>
            <w:r/>
          </w:p>
        </w:tc>
      </w:tr>
    </w:tbl>
    <w:p>
      <w:pPr>
        <w:pStyle w:val="735"/>
        <w:ind w:firstLine="420"/>
        <w:spacing w:line="360" w:lineRule="auto"/>
        <w:rPr>
          <w:rFonts w:hint="eastAsia" w:ascii="宋体" w:hAnsi="宋体"/>
          <w:szCs w:val="21"/>
        </w:rPr>
      </w:pPr>
      <w:r>
        <w:rPr>
          <w:rFonts w:hint="eastAsia" w:ascii="宋体" w:hAnsi="宋体"/>
          <w:szCs w:val="21"/>
        </w:rPr>
        <w:t xml:space="preserve">注：检查正常的：“√”表示，检查出问题的在备注一栏中用文字说明。</w:t>
      </w:r>
      <w:r>
        <w:rPr>
          <w:rFonts w:hint="eastAsia" w:ascii="宋体" w:hAnsi="宋体"/>
          <w:szCs w:val="21"/>
        </w:rPr>
      </w:r>
      <w:r/>
    </w:p>
    <w:p>
      <w:pPr>
        <w:pStyle w:val="737"/>
        <w:spacing w:before="480" w:after="240"/>
        <w:rPr>
          <w:rFonts w:hint="eastAsia" w:ascii="宋体" w:hAnsi="宋体" w:eastAsia="宋体"/>
          <w:b w:val="0"/>
          <w:bCs w:val="0"/>
          <w:sz w:val="21"/>
          <w:szCs w:val="21"/>
        </w:rPr>
      </w:pPr>
      <w:r>
        <w:rPr>
          <w:rFonts w:hint="eastAsia" w:ascii="宋体" w:hAnsi="宋体" w:eastAsia="宋体"/>
          <w:b w:val="0"/>
          <w:bCs w:val="0"/>
          <w:sz w:val="21"/>
          <w:szCs w:val="21"/>
        </w:rPr>
        <w:t xml:space="preserve">考核人员：</w:t>
      </w:r>
      <w:r>
        <w:rPr>
          <w:rFonts w:hint="eastAsia" w:ascii="宋体" w:hAnsi="宋体" w:eastAsia="宋体"/>
          <w:b w:val="0"/>
          <w:bCs w:val="0"/>
          <w:sz w:val="21"/>
          <w:szCs w:val="21"/>
        </w:rPr>
      </w:r>
      <w:r/>
    </w:p>
    <w:p>
      <w:pPr>
        <w:pStyle w:val="737"/>
        <w:jc w:val="center"/>
        <w:spacing w:before="480" w:after="240"/>
        <w:rPr>
          <w:rFonts w:hint="eastAsia"/>
          <w:shd w:val="clear" w:color="auto" w:fill="ffffff"/>
        </w:rPr>
      </w:pPr>
      <w:r>
        <w:rPr>
          <w:rFonts w:hint="eastAsia" w:ascii="宋体" w:hAnsi="宋体" w:eastAsia="宋体"/>
          <w:b w:val="0"/>
          <w:bCs w:val="0"/>
          <w:sz w:val="21"/>
          <w:szCs w:val="21"/>
        </w:rPr>
        <w:br w:type="page" w:clear="all"/>
      </w:r>
      <w:bookmarkStart w:id="35" w:name="_Toc25200"/>
      <w:r>
        <w:rPr>
          <w:rStyle w:val="747"/>
          <w:rFonts w:hint="eastAsia"/>
          <w:lang w:val="en-US" w:eastAsia="zh-CN"/>
        </w:rPr>
        <w:t xml:space="preserve">第六章 评标方法、评分标准</w:t>
      </w:r>
      <w:bookmarkEnd w:id="34"/>
      <w:r/>
      <w:bookmarkEnd w:id="35"/>
      <w:r>
        <w:rPr>
          <w:rFonts w:hint="eastAsia"/>
          <w:shd w:val="clear" w:color="auto" w:fill="ffffff"/>
        </w:rPr>
      </w:r>
      <w:r/>
    </w:p>
    <w:p>
      <w:pPr>
        <w:pStyle w:val="735"/>
        <w:ind w:firstLine="426"/>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735"/>
        <w:ind w:firstLine="424"/>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rPr>
      </w:r>
      <w:r/>
    </w:p>
    <w:p>
      <w:pPr>
        <w:pStyle w:val="735"/>
        <w:ind w:firstLine="424"/>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2、综合评分的主要因素为：价格、技术、财务状况、信誉、业绩、服务、对招标文件的响应程度，以及相应的比重或者数值等。总分值100分，价格评审为10分，技术评审分值为90分。</w:t>
      </w:r>
      <w:r>
        <w:rPr>
          <w:rFonts w:ascii="宋体" w:hAnsi="宋体"/>
          <w:szCs w:val="21"/>
        </w:rPr>
      </w:r>
      <w:r/>
    </w:p>
    <w:p>
      <w:pPr>
        <w:pStyle w:val="735"/>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r>
      <w:r/>
    </w:p>
    <w:p>
      <w:pPr>
        <w:pStyle w:val="735"/>
        <w:ind w:firstLine="426"/>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735"/>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w:t>
      </w:r>
      <w:r>
        <w:rPr>
          <w:rFonts w:hint="eastAsia" w:ascii="宋体" w:hAnsi="宋体"/>
          <w:szCs w:val="21"/>
        </w:rPr>
        <w:t xml:space="preserve">：</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rPr>
          <w:rFonts w:ascii="宋体" w:hAnsi="宋体"/>
          <w:szCs w:val="21"/>
        </w:rPr>
      </w:r>
      <w:r/>
    </w:p>
    <w:p>
      <w:pPr>
        <w:pStyle w:val="735"/>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735"/>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rPr>
          <w:rFonts w:ascii="宋体" w:hAnsi="宋体"/>
          <w:szCs w:val="21"/>
        </w:rPr>
      </w:r>
      <w:r/>
    </w:p>
    <w:p>
      <w:pPr>
        <w:pStyle w:val="735"/>
        <w:ind w:firstLine="420"/>
        <w:spacing w:line="360" w:lineRule="auto"/>
        <w:rPr>
          <w:szCs w:val="21"/>
        </w:rPr>
      </w:pPr>
      <w:r>
        <w:rPr>
          <w:szCs w:val="21"/>
        </w:rPr>
        <w:t xml:space="preserve">（四）绿色采购</w:t>
      </w:r>
      <w:r>
        <w:rPr>
          <w:szCs w:val="21"/>
        </w:rPr>
      </w:r>
      <w:r/>
    </w:p>
    <w:p>
      <w:pPr>
        <w:pStyle w:val="735"/>
        <w:ind w:firstLine="420"/>
        <w:spacing w:line="360" w:lineRule="auto"/>
        <w:rPr>
          <w:szCs w:val="21"/>
        </w:rPr>
      </w:pPr>
      <w:r>
        <w:rPr>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rPr>
          <w:szCs w:val="21"/>
        </w:rPr>
      </w:r>
      <w:r/>
    </w:p>
    <w:p>
      <w:pPr>
        <w:pStyle w:val="735"/>
        <w:ind w:firstLine="420"/>
        <w:spacing w:line="360" w:lineRule="auto"/>
        <w:rPr>
          <w:rFonts w:hint="eastAsia"/>
          <w:szCs w:val="21"/>
        </w:rPr>
      </w:pPr>
      <w:r>
        <w:rPr>
          <w:szCs w:val="21"/>
        </w:rPr>
        <w:t xml:space="preserve">（五）若投标人提供的《中小企业声明函</w:t>
      </w:r>
      <w:r>
        <w:rPr>
          <w:rFonts w:hint="eastAsia"/>
          <w:szCs w:val="21"/>
        </w:rPr>
        <w:t xml:space="preserve">》《</w:t>
      </w:r>
      <w:r>
        <w:rPr>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rPr>
      </w:r>
      <w:r/>
    </w:p>
    <w:p>
      <w:pPr>
        <w:pStyle w:val="735"/>
        <w:ind w:firstLine="426"/>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w:t>
      </w:r>
      <w:r>
        <w:rPr>
          <w:rFonts w:hint="eastAsia" w:ascii="宋体" w:hAnsi="宋体"/>
          <w:b/>
        </w:rPr>
        <w:t xml:space="preserve">评标标准</w:t>
      </w:r>
      <w:r>
        <w:rPr>
          <w:rFonts w:ascii="宋体" w:hAnsi="宋体"/>
          <w:b/>
          <w:szCs w:val="21"/>
        </w:rPr>
      </w:r>
      <w:r/>
    </w:p>
    <w:p>
      <w:pPr>
        <w:pStyle w:val="735"/>
        <w:ind w:firstLine="426"/>
        <w:spacing w:line="360" w:lineRule="auto"/>
        <w:rPr>
          <w:rFonts w:ascii="宋体" w:hAnsi="宋体"/>
          <w:b/>
          <w:szCs w:val="21"/>
        </w:rPr>
      </w:pPr>
      <w:r>
        <w:rPr>
          <w:rFonts w:hint="eastAsia" w:ascii="宋体" w:hAnsi="宋体"/>
          <w:b/>
          <w:szCs w:val="21"/>
        </w:rPr>
        <w:t xml:space="preserve">（一）</w:t>
      </w:r>
      <w:r>
        <w:rPr>
          <w:rFonts w:ascii="宋体" w:hAnsi="宋体"/>
          <w:b/>
          <w:szCs w:val="21"/>
        </w:rPr>
        <w:t xml:space="preserve">报价（</w:t>
      </w:r>
      <w:r>
        <w:rPr>
          <w:rFonts w:hint="eastAsia" w:ascii="宋体" w:hAnsi="宋体"/>
          <w:b/>
          <w:szCs w:val="21"/>
        </w:rPr>
        <w:t xml:space="preserve">10</w:t>
      </w:r>
      <w:r>
        <w:rPr>
          <w:rFonts w:ascii="宋体" w:hAnsi="宋体"/>
          <w:b/>
          <w:szCs w:val="21"/>
        </w:rPr>
        <w:t xml:space="preserve">分）</w:t>
      </w:r>
      <w:r>
        <w:rPr>
          <w:rFonts w:ascii="宋体" w:hAnsi="宋体"/>
          <w:b/>
          <w:szCs w:val="21"/>
        </w:rPr>
      </w:r>
      <w:r/>
    </w:p>
    <w:p>
      <w:pPr>
        <w:pStyle w:val="735"/>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rPr>
          <w:rFonts w:ascii="宋体" w:hAnsi="宋体"/>
          <w:szCs w:val="21"/>
        </w:rPr>
      </w:r>
      <w:r/>
    </w:p>
    <w:p>
      <w:pPr>
        <w:pStyle w:val="735"/>
        <w:ind w:firstLine="424"/>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ascii="宋体" w:hAnsi="宋体"/>
          <w:szCs w:val="21"/>
        </w:rPr>
      </w:r>
      <w:r/>
    </w:p>
    <w:p>
      <w:pPr>
        <w:pStyle w:val="735"/>
        <w:ind w:firstLine="424"/>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3、价格分采用低价优先法计算，即满足招标文件要求且投标价格最低的投标报价为评标基准价，其价格分为满分15分。其他投标人的价格分统一按照下列公式计算：</w:t>
      </w:r>
      <w:r>
        <w:rPr>
          <w:rFonts w:ascii="宋体" w:hAnsi="宋体"/>
          <w:szCs w:val="21"/>
        </w:rPr>
      </w:r>
      <w:r/>
    </w:p>
    <w:p>
      <w:pPr>
        <w:pStyle w:val="735"/>
        <w:ind w:firstLine="424"/>
        <w:spacing w:line="360" w:lineRule="auto"/>
        <w:rPr>
          <w:rFonts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ascii="宋体" w:hAnsi="宋体"/>
          <w:szCs w:val="21"/>
        </w:rPr>
      </w:r>
      <w:r/>
    </w:p>
    <w:p>
      <w:pPr>
        <w:pStyle w:val="735"/>
        <w:ind w:firstLine="426"/>
        <w:spacing w:line="360" w:lineRule="auto"/>
        <w:rPr>
          <w:rFonts w:hint="eastAsia" w:ascii="宋体" w:hAnsi="宋体"/>
          <w:b/>
          <w:bCs/>
          <w:szCs w:val="21"/>
        </w:rPr>
      </w:pPr>
      <w:r>
        <w:rPr>
          <w:rFonts w:hint="eastAsia" w:ascii="宋体" w:hAnsi="宋体"/>
          <w:b/>
          <w:bCs/>
          <w:szCs w:val="21"/>
        </w:rPr>
        <w:t xml:space="preserve">4、除报价得分外，技术部分得分低于技术部分总分75%为无效投标（响应）。</w:t>
      </w:r>
      <w:r>
        <w:rPr>
          <w:rFonts w:hint="eastAsia" w:ascii="宋体" w:hAnsi="宋体"/>
          <w:b/>
          <w:bCs/>
          <w:szCs w:val="21"/>
        </w:rPr>
      </w:r>
      <w:r/>
    </w:p>
    <w:p>
      <w:pPr>
        <w:pStyle w:val="735"/>
        <w:ind w:firstLine="422"/>
        <w:spacing w:line="360" w:lineRule="auto"/>
        <w:tabs>
          <w:tab w:val="left" w:pos="1140" w:leader="none"/>
        </w:tabs>
        <w:rPr>
          <w:rFonts w:hint="eastAsia" w:ascii="宋体" w:hAnsi="宋体"/>
          <w:b/>
          <w:szCs w:val="21"/>
        </w:rPr>
      </w:pPr>
      <w:r>
        <w:rPr>
          <w:rFonts w:hint="eastAsia" w:ascii="宋体" w:hAnsi="宋体"/>
          <w:b/>
          <w:szCs w:val="21"/>
        </w:rPr>
        <w:t xml:space="preserve">（二）综合实力及技术质量（90分）</w:t>
      </w:r>
      <w:r>
        <w:rPr>
          <w:rFonts w:hint="eastAsia" w:ascii="宋体" w:hAnsi="宋体"/>
          <w:b/>
          <w:szCs w:val="21"/>
        </w:rPr>
      </w:r>
      <w:r/>
    </w:p>
    <w:tbl>
      <w:tblPr>
        <w:tblW w:w="4993" w:type="pct"/>
        <w:tblInd w:w="-108" w:type="dxa"/>
        <w:tblLayout w:type="autofit"/>
        <w:tblCellMar>
          <w:left w:w="108" w:type="dxa"/>
          <w:top w:w="0" w:type="dxa"/>
          <w:right w:w="108" w:type="dxa"/>
          <w:bottom w:w="0" w:type="dxa"/>
        </w:tblCellMar>
        <w:tblLook w:val="04A0" w:firstRow="1" w:lastRow="0" w:firstColumn="1" w:lastColumn="0" w:noHBand="0" w:noVBand="1"/>
      </w:tblPr>
      <w:tblGrid>
        <w:gridCol w:w="1111"/>
        <w:gridCol w:w="1396"/>
        <w:gridCol w:w="6407"/>
        <w:gridCol w:w="927"/>
      </w:tblGrid>
      <w:tr>
        <w:trPr>
          <w:trHeight w:val="705"/>
        </w:trPr>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35"/>
              <w:jc w:val="center"/>
              <w:spacing w:line="360" w:lineRule="auto"/>
              <w:rPr>
                <w:rFonts w:hint="eastAsia" w:ascii="宋体" w:hAnsi="宋体" w:cs="宋体"/>
                <w:b/>
                <w:bCs/>
                <w:color w:val="000000"/>
                <w:szCs w:val="21"/>
              </w:rPr>
            </w:pPr>
            <w:r/>
            <w:bookmarkStart w:id="36" w:name="gpc_score_horizontal_1"/>
            <w:r>
              <w:rPr>
                <w:rFonts w:hint="eastAsia" w:ascii="宋体" w:hAnsi="宋体" w:cs="宋体"/>
                <w:b/>
                <w:bCs/>
                <w:color w:val="000000"/>
                <w:szCs w:val="21"/>
              </w:rPr>
              <w:t xml:space="preserve">评审类别</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评审项</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评审规则</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分值</w:t>
            </w:r>
            <w:r>
              <w:rPr>
                <w:rFonts w:hint="eastAsia" w:ascii="宋体" w:hAnsi="宋体" w:cs="宋体"/>
                <w:b/>
                <w:bCs/>
                <w:color w:val="000000"/>
                <w:szCs w:val="21"/>
              </w:rPr>
            </w:r>
            <w:r/>
          </w:p>
        </w:tc>
      </w:tr>
      <w:tr>
        <w:trPr>
          <w:trHeight w:val="928"/>
        </w:trPr>
        <w:tc>
          <w:tcPr>
            <w:tcBorders>
              <w:top w:val="single" w:color="000000" w:sz="4" w:space="0"/>
              <w:left w:val="single" w:color="000000" w:sz="4" w:space="0"/>
              <w:bottom w:val="none" w:color="000000" w:sz="0" w:space="0"/>
              <w:right w:val="single" w:color="000000" w:sz="4" w:space="0"/>
            </w:tcBorders>
            <w:tcW w:w="564" w:type="dxa"/>
            <w:vAlign w:val="center"/>
            <w:vMerge w:val="restart"/>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技术部分（90分）</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总体方案</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对本项目的熟悉度、认知度，符合本项目实际情况且详细完善得3分；</w:t>
            </w:r>
            <w:r>
              <w:rPr>
                <w:rFonts w:hint="eastAsia" w:ascii="宋体" w:hAnsi="宋体" w:cs="宋体"/>
                <w:szCs w:val="21"/>
                <w:lang w:val="zh-CN"/>
              </w:rPr>
            </w:r>
            <w:r/>
          </w:p>
          <w:p>
            <w:pPr>
              <w:pStyle w:val="735"/>
              <w:jc w:val="left"/>
              <w:spacing w:line="360" w:lineRule="auto"/>
              <w:rPr>
                <w:rFonts w:hint="eastAsia" w:ascii="宋体" w:hAnsi="宋体" w:cs="宋体"/>
                <w:szCs w:val="21"/>
                <w:lang w:val="zh-CN"/>
              </w:rPr>
            </w:pPr>
            <w:r>
              <w:rPr>
                <w:rFonts w:hint="eastAsia" w:ascii="宋体" w:hAnsi="宋体" w:cs="宋体"/>
                <w:szCs w:val="21"/>
                <w:lang w:val="zh-CN"/>
              </w:rPr>
              <w:t xml:space="preserve">2.项目的重点及难点分析，符合本项目实际情况且详细完善得3分；</w:t>
            </w:r>
            <w:r>
              <w:rPr>
                <w:rFonts w:hint="eastAsia" w:ascii="宋体" w:hAnsi="宋体" w:cs="宋体"/>
                <w:szCs w:val="21"/>
                <w:lang w:val="zh-CN"/>
              </w:rPr>
            </w:r>
            <w:r/>
          </w:p>
          <w:p>
            <w:pPr>
              <w:pStyle w:val="735"/>
              <w:jc w:val="left"/>
              <w:spacing w:line="360" w:lineRule="auto"/>
              <w:rPr>
                <w:rFonts w:hint="eastAsia" w:ascii="宋体" w:hAnsi="宋体" w:cs="宋体"/>
                <w:szCs w:val="21"/>
                <w:lang w:val="zh-CN"/>
              </w:rPr>
            </w:pPr>
            <w:r>
              <w:rPr>
                <w:rFonts w:hint="eastAsia" w:ascii="宋体" w:hAnsi="宋体" w:cs="宋体"/>
                <w:szCs w:val="21"/>
                <w:lang w:val="zh-CN"/>
              </w:rPr>
              <w:t xml:space="preserve">3.对重点难点的应对措施，符合本项目实际情况且详细完善得3分；</w:t>
            </w:r>
            <w:r>
              <w:rPr>
                <w:rFonts w:hint="eastAsia" w:ascii="宋体" w:hAnsi="宋体" w:cs="宋体"/>
                <w:szCs w:val="21"/>
                <w:lang w:val="zh-CN"/>
              </w:rPr>
            </w:r>
            <w:r/>
          </w:p>
          <w:p>
            <w:pPr>
              <w:pStyle w:val="735"/>
              <w:jc w:val="left"/>
              <w:spacing w:line="360" w:lineRule="auto"/>
              <w:rPr>
                <w:rFonts w:hint="eastAsia" w:ascii="宋体" w:hAnsi="宋体" w:cs="宋体"/>
                <w:szCs w:val="21"/>
              </w:rPr>
            </w:pPr>
            <w:r>
              <w:rPr>
                <w:rFonts w:hint="eastAsia" w:ascii="宋体" w:hAnsi="宋体" w:cs="宋体"/>
                <w:szCs w:val="21"/>
                <w:lang w:val="zh-CN"/>
              </w:rPr>
              <w:t xml:space="preserve">4.针对本项目污水处理工艺提供总体运行方案，符合本项目实际情况且</w:t>
            </w:r>
            <w:r>
              <w:rPr>
                <w:rFonts w:hint="eastAsia" w:ascii="宋体" w:hAnsi="宋体" w:cs="宋体"/>
                <w:szCs w:val="21"/>
              </w:rPr>
              <w:t xml:space="preserve">具有环保性、合理性</w:t>
            </w:r>
            <w:r>
              <w:rPr>
                <w:rFonts w:hint="eastAsia" w:ascii="宋体" w:hAnsi="宋体" w:cs="宋体"/>
                <w:szCs w:val="21"/>
                <w:lang w:val="zh-CN"/>
              </w:rPr>
              <w:t xml:space="preserve">得3分。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color w:val="000000"/>
                <w:szCs w:val="21"/>
              </w:rPr>
            </w:pPr>
            <w:r>
              <w:rPr>
                <w:rFonts w:hint="eastAsia" w:ascii="宋体" w:hAnsi="宋体" w:cs="宋体"/>
                <w:color w:val="000000"/>
                <w:szCs w:val="21"/>
              </w:rPr>
              <w:t xml:space="preserve">12分</w:t>
            </w:r>
            <w:r>
              <w:rPr>
                <w:rFonts w:hint="eastAsia" w:ascii="宋体" w:hAnsi="宋体" w:cs="宋体"/>
                <w:color w:val="000000"/>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实施组织方案</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szCs w:val="21"/>
                <w:lang w:val="zh-CN"/>
              </w:rPr>
            </w:pPr>
            <w:r>
              <w:rPr>
                <w:rFonts w:hint="eastAsia" w:ascii="宋体" w:hAnsi="宋体" w:cs="宋体"/>
                <w:szCs w:val="21"/>
              </w:rPr>
              <w:t xml:space="preserve">1.总体实施方案，</w:t>
            </w:r>
            <w:r>
              <w:rPr>
                <w:rFonts w:hint="eastAsia" w:ascii="宋体" w:hAnsi="宋体" w:cs="宋体"/>
                <w:szCs w:val="21"/>
                <w:lang w:val="zh-CN"/>
              </w:rPr>
              <w:t xml:space="preserve">符合本项目实际情况且详细完善</w:t>
            </w:r>
            <w:r>
              <w:rPr>
                <w:rFonts w:hint="eastAsia" w:ascii="宋体" w:hAnsi="宋体" w:cs="宋体"/>
                <w:szCs w:val="21"/>
              </w:rPr>
              <w:t xml:space="preserve">得3分；</w:t>
            </w:r>
            <w:r>
              <w:rPr>
                <w:rFonts w:hint="eastAsia" w:ascii="宋体" w:hAnsi="宋体" w:cs="宋体"/>
                <w:szCs w:val="21"/>
                <w:lang w:val="zh-CN"/>
              </w:rPr>
            </w:r>
            <w:r/>
          </w:p>
          <w:p>
            <w:pPr>
              <w:pStyle w:val="735"/>
              <w:jc w:val="left"/>
              <w:spacing w:line="360" w:lineRule="auto"/>
              <w:rPr>
                <w:rFonts w:hint="eastAsia" w:ascii="宋体" w:hAnsi="宋体" w:cs="宋体"/>
                <w:szCs w:val="21"/>
                <w:lang w:val="zh-CN"/>
              </w:rPr>
            </w:pPr>
            <w:r>
              <w:rPr>
                <w:rFonts w:hint="eastAsia" w:ascii="宋体" w:hAnsi="宋体" w:cs="宋体"/>
                <w:szCs w:val="21"/>
                <w:lang w:val="zh-CN"/>
              </w:rPr>
              <w:t xml:space="preserve">2.人员安排及职责划分</w:t>
            </w:r>
            <w:r>
              <w:rPr>
                <w:rFonts w:hint="eastAsia" w:ascii="宋体" w:hAnsi="宋体" w:cs="宋体"/>
                <w:szCs w:val="21"/>
              </w:rPr>
              <w:t xml:space="preserve">，符合本项目实际情况且详细完善得3分；</w:t>
            </w:r>
            <w:r>
              <w:rPr>
                <w:rFonts w:hint="eastAsia" w:ascii="宋体" w:hAnsi="宋体" w:cs="宋体"/>
                <w:szCs w:val="21"/>
                <w:lang w:val="zh-CN"/>
              </w:rPr>
            </w:r>
            <w:r/>
          </w:p>
          <w:p>
            <w:pPr>
              <w:pStyle w:val="735"/>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质量</w:t>
            </w:r>
            <w:r>
              <w:rPr>
                <w:rFonts w:hint="eastAsia" w:ascii="宋体" w:hAnsi="宋体" w:cs="宋体"/>
                <w:szCs w:val="21"/>
              </w:rPr>
              <w:t xml:space="preserve">保障</w:t>
            </w:r>
            <w:r>
              <w:rPr>
                <w:rFonts w:hint="eastAsia" w:ascii="宋体" w:hAnsi="宋体" w:cs="宋体"/>
                <w:szCs w:val="21"/>
                <w:lang w:val="zh-CN"/>
              </w:rPr>
              <w:t xml:space="preserve">方案</w:t>
            </w:r>
            <w:r>
              <w:rPr>
                <w:rFonts w:hint="eastAsia" w:ascii="宋体" w:hAnsi="宋体" w:cs="宋体"/>
                <w:szCs w:val="21"/>
              </w:rPr>
              <w:t xml:space="preserve">，符合本项目实际情况且详细完善得3分；</w:t>
            </w:r>
            <w:r>
              <w:rPr>
                <w:rFonts w:hint="eastAsia" w:ascii="宋体" w:hAnsi="宋体" w:cs="宋体"/>
                <w:szCs w:val="21"/>
                <w:lang w:val="zh-CN"/>
              </w:rPr>
            </w:r>
            <w:r/>
          </w:p>
          <w:p>
            <w:pPr>
              <w:pStyle w:val="735"/>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安全</w:t>
            </w:r>
            <w:r>
              <w:rPr>
                <w:rFonts w:hint="eastAsia" w:ascii="宋体" w:hAnsi="宋体" w:cs="宋体"/>
                <w:szCs w:val="21"/>
              </w:rPr>
              <w:t xml:space="preserve">保障</w:t>
            </w:r>
            <w:r>
              <w:rPr>
                <w:rFonts w:hint="eastAsia" w:ascii="宋体" w:hAnsi="宋体" w:cs="宋体"/>
                <w:szCs w:val="21"/>
                <w:lang w:val="zh-CN"/>
              </w:rPr>
              <w:t xml:space="preserve">方案</w:t>
            </w:r>
            <w:r>
              <w:rPr>
                <w:rFonts w:hint="eastAsia" w:ascii="宋体" w:hAnsi="宋体" w:cs="宋体"/>
                <w:szCs w:val="21"/>
              </w:rPr>
              <w:t xml:space="preserve">，符合本项目实际情况且详细完善3分。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12分</w:t>
            </w:r>
            <w:r>
              <w:rPr>
                <w:rFonts w:hint="eastAsia" w:ascii="宋体" w:hAnsi="宋体" w:cs="宋体"/>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内部管理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szCs w:val="21"/>
              </w:rPr>
            </w:pPr>
            <w:r>
              <w:rPr>
                <w:rFonts w:hint="eastAsia" w:ascii="宋体" w:hAnsi="宋体" w:cs="宋体"/>
                <w:szCs w:val="21"/>
              </w:rPr>
              <w:t xml:space="preserve">1.组织架构完善，符合本项目实际情况的且详细完善得4分；</w:t>
            </w:r>
            <w:r>
              <w:rPr>
                <w:rFonts w:hint="eastAsia" w:ascii="宋体" w:hAnsi="宋体" w:cs="宋体"/>
                <w:szCs w:val="21"/>
              </w:rPr>
            </w:r>
            <w:r/>
          </w:p>
          <w:p>
            <w:pPr>
              <w:pStyle w:val="735"/>
              <w:jc w:val="left"/>
              <w:spacing w:line="360" w:lineRule="auto"/>
              <w:rPr>
                <w:rFonts w:hint="eastAsia" w:ascii="宋体" w:hAnsi="宋体" w:cs="宋体"/>
                <w:szCs w:val="21"/>
              </w:rPr>
            </w:pPr>
            <w:r>
              <w:rPr>
                <w:rFonts w:hint="eastAsia" w:ascii="宋体" w:hAnsi="宋体" w:cs="宋体"/>
                <w:szCs w:val="21"/>
              </w:rPr>
              <w:t xml:space="preserve">2.规章制度完善，符合本项目实际情况的且详细完善得4分；</w:t>
            </w:r>
            <w:r>
              <w:rPr>
                <w:rFonts w:hint="eastAsia" w:ascii="宋体" w:hAnsi="宋体" w:cs="宋体"/>
                <w:szCs w:val="21"/>
              </w:rPr>
            </w:r>
            <w:r/>
          </w:p>
          <w:p>
            <w:pPr>
              <w:pStyle w:val="735"/>
              <w:jc w:val="left"/>
              <w:spacing w:line="360" w:lineRule="auto"/>
              <w:rPr>
                <w:rFonts w:hint="eastAsia" w:ascii="宋体" w:hAnsi="宋体" w:cs="宋体"/>
                <w:szCs w:val="21"/>
              </w:rPr>
            </w:pPr>
            <w:r>
              <w:rPr>
                <w:rFonts w:hint="eastAsia" w:ascii="宋体" w:hAnsi="宋体" w:cs="宋体"/>
                <w:szCs w:val="21"/>
              </w:rPr>
              <w:t xml:space="preserve">3.管理职责完善，符合本项目实际情况的且详细完善得4分。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12分</w:t>
            </w:r>
            <w:r>
              <w:rPr>
                <w:rFonts w:hint="eastAsia" w:ascii="宋体" w:hAnsi="宋体" w:cs="宋体"/>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设备运行与保养方案</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szCs w:val="21"/>
              </w:rPr>
            </w:pPr>
            <w:r>
              <w:rPr>
                <w:rFonts w:hint="eastAsia" w:ascii="宋体" w:hAnsi="宋体" w:cs="宋体"/>
                <w:szCs w:val="21"/>
              </w:rPr>
              <w:t xml:space="preserve">1.对水质特点、处理设备性能熟悉的得3分；</w:t>
            </w:r>
            <w:r>
              <w:rPr>
                <w:rFonts w:hint="eastAsia" w:ascii="宋体" w:hAnsi="宋体" w:cs="宋体"/>
                <w:szCs w:val="21"/>
              </w:rPr>
            </w:r>
            <w:r/>
          </w:p>
          <w:p>
            <w:pPr>
              <w:pStyle w:val="735"/>
              <w:jc w:val="left"/>
              <w:spacing w:line="360" w:lineRule="auto"/>
              <w:rPr>
                <w:rFonts w:hint="eastAsia" w:ascii="宋体" w:hAnsi="宋体" w:cs="宋体"/>
                <w:szCs w:val="21"/>
              </w:rPr>
            </w:pPr>
            <w:r>
              <w:rPr>
                <w:rFonts w:hint="eastAsia" w:ascii="宋体" w:hAnsi="宋体" w:cs="宋体"/>
                <w:szCs w:val="21"/>
              </w:rPr>
              <w:t xml:space="preserve">2.设备的运行管理制度完善的得3分；</w:t>
            </w:r>
            <w:r>
              <w:rPr>
                <w:rFonts w:hint="eastAsia" w:ascii="宋体" w:hAnsi="宋体" w:cs="宋体"/>
                <w:szCs w:val="21"/>
              </w:rPr>
            </w:r>
            <w:r/>
          </w:p>
          <w:p>
            <w:pPr>
              <w:pStyle w:val="735"/>
              <w:jc w:val="left"/>
              <w:spacing w:line="360" w:lineRule="auto"/>
              <w:rPr>
                <w:rFonts w:hint="eastAsia" w:ascii="宋体" w:hAnsi="宋体" w:cs="宋体"/>
                <w:szCs w:val="21"/>
              </w:rPr>
            </w:pPr>
            <w:r>
              <w:rPr>
                <w:rFonts w:hint="eastAsia" w:ascii="宋体" w:hAnsi="宋体" w:cs="宋体"/>
                <w:szCs w:val="21"/>
              </w:rPr>
              <w:t xml:space="preserve">3.设备运行、安全操作、故障隐患及故障解决方案，符合本项目实际情况且详细完善得3分；</w:t>
            </w:r>
            <w:r>
              <w:rPr>
                <w:rFonts w:hint="eastAsia" w:ascii="宋体" w:hAnsi="宋体" w:cs="宋体"/>
                <w:szCs w:val="21"/>
              </w:rPr>
            </w:r>
            <w:r/>
          </w:p>
          <w:p>
            <w:pPr>
              <w:pStyle w:val="735"/>
              <w:jc w:val="left"/>
              <w:spacing w:line="360" w:lineRule="auto"/>
              <w:rPr>
                <w:rFonts w:hint="eastAsia" w:ascii="宋体" w:hAnsi="宋体" w:cs="宋体"/>
                <w:szCs w:val="21"/>
              </w:rPr>
            </w:pPr>
            <w:r>
              <w:rPr>
                <w:rFonts w:hint="eastAsia" w:ascii="宋体" w:hAnsi="宋体" w:cs="宋体"/>
                <w:szCs w:val="21"/>
              </w:rPr>
              <w:t xml:space="preserve">4.设备维护保养方案，符合本项目实际情况且详细完善得3分。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12分</w:t>
            </w:r>
            <w:r>
              <w:rPr>
                <w:rFonts w:hint="eastAsia" w:ascii="宋体" w:hAnsi="宋体" w:cs="宋体"/>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iCs/>
                <w:color w:val="000000"/>
                <w:szCs w:val="21"/>
              </w:rPr>
            </w:pPr>
            <w:r>
              <w:rPr>
                <w:rFonts w:hint="eastAsia" w:ascii="宋体" w:hAnsi="宋体" w:cs="宋体"/>
                <w:color w:val="000000"/>
                <w:szCs w:val="21"/>
              </w:rPr>
              <w:t xml:space="preserve">应急预案</w:t>
            </w:r>
            <w:r>
              <w:rPr>
                <w:rFonts w:hint="eastAsia" w:ascii="宋体" w:hAnsi="宋体" w:cs="宋体"/>
                <w:iCs/>
                <w:color w:val="000000"/>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color w:val="000000"/>
                <w:szCs w:val="21"/>
              </w:rPr>
            </w:pPr>
            <w:r>
              <w:rPr>
                <w:rFonts w:hint="eastAsia" w:ascii="宋体" w:hAnsi="宋体" w:cs="宋体"/>
                <w:color w:val="000000"/>
                <w:szCs w:val="21"/>
              </w:rPr>
              <w:t xml:space="preserve">①资产保护应急预案：详细具</w:t>
            </w:r>
            <w:r>
              <w:rPr>
                <w:rFonts w:hint="eastAsia" w:ascii="宋体" w:hAnsi="宋体" w:cs="宋体"/>
                <w:color w:val="000000"/>
                <w:szCs w:val="21"/>
              </w:rPr>
              <w:t xml:space="preserve">有可行性的得1.5分，可行性不强的不得分；②防台防汛预案：详细具有可行性的得1.5分，可行性不强的不得分；③治安应急预案：详细具有可行性的得1.5分，可行性不强的不得分；④消防应急预案：详细具有可行性的得1.5分，可行性不强的不得分；⑤突遇停电应急预案：详细具有可行性的得1.5分，可行性不强的不得分；⑥设备故障应急预案：详细具有可行性的得1.5分，可行性不强的不得分；⑦高空坠落事故应急预案：详细具有可行性的得1.5分，可行性不强的不得分；⑧硫化氢中毒应急预案：详细具有可行性的得1.5分，可行性不强的不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color w:val="000000"/>
                <w:szCs w:val="21"/>
              </w:rPr>
            </w:pPr>
            <w:r>
              <w:rPr>
                <w:rFonts w:hint="eastAsia" w:ascii="宋体" w:hAnsi="宋体" w:cs="宋体"/>
                <w:color w:val="000000"/>
                <w:szCs w:val="21"/>
              </w:rPr>
              <w:t xml:space="preserve">12分</w:t>
            </w:r>
            <w:r>
              <w:rPr>
                <w:rFonts w:hint="eastAsia" w:ascii="宋体" w:hAnsi="宋体" w:cs="宋体"/>
                <w:color w:val="000000"/>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尾水</w:t>
            </w:r>
            <w:r>
              <w:rPr>
                <w:rFonts w:hint="eastAsia" w:ascii="宋体" w:hAnsi="宋体" w:cs="宋体"/>
                <w:color w:val="000000"/>
                <w:szCs w:val="21"/>
                <w:highlight w:val="none"/>
              </w:rPr>
              <w:t xml:space="preserve">水质保障方案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投标单位提供尾水处理方案详细合理，能确保尾水排放满足“苏州特别排放限值”以及DB32/1072-2018相关标准的最高得6分；方案较合理，尾水排放满足GB/T 31962-2015污水排入下水道相关标准的最高得3分；没有尾水水质保障方案的不得分</w:t>
            </w:r>
            <w:r>
              <w:rPr>
                <w:rFonts w:hint="eastAsia" w:ascii="宋体" w:hAnsi="宋体" w:eastAsia="宋体" w:cs="宋体"/>
                <w:color w:val="000000"/>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color w:val="000000"/>
                <w:szCs w:val="21"/>
              </w:rPr>
            </w:pPr>
            <w:r>
              <w:rPr>
                <w:rFonts w:hint="eastAsia" w:ascii="宋体" w:hAnsi="宋体" w:cs="宋体"/>
                <w:color w:val="000000"/>
                <w:szCs w:val="21"/>
              </w:rPr>
              <w:t xml:space="preserve">应急处置方案</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能够提供快速应对设施异常以及停电等突发情况的应急处置方案，确保到场的粪便得到合法合规和有效处理，为项目的正常运行提供有效的保障，响应快速高效的得4分。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color w:val="000000"/>
                <w:szCs w:val="21"/>
              </w:rPr>
            </w:pPr>
            <w:r>
              <w:rPr>
                <w:rFonts w:hint="eastAsia" w:ascii="宋体" w:hAnsi="宋体" w:cs="宋体"/>
                <w:color w:val="000000"/>
                <w:szCs w:val="21"/>
              </w:rPr>
              <w:t xml:space="preserve">4分</w:t>
            </w:r>
            <w:r>
              <w:rPr>
                <w:rFonts w:hint="eastAsia" w:ascii="宋体" w:hAnsi="宋体" w:cs="宋体"/>
                <w:color w:val="000000"/>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运营综合实力</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widowControl/>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highlight w:val="none"/>
              </w:rPr>
              <w:t xml:space="preserve">2021年至今</w:t>
            </w:r>
            <w:r>
              <w:rPr>
                <w:rFonts w:hint="eastAsia" w:ascii="宋体" w:hAnsi="宋体" w:cs="宋体"/>
                <w:szCs w:val="21"/>
              </w:rPr>
              <w:t xml:space="preserve">运维项目获得省级、市级奖项的，其中省（直辖市）级奖项每个得</w:t>
            </w:r>
            <w:r>
              <w:rPr>
                <w:rFonts w:hint="eastAsia" w:ascii="宋体" w:hAnsi="宋体" w:cs="宋体"/>
                <w:szCs w:val="21"/>
                <w:lang w:val="en-US" w:eastAsia="zh-CN"/>
              </w:rPr>
              <w:t xml:space="preserve">4</w:t>
            </w:r>
            <w:r>
              <w:rPr>
                <w:rFonts w:hint="eastAsia" w:ascii="宋体" w:hAnsi="宋体" w:cs="宋体"/>
                <w:szCs w:val="21"/>
              </w:rPr>
              <w:t xml:space="preserve">分；市级奖项每个得</w:t>
            </w:r>
            <w:r>
              <w:rPr>
                <w:rFonts w:hint="eastAsia" w:ascii="宋体" w:hAnsi="宋体" w:cs="宋体"/>
                <w:szCs w:val="21"/>
                <w:lang w:val="en-US" w:eastAsia="zh-CN"/>
              </w:rPr>
              <w:t xml:space="preserve">2</w:t>
            </w:r>
            <w:r>
              <w:rPr>
                <w:rFonts w:hint="eastAsia" w:ascii="宋体" w:hAnsi="宋体" w:cs="宋体"/>
                <w:szCs w:val="21"/>
              </w:rPr>
              <w:t xml:space="preserve">分，满分6分</w:t>
            </w:r>
            <w:r>
              <w:rPr>
                <w:rFonts w:hint="eastAsia" w:ascii="宋体" w:hAnsi="宋体" w:cs="宋体"/>
                <w:color w:val="000000"/>
                <w:szCs w:val="21"/>
              </w:rPr>
              <w:t xml:space="preserve">。</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r>
      <w:tr>
        <w:trPr>
          <w:trHeight w:val="928"/>
        </w:trPr>
        <w:tc>
          <w:tcPr>
            <w:tcBorders>
              <w:top w:val="none" w:color="000000" w:sz="0" w:space="0"/>
              <w:left w:val="single" w:color="000000" w:sz="4" w:space="0"/>
              <w:bottom w:val="none" w:color="000000" w:sz="0" w:space="0"/>
              <w:right w:val="single" w:color="000000" w:sz="4" w:space="0"/>
            </w:tcBorders>
            <w:tcW w:w="564" w:type="dxa"/>
            <w:vAlign w:val="center"/>
            <w:vMerge w:val="continue"/>
            <w:textDirection w:val="lrTb"/>
            <w:noWrap w:val="false"/>
          </w:tcPr>
          <w:p>
            <w:pPr>
              <w:pStyle w:val="73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类似业绩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投标人具有2021年至今，具有粪便厂运维业绩得6分，具有其他污水处理运维业绩得3分，没有不得分（提供合同复印件或扫描件加盖公章，不提供不得分）</w:t>
            </w: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r>
      <w:tr>
        <w:trPr>
          <w:trHeight w:val="856"/>
        </w:trPr>
        <w:tc>
          <w:tcPr>
            <w:tcBorders>
              <w:top w:val="none" w:color="000000" w:sz="0" w:space="0"/>
              <w:left w:val="single" w:color="000000" w:sz="4" w:space="0"/>
              <w:bottom w:val="single" w:color="000000" w:sz="4" w:space="0"/>
              <w:right w:val="single" w:color="000000" w:sz="4" w:space="0"/>
            </w:tcBorders>
            <w:tcW w:w="564" w:type="dxa"/>
            <w:vAlign w:val="center"/>
            <w:vMerge w:val="continue"/>
            <w:textDirection w:val="lrTb"/>
            <w:noWrap w:val="false"/>
          </w:tcPr>
          <w:p>
            <w:pPr>
              <w:pStyle w:val="73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35"/>
              <w:jc w:val="center"/>
              <w:spacing w:line="360" w:lineRule="auto"/>
              <w:rPr>
                <w:rFonts w:hint="eastAsia" w:ascii="宋体" w:hAnsi="宋体" w:cs="宋体"/>
                <w:szCs w:val="21"/>
                <w:lang w:val="zh-CN"/>
              </w:rPr>
            </w:pPr>
            <w:r>
              <w:rPr>
                <w:rFonts w:hint="eastAsia" w:ascii="宋体" w:hAnsi="宋体" w:cs="宋体"/>
                <w:szCs w:val="21"/>
                <w:lang w:val="zh-CN"/>
              </w:rPr>
              <w:t xml:space="preserve">▲项目团队人员</w:t>
            </w: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3254" w:type="dxa"/>
            <w:vAlign w:val="center"/>
            <w:textDirection w:val="lrTb"/>
            <w:noWrap w:val="false"/>
          </w:tcPr>
          <w:p>
            <w:pPr>
              <w:pStyle w:val="73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管理人员需具备政府相关部门授权单位发放的安全培训合格证书得2分，技术人员需具备行政部门下发的管理技术人员培训合格证书或者环境工程、给排水等相关专业中级以上职称的得2分，操作人员需具备行政部门下发的污水处理操作工证或者电工证（每个得1分，最高得4分），最高8分（相关证书均需有效期内，提供扫描件加盖公章并提供相关人员近期社保证明）</w:t>
            </w: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35"/>
              <w:jc w:val="center"/>
              <w:spacing w:line="360" w:lineRule="auto"/>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r>
    </w:tbl>
    <w:p>
      <w:pPr>
        <w:pStyle w:val="735"/>
        <w:ind w:firstLine="361"/>
        <w:spacing w:line="360" w:lineRule="auto"/>
        <w:rPr>
          <w:rFonts w:ascii="宋体" w:hAnsi="宋体"/>
          <w:b/>
          <w:szCs w:val="21"/>
        </w:rPr>
      </w:pPr>
      <w:r/>
      <w:bookmarkEnd w:id="36"/>
      <w:r>
        <w:rPr>
          <w:rFonts w:ascii="宋体" w:hAnsi="宋体"/>
          <w:b/>
          <w:szCs w:val="21"/>
        </w:rPr>
        <w:t xml:space="preserve">备注：</w:t>
      </w:r>
      <w:r>
        <w:rPr>
          <w:rFonts w:ascii="宋体" w:hAnsi="宋体"/>
          <w:b/>
          <w:szCs w:val="21"/>
        </w:rPr>
      </w:r>
      <w:r/>
    </w:p>
    <w:p>
      <w:pPr>
        <w:pStyle w:val="735"/>
        <w:ind w:firstLine="361"/>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涉及评审的资料均需电子件形式上传，本项目不收取纸质投标文件及相关原件等纸质材料，仅以投标人提供的电子投标文件为准。</w:t>
      </w:r>
      <w:r>
        <w:rPr>
          <w:rFonts w:ascii="宋体" w:hAnsi="宋体"/>
          <w:b/>
          <w:szCs w:val="21"/>
        </w:rPr>
      </w:r>
      <w:r/>
    </w:p>
    <w:p>
      <w:pPr>
        <w:pStyle w:val="735"/>
        <w:ind w:firstLine="361"/>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投标文件中的内容需和招标文件相关指标对应绑定，无绑定不得分。</w:t>
      </w:r>
      <w:r>
        <w:rPr>
          <w:rFonts w:ascii="宋体" w:hAnsi="宋体"/>
          <w:b/>
          <w:szCs w:val="21"/>
        </w:rPr>
      </w:r>
      <w:r/>
    </w:p>
    <w:p>
      <w:pPr>
        <w:pStyle w:val="735"/>
        <w:ind w:firstLine="361"/>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本项目不接受分支机构投标，但允许总公司使用其分支机构的人员、证书、业绩、荣誉等参与投标</w:t>
      </w:r>
      <w:r>
        <w:rPr>
          <w:rFonts w:hint="eastAsia" w:ascii="宋体" w:hAnsi="宋体"/>
          <w:b/>
          <w:szCs w:val="21"/>
        </w:rPr>
        <w:t xml:space="preserve">。</w:t>
      </w:r>
      <w:r/>
    </w:p>
    <w:sectPr>
      <w:footerReference w:type="default" r:id="rId13"/>
      <w:footerReference w:type="first" r:id="rId14"/>
      <w:footnotePr/>
      <w:endnotePr/>
      <w:type w:val="nextPage"/>
      <w:pgSz w:w="11906" w:h="16838" w:orient="portrait"/>
      <w:pgMar w:top="1134" w:right="1133"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MingLiU">
    <w:panose1 w:val="02020500000000000000"/>
  </w:font>
  <w:font w:name="Wingdings">
    <w:panose1 w:val="05000000000000000000"/>
  </w:font>
  <w:font w:name="全真中明體">
    <w:panose1 w:val="020B0503020202020204"/>
  </w:font>
  <w:font w:name="DFKai-SB">
    <w:panose1 w:val="03050502040202030202"/>
  </w:font>
  <w:font w:name="Symbol">
    <w:panose1 w:val="05050102010706020507"/>
  </w:font>
  <w:font w:name="Footlight MT Light">
    <w:panose1 w:val="0204060206030A020304"/>
  </w:font>
  <w:font w:name="Segoe UI">
    <w:panose1 w:val="020B0502040204020203"/>
  </w:font>
  <w:font w:name="PMingLiU">
    <w:panose1 w:val="02020500000000000000"/>
  </w:font>
  <w:font w:name="华文细黑">
    <w:panose1 w:val="02010600040101010101"/>
  </w:font>
  <w:font w:name="Courier New">
    <w:panose1 w:val="02070309020205020404"/>
  </w:font>
  <w:font w:name="Adobe 仿宋 Std R">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Ђˎ̥">
    <w:panose1 w:val="020B0503020202020204"/>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firstLine="4320"/>
      <w:tabs>
        <w:tab w:val="center" w:pos="4153" w:leader="none"/>
        <w:tab w:val="right" w:pos="8306" w:leader="none"/>
      </w:tabs>
      <w:rPr>
        <w:rFonts w:hint="eastAsia"/>
      </w:rPr>
    </w:pPr>
    <w:r>
      <w:rPr>
        <w:lang w:val="zh-CN"/>
      </w:rPr>
      <w:t xml:space="preserve"> </w:t>
    </w:r>
    <w:r>
      <w:rPr>
        <w:b/>
        <w:sz w:val="24"/>
      </w:rPr>
      <w:fldChar w:fldCharType="begin"/>
    </w:r>
    <w:r>
      <w:rPr>
        <w:b/>
      </w:rPr>
      <w:instrText xml:space="preserve">PAGE</w:instrText>
    </w:r>
    <w:r>
      <w:rPr>
        <w:b/>
        <w:sz w:val="24"/>
      </w:rPr>
      <w:fldChar w:fldCharType="separate"/>
    </w:r>
    <w:r>
      <w:rPr>
        <w:b/>
      </w:rPr>
      <w:t xml:space="preserve">28</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31</w:t>
    </w:r>
    <w:r>
      <w:rPr>
        <w:b/>
        <w:sz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4</w:t>
    </w:r>
    <w:r>
      <w:rPr>
        <w:b/>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41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41</w:t>
    </w:r>
    <w:r>
      <w:rPr>
        <w:b/>
        <w:sz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29</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41</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color w:val="000000"/>
        <w:lang w:eastAsia="zh-CN"/>
      </w:rPr>
      <w:t xml:space="preserve">JSZC-320583-ZXCG-G2024-0020</w:t>
    </w:r>
    <w:r>
      <w:rPr>
        <w:rFonts w:hint="eastAsia" w:ascii="宋体" w:hAnsi="宋体" w:eastAsia="宋体"/>
      </w:rPr>
      <w:t xml:space="preserve">                                                                 苏州正信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color w:val="000000"/>
        <w:lang w:eastAsia="zh-CN"/>
      </w:rPr>
      <w:t xml:space="preserve">JSZC-320583-ZXCG-G2024-0020</w:t>
    </w:r>
    <w:r>
      <w:rPr>
        <w:rFonts w:hint="eastAsia" w:ascii="宋体" w:hAnsi="宋体" w:eastAsia="宋体"/>
      </w:rPr>
      <w:t xml:space="preserve">                                                                  苏州正信</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一、"/>
      <w:lvlJc w:val="left"/>
      <w:pPr>
        <w:pStyle w:val="735"/>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3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2"/>
      <w:isLgl w:val="false"/>
      <w:suff w:val="tab"/>
      <w:lvlText w:val="%1、"/>
      <w:lvlJc w:val="left"/>
      <w:pPr>
        <w:pStyle w:val="735"/>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8"/>
      <w:isLgl w:val="false"/>
      <w:suff w:val="tab"/>
      <w:lvlText w:val=""/>
      <w:lvlJc w:val="left"/>
      <w:pPr>
        <w:pStyle w:val="735"/>
        <w:ind w:left="840" w:hanging="420"/>
        <w:tabs>
          <w:tab w:val="num" w:pos="840" w:leader="none"/>
        </w:tabs>
      </w:pPr>
      <w:rPr>
        <w:rFonts w:ascii="Wingdings" w:hAnsi="Wingdings"/>
        <w:color w:val="000000"/>
      </w:rPr>
    </w:lvl>
    <w:lvl w:ilvl="1">
      <w:start w:val="1"/>
      <w:numFmt w:val="decimal"/>
      <w:isLgl w:val="false"/>
      <w:suff w:val="tab"/>
      <w:lvlText w:val="%2."/>
      <w:lvlJc w:val="left"/>
      <w:pPr>
        <w:pStyle w:val="735"/>
        <w:ind w:left="1440" w:hanging="360"/>
        <w:tabs>
          <w:tab w:val="num" w:pos="1440" w:leader="none"/>
        </w:tabs>
      </w:pPr>
    </w:lvl>
    <w:lvl w:ilvl="2">
      <w:start w:val="1"/>
      <w:numFmt w:val="decimal"/>
      <w:isLgl w:val="false"/>
      <w:suff w:val="tab"/>
      <w:lvlText w:val="%3."/>
      <w:lvlJc w:val="left"/>
      <w:pPr>
        <w:pStyle w:val="735"/>
        <w:ind w:left="2160" w:hanging="360"/>
        <w:tabs>
          <w:tab w:val="num" w:pos="2160" w:leader="none"/>
        </w:tabs>
      </w:pPr>
    </w:lvl>
    <w:lvl w:ilvl="3">
      <w:start w:val="1"/>
      <w:numFmt w:val="decimal"/>
      <w:isLgl w:val="false"/>
      <w:suff w:val="tab"/>
      <w:lvlText w:val="%4."/>
      <w:lvlJc w:val="left"/>
      <w:pPr>
        <w:pStyle w:val="735"/>
        <w:ind w:left="2880" w:hanging="360"/>
        <w:tabs>
          <w:tab w:val="num" w:pos="2880" w:leader="none"/>
        </w:tabs>
      </w:pPr>
    </w:lvl>
    <w:lvl w:ilvl="4">
      <w:start w:val="1"/>
      <w:numFmt w:val="decimal"/>
      <w:isLgl w:val="false"/>
      <w:suff w:val="tab"/>
      <w:lvlText w:val="%5."/>
      <w:lvlJc w:val="left"/>
      <w:pPr>
        <w:pStyle w:val="735"/>
        <w:ind w:left="3600" w:hanging="360"/>
        <w:tabs>
          <w:tab w:val="num" w:pos="3600" w:leader="none"/>
        </w:tabs>
      </w:pPr>
    </w:lvl>
    <w:lvl w:ilvl="5">
      <w:start w:val="1"/>
      <w:numFmt w:val="decimal"/>
      <w:isLgl w:val="false"/>
      <w:suff w:val="tab"/>
      <w:lvlText w:val="%6."/>
      <w:lvlJc w:val="left"/>
      <w:pPr>
        <w:pStyle w:val="735"/>
        <w:ind w:left="4320" w:hanging="360"/>
        <w:tabs>
          <w:tab w:val="num" w:pos="4320" w:leader="none"/>
        </w:tabs>
      </w:pPr>
    </w:lvl>
    <w:lvl w:ilvl="6">
      <w:start w:val="1"/>
      <w:numFmt w:val="decimal"/>
      <w:isLgl w:val="false"/>
      <w:suff w:val="tab"/>
      <w:lvlText w:val="%7."/>
      <w:lvlJc w:val="left"/>
      <w:pPr>
        <w:pStyle w:val="735"/>
        <w:ind w:left="5040" w:hanging="360"/>
        <w:tabs>
          <w:tab w:val="num" w:pos="5040" w:leader="none"/>
        </w:tabs>
      </w:pPr>
    </w:lvl>
    <w:lvl w:ilvl="7">
      <w:start w:val="1"/>
      <w:numFmt w:val="decimal"/>
      <w:isLgl w:val="false"/>
      <w:suff w:val="tab"/>
      <w:lvlText w:val="%8."/>
      <w:lvlJc w:val="left"/>
      <w:pPr>
        <w:pStyle w:val="735"/>
        <w:ind w:left="5760" w:hanging="360"/>
        <w:tabs>
          <w:tab w:val="num" w:pos="5760" w:leader="none"/>
        </w:tabs>
      </w:pPr>
    </w:lvl>
    <w:lvl w:ilvl="8">
      <w:start w:val="1"/>
      <w:numFmt w:val="decimal"/>
      <w:isLgl w:val="false"/>
      <w:suff w:val="tab"/>
      <w:lvlText w:val="%9."/>
      <w:lvlJc w:val="left"/>
      <w:pPr>
        <w:pStyle w:val="735"/>
        <w:ind w:left="6480" w:hanging="360"/>
        <w:tabs>
          <w:tab w:val="num" w:pos="6480" w:leader="none"/>
        </w:tabs>
      </w:pPr>
    </w:lvl>
  </w:abstractNum>
  <w:abstractNum w:abstractNumId="4">
    <w:multiLevelType w:val="hybridMultilevel"/>
    <w:lvl w:ilvl="0">
      <w:start w:val="4"/>
      <w:numFmt w:val="decimal"/>
      <w:pStyle w:val="872"/>
      <w:isLgl w:val="false"/>
      <w:suff w:val="tab"/>
      <w:lvlText w:val="%1"/>
      <w:lvlJc w:val="left"/>
      <w:pPr>
        <w:pStyle w:val="735"/>
        <w:ind w:left="495" w:hanging="495"/>
        <w:tabs>
          <w:tab w:val="num" w:pos="495" w:leader="none"/>
        </w:tabs>
      </w:pPr>
    </w:lvl>
    <w:lvl w:ilvl="1">
      <w:start w:val="1"/>
      <w:numFmt w:val="decimal"/>
      <w:isLgl w:val="false"/>
      <w:suff w:val="tab"/>
      <w:lvlText w:val="%1.%2"/>
      <w:lvlJc w:val="left"/>
      <w:pPr>
        <w:pStyle w:val="735"/>
        <w:ind w:left="915" w:hanging="495"/>
        <w:tabs>
          <w:tab w:val="num" w:pos="915" w:leader="none"/>
        </w:tabs>
      </w:pPr>
    </w:lvl>
    <w:lvl w:ilvl="2">
      <w:start w:val="1"/>
      <w:numFmt w:val="decimal"/>
      <w:isLgl w:val="false"/>
      <w:suff w:val="tab"/>
      <w:lvlText w:val="%1.%2.%3"/>
      <w:lvlJc w:val="left"/>
      <w:pPr>
        <w:pStyle w:val="735"/>
        <w:ind w:left="1335" w:hanging="495"/>
        <w:tabs>
          <w:tab w:val="num" w:pos="1335" w:leader="none"/>
        </w:tabs>
      </w:pPr>
    </w:lvl>
    <w:lvl w:ilvl="3">
      <w:start w:val="1"/>
      <w:numFmt w:val="decimal"/>
      <w:isLgl w:val="false"/>
      <w:suff w:val="tab"/>
      <w:lvlText w:val="%1.%2.%3.%4"/>
      <w:lvlJc w:val="left"/>
      <w:pPr>
        <w:pStyle w:val="735"/>
        <w:ind w:left="1755" w:hanging="495"/>
        <w:tabs>
          <w:tab w:val="num" w:pos="1755" w:leader="none"/>
        </w:tabs>
      </w:pPr>
    </w:lvl>
    <w:lvl w:ilvl="4">
      <w:start w:val="1"/>
      <w:numFmt w:val="decimal"/>
      <w:isLgl w:val="false"/>
      <w:suff w:val="tab"/>
      <w:lvlText w:val="%1.%2.%3.%4.%5"/>
      <w:lvlJc w:val="left"/>
      <w:pPr>
        <w:pStyle w:val="735"/>
        <w:ind w:left="2175" w:hanging="495"/>
        <w:tabs>
          <w:tab w:val="num" w:pos="2175" w:leader="none"/>
        </w:tabs>
      </w:pPr>
    </w:lvl>
    <w:lvl w:ilvl="5">
      <w:start w:val="1"/>
      <w:numFmt w:val="decimal"/>
      <w:isLgl w:val="false"/>
      <w:suff w:val="tab"/>
      <w:lvlText w:val="%1.%2.%3.%4.%5.%6"/>
      <w:lvlJc w:val="left"/>
      <w:pPr>
        <w:pStyle w:val="735"/>
        <w:ind w:left="2595" w:hanging="495"/>
        <w:tabs>
          <w:tab w:val="num" w:pos="2595" w:leader="none"/>
        </w:tabs>
      </w:pPr>
    </w:lvl>
    <w:lvl w:ilvl="6">
      <w:start w:val="1"/>
      <w:numFmt w:val="decimal"/>
      <w:isLgl w:val="false"/>
      <w:suff w:val="tab"/>
      <w:lvlText w:val="%1.%2.%3.%4.%5.%6.%7"/>
      <w:lvlJc w:val="left"/>
      <w:pPr>
        <w:pStyle w:val="735"/>
        <w:ind w:left="3015" w:hanging="495"/>
        <w:tabs>
          <w:tab w:val="num" w:pos="3015" w:leader="none"/>
        </w:tabs>
      </w:pPr>
    </w:lvl>
    <w:lvl w:ilvl="7">
      <w:start w:val="1"/>
      <w:numFmt w:val="decimal"/>
      <w:isLgl w:val="false"/>
      <w:suff w:val="tab"/>
      <w:lvlText w:val="%1.%2.%3.%4.%5.%6.%7.%8"/>
      <w:lvlJc w:val="left"/>
      <w:pPr>
        <w:pStyle w:val="735"/>
        <w:ind w:left="3435" w:hanging="495"/>
        <w:tabs>
          <w:tab w:val="num" w:pos="3435" w:leader="none"/>
        </w:tabs>
      </w:pPr>
    </w:lvl>
    <w:lvl w:ilvl="8">
      <w:start w:val="1"/>
      <w:numFmt w:val="decimal"/>
      <w:isLgl w:val="false"/>
      <w:suff w:val="tab"/>
      <w:lvlText w:val="%1.%2.%3.%4.%5.%6.%7.%8.%9"/>
      <w:lvlJc w:val="left"/>
      <w:pPr>
        <w:pStyle w:val="735"/>
        <w:ind w:left="3855" w:hanging="495"/>
        <w:tabs>
          <w:tab w:val="num" w:pos="3855" w:leader="none"/>
        </w:tabs>
      </w:pPr>
    </w:lvl>
  </w:abstractNum>
  <w:abstractNum w:abstractNumId="5">
    <w:multiLevelType w:val="hybridMultilevel"/>
    <w:lvl w:ilvl="0">
      <w:start w:val="1"/>
      <w:numFmt w:val="decimal"/>
      <w:isLgl w:val="false"/>
      <w:suff w:val="tab"/>
      <w:lvlText w:val="%1"/>
      <w:lvlJc w:val="left"/>
      <w:pPr>
        <w:pStyle w:val="735"/>
        <w:ind w:left="432" w:hanging="632"/>
        <w:tabs>
          <w:tab w:val="num" w:pos="432" w:leader="none"/>
        </w:tabs>
      </w:pPr>
      <w:rPr>
        <w:rFonts w:ascii="Times New Roman" w:hAnsi="Times New Roman" w:eastAsia="宋体"/>
        <w:b/>
        <w:i w:val="0"/>
        <w:spacing w:val="8"/>
        <w:sz w:val="32"/>
        <w:szCs w:val="32"/>
      </w:rPr>
    </w:lvl>
    <w:lvl w:ilvl="1">
      <w:start w:val="1"/>
      <w:numFmt w:val="decimal"/>
      <w:pStyle w:val="968"/>
      <w:isLgl w:val="false"/>
      <w:suff w:val="tab"/>
      <w:lvlText w:val="%1.%2"/>
      <w:lvlJc w:val="left"/>
      <w:pPr>
        <w:pStyle w:val="735"/>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735"/>
        <w:ind w:left="833" w:hanging="833"/>
        <w:tabs>
          <w:tab w:val="num" w:pos="833" w:leader="none"/>
        </w:tabs>
      </w:pPr>
      <w:rPr>
        <w:rFonts w:ascii="Times New Roman" w:hAnsi="Times New Roman" w:eastAsia="宋体"/>
        <w:b/>
        <w:i w:val="0"/>
        <w:sz w:val="24"/>
        <w:szCs w:val="24"/>
      </w:rPr>
    </w:lvl>
    <w:lvl w:ilvl="3">
      <w:start w:val="1"/>
      <w:numFmt w:val="decimal"/>
      <w:pStyle w:val="981"/>
      <w:isLgl w:val="false"/>
      <w:suff w:val="tab"/>
      <w:lvlText w:val="%1.%2.%3.%4"/>
      <w:lvlJc w:val="left"/>
      <w:pPr>
        <w:pStyle w:val="735"/>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735"/>
        <w:ind w:left="1008" w:hanging="1008"/>
        <w:tabs>
          <w:tab w:val="num" w:pos="1008" w:leader="none"/>
        </w:tabs>
      </w:pPr>
      <w:rPr>
        <w:rFonts w:hint="eastAsia"/>
      </w:rPr>
    </w:lvl>
    <w:lvl w:ilvl="5">
      <w:start w:val="1"/>
      <w:numFmt w:val="decimal"/>
      <w:isLgl w:val="false"/>
      <w:suff w:val="tab"/>
      <w:lvlText w:val="%1.%2.%3.%4.%5.%6"/>
      <w:lvlJc w:val="left"/>
      <w:pPr>
        <w:pStyle w:val="735"/>
        <w:ind w:left="1152" w:hanging="1152"/>
        <w:tabs>
          <w:tab w:val="num" w:pos="1152" w:leader="none"/>
        </w:tabs>
      </w:pPr>
      <w:rPr>
        <w:rFonts w:hint="eastAsia"/>
      </w:rPr>
    </w:lvl>
    <w:lvl w:ilvl="6">
      <w:start w:val="1"/>
      <w:numFmt w:val="decimal"/>
      <w:isLgl w:val="false"/>
      <w:suff w:val="tab"/>
      <w:lvlText w:val="%1.%2.%3.%4.%5.%6.%7"/>
      <w:lvlJc w:val="left"/>
      <w:pPr>
        <w:pStyle w:val="735"/>
        <w:ind w:left="1296" w:hanging="1296"/>
        <w:tabs>
          <w:tab w:val="num" w:pos="1296" w:leader="none"/>
        </w:tabs>
      </w:pPr>
      <w:rPr>
        <w:rFonts w:hint="eastAsia"/>
      </w:rPr>
    </w:lvl>
    <w:lvl w:ilvl="7">
      <w:start w:val="1"/>
      <w:numFmt w:val="decimal"/>
      <w:isLgl w:val="false"/>
      <w:suff w:val="tab"/>
      <w:lvlText w:val="%1.%2.%3.%4.%5.%6.%7.%8"/>
      <w:lvlJc w:val="left"/>
      <w:pPr>
        <w:pStyle w:val="735"/>
        <w:ind w:left="1440" w:hanging="1440"/>
        <w:tabs>
          <w:tab w:val="num" w:pos="1440" w:leader="none"/>
        </w:tabs>
      </w:pPr>
      <w:rPr>
        <w:rFonts w:hint="eastAsia"/>
      </w:rPr>
    </w:lvl>
    <w:lvl w:ilvl="8">
      <w:start w:val="1"/>
      <w:numFmt w:val="decimal"/>
      <w:isLgl w:val="false"/>
      <w:suff w:val="tab"/>
      <w:lvlText w:val="%1.%2.%3.%4.%5.%6.%7.%8.%9"/>
      <w:lvlJc w:val="left"/>
      <w:pPr>
        <w:pStyle w:val="735"/>
        <w:ind w:left="1584" w:hanging="1584"/>
        <w:tabs>
          <w:tab w:val="num" w:pos="1584" w:leader="none"/>
        </w:tabs>
      </w:pPr>
      <w:rPr>
        <w:rFonts w:hint="eastAsia"/>
      </w:rPr>
    </w:lvl>
  </w:abstractNum>
  <w:abstractNum w:abstractNumId="6">
    <w:multiLevelType w:val="hybridMultilevel"/>
    <w:lvl w:ilvl="0">
      <w:start w:val="1"/>
      <w:numFmt w:val="decimal"/>
      <w:pStyle w:val="878"/>
      <w:isLgl w:val="false"/>
      <w:suff w:val="tab"/>
      <w:lvlText w:val="%1、"/>
      <w:lvlJc w:val="left"/>
      <w:pPr>
        <w:pStyle w:val="735"/>
        <w:ind w:left="440" w:firstLine="400"/>
        <w:tabs>
          <w:tab w:val="num" w:pos="1240" w:leader="none"/>
        </w:tabs>
      </w:pPr>
      <w:rPr>
        <w:rFonts w:hint="eastAsia"/>
      </w:rPr>
    </w:lvl>
    <w:lvl w:ilvl="1">
      <w:start w:val="1"/>
      <w:numFmt w:val="upperLetter"/>
      <w:isLgl w:val="false"/>
      <w:suff w:val="tab"/>
      <w:lvlText w:val="%2."/>
      <w:lvlJc w:val="left"/>
      <w:pPr>
        <w:pStyle w:val="735"/>
        <w:ind w:left="840" w:hanging="420"/>
        <w:tabs>
          <w:tab w:val="num" w:pos="840" w:leader="none"/>
        </w:tabs>
      </w:pPr>
      <w:rPr>
        <w:rFonts w:hint="eastAsia"/>
      </w:rPr>
    </w:lvl>
    <w:lvl w:ilvl="2">
      <w:start w:val="1"/>
      <w:numFmt w:val="lowerRoman"/>
      <w:isLgl w:val="false"/>
      <w:suff w:val="tab"/>
      <w:lvlText w:val="%3."/>
      <w:lvlJc w:val="right"/>
      <w:pPr>
        <w:pStyle w:val="735"/>
        <w:ind w:left="1260" w:hanging="420"/>
        <w:tabs>
          <w:tab w:val="num" w:pos="1260" w:leader="none"/>
        </w:tabs>
      </w:p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7">
    <w:multiLevelType w:val="hybridMultilevel"/>
    <w:lvl w:ilvl="0">
      <w:start w:val="1"/>
      <w:numFmt w:val="decimal"/>
      <w:pStyle w:val="881"/>
      <w:isLgl w:val="false"/>
      <w:suff w:val="nothing"/>
      <w:lvlText w:val="%1"/>
      <w:lvlJc w:val="left"/>
      <w:pPr>
        <w:pStyle w:val="735"/>
        <w:ind w:left="0" w:firstLine="0"/>
      </w:pPr>
      <w:rPr>
        <w:rFonts w:ascii="Times New Roman" w:hAnsi="Times New Roman"/>
        <w:b/>
        <w:i w:val="0"/>
        <w:sz w:val="21"/>
      </w:rPr>
    </w:lvl>
    <w:lvl w:ilvl="1">
      <w:start w:val="1"/>
      <w:numFmt w:val="decimal"/>
      <w:isLgl w:val="false"/>
      <w:suff w:val="nothing"/>
      <w:lvlText w:val="%1%2　"/>
      <w:lvlJc w:val="left"/>
      <w:pPr>
        <w:pStyle w:val="735"/>
        <w:ind w:left="0" w:firstLine="0"/>
      </w:pPr>
      <w:rPr>
        <w:rFonts w:hint="eastAsia" w:ascii="黑体" w:hAnsi="Times New Roman" w:eastAsia="黑体"/>
        <w:b w:val="0"/>
        <w:i w:val="0"/>
        <w:sz w:val="21"/>
      </w:rPr>
    </w:lvl>
    <w:lvl w:ilvl="2">
      <w:start w:val="1"/>
      <w:numFmt w:val="decimal"/>
      <w:pStyle w:val="905"/>
      <w:isLgl w:val="false"/>
      <w:suff w:val="nothing"/>
      <w:lvlText w:val="%1%2.%3　"/>
      <w:lvlJc w:val="left"/>
      <w:pPr>
        <w:pStyle w:val="735"/>
        <w:ind w:left="420" w:firstLine="0"/>
      </w:pPr>
      <w:rPr>
        <w:rFonts w:hint="eastAsia" w:ascii="黑体" w:hAnsi="Times New Roman" w:eastAsia="黑体"/>
        <w:b w:val="0"/>
        <w:i w:val="0"/>
        <w:sz w:val="21"/>
      </w:rPr>
    </w:lvl>
    <w:lvl w:ilvl="3">
      <w:start w:val="1"/>
      <w:numFmt w:val="decimal"/>
      <w:pStyle w:val="904"/>
      <w:isLgl w:val="false"/>
      <w:suff w:val="nothing"/>
      <w:lvlText w:val="%1%2.%3.%4　"/>
      <w:lvlJc w:val="left"/>
      <w:pPr>
        <w:pStyle w:val="735"/>
        <w:ind w:left="0" w:firstLine="0"/>
      </w:pPr>
      <w:rPr>
        <w:rFonts w:hint="eastAsia" w:ascii="黑体" w:hAnsi="Times New Roman" w:eastAsia="黑体"/>
        <w:b w:val="0"/>
        <w:i w:val="0"/>
        <w:sz w:val="21"/>
      </w:rPr>
    </w:lvl>
    <w:lvl w:ilvl="4">
      <w:start w:val="1"/>
      <w:numFmt w:val="decimal"/>
      <w:pStyle w:val="912"/>
      <w:isLgl w:val="false"/>
      <w:suff w:val="nothing"/>
      <w:lvlText w:val="%1%2.%3.%4.%5　"/>
      <w:lvlJc w:val="left"/>
      <w:pPr>
        <w:pStyle w:val="735"/>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3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5"/>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8">
    <w:multiLevelType w:val="hybridMultilevel"/>
    <w:lvl w:ilvl="0">
      <w:start w:val="1"/>
      <w:numFmt w:val="decimal"/>
      <w:pStyle w:val="894"/>
      <w:isLgl w:val="false"/>
      <w:suff w:val="tab"/>
      <w:lvlText w:val="%1"/>
      <w:lvlJc w:val="left"/>
      <w:pPr>
        <w:pStyle w:val="735"/>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5"/>
        <w:ind w:left="360" w:hanging="360"/>
        <w:tabs>
          <w:tab w:val="num" w:pos="360" w:leader="none"/>
        </w:tabs>
      </w:pPr>
      <w:rPr>
        <w:rFonts w:hint="eastAsia"/>
      </w:rPr>
    </w:lvl>
    <w:lvl w:ilvl="1">
      <w:start w:val="1"/>
      <w:numFmt w:val="lowerLetter"/>
      <w:isLgl w:val="false"/>
      <w:suff w:val="tab"/>
      <w:lvlText w:val="%2)"/>
      <w:lvlJc w:val="left"/>
      <w:pPr>
        <w:pStyle w:val="735"/>
        <w:ind w:left="840" w:hanging="420"/>
        <w:tabs>
          <w:tab w:val="num" w:pos="840" w:leader="none"/>
        </w:tabs>
      </w:pPr>
    </w:lvl>
    <w:lvl w:ilvl="2">
      <w:start w:val="1"/>
      <w:numFmt w:val="lowerRoman"/>
      <w:isLgl w:val="false"/>
      <w:suff w:val="tab"/>
      <w:lvlText w:val="%3."/>
      <w:lvlJc w:val="right"/>
      <w:pPr>
        <w:pStyle w:val="735"/>
        <w:ind w:left="1260" w:hanging="420"/>
        <w:tabs>
          <w:tab w:val="num" w:pos="1260" w:leader="none"/>
        </w:tabs>
      </w:p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pStyle w:val="887"/>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10">
    <w:multiLevelType w:val="hybridMultilevel"/>
    <w:lvl w:ilvl="0">
      <w:start w:val="1"/>
      <w:numFmt w:val="decimal"/>
      <w:isLgl w:val="false"/>
      <w:suff w:val="tab"/>
      <w:lvlText w:val="一、"/>
      <w:lvlJc w:val="left"/>
      <w:pPr>
        <w:pStyle w:val="735"/>
        <w:ind w:left="840" w:hanging="420"/>
        <w:tabs>
          <w:tab w:val="num" w:pos="840" w:leader="none"/>
        </w:tabs>
      </w:pPr>
    </w:lvl>
    <w:lvl w:ilvl="1">
      <w:start w:val="1"/>
      <w:numFmt w:val="lowerLetter"/>
      <w:isLgl w:val="false"/>
      <w:suff w:val="tab"/>
      <w:lvlText w:val="%2)"/>
      <w:lvlJc w:val="left"/>
      <w:pPr>
        <w:pStyle w:val="735"/>
        <w:ind w:left="1260" w:hanging="420"/>
        <w:tabs>
          <w:tab w:val="num" w:pos="1260" w:leader="none"/>
        </w:tabs>
      </w:pPr>
    </w:lvl>
    <w:lvl w:ilvl="2">
      <w:start w:val="1"/>
      <w:numFmt w:val="lowerRoman"/>
      <w:isLgl w:val="false"/>
      <w:suff w:val="tab"/>
      <w:lvlText w:val="%3."/>
      <w:lvlJc w:val="right"/>
      <w:pPr>
        <w:pStyle w:val="735"/>
        <w:ind w:left="1680" w:hanging="420"/>
        <w:tabs>
          <w:tab w:val="num" w:pos="1680" w:leader="none"/>
        </w:tabs>
      </w:pPr>
    </w:lvl>
    <w:lvl w:ilvl="3">
      <w:start w:val="1"/>
      <w:numFmt w:val="decimal"/>
      <w:pStyle w:val="911"/>
      <w:isLgl w:val="false"/>
      <w:suff w:val="tab"/>
      <w:lvlText w:val="%4."/>
      <w:lvlJc w:val="left"/>
      <w:pPr>
        <w:pStyle w:val="735"/>
        <w:ind w:left="2100" w:hanging="420"/>
        <w:tabs>
          <w:tab w:val="num" w:pos="2100" w:leader="none"/>
        </w:tabs>
      </w:pPr>
    </w:lvl>
    <w:lvl w:ilvl="4">
      <w:start w:val="1"/>
      <w:numFmt w:val="lowerLetter"/>
      <w:pStyle w:val="910"/>
      <w:isLgl w:val="false"/>
      <w:suff w:val="tab"/>
      <w:lvlText w:val="%5)"/>
      <w:lvlJc w:val="left"/>
      <w:pPr>
        <w:pStyle w:val="735"/>
        <w:ind w:left="2520" w:hanging="420"/>
        <w:tabs>
          <w:tab w:val="num" w:pos="2520" w:leader="none"/>
        </w:tabs>
      </w:pPr>
    </w:lvl>
    <w:lvl w:ilvl="5">
      <w:start w:val="1"/>
      <w:numFmt w:val="lowerRoman"/>
      <w:isLgl w:val="false"/>
      <w:suff w:val="tab"/>
      <w:lvlText w:val="%6."/>
      <w:lvlJc w:val="right"/>
      <w:pPr>
        <w:pStyle w:val="735"/>
        <w:ind w:left="2940" w:hanging="420"/>
        <w:tabs>
          <w:tab w:val="num" w:pos="2940" w:leader="none"/>
        </w:tabs>
      </w:pPr>
    </w:lvl>
    <w:lvl w:ilvl="6">
      <w:start w:val="1"/>
      <w:numFmt w:val="decimal"/>
      <w:isLgl w:val="false"/>
      <w:suff w:val="tab"/>
      <w:lvlText w:val="%7."/>
      <w:lvlJc w:val="left"/>
      <w:pPr>
        <w:pStyle w:val="735"/>
        <w:ind w:left="3360" w:hanging="420"/>
        <w:tabs>
          <w:tab w:val="num" w:pos="3360" w:leader="none"/>
        </w:tabs>
      </w:pPr>
    </w:lvl>
    <w:lvl w:ilvl="7">
      <w:start w:val="1"/>
      <w:numFmt w:val="lowerLetter"/>
      <w:isLgl w:val="false"/>
      <w:suff w:val="tab"/>
      <w:lvlText w:val="%8)"/>
      <w:lvlJc w:val="left"/>
      <w:pPr>
        <w:pStyle w:val="735"/>
        <w:ind w:left="3780" w:hanging="420"/>
        <w:tabs>
          <w:tab w:val="num" w:pos="3780" w:leader="none"/>
        </w:tabs>
      </w:pPr>
    </w:lvl>
    <w:lvl w:ilvl="8">
      <w:start w:val="1"/>
      <w:numFmt w:val="lowerRoman"/>
      <w:isLgl w:val="false"/>
      <w:suff w:val="tab"/>
      <w:lvlText w:val="%9."/>
      <w:lvlJc w:val="right"/>
      <w:pPr>
        <w:pStyle w:val="735"/>
        <w:ind w:left="4200" w:hanging="420"/>
        <w:tabs>
          <w:tab w:val="num" w:pos="4200" w:leader="none"/>
        </w:tabs>
      </w:pPr>
    </w:lvl>
  </w:abstractNum>
  <w:abstractNum w:abstractNumId="11">
    <w:multiLevelType w:val="hybridMultilevel"/>
    <w:lvl w:ilvl="0">
      <w:start w:val="1"/>
      <w:numFmt w:val="bullet"/>
      <w:pStyle w:val="926"/>
      <w:isLgl w:val="false"/>
      <w:suff w:val="tab"/>
      <w:lvlText w:val=""/>
      <w:lvlJc w:val="left"/>
      <w:pPr>
        <w:pStyle w:val="735"/>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74"/>
      <w:isLgl w:val="false"/>
      <w:suff w:val="tab"/>
      <w:lvlText w:val="%1)"/>
      <w:lvlJc w:val="left"/>
      <w:pPr>
        <w:pStyle w:val="735"/>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pStyle w:val="984"/>
      <w:isLgl w:val="false"/>
      <w:suff w:val="tab"/>
      <w:lvlText w:val="%1"/>
      <w:lvlJc w:val="left"/>
      <w:pPr>
        <w:pStyle w:val="735"/>
        <w:ind w:left="425" w:hanging="425"/>
        <w:tabs>
          <w:tab w:val="num" w:pos="425" w:leader="none"/>
        </w:tabs>
      </w:pPr>
    </w:lvl>
    <w:lvl w:ilvl="1">
      <w:start w:val="1"/>
      <w:numFmt w:val="decimal"/>
      <w:isLgl w:val="false"/>
      <w:suff w:val="tab"/>
      <w:lvlText w:val="%1.%2"/>
      <w:lvlJc w:val="left"/>
      <w:pPr>
        <w:pStyle w:val="735"/>
        <w:ind w:left="992" w:hanging="567"/>
        <w:tabs>
          <w:tab w:val="num" w:pos="992" w:leader="none"/>
        </w:tabs>
      </w:pPr>
    </w:lvl>
    <w:lvl w:ilvl="2">
      <w:start w:val="1"/>
      <w:numFmt w:val="decimal"/>
      <w:isLgl w:val="false"/>
      <w:suff w:val="tab"/>
      <w:lvlText w:val="%1.%2.%3"/>
      <w:lvlJc w:val="left"/>
      <w:pPr>
        <w:pStyle w:val="735"/>
        <w:ind w:left="1418" w:hanging="567"/>
        <w:tabs>
          <w:tab w:val="num" w:pos="1418" w:leader="none"/>
        </w:tabs>
      </w:pPr>
    </w:lvl>
    <w:lvl w:ilvl="3">
      <w:start w:val="5"/>
      <w:numFmt w:val="decimal"/>
      <w:isLgl w:val="false"/>
      <w:suff w:val="tab"/>
      <w:lvlText w:val="%1.%2.%3.%4"/>
      <w:lvlJc w:val="left"/>
      <w:pPr>
        <w:pStyle w:val="735"/>
        <w:ind w:left="1984" w:hanging="708"/>
        <w:tabs>
          <w:tab w:val="num" w:pos="1984" w:leader="none"/>
        </w:tabs>
      </w:pPr>
    </w:lvl>
    <w:lvl w:ilvl="4">
      <w:start w:val="5"/>
      <w:numFmt w:val="decimal"/>
      <w:isLgl w:val="false"/>
      <w:suff w:val="tab"/>
      <w:lvlText w:val="%1.%2.%3.%4.%5"/>
      <w:lvlJc w:val="left"/>
      <w:pPr>
        <w:pStyle w:val="735"/>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735"/>
        <w:ind w:left="3260" w:hanging="1134"/>
        <w:tabs>
          <w:tab w:val="num" w:pos="3260" w:leader="none"/>
        </w:tabs>
      </w:pPr>
    </w:lvl>
    <w:lvl w:ilvl="6">
      <w:start w:val="1"/>
      <w:numFmt w:val="decimal"/>
      <w:isLgl w:val="false"/>
      <w:suff w:val="tab"/>
      <w:lvlText w:val="%1.%2.%3.%4.%5.%6.%7"/>
      <w:lvlJc w:val="left"/>
      <w:pPr>
        <w:pStyle w:val="735"/>
        <w:ind w:left="3827" w:hanging="1276"/>
        <w:tabs>
          <w:tab w:val="num" w:pos="3827" w:leader="none"/>
        </w:tabs>
      </w:pPr>
    </w:lvl>
    <w:lvl w:ilvl="7">
      <w:start w:val="1"/>
      <w:numFmt w:val="decimal"/>
      <w:isLgl w:val="false"/>
      <w:suff w:val="tab"/>
      <w:lvlText w:val="%1.%2.%3.%4.%5.%6.%7.%8"/>
      <w:lvlJc w:val="left"/>
      <w:pPr>
        <w:pStyle w:val="735"/>
        <w:ind w:left="4394" w:hanging="1418"/>
        <w:tabs>
          <w:tab w:val="num" w:pos="4394" w:leader="none"/>
        </w:tabs>
      </w:pPr>
    </w:lvl>
    <w:lvl w:ilvl="8">
      <w:start w:val="1"/>
      <w:numFmt w:val="decimal"/>
      <w:isLgl w:val="false"/>
      <w:suff w:val="tab"/>
      <w:lvlText w:val="%1.%2.%3.%4.%5.%6.%7.%8.%9"/>
      <w:lvlJc w:val="left"/>
      <w:pPr>
        <w:pStyle w:val="735"/>
        <w:ind w:left="5102" w:hanging="1700"/>
        <w:tabs>
          <w:tab w:val="num" w:pos="5102" w:leader="none"/>
        </w:tabs>
      </w:pPr>
    </w:lvl>
  </w:abstractNum>
  <w:abstractNum w:abstractNumId="14">
    <w:multiLevelType w:val="hybridMultilevel"/>
    <w:lvl w:ilvl="0">
      <w:start w:val="1"/>
      <w:numFmt w:val="japaneseCounting"/>
      <w:isLgl w:val="false"/>
      <w:suff w:val="tab"/>
      <w:lvlText w:val="第%1章"/>
      <w:lvlJc w:val="left"/>
      <w:pPr>
        <w:pStyle w:val="735"/>
        <w:ind w:left="1605" w:hanging="1605"/>
      </w:pPr>
    </w:lvl>
    <w:lvl w:ilvl="1">
      <w:start w:val="1"/>
      <w:numFmt w:val="lowerLetter"/>
      <w:isLgl w:val="false"/>
      <w:suff w:val="tab"/>
      <w:lvlText w:val="%2)"/>
      <w:lvlJc w:val="left"/>
      <w:pPr>
        <w:pStyle w:val="735"/>
        <w:ind w:left="840" w:hanging="420"/>
      </w:pPr>
    </w:lvl>
    <w:lvl w:ilvl="2">
      <w:start w:val="1"/>
      <w:numFmt w:val="lowerRoman"/>
      <w:isLgl w:val="false"/>
      <w:suff w:val="tab"/>
      <w:lvlText w:val="%3."/>
      <w:lvlJc w:val="right"/>
      <w:pPr>
        <w:pStyle w:val="735"/>
        <w:ind w:left="1260" w:hanging="420"/>
      </w:pPr>
    </w:lvl>
    <w:lvl w:ilvl="3">
      <w:start w:val="1"/>
      <w:numFmt w:val="decimal"/>
      <w:isLgl w:val="false"/>
      <w:suff w:val="tab"/>
      <w:lvlText w:val="%4."/>
      <w:lvlJc w:val="left"/>
      <w:pPr>
        <w:pStyle w:val="735"/>
        <w:ind w:left="1680" w:hanging="420"/>
      </w:pPr>
    </w:lvl>
    <w:lvl w:ilvl="4">
      <w:start w:val="1"/>
      <w:numFmt w:val="lowerLetter"/>
      <w:isLgl w:val="false"/>
      <w:suff w:val="tab"/>
      <w:lvlText w:val="%5)"/>
      <w:lvlJc w:val="left"/>
      <w:pPr>
        <w:pStyle w:val="735"/>
        <w:ind w:left="2100" w:hanging="420"/>
      </w:pPr>
    </w:lvl>
    <w:lvl w:ilvl="5">
      <w:start w:val="1"/>
      <w:numFmt w:val="lowerRoman"/>
      <w:isLgl w:val="false"/>
      <w:suff w:val="tab"/>
      <w:lvlText w:val="%6."/>
      <w:lvlJc w:val="right"/>
      <w:pPr>
        <w:pStyle w:val="735"/>
        <w:ind w:left="2520" w:hanging="420"/>
      </w:pPr>
    </w:lvl>
    <w:lvl w:ilvl="6">
      <w:start w:val="1"/>
      <w:numFmt w:val="decimal"/>
      <w:isLgl w:val="false"/>
      <w:suff w:val="tab"/>
      <w:lvlText w:val="%7."/>
      <w:lvlJc w:val="left"/>
      <w:pPr>
        <w:pStyle w:val="735"/>
        <w:ind w:left="2940" w:hanging="420"/>
      </w:pPr>
    </w:lvl>
    <w:lvl w:ilvl="7">
      <w:start w:val="1"/>
      <w:numFmt w:val="lowerLetter"/>
      <w:isLgl w:val="false"/>
      <w:suff w:val="tab"/>
      <w:lvlText w:val="%8)"/>
      <w:lvlJc w:val="left"/>
      <w:pPr>
        <w:pStyle w:val="735"/>
        <w:ind w:left="3360" w:hanging="420"/>
      </w:pPr>
    </w:lvl>
    <w:lvl w:ilvl="8">
      <w:start w:val="1"/>
      <w:numFmt w:val="lowerRoman"/>
      <w:isLgl w:val="false"/>
      <w:suff w:val="tab"/>
      <w:lvlText w:val="%9."/>
      <w:lvlJc w:val="right"/>
      <w:pPr>
        <w:pStyle w:val="735"/>
        <w:ind w:left="3780" w:hanging="420"/>
      </w:pPr>
    </w:lvl>
  </w:abstractNum>
  <w:num w:numId="1">
    <w:abstractNumId w:val="4"/>
  </w:num>
  <w:num w:numId="2">
    <w:abstractNumId w:val="12"/>
  </w:num>
  <w:num w:numId="3">
    <w:abstractNumId w:val="6"/>
  </w:num>
  <w:num w:numId="4">
    <w:abstractNumId w:val="7"/>
  </w:num>
  <w:num w:numId="5">
    <w:abstractNumId w:val="9"/>
  </w:num>
  <w:num w:numId="6">
    <w:abstractNumId w:val="2"/>
  </w:num>
  <w:num w:numId="7">
    <w:abstractNumId w:val="8"/>
  </w:num>
  <w:num w:numId="8">
    <w:abstractNumId w:val="3"/>
  </w:num>
  <w:num w:numId="9">
    <w:abstractNumId w:val="10"/>
  </w:num>
  <w:num w:numId="10">
    <w:abstractNumId w:val="11"/>
  </w:num>
  <w:num w:numId="11">
    <w:abstractNumId w:val="1"/>
  </w:num>
  <w:num w:numId="12">
    <w:abstractNumId w:val="5"/>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5"/>
    <w:next w:val="7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5"/>
    <w:next w:val="7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5"/>
    <w:next w:val="7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5"/>
    <w:next w:val="7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5"/>
    <w:next w:val="7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5"/>
    <w:next w:val="7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5"/>
    <w:next w:val="7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5"/>
    <w:next w:val="7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
    <w:link w:val="1078"/>
    <w:uiPriority w:val="10"/>
    <w:rPr>
      <w:sz w:val="48"/>
      <w:szCs w:val="48"/>
    </w:rPr>
  </w:style>
  <w:style w:type="paragraph" w:styleId="35">
    <w:name w:val="Subtitle"/>
    <w:basedOn w:val="735"/>
    <w:next w:val="7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7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5"/>
    <w:next w:val="735"/>
    <w:uiPriority w:val="39"/>
    <w:unhideWhenUsed/>
    <w:pPr>
      <w:ind w:left="0" w:right="0" w:firstLine="0"/>
      <w:spacing w:after="57"/>
    </w:p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3">
    <w:name w:val="toc 4"/>
    <w:basedOn w:val="735"/>
    <w:next w:val="735"/>
    <w:uiPriority w:val="39"/>
    <w:unhideWhenUsed/>
    <w:pPr>
      <w:ind w:left="850"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90">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sz w:val="21"/>
      <w:szCs w:val="24"/>
      <w:lang w:val="en-US" w:eastAsia="zh-CN" w:bidi="ar-SA"/>
    </w:rPr>
  </w:style>
  <w:style w:type="paragraph" w:styleId="736">
    <w:name w:val="标题 1"/>
    <w:basedOn w:val="735"/>
    <w:next w:val="735"/>
    <w:link w:val="747"/>
    <w:qFormat/>
    <w:pPr>
      <w:keepLines/>
      <w:keepNext/>
      <w:spacing w:before="340" w:after="330" w:line="576" w:lineRule="auto"/>
      <w:outlineLvl w:val="0"/>
    </w:pPr>
    <w:rPr>
      <w:rFonts w:ascii="Tahoma" w:hAnsi="Tahoma" w:eastAsia="楷体_GB2312"/>
      <w:b/>
      <w:sz w:val="44"/>
    </w:rPr>
  </w:style>
  <w:style w:type="paragraph" w:styleId="737">
    <w:name w:val="标题 2"/>
    <w:basedOn w:val="735"/>
    <w:next w:val="735"/>
    <w:link w:val="748"/>
    <w:qFormat/>
    <w:pPr>
      <w:spacing w:before="624" w:after="312"/>
      <w:outlineLvl w:val="1"/>
    </w:pPr>
    <w:rPr>
      <w:rFonts w:ascii="Arial" w:hAnsi="Arial" w:eastAsia="黑体"/>
      <w:b/>
      <w:bCs/>
      <w:color w:val="000000"/>
      <w:spacing w:val="16"/>
      <w:sz w:val="28"/>
      <w:szCs w:val="32"/>
      <w:lang w:val="en-US" w:eastAsia="zh-CN" w:bidi="ar-SA"/>
    </w:rPr>
  </w:style>
  <w:style w:type="paragraph" w:styleId="738">
    <w:name w:val="标题 3"/>
    <w:basedOn w:val="735"/>
    <w:next w:val="735"/>
    <w:link w:val="749"/>
    <w:qFormat/>
    <w:pPr>
      <w:ind w:right="238"/>
      <w:spacing w:before="468" w:after="468"/>
      <w:outlineLvl w:val="2"/>
    </w:pPr>
    <w:rPr>
      <w:rFonts w:ascii="宋体" w:hAnsi="宋体"/>
      <w:sz w:val="28"/>
      <w:szCs w:val="24"/>
      <w:lang w:val="en-US" w:eastAsia="zh-CN" w:bidi="ar-SA"/>
    </w:rPr>
  </w:style>
  <w:style w:type="paragraph" w:styleId="739">
    <w:name w:val="标题 4"/>
    <w:next w:val="735"/>
    <w:link w:val="750"/>
    <w:qFormat/>
    <w:pPr>
      <w:spacing w:before="468" w:after="468"/>
      <w:outlineLvl w:val="3"/>
    </w:pPr>
    <w:rPr>
      <w:rFonts w:ascii="宋体" w:hAnsi="宋体"/>
      <w:color w:val="000000"/>
      <w:sz w:val="24"/>
      <w:szCs w:val="28"/>
      <w:u w:val="single"/>
      <w:lang w:val="en-US" w:eastAsia="zh-CN" w:bidi="ar-SA"/>
    </w:rPr>
  </w:style>
  <w:style w:type="paragraph" w:styleId="740">
    <w:name w:val="标题 5"/>
    <w:basedOn w:val="735"/>
    <w:next w:val="735"/>
    <w:link w:val="751"/>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741">
    <w:name w:val="标题 6"/>
    <w:basedOn w:val="735"/>
    <w:next w:val="735"/>
    <w:link w:val="752"/>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742">
    <w:name w:val="标题 7"/>
    <w:basedOn w:val="735"/>
    <w:next w:val="735"/>
    <w:link w:val="753"/>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743">
    <w:name w:val="标题 8"/>
    <w:basedOn w:val="735"/>
    <w:next w:val="735"/>
    <w:link w:val="754"/>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4">
    <w:name w:val="标题 9"/>
    <w:basedOn w:val="735"/>
    <w:next w:val="735"/>
    <w:link w:val="755"/>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5">
    <w:name w:val="默认段落字体"/>
    <w:next w:val="745"/>
    <w:link w:val="735"/>
    <w:rPr>
      <w:rFonts w:ascii="Tahoma" w:hAnsi="Tahoma" w:eastAsia="宋体"/>
      <w:sz w:val="24"/>
      <w:szCs w:val="24"/>
      <w:lang w:val="en-US" w:eastAsia="zh-CN" w:bidi="ar-SA"/>
    </w:rPr>
  </w:style>
  <w:style w:type="table" w:styleId="746">
    <w:name w:val="普通表格"/>
    <w:next w:val="746"/>
    <w:link w:val="735"/>
    <w:uiPriority w:val="99"/>
    <w:unhideWhenUsed/>
    <w:tblPr/>
  </w:style>
  <w:style w:type="character" w:styleId="747">
    <w:name w:val="标题 1 Char"/>
    <w:next w:val="747"/>
    <w:link w:val="736"/>
    <w:rPr>
      <w:rFonts w:ascii="Tahoma" w:hAnsi="Tahoma" w:eastAsia="楷体_GB2312"/>
      <w:b/>
      <w:sz w:val="44"/>
      <w:szCs w:val="24"/>
      <w:lang w:val="en-US" w:eastAsia="zh-CN" w:bidi="ar-SA"/>
    </w:rPr>
  </w:style>
  <w:style w:type="character" w:styleId="748">
    <w:name w:val="标题 2 Char"/>
    <w:next w:val="748"/>
    <w:link w:val="737"/>
    <w:qFormat/>
    <w:rPr>
      <w:rFonts w:ascii="Arial" w:hAnsi="Arial" w:eastAsia="黑体"/>
      <w:b/>
      <w:bCs/>
      <w:color w:val="000000"/>
      <w:spacing w:val="16"/>
      <w:sz w:val="28"/>
      <w:szCs w:val="32"/>
      <w:lang w:val="en-US" w:eastAsia="zh-CN" w:bidi="ar-SA"/>
    </w:rPr>
  </w:style>
  <w:style w:type="character" w:styleId="749">
    <w:name w:val="标题 3 Char"/>
    <w:next w:val="749"/>
    <w:link w:val="738"/>
    <w:rPr>
      <w:rFonts w:ascii="宋体" w:hAnsi="宋体"/>
      <w:sz w:val="28"/>
      <w:szCs w:val="24"/>
      <w:lang w:val="en-US" w:eastAsia="zh-CN" w:bidi="ar-SA"/>
    </w:rPr>
  </w:style>
  <w:style w:type="character" w:styleId="750">
    <w:name w:val="标题 4 Char"/>
    <w:next w:val="750"/>
    <w:link w:val="739"/>
    <w:rPr>
      <w:rFonts w:ascii="宋体" w:hAnsi="宋体"/>
      <w:color w:val="000000"/>
      <w:sz w:val="24"/>
      <w:szCs w:val="28"/>
      <w:u w:val="single"/>
      <w:lang w:val="en-US" w:eastAsia="zh-CN" w:bidi="ar-SA"/>
    </w:rPr>
  </w:style>
  <w:style w:type="character" w:styleId="751">
    <w:name w:val="标题 5 Char"/>
    <w:next w:val="751"/>
    <w:link w:val="740"/>
    <w:rPr>
      <w:rFonts w:ascii="Tahoma" w:hAnsi="Tahoma" w:eastAsia="宋体"/>
      <w:b/>
      <w:bCs/>
      <w:sz w:val="28"/>
      <w:szCs w:val="28"/>
      <w:lang w:val="en-US" w:eastAsia="zh-CN" w:bidi="ar-SA"/>
    </w:rPr>
  </w:style>
  <w:style w:type="character" w:styleId="752">
    <w:name w:val="标题 6 Char"/>
    <w:next w:val="752"/>
    <w:link w:val="741"/>
    <w:rPr>
      <w:rFonts w:ascii="Arial" w:hAnsi="Arial" w:eastAsia="黑体"/>
      <w:b/>
      <w:bCs/>
      <w:sz w:val="24"/>
      <w:szCs w:val="24"/>
      <w:lang w:val="en-US" w:eastAsia="zh-CN" w:bidi="ar-SA"/>
    </w:rPr>
  </w:style>
  <w:style w:type="character" w:styleId="753">
    <w:name w:val="标题 7 Char"/>
    <w:next w:val="753"/>
    <w:link w:val="742"/>
    <w:rPr>
      <w:rFonts w:ascii="Tahoma" w:hAnsi="Tahoma" w:eastAsia="宋体"/>
      <w:b/>
      <w:bCs/>
      <w:sz w:val="24"/>
      <w:szCs w:val="24"/>
      <w:lang w:val="en-US" w:eastAsia="zh-CN" w:bidi="ar-SA"/>
    </w:rPr>
  </w:style>
  <w:style w:type="character" w:styleId="754">
    <w:name w:val="标题 8 Char"/>
    <w:next w:val="754"/>
    <w:link w:val="743"/>
    <w:rPr>
      <w:rFonts w:ascii="Arial" w:hAnsi="Arial" w:eastAsia="黑体"/>
      <w:sz w:val="24"/>
      <w:szCs w:val="24"/>
      <w:lang w:val="en-US" w:eastAsia="zh-CN" w:bidi="ar-SA"/>
    </w:rPr>
  </w:style>
  <w:style w:type="character" w:styleId="755">
    <w:name w:val="标题 9 Char"/>
    <w:next w:val="755"/>
    <w:link w:val="744"/>
    <w:rPr>
      <w:rFonts w:ascii="Arial" w:hAnsi="Arial" w:eastAsia="黑体"/>
      <w:sz w:val="21"/>
      <w:szCs w:val="21"/>
      <w:lang w:val="en-US" w:eastAsia="zh-CN" w:bidi="ar-SA"/>
    </w:rPr>
  </w:style>
  <w:style w:type="paragraph" w:styleId="756">
    <w:name w:val="列表 3"/>
    <w:basedOn w:val="735"/>
    <w:next w:val="756"/>
    <w:link w:val="735"/>
    <w:pPr>
      <w:ind w:left="1260" w:hanging="420"/>
    </w:pPr>
  </w:style>
  <w:style w:type="paragraph" w:styleId="757">
    <w:name w:val="目录 7"/>
    <w:basedOn w:val="735"/>
    <w:next w:val="735"/>
    <w:link w:val="735"/>
    <w:pPr>
      <w:ind w:left="1050"/>
      <w:jc w:val="left"/>
    </w:pPr>
    <w:rPr>
      <w:rFonts w:cs="Calibri"/>
      <w:sz w:val="20"/>
      <w:szCs w:val="20"/>
    </w:rPr>
  </w:style>
  <w:style w:type="paragraph" w:styleId="758">
    <w:name w:val="正文缩进"/>
    <w:basedOn w:val="735"/>
    <w:next w:val="758"/>
    <w:link w:val="759"/>
    <w:qFormat/>
    <w:pPr>
      <w:ind w:firstLine="420"/>
      <w:jc w:val="left"/>
    </w:pPr>
    <w:rPr>
      <w:rFonts w:ascii="Tahoma" w:hAnsi="Tahoma" w:eastAsia="楷体_GB2312"/>
      <w:sz w:val="24"/>
    </w:rPr>
  </w:style>
  <w:style w:type="character" w:styleId="759">
    <w:name w:val="正文缩进 Char"/>
    <w:next w:val="759"/>
    <w:link w:val="758"/>
    <w:qFormat/>
    <w:rPr>
      <w:rFonts w:ascii="Tahoma" w:hAnsi="Tahoma" w:eastAsia="楷体_GB2312"/>
      <w:sz w:val="24"/>
      <w:szCs w:val="24"/>
      <w:lang w:val="en-US" w:eastAsia="zh-CN" w:bidi="ar-SA"/>
    </w:rPr>
  </w:style>
  <w:style w:type="paragraph" w:styleId="760">
    <w:name w:val="题注"/>
    <w:basedOn w:val="735"/>
    <w:next w:val="735"/>
    <w:link w:val="735"/>
    <w:qFormat/>
    <w:pPr>
      <w:jc w:val="left"/>
      <w:widowControl/>
    </w:pPr>
    <w:rPr>
      <w:rFonts w:ascii="Cambria" w:hAnsi="Cambria" w:eastAsia="黑体"/>
      <w:sz w:val="20"/>
      <w:szCs w:val="20"/>
    </w:rPr>
  </w:style>
  <w:style w:type="paragraph" w:styleId="761">
    <w:name w:val="文档结构图"/>
    <w:basedOn w:val="735"/>
    <w:next w:val="761"/>
    <w:link w:val="762"/>
    <w:qFormat/>
    <w:pPr>
      <w:shd w:val="clear" w:color="auto" w:fill="000080"/>
    </w:pPr>
  </w:style>
  <w:style w:type="character" w:styleId="762">
    <w:name w:val="文档结构图 Char"/>
    <w:next w:val="762"/>
    <w:link w:val="761"/>
    <w:rPr>
      <w:sz w:val="21"/>
      <w:szCs w:val="24"/>
      <w:shd w:val="clear" w:color="auto" w:fill="000080"/>
    </w:rPr>
  </w:style>
  <w:style w:type="paragraph" w:styleId="763">
    <w:name w:val="引文目录标题"/>
    <w:basedOn w:val="735"/>
    <w:next w:val="735"/>
    <w:link w:val="735"/>
    <w:uiPriority w:val="99"/>
    <w:qFormat/>
    <w:pPr>
      <w:spacing w:before="120"/>
    </w:pPr>
    <w:rPr>
      <w:rFonts w:ascii="Cambria" w:hAnsi="Cambria"/>
      <w:sz w:val="24"/>
    </w:rPr>
  </w:style>
  <w:style w:type="paragraph" w:styleId="764">
    <w:name w:val="批注文字"/>
    <w:basedOn w:val="735"/>
    <w:next w:val="764"/>
    <w:link w:val="765"/>
    <w:uiPriority w:val="99"/>
    <w:qFormat/>
    <w:pPr>
      <w:jc w:val="left"/>
    </w:pPr>
    <w:rPr>
      <w:rFonts w:ascii="Tahoma" w:hAnsi="Tahoma"/>
    </w:rPr>
  </w:style>
  <w:style w:type="character" w:styleId="765">
    <w:name w:val="批注文字 Char"/>
    <w:next w:val="765"/>
    <w:link w:val="764"/>
    <w:uiPriority w:val="99"/>
    <w:qFormat/>
    <w:rPr>
      <w:rFonts w:ascii="Tahoma" w:hAnsi="Tahoma" w:eastAsia="宋体"/>
      <w:sz w:val="21"/>
      <w:szCs w:val="24"/>
      <w:lang w:val="en-US" w:eastAsia="zh-CN" w:bidi="ar-SA"/>
    </w:rPr>
  </w:style>
  <w:style w:type="paragraph" w:styleId="766">
    <w:name w:val="称呼"/>
    <w:basedOn w:val="735"/>
    <w:next w:val="735"/>
    <w:link w:val="767"/>
    <w:semiHidden/>
    <w:rPr>
      <w:sz w:val="20"/>
      <w:szCs w:val="20"/>
    </w:rPr>
  </w:style>
  <w:style w:type="character" w:styleId="767">
    <w:name w:val="称呼 Char"/>
    <w:next w:val="767"/>
    <w:link w:val="766"/>
    <w:semiHidden/>
  </w:style>
  <w:style w:type="paragraph" w:styleId="768">
    <w:name w:val="正文文本 3"/>
    <w:basedOn w:val="735"/>
    <w:next w:val="768"/>
    <w:link w:val="769"/>
    <w:uiPriority w:val="99"/>
    <w:pPr>
      <w:spacing w:after="120"/>
    </w:pPr>
    <w:rPr>
      <w:rFonts w:ascii="Tahoma" w:hAnsi="Tahoma"/>
      <w:sz w:val="16"/>
      <w:szCs w:val="16"/>
    </w:rPr>
  </w:style>
  <w:style w:type="character" w:styleId="769">
    <w:name w:val="正文文本 3 Char"/>
    <w:next w:val="769"/>
    <w:link w:val="768"/>
    <w:uiPriority w:val="99"/>
    <w:rPr>
      <w:rFonts w:ascii="Tahoma" w:hAnsi="Tahoma" w:eastAsia="宋体"/>
      <w:sz w:val="16"/>
      <w:szCs w:val="16"/>
      <w:lang w:val="en-US" w:eastAsia="zh-CN" w:bidi="ar-SA"/>
    </w:rPr>
  </w:style>
  <w:style w:type="paragraph" w:styleId="770">
    <w:name w:val="正文文本"/>
    <w:basedOn w:val="735"/>
    <w:next w:val="735"/>
    <w:link w:val="771"/>
    <w:qFormat/>
    <w:pPr>
      <w:spacing w:line="400" w:lineRule="exact"/>
    </w:pPr>
    <w:rPr>
      <w:rFonts w:ascii="楷体_GB2312" w:eastAsia="楷体_GB2312"/>
      <w:sz w:val="28"/>
      <w:szCs w:val="20"/>
    </w:rPr>
  </w:style>
  <w:style w:type="character" w:styleId="771">
    <w:name w:val="正文文本 Char"/>
    <w:next w:val="771"/>
    <w:link w:val="770"/>
    <w:rPr>
      <w:rFonts w:ascii="楷体_GB2312" w:eastAsia="楷体_GB2312"/>
      <w:sz w:val="28"/>
    </w:rPr>
  </w:style>
  <w:style w:type="paragraph" w:styleId="772">
    <w:name w:val="正文文本缩进"/>
    <w:basedOn w:val="735"/>
    <w:next w:val="774"/>
    <w:link w:val="773"/>
    <w:uiPriority w:val="99"/>
    <w:qFormat/>
    <w:pPr>
      <w:ind w:firstLine="435"/>
      <w:spacing w:line="260" w:lineRule="exact"/>
    </w:pPr>
    <w:rPr>
      <w:rFonts w:ascii="Tahoma" w:hAnsi="Tahoma"/>
      <w:sz w:val="18"/>
    </w:rPr>
  </w:style>
  <w:style w:type="character" w:styleId="773">
    <w:name w:val="正文文本缩进 Char"/>
    <w:next w:val="773"/>
    <w:link w:val="772"/>
    <w:uiPriority w:val="99"/>
    <w:rPr>
      <w:rFonts w:ascii="Tahoma" w:hAnsi="Tahoma" w:eastAsia="宋体"/>
      <w:sz w:val="18"/>
      <w:szCs w:val="24"/>
      <w:lang w:val="en-US" w:eastAsia="zh-CN" w:bidi="ar-SA"/>
    </w:rPr>
  </w:style>
  <w:style w:type="paragraph" w:styleId="774">
    <w:name w:val="寄信人地址"/>
    <w:basedOn w:val="735"/>
    <w:next w:val="774"/>
    <w:link w:val="735"/>
    <w:qFormat/>
    <w:rPr>
      <w:rFonts w:ascii="Arial" w:hAnsi="Arial" w:eastAsia="楷体_GB2312"/>
      <w:sz w:val="26"/>
      <w:szCs w:val="20"/>
    </w:rPr>
  </w:style>
  <w:style w:type="paragraph" w:styleId="775">
    <w:name w:val="列表 2"/>
    <w:basedOn w:val="735"/>
    <w:next w:val="775"/>
    <w:link w:val="735"/>
    <w:pPr>
      <w:ind w:left="840" w:hanging="420"/>
    </w:pPr>
  </w:style>
  <w:style w:type="paragraph" w:styleId="776">
    <w:name w:val="文本块"/>
    <w:basedOn w:val="735"/>
    <w:next w:val="776"/>
    <w:link w:val="735"/>
    <w:qFormat/>
    <w:pPr>
      <w:ind w:left="630" w:right="-609" w:firstLine="420"/>
      <w:jc w:val="left"/>
      <w:spacing w:line="360" w:lineRule="auto"/>
      <w:widowControl/>
    </w:pPr>
    <w:rPr>
      <w:rFonts w:hint="eastAsia" w:ascii="仿宋_GB2312" w:eastAsia="仿宋_GB2312"/>
      <w:sz w:val="24"/>
      <w:szCs w:val="20"/>
    </w:rPr>
  </w:style>
  <w:style w:type="paragraph" w:styleId="777">
    <w:name w:val="索引 4"/>
    <w:basedOn w:val="735"/>
    <w:next w:val="735"/>
    <w:link w:val="735"/>
    <w:pPr>
      <w:ind w:left="600"/>
    </w:pPr>
  </w:style>
  <w:style w:type="paragraph" w:styleId="778">
    <w:name w:val="目录 5"/>
    <w:basedOn w:val="735"/>
    <w:next w:val="735"/>
    <w:link w:val="735"/>
    <w:pPr>
      <w:ind w:left="1680"/>
    </w:pPr>
  </w:style>
  <w:style w:type="paragraph" w:styleId="779">
    <w:name w:val="目录 3"/>
    <w:basedOn w:val="735"/>
    <w:next w:val="735"/>
    <w:link w:val="735"/>
    <w:qFormat/>
    <w:pPr>
      <w:ind w:left="840"/>
    </w:pPr>
  </w:style>
  <w:style w:type="paragraph" w:styleId="780">
    <w:name w:val="纯文本"/>
    <w:basedOn w:val="735"/>
    <w:next w:val="780"/>
    <w:link w:val="781"/>
    <w:qFormat/>
    <w:rPr>
      <w:rFonts w:ascii="宋体" w:hAnsi="Courier New" w:eastAsia="楷体_GB2312"/>
      <w:sz w:val="28"/>
    </w:rPr>
  </w:style>
  <w:style w:type="character" w:styleId="781">
    <w:name w:val="纯文本 Char"/>
    <w:next w:val="781"/>
    <w:link w:val="780"/>
    <w:rPr>
      <w:rFonts w:ascii="宋体" w:hAnsi="Courier New" w:eastAsia="楷体_GB2312"/>
      <w:sz w:val="28"/>
      <w:szCs w:val="24"/>
      <w:lang w:val="en-US" w:eastAsia="zh-CN" w:bidi="ar-SA"/>
    </w:rPr>
  </w:style>
  <w:style w:type="paragraph" w:styleId="782">
    <w:name w:val="目录 8"/>
    <w:basedOn w:val="735"/>
    <w:next w:val="735"/>
    <w:link w:val="735"/>
    <w:pPr>
      <w:ind w:left="1260"/>
      <w:jc w:val="left"/>
    </w:pPr>
    <w:rPr>
      <w:rFonts w:cs="Calibri"/>
      <w:sz w:val="20"/>
      <w:szCs w:val="20"/>
    </w:rPr>
  </w:style>
  <w:style w:type="paragraph" w:styleId="783">
    <w:name w:val="日期"/>
    <w:basedOn w:val="735"/>
    <w:next w:val="735"/>
    <w:link w:val="784"/>
    <w:qFormat/>
    <w:rPr>
      <w:rFonts w:ascii="宋体" w:hAnsi="宋体" w:eastAsia="楷体_GB2312"/>
      <w:sz w:val="24"/>
    </w:rPr>
  </w:style>
  <w:style w:type="character" w:styleId="784">
    <w:name w:val="日期 Char"/>
    <w:next w:val="784"/>
    <w:link w:val="783"/>
    <w:rPr>
      <w:rFonts w:ascii="宋体" w:hAnsi="宋体" w:eastAsia="楷体_GB2312"/>
      <w:sz w:val="24"/>
      <w:szCs w:val="24"/>
      <w:lang w:val="en-US" w:eastAsia="zh-CN" w:bidi="ar-SA"/>
    </w:rPr>
  </w:style>
  <w:style w:type="paragraph" w:styleId="785">
    <w:name w:val="正文文本缩进 2"/>
    <w:basedOn w:val="735"/>
    <w:next w:val="785"/>
    <w:link w:val="786"/>
    <w:uiPriority w:val="99"/>
    <w:qFormat/>
    <w:pPr>
      <w:ind w:left="420"/>
      <w:spacing w:after="120" w:line="480" w:lineRule="auto"/>
    </w:pPr>
    <w:rPr>
      <w:rFonts w:ascii="Tahoma" w:hAnsi="Tahoma"/>
    </w:rPr>
  </w:style>
  <w:style w:type="character" w:styleId="786">
    <w:name w:val="正文文本缩进 2 Char"/>
    <w:next w:val="786"/>
    <w:link w:val="785"/>
    <w:uiPriority w:val="99"/>
    <w:rPr>
      <w:rFonts w:ascii="Tahoma" w:hAnsi="Tahoma" w:eastAsia="宋体"/>
      <w:sz w:val="21"/>
      <w:szCs w:val="24"/>
      <w:lang w:val="en-US" w:eastAsia="zh-CN" w:bidi="ar-SA"/>
    </w:rPr>
  </w:style>
  <w:style w:type="paragraph" w:styleId="787">
    <w:name w:val="批注框文本"/>
    <w:basedOn w:val="735"/>
    <w:next w:val="787"/>
    <w:link w:val="788"/>
    <w:qFormat/>
    <w:rPr>
      <w:sz w:val="18"/>
      <w:szCs w:val="18"/>
    </w:rPr>
  </w:style>
  <w:style w:type="character" w:styleId="788">
    <w:name w:val="批注框文本 Char"/>
    <w:next w:val="788"/>
    <w:link w:val="787"/>
    <w:qFormat/>
    <w:rPr>
      <w:sz w:val="18"/>
      <w:szCs w:val="18"/>
    </w:rPr>
  </w:style>
  <w:style w:type="paragraph" w:styleId="789">
    <w:name w:val="页脚"/>
    <w:basedOn w:val="735"/>
    <w:next w:val="789"/>
    <w:link w:val="790"/>
    <w:uiPriority w:val="99"/>
    <w:qFormat/>
    <w:pPr>
      <w:jc w:val="left"/>
      <w:tabs>
        <w:tab w:val="center" w:pos="4153" w:leader="none"/>
        <w:tab w:val="right" w:pos="8306" w:leader="none"/>
      </w:tabs>
    </w:pPr>
    <w:rPr>
      <w:rFonts w:ascii="Tahoma" w:hAnsi="Tahoma" w:eastAsia="楷体_GB2312"/>
      <w:sz w:val="18"/>
    </w:rPr>
  </w:style>
  <w:style w:type="character" w:styleId="790">
    <w:name w:val="页脚 Char"/>
    <w:next w:val="790"/>
    <w:link w:val="789"/>
    <w:uiPriority w:val="99"/>
    <w:rPr>
      <w:rFonts w:ascii="Tahoma" w:hAnsi="Tahoma" w:eastAsia="楷体_GB2312"/>
      <w:sz w:val="18"/>
      <w:szCs w:val="24"/>
      <w:lang w:val="en-US" w:eastAsia="zh-CN" w:bidi="ar-SA"/>
    </w:rPr>
  </w:style>
  <w:style w:type="paragraph" w:styleId="791">
    <w:name w:val="页眉"/>
    <w:basedOn w:val="735"/>
    <w:next w:val="791"/>
    <w:link w:val="792"/>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792">
    <w:name w:val="页眉 Char"/>
    <w:next w:val="792"/>
    <w:link w:val="791"/>
    <w:rPr>
      <w:rFonts w:ascii="Tahoma" w:hAnsi="Tahoma" w:eastAsia="楷体_GB2312"/>
      <w:sz w:val="18"/>
      <w:szCs w:val="24"/>
      <w:lang w:val="en-US" w:eastAsia="zh-CN" w:bidi="ar-SA"/>
    </w:rPr>
  </w:style>
  <w:style w:type="paragraph" w:styleId="793">
    <w:name w:val="目录 1"/>
    <w:basedOn w:val="735"/>
    <w:next w:val="735"/>
    <w:link w:val="735"/>
    <w:uiPriority w:val="39"/>
    <w:qFormat/>
    <w:pPr>
      <w:jc w:val="left"/>
    </w:pPr>
    <w:rPr>
      <w:rFonts w:eastAsia="楷体_GB2312"/>
      <w:sz w:val="24"/>
      <w:szCs w:val="20"/>
    </w:rPr>
  </w:style>
  <w:style w:type="paragraph" w:styleId="794">
    <w:name w:val="列表接续 4"/>
    <w:basedOn w:val="735"/>
    <w:next w:val="794"/>
    <w:link w:val="735"/>
    <w:pPr>
      <w:ind w:left="1680"/>
      <w:spacing w:after="120"/>
    </w:pPr>
  </w:style>
  <w:style w:type="paragraph" w:styleId="795">
    <w:name w:val="目录 4"/>
    <w:basedOn w:val="735"/>
    <w:next w:val="735"/>
    <w:link w:val="735"/>
    <w:pPr>
      <w:ind w:left="1260"/>
    </w:pPr>
  </w:style>
  <w:style w:type="paragraph" w:styleId="796">
    <w:name w:val="索引标题"/>
    <w:basedOn w:val="735"/>
    <w:next w:val="797"/>
    <w:link w:val="735"/>
    <w:rPr>
      <w:rFonts w:ascii="Arial" w:hAnsi="Arial" w:cs="Arial"/>
      <w:b/>
      <w:bCs/>
    </w:rPr>
  </w:style>
  <w:style w:type="paragraph" w:styleId="797">
    <w:name w:val="索引 1"/>
    <w:basedOn w:val="735"/>
    <w:next w:val="735"/>
    <w:link w:val="735"/>
  </w:style>
  <w:style w:type="paragraph" w:styleId="798">
    <w:name w:val="副标题"/>
    <w:basedOn w:val="735"/>
    <w:next w:val="798"/>
    <w:link w:val="799"/>
    <w:qFormat/>
    <w:pPr>
      <w:jc w:val="left"/>
      <w:spacing w:before="100" w:beforeAutospacing="1" w:after="100" w:afterAutospacing="1"/>
      <w:widowControl/>
    </w:pPr>
    <w:rPr>
      <w:rFonts w:ascii="宋体" w:hAnsi="宋体" w:cs="宋体"/>
      <w:sz w:val="24"/>
    </w:rPr>
  </w:style>
  <w:style w:type="character" w:styleId="799">
    <w:name w:val="副标题 Char"/>
    <w:next w:val="799"/>
    <w:link w:val="798"/>
    <w:rPr>
      <w:rFonts w:ascii="宋体" w:hAnsi="宋体" w:cs="宋体"/>
      <w:sz w:val="24"/>
      <w:szCs w:val="24"/>
    </w:rPr>
  </w:style>
  <w:style w:type="paragraph" w:styleId="800">
    <w:name w:val="列表"/>
    <w:basedOn w:val="735"/>
    <w:next w:val="800"/>
    <w:link w:val="735"/>
    <w:uiPriority w:val="99"/>
    <w:unhideWhenUsed/>
    <w:pPr>
      <w:contextualSpacing/>
      <w:ind w:left="200" w:hanging="200"/>
    </w:pPr>
  </w:style>
  <w:style w:type="paragraph" w:styleId="801">
    <w:name w:val="脚注文本"/>
    <w:basedOn w:val="735"/>
    <w:next w:val="801"/>
    <w:link w:val="802"/>
    <w:unhideWhenUsed/>
    <w:pPr>
      <w:jc w:val="left"/>
    </w:pPr>
    <w:rPr>
      <w:rFonts w:ascii="Tahoma" w:hAnsi="Tahoma"/>
      <w:sz w:val="18"/>
      <w:szCs w:val="18"/>
    </w:rPr>
  </w:style>
  <w:style w:type="character" w:styleId="802">
    <w:name w:val="脚注文本 Char"/>
    <w:next w:val="802"/>
    <w:link w:val="801"/>
    <w:rPr>
      <w:rFonts w:ascii="Tahoma" w:hAnsi="Tahoma" w:eastAsia="宋体"/>
      <w:sz w:val="18"/>
      <w:szCs w:val="18"/>
      <w:lang w:val="en-US" w:eastAsia="zh-CN" w:bidi="ar-SA"/>
    </w:rPr>
  </w:style>
  <w:style w:type="paragraph" w:styleId="803">
    <w:name w:val="目录 6"/>
    <w:basedOn w:val="735"/>
    <w:next w:val="735"/>
    <w:link w:val="735"/>
    <w:pPr>
      <w:ind w:left="840"/>
      <w:jc w:val="left"/>
    </w:pPr>
    <w:rPr>
      <w:rFonts w:cs="Calibri"/>
      <w:sz w:val="20"/>
      <w:szCs w:val="20"/>
    </w:rPr>
  </w:style>
  <w:style w:type="paragraph" w:styleId="804">
    <w:name w:val="正文文本缩进 3"/>
    <w:basedOn w:val="735"/>
    <w:next w:val="804"/>
    <w:link w:val="805"/>
    <w:uiPriority w:val="99"/>
    <w:qFormat/>
    <w:pPr>
      <w:ind w:left="420"/>
      <w:spacing w:after="120"/>
    </w:pPr>
    <w:rPr>
      <w:sz w:val="16"/>
      <w:szCs w:val="16"/>
    </w:rPr>
  </w:style>
  <w:style w:type="character" w:styleId="805">
    <w:name w:val="正文文本缩进 3 Char"/>
    <w:next w:val="805"/>
    <w:link w:val="804"/>
    <w:uiPriority w:val="99"/>
    <w:rPr>
      <w:sz w:val="16"/>
      <w:szCs w:val="16"/>
    </w:rPr>
  </w:style>
  <w:style w:type="paragraph" w:styleId="806">
    <w:name w:val="图表目录"/>
    <w:basedOn w:val="735"/>
    <w:next w:val="735"/>
    <w:link w:val="735"/>
    <w:qFormat/>
    <w:pPr>
      <w:ind w:left="840" w:hanging="420"/>
      <w:jc w:val="left"/>
      <w:widowControl/>
    </w:pPr>
    <w:rPr>
      <w:sz w:val="24"/>
    </w:rPr>
  </w:style>
  <w:style w:type="paragraph" w:styleId="807">
    <w:name w:val="目录 2"/>
    <w:basedOn w:val="735"/>
    <w:next w:val="735"/>
    <w:link w:val="735"/>
    <w:qFormat/>
    <w:pPr>
      <w:ind w:left="420"/>
    </w:pPr>
  </w:style>
  <w:style w:type="paragraph" w:styleId="808">
    <w:name w:val="目录 9"/>
    <w:basedOn w:val="735"/>
    <w:next w:val="735"/>
    <w:link w:val="735"/>
    <w:pPr>
      <w:ind w:left="3360"/>
    </w:pPr>
    <w:rPr>
      <w:rFonts w:eastAsia="楷体_GB2312"/>
      <w:sz w:val="28"/>
      <w:szCs w:val="20"/>
    </w:rPr>
  </w:style>
  <w:style w:type="paragraph" w:styleId="809">
    <w:name w:val="正文文本 2"/>
    <w:basedOn w:val="735"/>
    <w:next w:val="809"/>
    <w:link w:val="810"/>
    <w:qFormat/>
    <w:pPr>
      <w:spacing w:after="120" w:line="480" w:lineRule="auto"/>
    </w:pPr>
    <w:rPr>
      <w:rFonts w:ascii="Tahoma" w:hAnsi="Tahoma"/>
    </w:rPr>
  </w:style>
  <w:style w:type="character" w:styleId="810">
    <w:name w:val="正文文本 2 Char1"/>
    <w:next w:val="810"/>
    <w:link w:val="809"/>
    <w:rPr>
      <w:rFonts w:ascii="Tahoma" w:hAnsi="Tahoma" w:eastAsia="宋体"/>
      <w:sz w:val="21"/>
      <w:szCs w:val="24"/>
      <w:lang w:val="en-US" w:eastAsia="zh-CN" w:bidi="ar-SA"/>
    </w:rPr>
  </w:style>
  <w:style w:type="paragraph" w:styleId="811">
    <w:name w:val="列表接续 2"/>
    <w:basedOn w:val="735"/>
    <w:next w:val="811"/>
    <w:link w:val="735"/>
    <w:pPr>
      <w:ind w:left="840"/>
      <w:spacing w:after="120"/>
    </w:pPr>
  </w:style>
  <w:style w:type="paragraph" w:styleId="812">
    <w:name w:val="HTML 预设格式"/>
    <w:basedOn w:val="735"/>
    <w:next w:val="812"/>
    <w:link w:val="81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813">
    <w:name w:val="HTML 预设格式 Char"/>
    <w:next w:val="813"/>
    <w:link w:val="812"/>
    <w:uiPriority w:val="99"/>
    <w:rPr>
      <w:rFonts w:ascii="Arial" w:hAnsi="Arial" w:cs="Arial"/>
      <w:sz w:val="24"/>
      <w:szCs w:val="24"/>
    </w:rPr>
  </w:style>
  <w:style w:type="paragraph" w:styleId="814">
    <w:name w:val="普通(网站)"/>
    <w:basedOn w:val="735"/>
    <w:next w:val="814"/>
    <w:link w:val="735"/>
    <w:uiPriority w:val="99"/>
    <w:qFormat/>
    <w:pPr>
      <w:jc w:val="left"/>
      <w:spacing w:before="100" w:beforeAutospacing="1" w:after="100" w:afterAutospacing="1"/>
      <w:widowControl/>
    </w:pPr>
    <w:rPr>
      <w:rFonts w:ascii="宋体" w:hAnsi="宋体"/>
      <w:sz w:val="24"/>
    </w:rPr>
  </w:style>
  <w:style w:type="paragraph" w:styleId="815">
    <w:name w:val="索引 2"/>
    <w:basedOn w:val="735"/>
    <w:next w:val="735"/>
    <w:link w:val="735"/>
    <w:qFormat/>
    <w:pPr>
      <w:ind w:left="420"/>
    </w:pPr>
    <w:rPr>
      <w:rFonts w:eastAsia="楷体_GB2312"/>
      <w:sz w:val="28"/>
      <w:szCs w:val="20"/>
    </w:rPr>
  </w:style>
  <w:style w:type="paragraph" w:styleId="816">
    <w:name w:val="标题"/>
    <w:basedOn w:val="735"/>
    <w:next w:val="735"/>
    <w:link w:val="817"/>
    <w:qFormat/>
    <w:pPr>
      <w:jc w:val="center"/>
      <w:spacing w:before="240" w:after="60"/>
      <w:outlineLvl w:val="0"/>
    </w:pPr>
    <w:rPr>
      <w:rFonts w:ascii="Cambria" w:hAnsi="Cambria"/>
      <w:b/>
      <w:bCs/>
      <w:sz w:val="32"/>
      <w:szCs w:val="32"/>
    </w:rPr>
  </w:style>
  <w:style w:type="character" w:styleId="817">
    <w:name w:val="标题 Char"/>
    <w:next w:val="817"/>
    <w:link w:val="816"/>
    <w:rPr>
      <w:rFonts w:ascii="Cambria" w:hAnsi="Cambria"/>
      <w:b/>
      <w:bCs/>
      <w:sz w:val="32"/>
      <w:szCs w:val="32"/>
    </w:rPr>
  </w:style>
  <w:style w:type="paragraph" w:styleId="818">
    <w:name w:val="批注主题"/>
    <w:basedOn w:val="764"/>
    <w:next w:val="764"/>
    <w:link w:val="819"/>
    <w:qFormat/>
    <w:rPr>
      <w:b/>
      <w:bCs/>
    </w:rPr>
  </w:style>
  <w:style w:type="character" w:styleId="819">
    <w:name w:val="批注主题 Char"/>
    <w:next w:val="819"/>
    <w:link w:val="818"/>
    <w:rPr>
      <w:lang w:val="en-US" w:eastAsia="zh-CN" w:bidi="ar-SA"/>
    </w:rPr>
  </w:style>
  <w:style w:type="paragraph" w:styleId="820">
    <w:name w:val="正文首行缩进"/>
    <w:basedOn w:val="770"/>
    <w:next w:val="820"/>
    <w:link w:val="821"/>
    <w:qFormat/>
    <w:pPr>
      <w:ind w:firstLine="420"/>
      <w:spacing w:after="120" w:line="240" w:lineRule="auto"/>
    </w:pPr>
    <w:rPr>
      <w:rFonts w:ascii="Times New Roman" w:eastAsia="宋体"/>
      <w:sz w:val="21"/>
      <w:szCs w:val="24"/>
    </w:rPr>
  </w:style>
  <w:style w:type="character" w:styleId="821">
    <w:name w:val="正文首行缩进 Char"/>
    <w:next w:val="821"/>
    <w:link w:val="820"/>
    <w:rPr>
      <w:sz w:val="21"/>
      <w:szCs w:val="24"/>
    </w:rPr>
  </w:style>
  <w:style w:type="paragraph" w:styleId="822">
    <w:name w:val="正文首行缩进 2"/>
    <w:basedOn w:val="772"/>
    <w:next w:val="822"/>
    <w:link w:val="823"/>
    <w:pPr>
      <w:ind w:left="420" w:firstLine="420"/>
      <w:spacing w:after="120" w:line="240" w:lineRule="auto"/>
    </w:pPr>
    <w:rPr>
      <w:sz w:val="21"/>
    </w:rPr>
  </w:style>
  <w:style w:type="character" w:styleId="823">
    <w:name w:val="正文首行缩进 2 Char"/>
    <w:next w:val="823"/>
    <w:link w:val="822"/>
    <w:rPr>
      <w:rFonts w:ascii="Tahoma" w:hAnsi="Tahoma"/>
      <w:sz w:val="21"/>
      <w:szCs w:val="24"/>
    </w:rPr>
  </w:style>
  <w:style w:type="table" w:styleId="824">
    <w:name w:val="网格型"/>
    <w:basedOn w:val="746"/>
    <w:next w:val="824"/>
    <w:link w:val="735"/>
    <w:qFormat/>
    <w:rPr>
      <w:rFonts w:ascii="Calibri" w:hAnsi="Calibri" w:eastAsia="宋体" w:cs="Times New Roman"/>
      <w:sz w:val="21"/>
      <w:szCs w:val="22"/>
    </w:rPr>
    <w:tblPr/>
  </w:style>
  <w:style w:type="character" w:styleId="825">
    <w:name w:val="要点"/>
    <w:next w:val="825"/>
    <w:link w:val="735"/>
    <w:uiPriority w:val="22"/>
    <w:qFormat/>
    <w:rPr>
      <w:rFonts w:ascii="Tahoma" w:hAnsi="Tahoma" w:eastAsia="宋体"/>
      <w:b/>
      <w:bCs/>
      <w:sz w:val="24"/>
      <w:szCs w:val="24"/>
      <w:lang w:val="en-US" w:eastAsia="zh-CN" w:bidi="ar-SA"/>
    </w:rPr>
  </w:style>
  <w:style w:type="character" w:styleId="826">
    <w:name w:val="页码"/>
    <w:next w:val="826"/>
    <w:link w:val="735"/>
    <w:qFormat/>
    <w:rPr>
      <w:lang w:val="en-US" w:eastAsia="zh-CN" w:bidi="ar-SA"/>
    </w:rPr>
  </w:style>
  <w:style w:type="character" w:styleId="827">
    <w:name w:val="已访问的超链接"/>
    <w:next w:val="827"/>
    <w:link w:val="735"/>
    <w:uiPriority w:val="99"/>
    <w:qFormat/>
    <w:rPr>
      <w:rFonts w:ascii="Tahoma" w:hAnsi="Tahoma" w:eastAsia="宋体"/>
      <w:color w:val="800080"/>
      <w:sz w:val="24"/>
      <w:szCs w:val="24"/>
      <w:u w:val="single"/>
      <w:lang w:val="en-US" w:eastAsia="zh-CN" w:bidi="ar-SA"/>
    </w:rPr>
  </w:style>
  <w:style w:type="character" w:styleId="828">
    <w:name w:val="强调"/>
    <w:next w:val="828"/>
    <w:link w:val="735"/>
    <w:uiPriority w:val="20"/>
    <w:qFormat/>
    <w:rPr>
      <w:i/>
      <w:iCs/>
    </w:rPr>
  </w:style>
  <w:style w:type="character" w:styleId="829">
    <w:name w:val="行号"/>
    <w:next w:val="829"/>
    <w:link w:val="735"/>
  </w:style>
  <w:style w:type="character" w:styleId="830">
    <w:name w:val="HTML 打字机"/>
    <w:next w:val="830"/>
    <w:link w:val="735"/>
    <w:rPr>
      <w:rFonts w:ascii="黑体" w:hAnsi="Courier New" w:eastAsia="黑体" w:cs="Courier New"/>
      <w:sz w:val="14"/>
      <w:szCs w:val="14"/>
      <w:lang w:val="en-US" w:eastAsia="zh-CN" w:bidi="ar-SA"/>
    </w:rPr>
  </w:style>
  <w:style w:type="character" w:styleId="831">
    <w:name w:val="超链接"/>
    <w:next w:val="831"/>
    <w:link w:val="735"/>
    <w:uiPriority w:val="99"/>
    <w:rPr>
      <w:rFonts w:ascii="Arial" w:hAnsi="Arial" w:eastAsia="宋体" w:cs="Arial"/>
      <w:color w:val="2200cc"/>
      <w:sz w:val="24"/>
      <w:szCs w:val="24"/>
      <w:u w:val="single"/>
      <w:lang w:val="en-US" w:eastAsia="zh-CN" w:bidi="ar-SA"/>
    </w:rPr>
  </w:style>
  <w:style w:type="character" w:styleId="832">
    <w:name w:val="批注引用"/>
    <w:next w:val="832"/>
    <w:link w:val="735"/>
    <w:uiPriority w:val="99"/>
    <w:unhideWhenUsed/>
    <w:qFormat/>
    <w:rPr>
      <w:rFonts w:ascii="Tahoma" w:hAnsi="Tahoma" w:eastAsia="宋体"/>
      <w:sz w:val="21"/>
      <w:szCs w:val="21"/>
      <w:lang w:val="en-US" w:eastAsia="zh-CN" w:bidi="ar-SA"/>
    </w:rPr>
  </w:style>
  <w:style w:type="character" w:styleId="833">
    <w:name w:val="脚注引用"/>
    <w:next w:val="833"/>
    <w:link w:val="735"/>
    <w:uiPriority w:val="99"/>
    <w:unhideWhenUsed/>
    <w:rPr>
      <w:rFonts w:ascii="Tahoma" w:hAnsi="Tahoma" w:eastAsia="宋体"/>
      <w:sz w:val="24"/>
      <w:szCs w:val="24"/>
      <w:vertAlign w:val="superscript"/>
      <w:lang w:val="en-US" w:eastAsia="zh-CN" w:bidi="ar-SA"/>
    </w:rPr>
  </w:style>
  <w:style w:type="paragraph" w:styleId="834">
    <w:name w:val="样式  + 首行缩进:  2 字符"/>
    <w:basedOn w:val="735"/>
    <w:next w:val="834"/>
    <w:link w:val="735"/>
    <w:qFormat/>
    <w:pPr>
      <w:ind w:firstLine="524"/>
      <w:spacing w:line="360" w:lineRule="auto"/>
    </w:pPr>
    <w:rPr>
      <w:rFonts w:ascii="宋体" w:hAnsi="宋体"/>
      <w:spacing w:val="11"/>
      <w:sz w:val="24"/>
    </w:rPr>
  </w:style>
  <w:style w:type="paragraph" w:styleId="835">
    <w:name w:val="段"/>
    <w:next w:val="735"/>
    <w:link w:val="735"/>
    <w:qFormat/>
    <w:pPr>
      <w:ind w:firstLine="200"/>
      <w:jc w:val="both"/>
    </w:pPr>
    <w:rPr>
      <w:rFonts w:ascii="宋体"/>
      <w:sz w:val="21"/>
      <w:szCs w:val="22"/>
      <w:lang w:val="en-US" w:eastAsia="zh-CN" w:bidi="ar-SA"/>
    </w:rPr>
  </w:style>
  <w:style w:type="character" w:styleId="836">
    <w:name w:val="+正文 Char Char Char2"/>
    <w:next w:val="836"/>
    <w:link w:val="735"/>
    <w:rPr>
      <w:rFonts w:ascii="Tahoma" w:hAnsi="Tahoma" w:eastAsia="宋体"/>
      <w:sz w:val="24"/>
      <w:szCs w:val="24"/>
      <w:lang w:val="en-US" w:eastAsia="zh-CN" w:bidi="ar-SA"/>
    </w:rPr>
  </w:style>
  <w:style w:type="character" w:styleId="837">
    <w:name w:val="标题 2 Char Char"/>
    <w:next w:val="837"/>
    <w:link w:val="735"/>
    <w:rPr>
      <w:rFonts w:ascii="Arial" w:hAnsi="Arial" w:eastAsia="黑体"/>
      <w:b/>
      <w:spacing w:val="-6"/>
      <w:sz w:val="30"/>
      <w:szCs w:val="32"/>
      <w:lang w:val="en-US" w:eastAsia="zh-CN" w:bidi="ar-SA"/>
    </w:rPr>
  </w:style>
  <w:style w:type="character" w:styleId="838">
    <w:name w:val="font51"/>
    <w:next w:val="838"/>
    <w:link w:val="735"/>
    <w:rPr>
      <w:rFonts w:hint="eastAsia" w:ascii="宋体" w:hAnsi="宋体" w:eastAsia="宋体" w:cs="宋体"/>
      <w:b/>
      <w:color w:val="000000"/>
      <w:sz w:val="21"/>
      <w:szCs w:val="21"/>
      <w:u w:val="none"/>
      <w:lang w:val="en-US" w:eastAsia="zh-CN" w:bidi="ar-SA"/>
    </w:rPr>
  </w:style>
  <w:style w:type="character" w:styleId="839">
    <w:name w:val="content021"/>
    <w:next w:val="839"/>
    <w:link w:val="735"/>
    <w:rPr>
      <w:lang w:val="en-US" w:eastAsia="zh-CN" w:bidi="ar-SA"/>
    </w:rPr>
  </w:style>
  <w:style w:type="character" w:styleId="840">
    <w:name w:val="font01"/>
    <w:next w:val="840"/>
    <w:link w:val="735"/>
    <w:rPr>
      <w:rFonts w:hint="eastAsia" w:ascii="宋体" w:hAnsi="宋体" w:eastAsia="宋体" w:cs="宋体"/>
      <w:i w:val="0"/>
      <w:color w:val="000000"/>
      <w:sz w:val="20"/>
      <w:szCs w:val="20"/>
      <w:u w:val="none"/>
      <w:vertAlign w:val="superscript"/>
      <w:lang w:val="en-US" w:eastAsia="zh-CN" w:bidi="ar-SA"/>
    </w:rPr>
  </w:style>
  <w:style w:type="character" w:styleId="841">
    <w:name w:val="f141"/>
    <w:next w:val="841"/>
    <w:link w:val="735"/>
    <w:rPr>
      <w:lang w:val="en-US" w:eastAsia="zh-CN" w:bidi="ar-SA"/>
    </w:rPr>
  </w:style>
  <w:style w:type="character" w:styleId="842">
    <w:name w:val=" Char Char2"/>
    <w:next w:val="842"/>
    <w:link w:val="735"/>
    <w:rPr>
      <w:rFonts w:ascii="宋体" w:hAnsi="Courier New" w:eastAsia="宋体"/>
      <w:sz w:val="21"/>
      <w:szCs w:val="21"/>
      <w:lang w:val="en-US" w:eastAsia="zh-CN" w:bidi="ar-SA"/>
    </w:rPr>
  </w:style>
  <w:style w:type="character" w:styleId="843">
    <w:name w:val="+正文 Char Char Char Char"/>
    <w:next w:val="843"/>
    <w:link w:val="735"/>
    <w:rPr>
      <w:rFonts w:ascii="Tahoma" w:hAnsi="Tahoma" w:eastAsia="宋体"/>
      <w:sz w:val="24"/>
      <w:szCs w:val="28"/>
      <w:lang w:val="en-US" w:eastAsia="zh-CN" w:bidi="ar-SA"/>
    </w:rPr>
  </w:style>
  <w:style w:type="character" w:styleId="844">
    <w:name w:val="biaoti1"/>
    <w:next w:val="844"/>
    <w:link w:val="735"/>
    <w:rPr>
      <w:rFonts w:ascii="Tahoma" w:hAnsi="Tahoma" w:eastAsia="宋体"/>
      <w:b/>
      <w:bCs/>
      <w:color w:val="336699"/>
      <w:sz w:val="21"/>
      <w:szCs w:val="21"/>
      <w:u w:val="none"/>
      <w:lang w:val="en-US" w:eastAsia="zh-CN" w:bidi="ar-SA"/>
    </w:rPr>
  </w:style>
  <w:style w:type="character" w:styleId="845">
    <w:name w:val="apple-converted-space"/>
    <w:next w:val="845"/>
    <w:link w:val="735"/>
    <w:rPr>
      <w:lang w:val="en-US" w:eastAsia="zh-CN" w:bidi="ar-SA"/>
    </w:rPr>
  </w:style>
  <w:style w:type="character" w:styleId="846">
    <w:name w:val="font"/>
    <w:next w:val="846"/>
    <w:link w:val="735"/>
    <w:rPr>
      <w:lang w:val="en-US" w:eastAsia="zh-CN" w:bidi="ar-SA"/>
    </w:rPr>
  </w:style>
  <w:style w:type="character" w:styleId="847">
    <w:name w:val="样式 楷体_GB2312 四号 加粗"/>
    <w:next w:val="847"/>
    <w:link w:val="735"/>
    <w:rPr>
      <w:rFonts w:ascii="楷体_GB2312" w:hAnsi="楷体_GB2312" w:eastAsia="楷体_GB2312"/>
      <w:b/>
      <w:bCs/>
      <w:sz w:val="28"/>
      <w:szCs w:val="24"/>
      <w:lang w:val="en-US" w:eastAsia="zh-CN" w:bidi="ar-SA"/>
    </w:rPr>
  </w:style>
  <w:style w:type="character" w:styleId="848">
    <w:name w:val="font31"/>
    <w:next w:val="848"/>
    <w:link w:val="735"/>
    <w:rPr>
      <w:rFonts w:hint="eastAsia" w:ascii="宋体" w:hAnsi="宋体" w:eastAsia="宋体" w:cs="宋体"/>
      <w:i w:val="0"/>
      <w:color w:val="000000"/>
      <w:sz w:val="24"/>
      <w:szCs w:val="24"/>
      <w:u w:val="none"/>
      <w:lang w:val="en-US" w:eastAsia="zh-CN" w:bidi="ar-SA"/>
    </w:rPr>
  </w:style>
  <w:style w:type="character" w:styleId="849">
    <w:name w:val="font41"/>
    <w:next w:val="849"/>
    <w:link w:val="735"/>
    <w:qFormat/>
    <w:rPr>
      <w:rFonts w:hint="eastAsia" w:ascii="宋体" w:hAnsi="宋体" w:eastAsia="宋体" w:cs="宋体"/>
      <w:color w:val="000000"/>
      <w:sz w:val="24"/>
      <w:szCs w:val="24"/>
      <w:u w:val="none"/>
      <w:lang w:val="en-US" w:eastAsia="zh-CN" w:bidi="ar-SA"/>
    </w:rPr>
  </w:style>
  <w:style w:type="character" w:styleId="850">
    <w:name w:val="font71"/>
    <w:next w:val="850"/>
    <w:link w:val="735"/>
    <w:rPr>
      <w:rFonts w:hint="eastAsia" w:ascii="宋体" w:hAnsi="宋体" w:eastAsia="宋体" w:cs="宋体"/>
      <w:i w:val="0"/>
      <w:color w:val="000000"/>
      <w:sz w:val="20"/>
      <w:szCs w:val="20"/>
      <w:u w:val="none"/>
      <w:vertAlign w:val="superscript"/>
      <w:lang w:val="en-US" w:eastAsia="zh-CN" w:bidi="ar-SA"/>
    </w:rPr>
  </w:style>
  <w:style w:type="character" w:styleId="851">
    <w:name w:val="e1"/>
    <w:next w:val="851"/>
    <w:link w:val="735"/>
    <w:rPr>
      <w:rFonts w:ascii="Tahoma" w:hAnsi="Tahoma" w:eastAsia="宋体"/>
      <w:sz w:val="21"/>
      <w:szCs w:val="24"/>
      <w:lang w:val="en-US" w:eastAsia="zh-CN" w:bidi="ar-SA"/>
    </w:rPr>
  </w:style>
  <w:style w:type="character" w:styleId="852">
    <w:name w:val="info4"/>
    <w:next w:val="852"/>
    <w:link w:val="735"/>
    <w:rPr>
      <w:lang w:val="en-US" w:eastAsia="zh-CN" w:bidi="ar-SA"/>
    </w:rPr>
  </w:style>
  <w:style w:type="character" w:styleId="853">
    <w:name w:val="font11"/>
    <w:next w:val="853"/>
    <w:link w:val="735"/>
    <w:rPr>
      <w:rFonts w:hint="eastAsia" w:ascii="宋体" w:hAnsi="宋体" w:eastAsia="宋体" w:cs="宋体"/>
      <w:i w:val="0"/>
      <w:color w:val="000000"/>
      <w:sz w:val="24"/>
      <w:szCs w:val="24"/>
      <w:u w:val="none"/>
      <w:lang w:val="en-US" w:eastAsia="zh-CN" w:bidi="ar-SA"/>
    </w:rPr>
  </w:style>
  <w:style w:type="character" w:styleId="854">
    <w:name w:val="3zw1"/>
    <w:next w:val="854"/>
    <w:link w:val="735"/>
    <w:rPr>
      <w:rFonts w:ascii="Tahoma" w:hAnsi="Tahoma" w:eastAsia="宋体"/>
      <w:color w:val="000000"/>
      <w:sz w:val="21"/>
      <w:szCs w:val="21"/>
      <w:lang w:val="en-US" w:eastAsia="zh-CN" w:bidi="ar-SA"/>
    </w:rPr>
  </w:style>
  <w:style w:type="character" w:styleId="855">
    <w:name w:val="body1"/>
    <w:next w:val="855"/>
    <w:link w:val="735"/>
    <w:rPr>
      <w:rFonts w:eastAsia="宋体"/>
      <w:sz w:val="18"/>
      <w:szCs w:val="18"/>
      <w:lang w:val="en-US" w:eastAsia="zh-CN" w:bidi="ar-SA"/>
    </w:rPr>
  </w:style>
  <w:style w:type="character" w:styleId="856">
    <w:name w:val="apple-style-span"/>
    <w:next w:val="856"/>
    <w:link w:val="735"/>
    <w:rPr>
      <w:lang w:val="en-US" w:eastAsia="zh-CN" w:bidi="ar-SA"/>
    </w:rPr>
  </w:style>
  <w:style w:type="character" w:styleId="857">
    <w:name w:val="正文缩进 字符"/>
    <w:next w:val="857"/>
    <w:link w:val="735"/>
    <w:uiPriority w:val="99"/>
    <w:qFormat/>
    <w:rPr>
      <w:rFonts w:eastAsia="楷体_GB2312"/>
      <w:sz w:val="24"/>
    </w:rPr>
  </w:style>
  <w:style w:type="character" w:styleId="858">
    <w:name w:val="Plain Text Char Char"/>
    <w:next w:val="858"/>
    <w:link w:val="735"/>
    <w:rPr>
      <w:rFonts w:ascii="宋体" w:hAnsi="Courier New" w:eastAsia="楷体_GB2312"/>
      <w:sz w:val="28"/>
      <w:szCs w:val="24"/>
      <w:lang w:val="en-US" w:eastAsia="zh-CN" w:bidi="ar-SA"/>
    </w:rPr>
  </w:style>
  <w:style w:type="character" w:styleId="859">
    <w:name w:val="tpc_content1"/>
    <w:next w:val="859"/>
    <w:link w:val="735"/>
    <w:rPr>
      <w:sz w:val="20"/>
      <w:szCs w:val="20"/>
    </w:rPr>
  </w:style>
  <w:style w:type="character" w:styleId="860">
    <w:name w:val="正文文本 2 Char"/>
    <w:next w:val="860"/>
    <w:link w:val="735"/>
    <w:rPr>
      <w:sz w:val="21"/>
      <w:szCs w:val="24"/>
    </w:rPr>
  </w:style>
  <w:style w:type="character" w:styleId="861">
    <w:name w:val="td21"/>
    <w:next w:val="861"/>
    <w:link w:val="735"/>
    <w:rPr>
      <w:rFonts w:ascii="Tahoma" w:hAnsi="Tahoma" w:eastAsia="宋体"/>
      <w:sz w:val="21"/>
      <w:szCs w:val="21"/>
      <w:u w:val="none"/>
      <w:lang w:val="en-US" w:eastAsia="zh-CN" w:bidi="ar-SA"/>
    </w:rPr>
  </w:style>
  <w:style w:type="character" w:styleId="862">
    <w:name w:val="font21"/>
    <w:next w:val="862"/>
    <w:link w:val="735"/>
    <w:rPr>
      <w:rFonts w:hint="eastAsia" w:ascii="宋体" w:hAnsi="宋体" w:eastAsia="宋体" w:cs="宋体"/>
      <w:i w:val="0"/>
      <w:color w:val="000000"/>
      <w:sz w:val="24"/>
      <w:szCs w:val="24"/>
      <w:u w:val="none"/>
      <w:lang w:val="en-US" w:eastAsia="zh-CN" w:bidi="ar-SA"/>
    </w:rPr>
  </w:style>
  <w:style w:type="character" w:styleId="863">
    <w:name w:val="日期 Char1"/>
    <w:next w:val="863"/>
    <w:link w:val="735"/>
    <w:rPr>
      <w:rFonts w:ascii="Tahoma" w:hAnsi="Tahoma" w:eastAsia="宋体"/>
      <w:sz w:val="21"/>
      <w:szCs w:val="24"/>
      <w:lang w:val="en-US" w:eastAsia="zh-CN" w:bidi="ar-SA"/>
    </w:rPr>
  </w:style>
  <w:style w:type="character" w:styleId="864">
    <w:name w:val="+列表编号 Char Char"/>
    <w:next w:val="864"/>
    <w:link w:val="735"/>
    <w:rPr>
      <w:rFonts w:ascii="Tahoma" w:hAnsi="Tahoma" w:eastAsia="宋体"/>
      <w:b/>
      <w:spacing w:val="8"/>
      <w:sz w:val="24"/>
      <w:szCs w:val="24"/>
      <w:lang w:val="en-US" w:eastAsia="zh-CN" w:bidi="ar-SA"/>
    </w:rPr>
  </w:style>
  <w:style w:type="character" w:styleId="865">
    <w:name w:val="+正文 Char3"/>
    <w:next w:val="865"/>
    <w:link w:val="866"/>
    <w:rPr>
      <w:rFonts w:ascii="Tahoma" w:hAnsi="Tahoma" w:eastAsia="宋体"/>
      <w:sz w:val="24"/>
      <w:szCs w:val="28"/>
      <w:lang w:val="en-US" w:eastAsia="zh-CN" w:bidi="ar-SA"/>
    </w:rPr>
  </w:style>
  <w:style w:type="paragraph" w:styleId="866">
    <w:name w:val="+正文"/>
    <w:basedOn w:val="735"/>
    <w:next w:val="866"/>
    <w:link w:val="865"/>
    <w:pPr>
      <w:ind w:firstLine="200"/>
      <w:spacing w:line="360" w:lineRule="auto"/>
    </w:pPr>
    <w:rPr>
      <w:rFonts w:ascii="Tahoma" w:hAnsi="Tahoma"/>
      <w:sz w:val="24"/>
      <w:szCs w:val="28"/>
    </w:rPr>
  </w:style>
  <w:style w:type="character" w:styleId="867">
    <w:name w:val="+标题3 Char Char"/>
    <w:next w:val="867"/>
    <w:link w:val="868"/>
    <w:rPr>
      <w:rFonts w:ascii="Tahoma" w:hAnsi="Tahoma" w:eastAsia="宋体"/>
      <w:b/>
      <w:bCs/>
      <w:sz w:val="24"/>
      <w:szCs w:val="28"/>
      <w:lang w:val="en-US" w:eastAsia="zh-CN" w:bidi="ar-SA"/>
    </w:rPr>
  </w:style>
  <w:style w:type="paragraph" w:styleId="868">
    <w:name w:val="+标题3 Char"/>
    <w:basedOn w:val="738"/>
    <w:next w:val="868"/>
    <w:link w:val="867"/>
    <w:pPr>
      <w:ind w:left="833" w:right="0" w:hanging="833"/>
      <w:jc w:val="both"/>
      <w:keepLines/>
      <w:keepNext/>
      <w:spacing w:before="120" w:after="120" w:line="360" w:lineRule="auto"/>
      <w:widowControl w:val="off"/>
      <w:tabs>
        <w:tab w:val="left" w:pos="833" w:leader="none"/>
      </w:tabs>
    </w:pPr>
    <w:rPr>
      <w:rFonts w:ascii="Tahoma" w:hAnsi="Tahoma"/>
      <w:b/>
      <w:bCs/>
      <w:sz w:val="24"/>
      <w:szCs w:val="28"/>
    </w:rPr>
  </w:style>
  <w:style w:type="character" w:styleId="869">
    <w:name w:val="Plain Text Char"/>
    <w:next w:val="869"/>
    <w:link w:val="870"/>
    <w:qFormat/>
    <w:rPr>
      <w:rFonts w:ascii="宋体" w:hAnsi="Courier New" w:eastAsia="楷体_GB2312"/>
      <w:sz w:val="28"/>
    </w:rPr>
  </w:style>
  <w:style w:type="paragraph" w:styleId="870">
    <w:name w:val="Plain Text"/>
    <w:basedOn w:val="735"/>
    <w:next w:val="870"/>
    <w:link w:val="869"/>
    <w:qFormat/>
    <w:rPr>
      <w:rFonts w:ascii="宋体" w:hAnsi="Courier New" w:eastAsia="楷体_GB2312"/>
      <w:sz w:val="28"/>
      <w:szCs w:val="20"/>
    </w:rPr>
  </w:style>
  <w:style w:type="character" w:styleId="871">
    <w:name w:val=" Char Char Char Char Char Char Char"/>
    <w:next w:val="871"/>
    <w:link w:val="872"/>
    <w:rPr>
      <w:lang w:val="en-US" w:eastAsia="zh-CN" w:bidi="ar-SA"/>
    </w:rPr>
  </w:style>
  <w:style w:type="paragraph" w:styleId="872">
    <w:name w:val=" Char"/>
    <w:basedOn w:val="735"/>
    <w:next w:val="872"/>
    <w:link w:val="871"/>
    <w:pPr>
      <w:numPr>
        <w:ilvl w:val="0"/>
        <w:numId w:val="1"/>
      </w:numPr>
      <w:tabs>
        <w:tab w:val="left" w:pos="495" w:leader="none"/>
      </w:tabs>
    </w:pPr>
    <w:rPr>
      <w:rFonts w:eastAsia="宋体"/>
      <w:sz w:val="24"/>
      <w:szCs w:val="24"/>
      <w:lang w:val="en-US" w:eastAsia="zh-CN" w:bidi="ar-SA"/>
    </w:rPr>
  </w:style>
  <w:style w:type="paragraph" w:styleId="873">
    <w:name w:val="xl39"/>
    <w:basedOn w:val="735"/>
    <w:next w:val="873"/>
    <w:link w:val="735"/>
    <w:uiPriority w:val="9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874">
    <w:name w:val="符号与编号"/>
    <w:basedOn w:val="735"/>
    <w:next w:val="874"/>
    <w:link w:val="735"/>
    <w:pPr>
      <w:numPr>
        <w:ilvl w:val="0"/>
        <w:numId w:val="2"/>
      </w:numPr>
      <w:spacing w:line="360" w:lineRule="auto"/>
      <w:tabs>
        <w:tab w:val="left" w:pos="425" w:leader="none"/>
      </w:tabs>
    </w:pPr>
    <w:rPr>
      <w:rFonts w:ascii="宋体" w:hAnsi="宋体"/>
      <w:sz w:val="28"/>
      <w:szCs w:val="28"/>
    </w:rPr>
  </w:style>
  <w:style w:type="paragraph" w:styleId="875">
    <w:name w:val="xl40"/>
    <w:basedOn w:val="735"/>
    <w:next w:val="875"/>
    <w:link w:val="735"/>
    <w:uiPriority w:val="9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876">
    <w:name w:val="xl84"/>
    <w:basedOn w:val="735"/>
    <w:next w:val="876"/>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877">
    <w:name w:val="xl28"/>
    <w:basedOn w:val="735"/>
    <w:next w:val="877"/>
    <w:link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78">
    <w:name w:val="+正文 Char6"/>
    <w:basedOn w:val="735"/>
    <w:next w:val="878"/>
    <w:link w:val="735"/>
    <w:pPr>
      <w:numPr>
        <w:ilvl w:val="0"/>
        <w:numId w:val="3"/>
      </w:numPr>
      <w:ind w:left="0" w:firstLine="200"/>
      <w:spacing w:line="360" w:lineRule="auto"/>
      <w:tabs>
        <w:tab w:val="clear" w:pos="1240" w:leader="none"/>
      </w:tabs>
    </w:pPr>
    <w:rPr>
      <w:sz w:val="24"/>
    </w:rPr>
  </w:style>
  <w:style w:type="paragraph" w:styleId="879">
    <w:name w:val="xl83"/>
    <w:basedOn w:val="735"/>
    <w:next w:val="879"/>
    <w:link w:val="735"/>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880">
    <w:name w:val=" Char1 Char Char Char Char Char Char"/>
    <w:basedOn w:val="735"/>
    <w:next w:val="880"/>
    <w:link w:val="735"/>
    <w:rPr>
      <w:rFonts w:ascii="Tahoma" w:hAnsi="Tahoma"/>
      <w:sz w:val="24"/>
      <w:szCs w:val="20"/>
    </w:rPr>
  </w:style>
  <w:style w:type="paragraph" w:styleId="881">
    <w:name w:val="标准正文"/>
    <w:basedOn w:val="772"/>
    <w:next w:val="881"/>
    <w:link w:val="735"/>
    <w:pPr>
      <w:numPr>
        <w:ilvl w:val="0"/>
        <w:numId w:val="4"/>
      </w:numPr>
      <w:ind w:firstLine="482"/>
      <w:spacing w:before="60" w:after="60" w:line="360" w:lineRule="auto"/>
    </w:pPr>
    <w:rPr>
      <w:rFonts w:ascii="Arial" w:hAnsi="Arial"/>
      <w:sz w:val="24"/>
    </w:rPr>
  </w:style>
  <w:style w:type="paragraph" w:styleId="882">
    <w:name w:val=" Char Char Char Char Char Char Char Char Char1 Char"/>
    <w:basedOn w:val="761"/>
    <w:next w:val="882"/>
    <w:link w:val="735"/>
    <w:pPr>
      <w:spacing w:line="360" w:lineRule="auto"/>
    </w:pPr>
    <w:rPr>
      <w:rFonts w:ascii="Tahoma" w:hAnsi="Tahoma"/>
      <w:sz w:val="24"/>
    </w:rPr>
  </w:style>
  <w:style w:type="paragraph" w:styleId="883">
    <w:name w:val="xl35"/>
    <w:basedOn w:val="735"/>
    <w:next w:val="883"/>
    <w:link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884">
    <w:name w:val="正文 A"/>
    <w:next w:val="835"/>
    <w:link w:val="735"/>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85">
    <w:name w:val="xl26"/>
    <w:basedOn w:val="735"/>
    <w:next w:val="885"/>
    <w:link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86">
    <w:name w:val="Char Char1 Char Char Char Char Char Char Char"/>
    <w:basedOn w:val="735"/>
    <w:next w:val="886"/>
    <w:link w:val="735"/>
    <w:rPr>
      <w:szCs w:val="20"/>
    </w:rPr>
  </w:style>
  <w:style w:type="paragraph" w:styleId="887">
    <w:name w:val="+●"/>
    <w:basedOn w:val="888"/>
    <w:next w:val="887"/>
    <w:link w:val="735"/>
    <w:pPr>
      <w:numPr>
        <w:ilvl w:val="6"/>
        <w:numId w:val="5"/>
      </w:numPr>
      <w:tabs>
        <w:tab w:val="left" w:pos="2940" w:leader="none"/>
      </w:tabs>
    </w:pPr>
  </w:style>
  <w:style w:type="paragraph" w:styleId="888">
    <w:name w:val="+正文 Char"/>
    <w:basedOn w:val="735"/>
    <w:next w:val="888"/>
    <w:link w:val="735"/>
    <w:pPr>
      <w:ind w:firstLine="200"/>
      <w:spacing w:line="360" w:lineRule="auto"/>
    </w:pPr>
    <w:rPr>
      <w:sz w:val="24"/>
      <w:szCs w:val="28"/>
    </w:rPr>
  </w:style>
  <w:style w:type="paragraph" w:styleId="889">
    <w:name w:val="xl91"/>
    <w:basedOn w:val="735"/>
    <w:next w:val="889"/>
    <w:link w:val="73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890">
    <w:name w:val="Char Char Char Char"/>
    <w:basedOn w:val="761"/>
    <w:next w:val="890"/>
    <w:link w:val="735"/>
    <w:uiPriority w:val="99"/>
    <w:pPr>
      <w:spacing w:line="360" w:lineRule="auto"/>
    </w:pPr>
    <w:rPr>
      <w:rFonts w:ascii="Tahoma" w:hAnsi="Tahoma"/>
      <w:sz w:val="24"/>
    </w:rPr>
  </w:style>
  <w:style w:type="paragraph" w:styleId="891">
    <w:name w:val="xl30"/>
    <w:basedOn w:val="735"/>
    <w:next w:val="891"/>
    <w:link w:val="735"/>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2">
    <w:name w:val="+▲"/>
    <w:basedOn w:val="888"/>
    <w:next w:val="892"/>
    <w:link w:val="735"/>
    <w:pPr>
      <w:numPr>
        <w:ilvl w:val="0"/>
        <w:numId w:val="6"/>
      </w:numPr>
      <w:tabs>
        <w:tab w:val="left" w:pos="930" w:leader="none"/>
      </w:tabs>
    </w:pPr>
  </w:style>
  <w:style w:type="paragraph" w:styleId="893">
    <w:name w:val="样式 样式 样式 小四 左 首行缩进:  2 字符 + 首行缩进:  2 字符 Char + 右  0 字符1"/>
    <w:basedOn w:val="735"/>
    <w:next w:val="893"/>
    <w:link w:val="735"/>
    <w:pPr>
      <w:ind w:firstLine="200"/>
      <w:jc w:val="left"/>
      <w:spacing w:line="360" w:lineRule="auto"/>
    </w:pPr>
    <w:rPr>
      <w:rFonts w:cs="宋体"/>
      <w:sz w:val="24"/>
      <w:szCs w:val="20"/>
    </w:rPr>
  </w:style>
  <w:style w:type="paragraph" w:styleId="894">
    <w:name w:val="样式SZA"/>
    <w:basedOn w:val="770"/>
    <w:next w:val="894"/>
    <w:link w:val="735"/>
    <w:pPr>
      <w:numPr>
        <w:ilvl w:val="0"/>
        <w:numId w:val="7"/>
      </w:numPr>
      <w:jc w:val="left"/>
      <w:spacing w:after="220" w:line="220" w:lineRule="atLeast"/>
      <w:widowControl/>
      <w:tabs>
        <w:tab w:val="left" w:pos="660" w:leader="none"/>
      </w:tabs>
    </w:pPr>
    <w:rPr>
      <w:rFonts w:ascii="Times New Roman" w:eastAsia="宋体"/>
      <w:sz w:val="21"/>
    </w:rPr>
  </w:style>
  <w:style w:type="paragraph" w:styleId="895">
    <w:name w:val="xl44"/>
    <w:basedOn w:val="735"/>
    <w:next w:val="895"/>
    <w:link w:val="735"/>
    <w:uiPriority w:val="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896">
    <w:name w:val="List Paragraph"/>
    <w:basedOn w:val="735"/>
    <w:next w:val="896"/>
    <w:link w:val="735"/>
    <w:qFormat/>
    <w:pPr>
      <w:ind w:firstLine="420"/>
    </w:pPr>
  </w:style>
  <w:style w:type="paragraph" w:styleId="897">
    <w:name w:val="xl90"/>
    <w:basedOn w:val="735"/>
    <w:next w:val="897"/>
    <w:link w:val="73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6"/>
      <w:szCs w:val="16"/>
    </w:rPr>
  </w:style>
  <w:style w:type="paragraph" w:styleId="898">
    <w:name w:val="样式 首行缩进:  2 字符"/>
    <w:basedOn w:val="735"/>
    <w:next w:val="898"/>
    <w:link w:val="735"/>
    <w:pPr>
      <w:ind w:firstLine="480"/>
      <w:spacing w:line="500" w:lineRule="exact"/>
    </w:pPr>
    <w:rPr>
      <w:rFonts w:ascii="宋体" w:hAnsi="宋体"/>
      <w:sz w:val="24"/>
      <w:szCs w:val="20"/>
    </w:rPr>
  </w:style>
  <w:style w:type="paragraph" w:styleId="899">
    <w:name w:val="xl72"/>
    <w:basedOn w:val="735"/>
    <w:next w:val="899"/>
    <w:link w:val="735"/>
    <w:pPr>
      <w:jc w:val="center"/>
      <w:spacing w:before="100" w:beforeAutospacing="1" w:after="100" w:afterAutospacing="1"/>
      <w:widowControl/>
      <w:pBdr>
        <w:bottom w:val="single" w:color="000000" w:sz="4" w:space="0"/>
        <w:right w:val="single" w:color="000000" w:sz="4" w:space="0"/>
      </w:pBdr>
    </w:pPr>
    <w:rPr>
      <w:rFonts w:ascii="宋体" w:hAnsi="宋体" w:cs="宋体"/>
      <w:sz w:val="22"/>
      <w:szCs w:val="22"/>
    </w:rPr>
  </w:style>
  <w:style w:type="paragraph" w:styleId="900">
    <w:name w:val="xl78"/>
    <w:basedOn w:val="735"/>
    <w:next w:val="900"/>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01">
    <w:name w:val="接續本文"/>
    <w:basedOn w:val="770"/>
    <w:next w:val="901"/>
    <w:link w:val="735"/>
    <w:pPr>
      <w:ind w:left="1080"/>
      <w:keepNext/>
      <w:spacing w:after="240" w:line="240" w:lineRule="atLeast"/>
      <w:widowControl/>
    </w:pPr>
    <w:rPr>
      <w:rFonts w:ascii="Arial" w:hAnsi="Arial" w:eastAsia="PMingLiU"/>
      <w:spacing w:val="-5"/>
      <w:sz w:val="20"/>
      <w:lang w:eastAsia="zh-TW" w:bidi="he-IL"/>
    </w:rPr>
  </w:style>
  <w:style w:type="paragraph" w:styleId="902">
    <w:name w:val="xl24"/>
    <w:basedOn w:val="735"/>
    <w:next w:val="902"/>
    <w:link w:val="735"/>
    <w:uiPriority w:val="99"/>
    <w:qFormat/>
    <w:pPr>
      <w:jc w:val="center"/>
      <w:spacing w:before="100" w:beforeAutospacing="1" w:after="100" w:afterAutospacing="1"/>
      <w:widowControl/>
    </w:pPr>
    <w:rPr>
      <w:rFonts w:ascii="宋体" w:hAnsi="宋体"/>
      <w:sz w:val="24"/>
    </w:rPr>
  </w:style>
  <w:style w:type="paragraph" w:styleId="903">
    <w:name w:val=" Char Char Char Char Char Char1 Char"/>
    <w:basedOn w:val="735"/>
    <w:next w:val="903"/>
    <w:link w:val="735"/>
    <w:pPr>
      <w:jc w:val="left"/>
      <w:spacing w:after="160" w:line="240" w:lineRule="exact"/>
      <w:widowControl/>
    </w:pPr>
    <w:rPr>
      <w:rFonts w:ascii="Verdana" w:hAnsi="Verdana"/>
      <w:sz w:val="20"/>
      <w:szCs w:val="20"/>
      <w:lang w:eastAsia="en-US"/>
    </w:rPr>
  </w:style>
  <w:style w:type="paragraph" w:styleId="904">
    <w:name w:val="二级条标题"/>
    <w:basedOn w:val="905"/>
    <w:next w:val="735"/>
    <w:link w:val="735"/>
    <w:pPr>
      <w:numPr>
        <w:ilvl w:val="3"/>
        <w:numId w:val="4"/>
      </w:numPr>
      <w:ind w:left="480" w:hanging="480"/>
      <w:tabs>
        <w:tab w:val="left" w:pos="480" w:leader="none"/>
      </w:tabs>
      <w:outlineLvl w:val="3"/>
    </w:pPr>
  </w:style>
  <w:style w:type="paragraph" w:styleId="905">
    <w:name w:val="一级条标题"/>
    <w:basedOn w:val="735"/>
    <w:next w:val="735"/>
    <w:link w:val="735"/>
    <w:pPr>
      <w:numPr>
        <w:ilvl w:val="2"/>
        <w:numId w:val="4"/>
      </w:numPr>
      <w:widowControl/>
      <w:tabs>
        <w:tab w:val="left" w:pos="360" w:leader="none"/>
      </w:tabs>
      <w:outlineLvl w:val="2"/>
    </w:pPr>
    <w:rPr>
      <w:rFonts w:ascii="黑体" w:eastAsia="黑体"/>
      <w:szCs w:val="20"/>
    </w:rPr>
  </w:style>
  <w:style w:type="paragraph" w:styleId="906">
    <w:name w:val="xl87"/>
    <w:basedOn w:val="735"/>
    <w:next w:val="906"/>
    <w:link w:val="73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907">
    <w:name w:val="+1."/>
    <w:basedOn w:val="888"/>
    <w:next w:val="907"/>
    <w:link w:val="735"/>
    <w:pPr>
      <w:ind w:left="198" w:firstLine="0"/>
      <w:tabs>
        <w:tab w:val="left" w:pos="624" w:leader="none"/>
      </w:tabs>
    </w:pPr>
  </w:style>
  <w:style w:type="paragraph" w:styleId="908">
    <w:name w:val="列表内容"/>
    <w:basedOn w:val="735"/>
    <w:next w:val="735"/>
    <w:link w:val="735"/>
    <w:pPr>
      <w:numPr>
        <w:ilvl w:val="0"/>
        <w:numId w:val="8"/>
      </w:numPr>
      <w:ind w:left="0" w:firstLine="200"/>
      <w:jc w:val="left"/>
      <w:widowControl/>
      <w:tabs>
        <w:tab w:val="left" w:pos="840" w:leader="none"/>
      </w:tabs>
    </w:pPr>
    <w:rPr>
      <w:sz w:val="18"/>
    </w:rPr>
  </w:style>
  <w:style w:type="paragraph" w:styleId="909">
    <w:name w:val="xl77"/>
    <w:basedOn w:val="735"/>
    <w:next w:val="909"/>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10">
    <w:name w:val="五级条标题"/>
    <w:basedOn w:val="911"/>
    <w:next w:val="735"/>
    <w:link w:val="735"/>
    <w:pPr>
      <w:numPr>
        <w:ilvl w:val="4"/>
        <w:numId w:val="9"/>
      </w:numPr>
      <w:ind w:left="480" w:hanging="480"/>
      <w:tabs>
        <w:tab w:val="left" w:pos="480" w:leader="none"/>
        <w:tab w:val="left" w:pos="2520" w:leader="none"/>
      </w:tabs>
      <w:outlineLvl w:val="6"/>
    </w:pPr>
  </w:style>
  <w:style w:type="paragraph" w:styleId="911">
    <w:name w:val="四级条标题"/>
    <w:basedOn w:val="912"/>
    <w:next w:val="735"/>
    <w:link w:val="735"/>
    <w:pPr>
      <w:numPr>
        <w:ilvl w:val="3"/>
        <w:numId w:val="9"/>
      </w:numPr>
      <w:ind w:left="480" w:hanging="480"/>
      <w:tabs>
        <w:tab w:val="left" w:pos="480" w:leader="none"/>
        <w:tab w:val="left" w:pos="2100" w:leader="none"/>
      </w:tabs>
      <w:outlineLvl w:val="5"/>
    </w:pPr>
  </w:style>
  <w:style w:type="paragraph" w:styleId="912">
    <w:name w:val="三级条标题"/>
    <w:basedOn w:val="904"/>
    <w:next w:val="735"/>
    <w:link w:val="735"/>
    <w:pPr>
      <w:numPr>
        <w:ilvl w:val="4"/>
        <w:numId w:val="4"/>
      </w:numPr>
      <w:ind w:hanging="480"/>
      <w:tabs>
        <w:tab w:val="left" w:pos="480" w:leader="none"/>
      </w:tabs>
      <w:outlineLvl w:val="4"/>
    </w:pPr>
  </w:style>
  <w:style w:type="paragraph" w:styleId="913">
    <w:name w:val="纯文本2"/>
    <w:basedOn w:val="735"/>
    <w:next w:val="913"/>
    <w:link w:val="735"/>
    <w:qFormat/>
    <w:rPr>
      <w:rFonts w:hint="eastAsia" w:ascii="宋体" w:hAnsi="Courier New" w:eastAsia="楷体_GB2312"/>
      <w:sz w:val="28"/>
      <w:szCs w:val="20"/>
    </w:rPr>
  </w:style>
  <w:style w:type="paragraph" w:styleId="914">
    <w:name w:val="Char Char Char Char Char1 Char Char Char Char Char Char Char"/>
    <w:basedOn w:val="735"/>
    <w:next w:val="914"/>
    <w:link w:val="735"/>
  </w:style>
  <w:style w:type="paragraph" w:styleId="915">
    <w:name w:val="标书正文格式"/>
    <w:next w:val="915"/>
    <w:link w:val="916"/>
    <w:qFormat/>
    <w:pPr>
      <w:ind w:firstLine="200"/>
      <w:spacing w:line="360" w:lineRule="auto"/>
    </w:pPr>
    <w:rPr>
      <w:rFonts w:eastAsia="楷体_GB2312"/>
      <w:sz w:val="24"/>
      <w:szCs w:val="24"/>
      <w:lang w:val="en-US" w:eastAsia="zh-CN" w:bidi="ar-SA"/>
    </w:rPr>
  </w:style>
  <w:style w:type="character" w:styleId="916">
    <w:name w:val="标书正文格式 Char1"/>
    <w:next w:val="916"/>
    <w:link w:val="915"/>
    <w:qFormat/>
    <w:rPr>
      <w:rFonts w:eastAsia="楷体_GB2312"/>
      <w:sz w:val="24"/>
      <w:szCs w:val="24"/>
    </w:rPr>
  </w:style>
  <w:style w:type="paragraph" w:styleId="917">
    <w:name w:val="xl34"/>
    <w:basedOn w:val="735"/>
    <w:next w:val="917"/>
    <w:link w:val="735"/>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918">
    <w:name w:val=" Char Char Char Char"/>
    <w:basedOn w:val="735"/>
    <w:next w:val="918"/>
    <w:link w:val="735"/>
    <w:pPr>
      <w:numPr>
        <w:ilvl w:val="0"/>
        <w:numId w:val="1"/>
      </w:numPr>
      <w:tabs>
        <w:tab w:val="left" w:pos="495" w:leader="none"/>
      </w:tabs>
    </w:pPr>
  </w:style>
  <w:style w:type="paragraph" w:styleId="919">
    <w:name w:val="xl80"/>
    <w:basedOn w:val="735"/>
    <w:next w:val="919"/>
    <w:link w:val="7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20">
    <w:name w:val="xl73"/>
    <w:basedOn w:val="735"/>
    <w:next w:val="920"/>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21">
    <w:name w:val="样式1"/>
    <w:basedOn w:val="735"/>
    <w:next w:val="921"/>
    <w:link w:val="735"/>
    <w:pPr>
      <w:numPr>
        <w:ilvl w:val="0"/>
        <w:numId w:val="7"/>
      </w:numPr>
      <w:tabs>
        <w:tab w:val="left" w:pos="660" w:leader="none"/>
        <w:tab w:val="left" w:pos="709" w:leader="none"/>
      </w:tabs>
    </w:pPr>
    <w:rPr>
      <w:rFonts w:ascii="宋体" w:hAnsi="宋体"/>
      <w:szCs w:val="21"/>
    </w:rPr>
  </w:style>
  <w:style w:type="paragraph" w:styleId="922">
    <w:name w:val="xl33"/>
    <w:basedOn w:val="735"/>
    <w:next w:val="922"/>
    <w:link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923">
    <w:name w:val="xl88"/>
    <w:basedOn w:val="735"/>
    <w:next w:val="923"/>
    <w:link w:val="73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924">
    <w:name w:val="xl41"/>
    <w:basedOn w:val="735"/>
    <w:next w:val="924"/>
    <w:link w:val="735"/>
    <w:uiPriority w:val="9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925">
    <w:name w:val="样式 标题 4"/>
    <w:basedOn w:val="739"/>
    <w:next w:val="925"/>
    <w:link w:val="735"/>
    <w:pPr>
      <w:jc w:val="both"/>
      <w:keepLines/>
      <w:keepNext/>
      <w:spacing w:before="120" w:after="120" w:line="374" w:lineRule="auto"/>
      <w:widowControl w:val="off"/>
    </w:pPr>
    <w:rPr>
      <w:b/>
      <w:bCs/>
      <w:color w:val="000000"/>
      <w:sz w:val="30"/>
      <w:szCs w:val="20"/>
      <w:u w:val="none"/>
    </w:rPr>
  </w:style>
  <w:style w:type="paragraph" w:styleId="926">
    <w:name w:val="样式4"/>
    <w:basedOn w:val="735"/>
    <w:next w:val="926"/>
    <w:link w:val="735"/>
    <w:pPr>
      <w:numPr>
        <w:ilvl w:val="0"/>
        <w:numId w:val="10"/>
      </w:numPr>
      <w:spacing w:line="360" w:lineRule="auto"/>
      <w:tabs>
        <w:tab w:val="left" w:pos="420" w:leader="none"/>
      </w:tabs>
    </w:pPr>
    <w:rPr>
      <w:sz w:val="24"/>
    </w:rPr>
  </w:style>
  <w:style w:type="paragraph" w:styleId="927">
    <w:name w:val="xl76"/>
    <w:basedOn w:val="735"/>
    <w:next w:val="927"/>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8">
    <w:name w:val="+标题3"/>
    <w:basedOn w:val="738"/>
    <w:next w:val="928"/>
    <w:link w:val="735"/>
    <w:pPr>
      <w:ind w:right="0"/>
      <w:jc w:val="both"/>
      <w:keepLines/>
      <w:keepNext/>
      <w:spacing w:before="120" w:after="120" w:line="360" w:lineRule="auto"/>
      <w:widowControl w:val="off"/>
    </w:pPr>
    <w:rPr>
      <w:rFonts w:ascii="Times New Roman"/>
      <w:color w:val="000000"/>
      <w:spacing w:val="0"/>
      <w:szCs w:val="28"/>
    </w:rPr>
  </w:style>
  <w:style w:type="paragraph" w:styleId="929">
    <w:name w:val="打对勾的标号1"/>
    <w:basedOn w:val="735"/>
    <w:next w:val="929"/>
    <w:link w:val="735"/>
    <w:pPr>
      <w:tabs>
        <w:tab w:val="left" w:pos="540" w:leader="none"/>
      </w:tabs>
    </w:pPr>
    <w:rPr>
      <w:rFonts w:ascii="宋体"/>
      <w:color w:val="000000"/>
      <w:sz w:val="28"/>
      <w:szCs w:val="20"/>
      <w:lang w:val="en-GB"/>
    </w:rPr>
  </w:style>
  <w:style w:type="paragraph" w:styleId="930">
    <w:name w:val="xl66"/>
    <w:basedOn w:val="735"/>
    <w:next w:val="930"/>
    <w:link w:val="735"/>
    <w:pPr>
      <w:jc w:val="center"/>
      <w:spacing w:before="100" w:beforeAutospacing="1" w:after="100" w:afterAutospacing="1"/>
      <w:widowControl/>
    </w:pPr>
    <w:rPr>
      <w:rFonts w:ascii="宋体" w:hAnsi="宋体" w:cs="宋体"/>
      <w:b/>
      <w:bCs/>
      <w:sz w:val="24"/>
    </w:rPr>
  </w:style>
  <w:style w:type="paragraph" w:styleId="931">
    <w:name w:val="表格文字"/>
    <w:basedOn w:val="735"/>
    <w:next w:val="931"/>
    <w:link w:val="735"/>
    <w:qFormat/>
  </w:style>
  <w:style w:type="paragraph" w:styleId="932">
    <w:name w:val="图"/>
    <w:basedOn w:val="735"/>
    <w:next w:val="932"/>
    <w:link w:val="735"/>
    <w:qFormat/>
    <w:pPr>
      <w:jc w:val="center"/>
      <w:keepNext/>
      <w:spacing w:before="60" w:after="60" w:line="300" w:lineRule="auto"/>
    </w:pPr>
    <w:rPr>
      <w:spacing w:val="20"/>
      <w:sz w:val="24"/>
      <w:szCs w:val="20"/>
    </w:rPr>
  </w:style>
  <w:style w:type="paragraph" w:styleId="933">
    <w:name w:val="xl37"/>
    <w:basedOn w:val="735"/>
    <w:next w:val="933"/>
    <w:link w:val="735"/>
    <w:uiPriority w:val="9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934">
    <w:name w:val="yyn2"/>
    <w:basedOn w:val="735"/>
    <w:next w:val="934"/>
    <w:link w:val="735"/>
    <w:pPr>
      <w:jc w:val="left"/>
      <w:keepNext/>
      <w:spacing w:line="360" w:lineRule="auto"/>
      <w:widowControl/>
      <w:tabs>
        <w:tab w:val="left" w:pos="1344" w:leader="none"/>
      </w:tabs>
    </w:pPr>
    <w:rPr>
      <w:rFonts w:ascii="宋体"/>
      <w:color w:val="000000"/>
      <w:sz w:val="28"/>
      <w:szCs w:val="20"/>
    </w:rPr>
  </w:style>
  <w:style w:type="paragraph" w:styleId="935">
    <w:name w:val="xl36"/>
    <w:basedOn w:val="735"/>
    <w:next w:val="935"/>
    <w:link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936">
    <w:name w:val="+(1)"/>
    <w:basedOn w:val="888"/>
    <w:next w:val="936"/>
    <w:link w:val="735"/>
    <w:pPr>
      <w:numPr>
        <w:ilvl w:val="2"/>
        <w:numId w:val="11"/>
      </w:numPr>
      <w:tabs>
        <w:tab w:val="left" w:pos="1140" w:leader="none"/>
      </w:tabs>
    </w:pPr>
  </w:style>
  <w:style w:type="paragraph" w:styleId="937">
    <w:name w:val="Char"/>
    <w:basedOn w:val="735"/>
    <w:next w:val="937"/>
    <w:link w:val="735"/>
    <w:qFormat/>
    <w:pPr>
      <w:tabs>
        <w:tab w:val="left" w:pos="360" w:leader="none"/>
      </w:tabs>
    </w:pPr>
  </w:style>
  <w:style w:type="paragraph" w:styleId="938">
    <w:name w:val="p1"/>
    <w:basedOn w:val="735"/>
    <w:next w:val="938"/>
    <w:link w:val="735"/>
    <w:pPr>
      <w:jc w:val="left"/>
      <w:spacing w:before="100" w:beforeAutospacing="1" w:after="100" w:afterAutospacing="1"/>
      <w:widowControl/>
    </w:pPr>
    <w:rPr>
      <w:rFonts w:ascii="宋体" w:hAnsi="宋体" w:cs="宋体"/>
      <w:sz w:val="24"/>
    </w:rPr>
  </w:style>
  <w:style w:type="paragraph" w:styleId="939">
    <w:name w:val="xl43"/>
    <w:basedOn w:val="735"/>
    <w:next w:val="939"/>
    <w:link w:val="735"/>
    <w:uiPriority w:val="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40">
    <w:name w:val=" Char Char"/>
    <w:basedOn w:val="735"/>
    <w:next w:val="940"/>
    <w:link w:val="735"/>
    <w:pPr>
      <w:jc w:val="left"/>
      <w:spacing w:after="160" w:line="240" w:lineRule="exact"/>
      <w:widowControl/>
    </w:pPr>
    <w:rPr>
      <w:rFonts w:ascii="Verdana" w:hAnsi="Verdana"/>
      <w:szCs w:val="20"/>
      <w:lang w:eastAsia="en-US"/>
    </w:rPr>
  </w:style>
  <w:style w:type="paragraph" w:styleId="941">
    <w:name w:val="xl86"/>
    <w:basedOn w:val="735"/>
    <w:next w:val="941"/>
    <w:link w:val="73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942">
    <w:name w:val="p0"/>
    <w:basedOn w:val="735"/>
    <w:next w:val="942"/>
    <w:link w:val="735"/>
    <w:qFormat/>
    <w:pPr>
      <w:jc w:val="left"/>
      <w:spacing w:before="100" w:beforeAutospacing="1" w:after="100" w:afterAutospacing="1"/>
      <w:widowControl/>
    </w:pPr>
    <w:rPr>
      <w:rFonts w:ascii="宋体" w:hAnsi="宋体" w:cs="宋体"/>
      <w:sz w:val="24"/>
    </w:rPr>
  </w:style>
  <w:style w:type="paragraph" w:styleId="943">
    <w:name w:val="Plain Text11"/>
    <w:basedOn w:val="735"/>
    <w:next w:val="943"/>
    <w:link w:val="735"/>
    <w:qFormat/>
    <w:rPr>
      <w:rFonts w:ascii="宋体" w:hAnsi="Courier New" w:eastAsia="楷体_GB2312"/>
      <w:sz w:val="28"/>
      <w:szCs w:val="20"/>
    </w:rPr>
  </w:style>
  <w:style w:type="paragraph" w:styleId="944">
    <w:name w:val="xl89"/>
    <w:basedOn w:val="735"/>
    <w:next w:val="944"/>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name w:val="xl31"/>
    <w:basedOn w:val="735"/>
    <w:next w:val="945"/>
    <w:link w:val="735"/>
    <w:uiPriority w:val="9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946">
    <w:name w:val="样式 正文文本缩进 2 + Times New Roman 首行缩进:  1.06 厘米 行距: 固定值 30 磅"/>
    <w:basedOn w:val="785"/>
    <w:next w:val="946"/>
    <w:link w:val="735"/>
    <w:pPr>
      <w:ind w:left="0" w:firstLine="601"/>
      <w:spacing w:after="0" w:line="540" w:lineRule="exact"/>
    </w:pPr>
    <w:rPr>
      <w:sz w:val="28"/>
      <w:szCs w:val="28"/>
    </w:rPr>
  </w:style>
  <w:style w:type="paragraph" w:styleId="947">
    <w:name w:val=" Char Char Char Char Char Char Char Char Char Char Char1 Char Char Char Char Char Char Char Char Char Char"/>
    <w:basedOn w:val="735"/>
    <w:next w:val="947"/>
    <w:link w:val="735"/>
    <w:rPr>
      <w:rFonts w:ascii="Tahoma" w:hAnsi="Tahoma"/>
      <w:sz w:val="24"/>
      <w:szCs w:val="20"/>
    </w:rPr>
  </w:style>
  <w:style w:type="paragraph" w:styleId="948">
    <w:name w:val="xl74"/>
    <w:basedOn w:val="735"/>
    <w:next w:val="948"/>
    <w:link w:val="73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2"/>
      <w:szCs w:val="22"/>
    </w:rPr>
  </w:style>
  <w:style w:type="paragraph" w:styleId="949">
    <w:name w:val="标准"/>
    <w:basedOn w:val="735"/>
    <w:next w:val="949"/>
    <w:link w:val="735"/>
    <w:pPr>
      <w:spacing w:line="300" w:lineRule="exact"/>
    </w:pPr>
    <w:rPr>
      <w:rFonts w:ascii="Footlight MT Light" w:hAnsi="Footlight MT Light"/>
      <w:b/>
      <w:sz w:val="28"/>
      <w:szCs w:val="20"/>
    </w:rPr>
  </w:style>
  <w:style w:type="paragraph" w:styleId="950">
    <w:name w:val="+注："/>
    <w:basedOn w:val="735"/>
    <w:next w:val="950"/>
    <w:link w:val="735"/>
    <w:pPr>
      <w:ind w:firstLine="200"/>
      <w:spacing w:line="360" w:lineRule="auto"/>
    </w:pPr>
    <w:rPr>
      <w:szCs w:val="21"/>
    </w:rPr>
  </w:style>
  <w:style w:type="paragraph" w:styleId="951">
    <w:name w:val="xl32"/>
    <w:basedOn w:val="735"/>
    <w:next w:val="951"/>
    <w:link w:val="735"/>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952">
    <w:name w:val="+正文 Char Char2 Char Char"/>
    <w:basedOn w:val="735"/>
    <w:next w:val="952"/>
    <w:link w:val="735"/>
    <w:pPr>
      <w:ind w:firstLine="200"/>
      <w:spacing w:line="360" w:lineRule="auto"/>
    </w:pPr>
    <w:rPr>
      <w:sz w:val="24"/>
      <w:szCs w:val="28"/>
    </w:rPr>
  </w:style>
  <w:style w:type="paragraph" w:styleId="953">
    <w:name w:val="xl69"/>
    <w:basedOn w:val="735"/>
    <w:next w:val="953"/>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954">
    <w:name w:val="文档正文"/>
    <w:basedOn w:val="735"/>
    <w:next w:val="954"/>
    <w:link w:val="735"/>
    <w:pPr>
      <w:ind w:firstLine="567"/>
      <w:spacing w:line="480" w:lineRule="atLeast"/>
    </w:pPr>
    <w:rPr>
      <w:rFonts w:ascii="仿宋_GB2312" w:eastAsia="仿宋_GB2312"/>
      <w:sz w:val="28"/>
      <w:szCs w:val="20"/>
    </w:rPr>
  </w:style>
  <w:style w:type="paragraph" w:styleId="955">
    <w:name w:val="+正文 Char Char5"/>
    <w:basedOn w:val="735"/>
    <w:next w:val="955"/>
    <w:link w:val="735"/>
    <w:pPr>
      <w:ind w:firstLine="200"/>
    </w:pPr>
    <w:rPr>
      <w:sz w:val="24"/>
    </w:rPr>
  </w:style>
  <w:style w:type="paragraph" w:styleId="956">
    <w:name w:val="纯文本1"/>
    <w:basedOn w:val="735"/>
    <w:next w:val="956"/>
    <w:link w:val="735"/>
    <w:qFormat/>
    <w:rPr>
      <w:rFonts w:hint="eastAsia" w:ascii="宋体" w:hAnsi="Courier New" w:eastAsia="楷体_GB2312"/>
      <w:sz w:val="28"/>
      <w:szCs w:val="20"/>
    </w:rPr>
  </w:style>
  <w:style w:type="paragraph" w:styleId="957">
    <w:name w:val="Char Char Char Char Char Char Char Char Char1 Char"/>
    <w:basedOn w:val="761"/>
    <w:next w:val="957"/>
    <w:link w:val="735"/>
    <w:qFormat/>
    <w:pPr>
      <w:spacing w:line="360" w:lineRule="auto"/>
    </w:pPr>
  </w:style>
  <w:style w:type="paragraph" w:styleId="958">
    <w:name w:val="xl79"/>
    <w:basedOn w:val="735"/>
    <w:next w:val="958"/>
    <w:link w:val="7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59">
    <w:name w:val="xl75"/>
    <w:basedOn w:val="735"/>
    <w:next w:val="959"/>
    <w:link w:val="73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960">
    <w:name w:val="xl85"/>
    <w:basedOn w:val="735"/>
    <w:next w:val="960"/>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61">
    <w:name w:val="Char Char Char Char Char Char Char"/>
    <w:basedOn w:val="735"/>
    <w:next w:val="961"/>
    <w:link w:val="735"/>
    <w:pPr>
      <w:ind w:firstLine="480"/>
      <w:spacing w:line="360" w:lineRule="auto"/>
    </w:pPr>
    <w:rPr>
      <w:rFonts w:ascii="Tahoma" w:hAnsi="Tahoma"/>
      <w:sz w:val="24"/>
      <w:szCs w:val="20"/>
    </w:rPr>
  </w:style>
  <w:style w:type="paragraph" w:styleId="962">
    <w:name w:val="列出段落1"/>
    <w:basedOn w:val="735"/>
    <w:next w:val="962"/>
    <w:link w:val="735"/>
    <w:qFormat/>
    <w:pPr>
      <w:ind w:firstLine="420"/>
      <w:jc w:val="left"/>
      <w:widowControl/>
    </w:pPr>
    <w:rPr>
      <w:sz w:val="20"/>
      <w:szCs w:val="20"/>
    </w:rPr>
  </w:style>
  <w:style w:type="paragraph" w:styleId="963">
    <w:name w:val="xl27"/>
    <w:basedOn w:val="735"/>
    <w:next w:val="963"/>
    <w:link w:val="735"/>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964">
    <w:name w:val="xl42"/>
    <w:basedOn w:val="735"/>
    <w:next w:val="964"/>
    <w:link w:val="735"/>
    <w:uiPriority w:val="9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965">
    <w:name w:val="xl45"/>
    <w:basedOn w:val="735"/>
    <w:next w:val="965"/>
    <w:link w:val="735"/>
    <w:uiPriority w:val="9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966">
    <w:name w:val="font5"/>
    <w:basedOn w:val="735"/>
    <w:next w:val="966"/>
    <w:link w:val="735"/>
    <w:qFormat/>
    <w:pPr>
      <w:jc w:val="left"/>
      <w:spacing w:before="100" w:beforeAutospacing="1" w:after="100" w:afterAutospacing="1"/>
      <w:widowControl/>
    </w:pPr>
    <w:rPr>
      <w:rFonts w:hint="eastAsia" w:ascii="宋体" w:hAnsi="宋体"/>
      <w:sz w:val="18"/>
      <w:szCs w:val="18"/>
    </w:rPr>
  </w:style>
  <w:style w:type="paragraph" w:styleId="967">
    <w:name w:val=" Char Char Char"/>
    <w:basedOn w:val="735"/>
    <w:next w:val="967"/>
    <w:link w:val="735"/>
    <w:pPr>
      <w:spacing w:line="360" w:lineRule="auto"/>
    </w:pPr>
    <w:rPr>
      <w:sz w:val="24"/>
      <w:szCs w:val="20"/>
    </w:rPr>
  </w:style>
  <w:style w:type="paragraph" w:styleId="968">
    <w:name w:val="+标题2"/>
    <w:basedOn w:val="737"/>
    <w:next w:val="968"/>
    <w:link w:val="735"/>
    <w:pPr>
      <w:numPr>
        <w:ilvl w:val="1"/>
        <w:numId w:val="12"/>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969">
    <w:name w:val="+正文 Char Char5 Char"/>
    <w:basedOn w:val="735"/>
    <w:next w:val="969"/>
    <w:link w:val="735"/>
    <w:pPr>
      <w:ind w:firstLine="200"/>
      <w:spacing w:line="360" w:lineRule="auto"/>
    </w:pPr>
    <w:rPr>
      <w:sz w:val="24"/>
      <w:szCs w:val="20"/>
    </w:rPr>
  </w:style>
  <w:style w:type="paragraph" w:styleId="970">
    <w:name w:val="+标题1"/>
    <w:basedOn w:val="736"/>
    <w:next w:val="970"/>
    <w:link w:val="735"/>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971">
    <w:name w:val="默认段落字体 Para Char Char Char Char Char Char Char Char Char1 Char Char Char Char"/>
    <w:basedOn w:val="735"/>
    <w:next w:val="971"/>
    <w:link w:val="735"/>
    <w:qFormat/>
    <w:rPr>
      <w:rFonts w:ascii="Tahoma" w:hAnsi="Tahoma"/>
      <w:sz w:val="24"/>
      <w:szCs w:val="20"/>
    </w:rPr>
  </w:style>
  <w:style w:type="paragraph" w:styleId="972">
    <w:name w:val="xl65"/>
    <w:basedOn w:val="735"/>
    <w:next w:val="972"/>
    <w:link w:val="735"/>
    <w:pPr>
      <w:jc w:val="center"/>
      <w:spacing w:before="100" w:beforeAutospacing="1" w:after="100" w:afterAutospacing="1"/>
      <w:widowControl/>
    </w:pPr>
    <w:rPr>
      <w:rFonts w:ascii="宋体" w:hAnsi="宋体" w:cs="宋体"/>
      <w:sz w:val="24"/>
    </w:rPr>
  </w:style>
  <w:style w:type="paragraph" w:styleId="973">
    <w:name w:val="Blockquote"/>
    <w:basedOn w:val="735"/>
    <w:next w:val="973"/>
    <w:link w:val="735"/>
    <w:qFormat/>
    <w:pPr>
      <w:ind w:left="360" w:right="360"/>
      <w:jc w:val="left"/>
      <w:spacing w:before="100" w:after="100"/>
    </w:pPr>
    <w:rPr>
      <w:sz w:val="24"/>
      <w:szCs w:val="21"/>
    </w:rPr>
  </w:style>
  <w:style w:type="paragraph" w:styleId="974">
    <w:name w:val="xl71"/>
    <w:basedOn w:val="735"/>
    <w:next w:val="974"/>
    <w:link w:val="73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975">
    <w:name w:val="xl38"/>
    <w:basedOn w:val="735"/>
    <w:next w:val="975"/>
    <w:link w:val="735"/>
    <w:uiPriority w:val="9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976">
    <w:name w:val="Body Text Indent"/>
    <w:basedOn w:val="735"/>
    <w:next w:val="976"/>
    <w:link w:val="735"/>
    <w:pPr>
      <w:ind w:left="-360" w:firstLine="540"/>
      <w:jc w:val="left"/>
      <w:widowControl/>
    </w:pPr>
    <w:rPr>
      <w:rFonts w:ascii="宋体" w:hAnsi="宋体"/>
      <w:sz w:val="24"/>
    </w:rPr>
  </w:style>
  <w:style w:type="paragraph" w:styleId="977">
    <w:name w:val="列出段落"/>
    <w:basedOn w:val="735"/>
    <w:next w:val="977"/>
    <w:link w:val="735"/>
    <w:uiPriority w:val="99"/>
    <w:qFormat/>
    <w:pPr>
      <w:ind w:firstLine="420"/>
    </w:pPr>
    <w:rPr>
      <w:rFonts w:ascii="Calibri" w:hAnsi="Calibri"/>
      <w:szCs w:val="22"/>
    </w:rPr>
  </w:style>
  <w:style w:type="paragraph" w:styleId="978">
    <w:name w:val=" Char Char Char1 Char"/>
    <w:basedOn w:val="735"/>
    <w:next w:val="978"/>
    <w:link w:val="735"/>
    <w:pPr>
      <w:spacing w:line="312" w:lineRule="atLeast"/>
    </w:pPr>
    <w:rPr>
      <w:b/>
      <w:bCs/>
      <w:sz w:val="36"/>
      <w:szCs w:val="32"/>
    </w:rPr>
  </w:style>
  <w:style w:type="paragraph" w:styleId="979">
    <w:name w:val="reader-word-layer"/>
    <w:basedOn w:val="735"/>
    <w:next w:val="979"/>
    <w:link w:val="735"/>
    <w:pPr>
      <w:jc w:val="left"/>
      <w:spacing w:before="100" w:beforeAutospacing="1" w:after="100" w:afterAutospacing="1"/>
      <w:widowControl/>
    </w:pPr>
    <w:rPr>
      <w:rFonts w:ascii="宋体" w:hAnsi="宋体" w:cs="宋体"/>
      <w:sz w:val="24"/>
    </w:rPr>
  </w:style>
  <w:style w:type="paragraph" w:styleId="980">
    <w:name w:val="修订"/>
    <w:next w:val="980"/>
    <w:link w:val="735"/>
    <w:rPr>
      <w:sz w:val="21"/>
      <w:szCs w:val="24"/>
      <w:lang w:val="en-US" w:eastAsia="zh-CN" w:bidi="ar-SA"/>
    </w:rPr>
  </w:style>
  <w:style w:type="paragraph" w:styleId="981">
    <w:name w:val="+标题4"/>
    <w:basedOn w:val="739"/>
    <w:next w:val="981"/>
    <w:link w:val="735"/>
    <w:pPr>
      <w:numPr>
        <w:ilvl w:val="3"/>
        <w:numId w:val="12"/>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982">
    <w:name w:val="xl68"/>
    <w:basedOn w:val="735"/>
    <w:next w:val="982"/>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3">
    <w:name w:val="Table Paragraph"/>
    <w:basedOn w:val="735"/>
    <w:next w:val="983"/>
    <w:link w:val="735"/>
    <w:uiPriority w:val="1"/>
    <w:qFormat/>
    <w:pPr>
      <w:jc w:val="left"/>
    </w:pPr>
    <w:rPr>
      <w:rFonts w:ascii="Times New Roman" w:hAnsi="Times New Roman"/>
      <w:sz w:val="24"/>
    </w:rPr>
  </w:style>
  <w:style w:type="paragraph" w:styleId="984">
    <w:name w:val="Char Char"/>
    <w:basedOn w:val="761"/>
    <w:next w:val="984"/>
    <w:link w:val="735"/>
    <w:pPr>
      <w:numPr>
        <w:ilvl w:val="0"/>
        <w:numId w:val="13"/>
      </w:numPr>
      <w:tabs>
        <w:tab w:val="left" w:pos="425" w:leader="none"/>
      </w:tabs>
    </w:pPr>
    <w:rPr>
      <w:rFonts w:ascii="Tahoma" w:hAnsi="Tahoma"/>
      <w:sz w:val="24"/>
    </w:rPr>
  </w:style>
  <w:style w:type="paragraph" w:styleId="985">
    <w:name w:val="EHPT"/>
    <w:basedOn w:val="735"/>
    <w:next w:val="770"/>
    <w:link w:val="735"/>
    <w:pPr>
      <w:ind w:right="-694"/>
    </w:pPr>
    <w:rPr>
      <w:sz w:val="24"/>
      <w:szCs w:val="20"/>
    </w:rPr>
  </w:style>
  <w:style w:type="paragraph" w:styleId="986">
    <w:name w:val="xl82"/>
    <w:basedOn w:val="735"/>
    <w:next w:val="986"/>
    <w:link w:val="735"/>
    <w:pPr>
      <w:jc w:val="center"/>
      <w:spacing w:before="100" w:beforeAutospacing="1" w:after="100" w:afterAutospacing="1"/>
      <w:widowControl/>
    </w:pPr>
    <w:rPr>
      <w:rFonts w:ascii="宋体" w:hAnsi="宋体" w:cs="宋体"/>
      <w:sz w:val="24"/>
    </w:rPr>
  </w:style>
  <w:style w:type="paragraph" w:styleId="987">
    <w:name w:val="+列表1"/>
    <w:basedOn w:val="735"/>
    <w:next w:val="987"/>
    <w:link w:val="735"/>
    <w:pPr>
      <w:jc w:val="center"/>
    </w:pPr>
    <w:rPr>
      <w:sz w:val="24"/>
    </w:rPr>
  </w:style>
  <w:style w:type="paragraph" w:styleId="988">
    <w:name w:val="xl81"/>
    <w:basedOn w:val="735"/>
    <w:next w:val="988"/>
    <w:link w:val="7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9">
    <w:name w:val="+列表2"/>
    <w:basedOn w:val="735"/>
    <w:next w:val="989"/>
    <w:link w:val="735"/>
    <w:pPr>
      <w:jc w:val="center"/>
    </w:pPr>
    <w:rPr>
      <w:sz w:val="18"/>
      <w:szCs w:val="21"/>
    </w:rPr>
  </w:style>
  <w:style w:type="paragraph" w:styleId="990">
    <w:name w:val="xl25"/>
    <w:basedOn w:val="735"/>
    <w:next w:val="990"/>
    <w:link w:val="735"/>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991">
    <w:name w:val="xl29"/>
    <w:basedOn w:val="735"/>
    <w:next w:val="991"/>
    <w:link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992">
    <w:name w:val="xl67"/>
    <w:basedOn w:val="735"/>
    <w:next w:val="992"/>
    <w:link w:val="735"/>
    <w:pPr>
      <w:jc w:val="center"/>
      <w:spacing w:before="100" w:beforeAutospacing="1" w:after="100" w:afterAutospacing="1"/>
      <w:widowControl/>
    </w:pPr>
    <w:rPr>
      <w:rFonts w:ascii="宋体" w:hAnsi="宋体" w:cs="宋体"/>
      <w:sz w:val="22"/>
      <w:szCs w:val="22"/>
    </w:rPr>
  </w:style>
  <w:style w:type="paragraph" w:styleId="993">
    <w:name w:val="Default"/>
    <w:next w:val="993"/>
    <w:link w:val="735"/>
    <w:qFormat/>
    <w:pPr>
      <w:widowControl w:val="off"/>
    </w:pPr>
    <w:rPr>
      <w:color w:val="000000"/>
      <w:sz w:val="24"/>
      <w:szCs w:val="24"/>
      <w:lang w:val="en-US" w:eastAsia="zh-CN" w:bidi="ar-SA"/>
    </w:rPr>
  </w:style>
  <w:style w:type="paragraph" w:styleId="994">
    <w:name w:val="xl70"/>
    <w:basedOn w:val="735"/>
    <w:next w:val="994"/>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95">
    <w:name w:val="纯文本4"/>
    <w:basedOn w:val="735"/>
    <w:next w:val="995"/>
    <w:link w:val="735"/>
    <w:rPr>
      <w:rFonts w:ascii="宋体" w:hAnsi="Courier New" w:eastAsia="楷体_GB2312"/>
      <w:sz w:val="28"/>
      <w:szCs w:val="20"/>
    </w:rPr>
  </w:style>
  <w:style w:type="character" w:styleId="996">
    <w:name w:val="页脚 字符"/>
    <w:next w:val="996"/>
    <w:link w:val="735"/>
    <w:uiPriority w:val="99"/>
    <w:qFormat/>
    <w:rPr>
      <w:rFonts w:eastAsia="楷体_GB2312"/>
      <w:sz w:val="18"/>
    </w:rPr>
  </w:style>
  <w:style w:type="character" w:styleId="997">
    <w:name w:val="无间隔 Char1"/>
    <w:next w:val="997"/>
    <w:link w:val="998"/>
    <w:qFormat/>
    <w:rPr>
      <w:rFonts w:ascii="Calibri" w:hAnsi="Calibri"/>
      <w:sz w:val="22"/>
      <w:szCs w:val="22"/>
    </w:rPr>
  </w:style>
  <w:style w:type="paragraph" w:styleId="998">
    <w:name w:val="无间隔"/>
    <w:next w:val="998"/>
    <w:link w:val="997"/>
    <w:qFormat/>
    <w:rPr>
      <w:rFonts w:ascii="Calibri" w:hAnsi="Calibri"/>
      <w:sz w:val="22"/>
      <w:szCs w:val="22"/>
      <w:lang w:val="en-US" w:eastAsia="zh-CN" w:bidi="ar-SA"/>
    </w:rPr>
  </w:style>
  <w:style w:type="character" w:styleId="999">
    <w:name w:val="styl81"/>
    <w:next w:val="999"/>
    <w:link w:val="735"/>
    <w:rPr>
      <w:sz w:val="21"/>
      <w:szCs w:val="21"/>
    </w:rPr>
  </w:style>
  <w:style w:type="character" w:styleId="1000">
    <w:name w:val="页眉 字符"/>
    <w:next w:val="1000"/>
    <w:link w:val="735"/>
    <w:uiPriority w:val="99"/>
    <w:qFormat/>
    <w:rPr>
      <w:rFonts w:eastAsia="楷体_GB2312"/>
      <w:sz w:val="18"/>
    </w:rPr>
  </w:style>
  <w:style w:type="character" w:styleId="1001">
    <w:name w:val="aa1 l01 style8"/>
    <w:next w:val="1001"/>
    <w:link w:val="735"/>
  </w:style>
  <w:style w:type="character" w:styleId="1002">
    <w:name w:val="p141"/>
    <w:next w:val="1002"/>
    <w:link w:val="735"/>
    <w:rPr>
      <w:sz w:val="21"/>
      <w:szCs w:val="21"/>
    </w:rPr>
  </w:style>
  <w:style w:type="paragraph" w:styleId="1003">
    <w:name w:val="2"/>
    <w:basedOn w:val="735"/>
    <w:next w:val="977"/>
    <w:link w:val="735"/>
    <w:uiPriority w:val="34"/>
    <w:qFormat/>
    <w:pPr>
      <w:ind w:firstLine="420"/>
    </w:pPr>
    <w:rPr>
      <w:rFonts w:ascii="Calibri" w:hAnsi="Calibri"/>
      <w:szCs w:val="22"/>
    </w:rPr>
  </w:style>
  <w:style w:type="paragraph" w:styleId="1004">
    <w:name w:val="Char Char Char"/>
    <w:basedOn w:val="735"/>
    <w:next w:val="1004"/>
    <w:link w:val="735"/>
    <w:qFormat/>
    <w:pPr>
      <w:ind w:left="360" w:hanging="360"/>
      <w:tabs>
        <w:tab w:val="left" w:pos="840" w:leader="none"/>
      </w:tabs>
    </w:pPr>
    <w:rPr>
      <w:sz w:val="24"/>
      <w:szCs w:val="20"/>
    </w:rPr>
  </w:style>
  <w:style w:type="paragraph" w:styleId="1005">
    <w:name w:val="Char2"/>
    <w:basedOn w:val="735"/>
    <w:next w:val="1005"/>
    <w:link w:val="735"/>
    <w:uiPriority w:val="99"/>
    <w:qFormat/>
    <w:pPr>
      <w:ind w:left="930" w:hanging="360"/>
      <w:tabs>
        <w:tab w:val="left" w:pos="360" w:leader="none"/>
        <w:tab w:val="left" w:pos="930" w:leader="none"/>
      </w:tabs>
    </w:pPr>
    <w:rPr>
      <w:sz w:val="24"/>
    </w:rPr>
  </w:style>
  <w:style w:type="paragraph" w:styleId="1006">
    <w:name w:val="Char1"/>
    <w:basedOn w:val="735"/>
    <w:next w:val="1006"/>
    <w:link w:val="735"/>
    <w:uiPriority w:val="99"/>
    <w:qFormat/>
    <w:pPr>
      <w:ind w:left="360" w:hanging="360"/>
      <w:tabs>
        <w:tab w:val="left" w:pos="360" w:leader="none"/>
      </w:tabs>
    </w:pPr>
    <w:rPr>
      <w:sz w:val="24"/>
      <w:szCs w:val="20"/>
    </w:rPr>
  </w:style>
  <w:style w:type="paragraph" w:styleId="1007">
    <w:name w:val="纯文本6"/>
    <w:basedOn w:val="735"/>
    <w:next w:val="1007"/>
    <w:link w:val="735"/>
    <w:qFormat/>
    <w:pPr>
      <w:jc w:val="left"/>
      <w:widowControl/>
    </w:pPr>
    <w:rPr>
      <w:rFonts w:ascii="宋体" w:hAnsi="Courier New" w:eastAsia="楷体_GB2312"/>
      <w:sz w:val="26"/>
      <w:szCs w:val="20"/>
    </w:rPr>
  </w:style>
  <w:style w:type="paragraph" w:styleId="1008">
    <w:name w:val="font10"/>
    <w:basedOn w:val="735"/>
    <w:next w:val="1008"/>
    <w:link w:val="735"/>
    <w:qFormat/>
    <w:pPr>
      <w:jc w:val="left"/>
      <w:spacing w:before="100" w:beforeAutospacing="1" w:after="100" w:afterAutospacing="1"/>
      <w:widowControl/>
    </w:pPr>
    <w:rPr>
      <w:b/>
      <w:bCs/>
      <w:sz w:val="20"/>
      <w:szCs w:val="20"/>
    </w:rPr>
  </w:style>
  <w:style w:type="paragraph" w:styleId="1009">
    <w:name w:val="Char Char Char1 Char Char Char Char"/>
    <w:basedOn w:val="735"/>
    <w:next w:val="1009"/>
    <w:link w:val="735"/>
    <w:qFormat/>
    <w:pPr>
      <w:jc w:val="left"/>
      <w:spacing w:after="160" w:line="240" w:lineRule="exact"/>
      <w:widowControl/>
    </w:pPr>
    <w:rPr>
      <w:sz w:val="24"/>
      <w:szCs w:val="20"/>
    </w:rPr>
  </w:style>
  <w:style w:type="paragraph" w:styleId="1010">
    <w:name w:val="Default Paragraph Font Para Char"/>
    <w:basedOn w:val="735"/>
    <w:next w:val="1010"/>
    <w:link w:val="735"/>
    <w:qFormat/>
    <w:pPr>
      <w:jc w:val="left"/>
      <w:spacing w:after="160" w:line="240" w:lineRule="exact"/>
      <w:widowControl/>
    </w:pPr>
    <w:rPr>
      <w:rFonts w:ascii="Verdana" w:hAnsi="Verdana"/>
      <w:sz w:val="20"/>
      <w:szCs w:val="20"/>
      <w:lang w:eastAsia="en-US"/>
    </w:rPr>
  </w:style>
  <w:style w:type="paragraph" w:styleId="1011">
    <w:name w:val="Char1 Char Char Char"/>
    <w:basedOn w:val="735"/>
    <w:next w:val="1011"/>
    <w:link w:val="735"/>
    <w:qFormat/>
    <w:rPr>
      <w:rFonts w:ascii="Tahoma" w:hAnsi="Tahoma"/>
      <w:sz w:val="24"/>
      <w:szCs w:val="20"/>
    </w:rPr>
  </w:style>
  <w:style w:type="paragraph" w:styleId="1012">
    <w:name w:val="NRSection"/>
    <w:basedOn w:val="735"/>
    <w:next w:val="1012"/>
    <w:link w:val="735"/>
    <w:qFormat/>
    <w:pPr>
      <w:jc w:val="left"/>
      <w:widowControl/>
      <w:outlineLvl w:val="4"/>
    </w:pPr>
    <w:rPr>
      <w:b/>
      <w:sz w:val="24"/>
      <w:szCs w:val="20"/>
    </w:rPr>
  </w:style>
  <w:style w:type="paragraph" w:styleId="1013">
    <w:name w:val="font8"/>
    <w:basedOn w:val="735"/>
    <w:next w:val="1013"/>
    <w:link w:val="735"/>
    <w:uiPriority w:val="99"/>
    <w:pPr>
      <w:jc w:val="left"/>
      <w:spacing w:before="100" w:beforeAutospacing="1" w:after="100" w:afterAutospacing="1"/>
      <w:widowControl/>
    </w:pPr>
    <w:rPr>
      <w:rFonts w:hint="eastAsia" w:ascii="宋体" w:hAnsi="宋体"/>
      <w:b/>
      <w:bCs/>
      <w:sz w:val="20"/>
      <w:szCs w:val="20"/>
    </w:rPr>
  </w:style>
  <w:style w:type="paragraph" w:styleId="1014">
    <w:name w:val="_Style 5"/>
    <w:basedOn w:val="761"/>
    <w:next w:val="1014"/>
    <w:link w:val="735"/>
    <w:qFormat/>
    <w:pPr>
      <w:jc w:val="left"/>
      <w:spacing w:line="360" w:lineRule="auto"/>
      <w:widowControl/>
    </w:pPr>
    <w:rPr>
      <w:sz w:val="24"/>
    </w:rPr>
  </w:style>
  <w:style w:type="paragraph" w:styleId="1015">
    <w:name w:val="_Style 12"/>
    <w:basedOn w:val="761"/>
    <w:next w:val="1015"/>
    <w:link w:val="735"/>
    <w:qFormat/>
    <w:pPr>
      <w:spacing w:line="360" w:lineRule="auto"/>
    </w:pPr>
    <w:rPr>
      <w:szCs w:val="20"/>
    </w:rPr>
  </w:style>
  <w:style w:type="paragraph" w:styleId="1016">
    <w:name w:val="Char Char Char Char Char Char"/>
    <w:basedOn w:val="761"/>
    <w:next w:val="1016"/>
    <w:link w:val="735"/>
    <w:qFormat/>
    <w:pPr>
      <w:spacing w:line="360" w:lineRule="auto"/>
    </w:pPr>
    <w:rPr>
      <w:rFonts w:ascii="Tahoma" w:hAnsi="Tahoma"/>
      <w:sz w:val="24"/>
      <w:szCs w:val="20"/>
    </w:rPr>
  </w:style>
  <w:style w:type="paragraph" w:styleId="1017">
    <w:name w:val="font6"/>
    <w:basedOn w:val="735"/>
    <w:next w:val="1017"/>
    <w:link w:val="735"/>
    <w:uiPriority w:val="99"/>
    <w:qFormat/>
    <w:pPr>
      <w:jc w:val="left"/>
      <w:spacing w:before="100" w:beforeAutospacing="1" w:after="100" w:afterAutospacing="1"/>
      <w:widowControl/>
    </w:pPr>
    <w:rPr>
      <w:rFonts w:hint="eastAsia" w:ascii="宋体" w:hAnsi="宋体"/>
      <w:sz w:val="20"/>
      <w:szCs w:val="20"/>
    </w:rPr>
  </w:style>
  <w:style w:type="paragraph" w:styleId="1018">
    <w:name w:val="文章总标题"/>
    <w:basedOn w:val="735"/>
    <w:next w:val="735"/>
    <w:link w:val="735"/>
    <w:qFormat/>
    <w:pPr>
      <w:jc w:val="center"/>
      <w:spacing w:before="566" w:after="544" w:line="566" w:lineRule="atLeast"/>
      <w:widowControl/>
    </w:pPr>
    <w:rPr>
      <w:rFonts w:ascii="Arial" w:eastAsia="黑体"/>
      <w:color w:val="000000"/>
      <w:sz w:val="54"/>
      <w:szCs w:val="20"/>
    </w:rPr>
  </w:style>
  <w:style w:type="paragraph" w:styleId="1019">
    <w:name w:val="font7"/>
    <w:basedOn w:val="735"/>
    <w:next w:val="1019"/>
    <w:link w:val="735"/>
    <w:uiPriority w:val="99"/>
    <w:pPr>
      <w:jc w:val="left"/>
      <w:spacing w:before="100" w:beforeAutospacing="1" w:after="100" w:afterAutospacing="1"/>
      <w:widowControl/>
    </w:pPr>
    <w:rPr>
      <w:sz w:val="20"/>
      <w:szCs w:val="20"/>
    </w:rPr>
  </w:style>
  <w:style w:type="paragraph" w:styleId="1020">
    <w:name w:val="List Paragraph1"/>
    <w:basedOn w:val="735"/>
    <w:next w:val="1020"/>
    <w:link w:val="735"/>
    <w:uiPriority w:val="99"/>
    <w:qFormat/>
    <w:pPr>
      <w:ind w:firstLine="420"/>
    </w:pPr>
    <w:rPr>
      <w:rFonts w:ascii="Calibri" w:hAnsi="Calibri"/>
      <w:szCs w:val="22"/>
    </w:rPr>
  </w:style>
  <w:style w:type="paragraph" w:styleId="1021">
    <w:name w:val="font9"/>
    <w:basedOn w:val="735"/>
    <w:next w:val="1021"/>
    <w:link w:val="735"/>
    <w:pPr>
      <w:jc w:val="left"/>
      <w:spacing w:before="100" w:beforeAutospacing="1" w:after="100" w:afterAutospacing="1"/>
      <w:widowControl/>
    </w:pPr>
    <w:rPr>
      <w:sz w:val="20"/>
      <w:szCs w:val="20"/>
    </w:rPr>
  </w:style>
  <w:style w:type="paragraph" w:styleId="1022">
    <w:name w:val="纯文本3"/>
    <w:basedOn w:val="735"/>
    <w:next w:val="1022"/>
    <w:link w:val="735"/>
    <w:qFormat/>
    <w:pPr>
      <w:jc w:val="left"/>
      <w:widowControl/>
    </w:pPr>
    <w:rPr>
      <w:rFonts w:ascii="宋体" w:hAnsi="Courier New" w:eastAsia="楷体_GB2312"/>
      <w:sz w:val="26"/>
      <w:szCs w:val="20"/>
    </w:rPr>
  </w:style>
  <w:style w:type="paragraph" w:styleId="1023">
    <w:name w:val="xl23"/>
    <w:basedOn w:val="735"/>
    <w:next w:val="1023"/>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4">
    <w:name w:val="xl22"/>
    <w:basedOn w:val="735"/>
    <w:next w:val="1024"/>
    <w:link w:val="735"/>
    <w:pPr>
      <w:jc w:val="center"/>
      <w:spacing w:before="100" w:beforeAutospacing="1" w:after="100" w:afterAutospacing="1"/>
      <w:widowControl/>
    </w:pPr>
    <w:rPr>
      <w:rFonts w:ascii="宋体" w:hAnsi="宋体"/>
      <w:sz w:val="20"/>
      <w:szCs w:val="20"/>
    </w:rPr>
  </w:style>
  <w:style w:type="paragraph" w:styleId="1025">
    <w:name w:val="纯文本11"/>
    <w:basedOn w:val="735"/>
    <w:next w:val="1025"/>
    <w:link w:val="735"/>
    <w:pPr>
      <w:jc w:val="left"/>
      <w:widowControl/>
    </w:pPr>
    <w:rPr>
      <w:rFonts w:ascii="宋体" w:hAnsi="Courier New" w:eastAsia="楷体_GB2312"/>
      <w:sz w:val="26"/>
      <w:szCs w:val="20"/>
    </w:rPr>
  </w:style>
  <w:style w:type="paragraph" w:styleId="1026">
    <w:name w:val="H-TextFormat"/>
    <w:next w:val="1026"/>
    <w:link w:val="735"/>
    <w:rPr>
      <w:rFonts w:ascii="Arial" w:hAnsi="Arial"/>
      <w:sz w:val="22"/>
      <w:lang w:val="en-GB" w:eastAsia="en-US" w:bidi="ar-SA"/>
    </w:rPr>
  </w:style>
  <w:style w:type="paragraph" w:styleId="1027">
    <w:name w:val="正文文本 Char Char"/>
    <w:basedOn w:val="735"/>
    <w:next w:val="1027"/>
    <w:link w:val="735"/>
    <w:pPr>
      <w:jc w:val="center"/>
      <w:widowControl/>
    </w:pPr>
    <w:rPr>
      <w:sz w:val="24"/>
      <w:szCs w:val="20"/>
    </w:rPr>
  </w:style>
  <w:style w:type="paragraph" w:styleId="1028">
    <w:name w:val="Char Char Char1"/>
    <w:basedOn w:val="735"/>
    <w:next w:val="1028"/>
    <w:link w:val="735"/>
    <w:qFormat/>
    <w:pPr>
      <w:ind w:left="495" w:hanging="495"/>
      <w:tabs>
        <w:tab w:val="left" w:pos="495" w:leader="none"/>
        <w:tab w:val="left" w:pos="840" w:leader="none"/>
      </w:tabs>
    </w:pPr>
    <w:rPr>
      <w:sz w:val="24"/>
      <w:szCs w:val="20"/>
    </w:rPr>
  </w:style>
  <w:style w:type="character" w:styleId="1029">
    <w:name w:val="批注文字 字符"/>
    <w:next w:val="1029"/>
    <w:link w:val="735"/>
    <w:uiPriority w:val="99"/>
    <w:rPr>
      <w:rFonts w:ascii="Calibri" w:hAnsi="Calibri" w:eastAsia="宋体" w:cs="黑体"/>
      <w:sz w:val="20"/>
      <w:szCs w:val="24"/>
    </w:rPr>
  </w:style>
  <w:style w:type="paragraph" w:styleId="1030">
    <w:name w:val="正文1"/>
    <w:next w:val="1030"/>
    <w:link w:val="735"/>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1031">
    <w:name w:val="Char Char1"/>
    <w:next w:val="1031"/>
    <w:link w:val="735"/>
    <w:rPr>
      <w:lang w:eastAsia="zh-CN"/>
    </w:rPr>
  </w:style>
  <w:style w:type="character" w:styleId="1032">
    <w:name w:val="页眉 Char1"/>
    <w:next w:val="1032"/>
    <w:link w:val="735"/>
    <w:rPr>
      <w:rFonts w:eastAsia="楷体_GB2312"/>
      <w:sz w:val="18"/>
    </w:rPr>
  </w:style>
  <w:style w:type="character" w:styleId="1033">
    <w:name w:val="grame"/>
    <w:next w:val="1033"/>
    <w:link w:val="735"/>
  </w:style>
  <w:style w:type="character" w:styleId="1034">
    <w:name w:val="普通文字 Char Char,纯文本 Char1,普通文字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 Char2"/>
    <w:next w:val="1034"/>
    <w:link w:val="735"/>
    <w:rPr>
      <w:rFonts w:ascii="宋体" w:hAnsi="Courier New" w:eastAsia="楷体_GB2312"/>
      <w:sz w:val="28"/>
    </w:rPr>
  </w:style>
  <w:style w:type="character" w:styleId="1035">
    <w:name w:val="SC2021"/>
    <w:next w:val="1035"/>
    <w:link w:val="735"/>
    <w:rPr>
      <w:rFonts w:cs="宋体"/>
      <w:color w:val="000000"/>
      <w:sz w:val="20"/>
      <w:szCs w:val="20"/>
    </w:rPr>
  </w:style>
  <w:style w:type="character" w:styleId="1036">
    <w:name w:val="Ü5 + Nr Char, Char3 Char Char"/>
    <w:next w:val="1036"/>
    <w:link w:val="735"/>
    <w:rPr>
      <w:b/>
      <w:bCs/>
      <w:sz w:val="28"/>
      <w:szCs w:val="28"/>
    </w:rPr>
  </w:style>
  <w:style w:type="character" w:styleId="1037">
    <w:name w:val="标题 Char1"/>
    <w:next w:val="1037"/>
    <w:link w:val="735"/>
    <w:rPr>
      <w:rFonts w:ascii="Cambria" w:hAnsi="Cambria" w:eastAsia="宋体" w:cs="Times New Roman"/>
      <w:b/>
      <w:bCs/>
      <w:sz w:val="32"/>
      <w:szCs w:val="32"/>
      <w:lang w:val="en-US" w:eastAsia="zh-CN" w:bidi="ar-SA"/>
    </w:rPr>
  </w:style>
  <w:style w:type="character" w:styleId="1038">
    <w:name w:val="已访问的超链接1"/>
    <w:next w:val="1038"/>
    <w:link w:val="735"/>
    <w:rPr>
      <w:color w:val="800080"/>
      <w:u w:val="single"/>
    </w:rPr>
  </w:style>
  <w:style w:type="character" w:styleId="1039">
    <w:name w:val=" Char Char15"/>
    <w:next w:val="1039"/>
    <w:link w:val="735"/>
    <w:rPr>
      <w:rFonts w:ascii="Arial" w:hAnsi="Arial" w:eastAsia="黑体"/>
      <w:sz w:val="24"/>
      <w:szCs w:val="24"/>
    </w:rPr>
  </w:style>
  <w:style w:type="character" w:styleId="1040">
    <w:name w:val="Char Char3"/>
    <w:next w:val="1040"/>
    <w:link w:val="735"/>
    <w:rPr>
      <w:rFonts w:eastAsia="宋体"/>
      <w:sz w:val="28"/>
      <w:u w:val="single"/>
      <w:lang w:val="en-US" w:eastAsia="zh-CN"/>
    </w:rPr>
  </w:style>
  <w:style w:type="character" w:styleId="1041">
    <w:name w:val="Char Char2"/>
    <w:next w:val="1041"/>
    <w:link w:val="1042"/>
    <w:rPr>
      <w:rFonts w:ascii="宋体" w:hAnsi="Courier New"/>
      <w:sz w:val="21"/>
      <w:szCs w:val="21"/>
    </w:rPr>
  </w:style>
  <w:style w:type="paragraph" w:styleId="1042">
    <w:name w:val="Char3"/>
    <w:basedOn w:val="735"/>
    <w:next w:val="1042"/>
    <w:link w:val="1041"/>
    <w:rPr>
      <w:rFonts w:ascii="宋体" w:hAnsi="Courier New"/>
      <w:szCs w:val="21"/>
    </w:rPr>
  </w:style>
  <w:style w:type="character" w:styleId="1043">
    <w:name w:val="short_text1"/>
    <w:next w:val="1043"/>
    <w:link w:val="735"/>
    <w:rPr>
      <w:sz w:val="29"/>
    </w:rPr>
  </w:style>
  <w:style w:type="character" w:styleId="1044">
    <w:name w:val=" Char Char14"/>
    <w:next w:val="1044"/>
    <w:link w:val="735"/>
    <w:rPr>
      <w:rFonts w:ascii="Arial" w:hAnsi="Arial" w:eastAsia="黑体"/>
      <w:sz w:val="21"/>
      <w:szCs w:val="21"/>
    </w:rPr>
  </w:style>
  <w:style w:type="character" w:styleId="1045">
    <w:name w:val=" Char Char13"/>
    <w:next w:val="1045"/>
    <w:link w:val="735"/>
    <w:rPr>
      <w:sz w:val="18"/>
      <w:szCs w:val="18"/>
    </w:rPr>
  </w:style>
  <w:style w:type="character" w:styleId="1046">
    <w:name w:val="+正文 Char Char"/>
    <w:next w:val="1046"/>
    <w:link w:val="735"/>
    <w:rPr>
      <w:rFonts w:eastAsia="宋体"/>
      <w:sz w:val="24"/>
      <w:szCs w:val="28"/>
      <w:lang w:val="en-US" w:eastAsia="zh-CN" w:bidi="ar-SA"/>
    </w:rPr>
  </w:style>
  <w:style w:type="paragraph" w:styleId="1047">
    <w:name w:val="Style Heading 5 + 12 pt No underline"/>
    <w:basedOn w:val="740"/>
    <w:next w:val="1047"/>
    <w:link w:val="735"/>
    <w:pPr>
      <w:ind w:left="0" w:firstLine="0"/>
      <w:keepLines w:val="0"/>
      <w:spacing w:before="0" w:after="0" w:line="240" w:lineRule="auto"/>
      <w:tabs>
        <w:tab w:val="clear" w:pos="1008" w:leader="none"/>
      </w:tabs>
    </w:pPr>
    <w:rPr>
      <w:rFonts w:ascii="Calibri" w:hAnsi="Calibri"/>
      <w:b w:val="0"/>
      <w:bCs w:val="0"/>
      <w:iCs/>
      <w:sz w:val="24"/>
      <w:szCs w:val="26"/>
    </w:rPr>
  </w:style>
  <w:style w:type="paragraph" w:styleId="1048">
    <w:name w:val="text2"/>
    <w:basedOn w:val="735"/>
    <w:next w:val="1048"/>
    <w:link w:val="735"/>
    <w:pPr>
      <w:spacing w:before="30" w:after="30"/>
      <w:widowControl/>
    </w:pPr>
    <w:rPr>
      <w:rFonts w:ascii="Calibri" w:hAnsi="Calibri" w:eastAsia="PMingLiU"/>
      <w:sz w:val="22"/>
      <w:szCs w:val="20"/>
      <w:lang w:eastAsia="en-US"/>
    </w:rPr>
  </w:style>
  <w:style w:type="paragraph" w:styleId="1049">
    <w:name w:val="Big Heading"/>
    <w:basedOn w:val="735"/>
    <w:next w:val="1049"/>
    <w:link w:val="735"/>
    <w:pPr>
      <w:jc w:val="center"/>
    </w:pPr>
    <w:rPr>
      <w:rFonts w:ascii="Calibri" w:hAnsi="Calibri"/>
      <w:b/>
      <w:bCs/>
      <w:sz w:val="40"/>
      <w:szCs w:val="20"/>
    </w:rPr>
  </w:style>
  <w:style w:type="paragraph" w:styleId="1050">
    <w:name w:val="Char Char Char1 Char"/>
    <w:basedOn w:val="735"/>
    <w:next w:val="1050"/>
    <w:link w:val="735"/>
    <w:pPr>
      <w:spacing w:line="312" w:lineRule="atLeast"/>
    </w:pPr>
    <w:rPr>
      <w:rFonts w:ascii="Calibri" w:hAnsi="Calibri"/>
      <w:b/>
      <w:bCs/>
      <w:sz w:val="36"/>
      <w:szCs w:val="32"/>
    </w:rPr>
  </w:style>
  <w:style w:type="paragraph" w:styleId="1051">
    <w:name w:val="表格"/>
    <w:basedOn w:val="735"/>
    <w:next w:val="1051"/>
    <w:link w:val="735"/>
    <w:qFormat/>
    <w:pPr>
      <w:jc w:val="left"/>
      <w:widowControl/>
    </w:pPr>
    <w:rPr>
      <w:rFonts w:ascii="Calibri" w:hAnsi="Calibri" w:eastAsia="PMingLiU"/>
      <w:sz w:val="22"/>
      <w:szCs w:val="20"/>
      <w:lang w:eastAsia="zh-TW"/>
    </w:rPr>
  </w:style>
  <w:style w:type="paragraph" w:styleId="1052">
    <w:name w:val="spec.text"/>
    <w:basedOn w:val="735"/>
    <w:next w:val="1052"/>
    <w:link w:val="735"/>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053">
    <w:name w:val="正文文本缩进1"/>
    <w:basedOn w:val="735"/>
    <w:next w:val="1053"/>
    <w:link w:val="735"/>
    <w:pPr>
      <w:ind w:left="-360" w:firstLine="540"/>
      <w:jc w:val="left"/>
      <w:widowControl/>
    </w:pPr>
    <w:rPr>
      <w:rFonts w:ascii="宋体" w:hAnsi="宋体"/>
      <w:sz w:val="24"/>
    </w:rPr>
  </w:style>
  <w:style w:type="paragraph" w:styleId="1054">
    <w:name w:val="GP标题4"/>
    <w:basedOn w:val="735"/>
    <w:next w:val="1055"/>
    <w:link w:val="735"/>
    <w:pPr>
      <w:jc w:val="left"/>
      <w:spacing w:line="360" w:lineRule="auto"/>
      <w:outlineLvl w:val="3"/>
    </w:pPr>
    <w:rPr>
      <w:rFonts w:ascii="华文细黑" w:hAnsi="华文细黑" w:eastAsia="华文细黑"/>
      <w:b/>
      <w:sz w:val="28"/>
      <w:szCs w:val="21"/>
    </w:rPr>
  </w:style>
  <w:style w:type="paragraph" w:styleId="1055">
    <w:name w:val="GP正文(首行缩进)"/>
    <w:basedOn w:val="735"/>
    <w:next w:val="1055"/>
    <w:link w:val="735"/>
    <w:pPr>
      <w:ind w:firstLine="200"/>
      <w:jc w:val="left"/>
      <w:spacing w:line="360" w:lineRule="auto"/>
    </w:pPr>
    <w:rPr>
      <w:rFonts w:ascii="Calibri" w:hAnsi="Calibri"/>
      <w:sz w:val="24"/>
      <w:szCs w:val="21"/>
    </w:rPr>
  </w:style>
  <w:style w:type="paragraph" w:styleId="1056">
    <w:name w:val="Normal - Small"/>
    <w:basedOn w:val="735"/>
    <w:next w:val="1056"/>
    <w:link w:val="735"/>
    <w:pPr>
      <w:jc w:val="left"/>
      <w:widowControl/>
    </w:pPr>
    <w:rPr>
      <w:rFonts w:ascii="Calibri" w:hAnsi="Calibri"/>
      <w:bCs/>
      <w:sz w:val="20"/>
      <w:szCs w:val="20"/>
    </w:rPr>
  </w:style>
  <w:style w:type="paragraph" w:styleId="1057">
    <w:name w:val="(Spec) 2-Normal"/>
    <w:next w:val="1057"/>
    <w:link w:val="735"/>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058">
    <w:name w:val="Plain Text2"/>
    <w:basedOn w:val="735"/>
    <w:next w:val="1058"/>
    <w:link w:val="735"/>
    <w:rPr>
      <w:rFonts w:ascii="宋体" w:hAnsi="Courier New" w:eastAsia="楷体_GB2312"/>
      <w:sz w:val="28"/>
      <w:szCs w:val="20"/>
    </w:rPr>
  </w:style>
  <w:style w:type="paragraph" w:styleId="1059">
    <w:name w:val="正文文字3"/>
    <w:basedOn w:val="770"/>
    <w:next w:val="1059"/>
    <w:link w:val="735"/>
    <w:qFormat/>
    <w:pPr>
      <w:ind w:left="72" w:right="72"/>
      <w:spacing w:line="360" w:lineRule="atLeast"/>
    </w:pPr>
    <w:rPr>
      <w:rFonts w:ascii="Times New Roman" w:hAnsi="Calibri" w:eastAsia="宋体"/>
      <w:sz w:val="21"/>
    </w:rPr>
  </w:style>
  <w:style w:type="paragraph" w:styleId="1060">
    <w:name w:val="(Spec) 5-Icons"/>
    <w:basedOn w:val="735"/>
    <w:next w:val="1060"/>
    <w:link w:val="735"/>
    <w:pPr>
      <w:ind w:left="1680" w:hanging="360"/>
      <w:spacing w:after="120"/>
    </w:pPr>
    <w:rPr>
      <w:rFonts w:ascii="DFKai-SB" w:hAnsi="DFKai-SB" w:eastAsia="DFKai-SB"/>
      <w:color w:val="000000"/>
      <w:sz w:val="26"/>
      <w:szCs w:val="22"/>
      <w:lang w:eastAsia="zh-TW"/>
    </w:rPr>
  </w:style>
  <w:style w:type="paragraph" w:styleId="1061">
    <w:name w:val="Char Char Char Char Char Char Char Char Char Char Char1 Char Char Char Char Char Char Char Char Char Char"/>
    <w:basedOn w:val="735"/>
    <w:next w:val="1061"/>
    <w:link w:val="735"/>
    <w:rPr>
      <w:rFonts w:ascii="Tahoma" w:hAnsi="Tahoma"/>
      <w:sz w:val="24"/>
      <w:szCs w:val="20"/>
    </w:rPr>
  </w:style>
  <w:style w:type="paragraph" w:styleId="1062">
    <w:name w:val="Char Char Char Char Char Char Char Char Char1 Char1"/>
    <w:basedOn w:val="761"/>
    <w:next w:val="1062"/>
    <w:link w:val="735"/>
    <w:pPr>
      <w:spacing w:line="360" w:lineRule="auto"/>
    </w:pPr>
    <w:rPr>
      <w:rFonts w:ascii="Tahoma" w:hAnsi="Tahoma"/>
      <w:sz w:val="24"/>
    </w:rPr>
  </w:style>
  <w:style w:type="paragraph" w:styleId="1063">
    <w:name w:val="front address heading"/>
    <w:basedOn w:val="735"/>
    <w:next w:val="1063"/>
    <w:link w:val="735"/>
    <w:pPr>
      <w:jc w:val="left"/>
      <w:spacing w:after="120" w:line="288" w:lineRule="auto"/>
      <w:widowControl/>
    </w:pPr>
    <w:rPr>
      <w:rFonts w:ascii="Arial" w:hAnsi="Arial" w:cs="Arial"/>
      <w:b/>
      <w:color w:val="ffffff"/>
      <w:sz w:val="18"/>
      <w:szCs w:val="16"/>
      <w:lang w:eastAsia="en-US"/>
    </w:rPr>
  </w:style>
  <w:style w:type="paragraph" w:styleId="1064">
    <w:name w:val="P5"/>
    <w:next w:val="1064"/>
    <w:link w:val="735"/>
    <w:pPr>
      <w:ind w:left="2304"/>
      <w:jc w:val="both"/>
      <w:spacing w:after="240"/>
      <w:widowControl w:val="off"/>
    </w:pPr>
    <w:rPr>
      <w:rFonts w:ascii="全真中明體" w:hAnsi="Calibri" w:eastAsia="全真中明體"/>
      <w:spacing w:val="30"/>
      <w:sz w:val="24"/>
      <w:lang w:val="en-GB" w:eastAsia="zh-TW" w:bidi="ar-SA"/>
    </w:rPr>
  </w:style>
  <w:style w:type="paragraph" w:styleId="1065">
    <w:name w:val="Plain Text1"/>
    <w:basedOn w:val="735"/>
    <w:next w:val="1065"/>
    <w:link w:val="735"/>
    <w:qFormat/>
    <w:rPr>
      <w:rFonts w:hint="eastAsia" w:ascii="宋体" w:hAnsi="Courier New" w:eastAsia="楷体_GB2312"/>
      <w:sz w:val="28"/>
      <w:szCs w:val="20"/>
    </w:rPr>
  </w:style>
  <w:style w:type="paragraph" w:styleId="1066">
    <w:name w:val="列出段落11"/>
    <w:basedOn w:val="735"/>
    <w:next w:val="1066"/>
    <w:link w:val="735"/>
    <w:pPr>
      <w:ind w:firstLine="420"/>
      <w:spacing w:line="312" w:lineRule="auto"/>
    </w:pPr>
    <w:rPr>
      <w:rFonts w:ascii="Calibri" w:hAnsi="Calibri"/>
      <w:szCs w:val="20"/>
    </w:rPr>
  </w:style>
  <w:style w:type="paragraph" w:styleId="1067">
    <w:name w:val="Char Char Char Char Char Char Char1"/>
    <w:basedOn w:val="735"/>
    <w:next w:val="1067"/>
    <w:link w:val="735"/>
    <w:pPr>
      <w:ind w:firstLine="480"/>
      <w:spacing w:line="360" w:lineRule="auto"/>
    </w:pPr>
    <w:rPr>
      <w:rFonts w:ascii="Tahoma" w:hAnsi="Tahoma"/>
      <w:sz w:val="24"/>
      <w:szCs w:val="20"/>
    </w:rPr>
  </w:style>
  <w:style w:type="paragraph" w:styleId="1068">
    <w:name w:val="GP标题5"/>
    <w:basedOn w:val="735"/>
    <w:next w:val="1055"/>
    <w:link w:val="735"/>
    <w:pPr>
      <w:jc w:val="left"/>
      <w:spacing w:line="360" w:lineRule="auto"/>
      <w:outlineLvl w:val="4"/>
    </w:pPr>
    <w:rPr>
      <w:rFonts w:ascii="华文细黑" w:hAnsi="华文细黑" w:eastAsia="华文细黑"/>
      <w:b/>
      <w:sz w:val="24"/>
      <w:szCs w:val="21"/>
    </w:rPr>
  </w:style>
  <w:style w:type="paragraph" w:styleId="1069">
    <w:name w:val="Char Char4"/>
    <w:basedOn w:val="735"/>
    <w:next w:val="1069"/>
    <w:link w:val="735"/>
    <w:pPr>
      <w:jc w:val="left"/>
      <w:spacing w:after="160" w:line="240" w:lineRule="exact"/>
      <w:widowControl/>
    </w:pPr>
    <w:rPr>
      <w:rFonts w:ascii="Verdana" w:hAnsi="Verdana"/>
      <w:szCs w:val="20"/>
      <w:lang w:eastAsia="en-US"/>
    </w:rPr>
  </w:style>
  <w:style w:type="paragraph" w:styleId="1070">
    <w:name w:val="_Style 53"/>
    <w:basedOn w:val="735"/>
    <w:next w:val="1070"/>
    <w:link w:val="735"/>
    <w:rPr>
      <w:rFonts w:ascii="Calibri" w:hAnsi="Calibri"/>
    </w:rPr>
  </w:style>
  <w:style w:type="paragraph" w:styleId="1071">
    <w:name w:val="Char Char Char Char1"/>
    <w:basedOn w:val="735"/>
    <w:next w:val="1071"/>
    <w:link w:val="735"/>
    <w:pPr>
      <w:ind w:left="495" w:hanging="495"/>
      <w:tabs>
        <w:tab w:val="left" w:pos="495" w:leader="none"/>
      </w:tabs>
    </w:pPr>
    <w:rPr>
      <w:rFonts w:ascii="Calibri" w:hAnsi="Calibri"/>
    </w:rPr>
  </w:style>
  <w:style w:type="paragraph" w:styleId="1072">
    <w:name w:val="Style Heading 3 + 12 pt"/>
    <w:basedOn w:val="780"/>
    <w:next w:val="1072"/>
    <w:link w:val="735"/>
    <w:pPr>
      <w:ind w:left="360" w:hanging="360"/>
      <w:jc w:val="left"/>
      <w:tabs>
        <w:tab w:val="left" w:pos="360" w:leader="none"/>
      </w:tabs>
    </w:pPr>
    <w:rPr>
      <w:rFonts w:ascii="MingLiU" w:eastAsia="MingLiU"/>
      <w:sz w:val="24"/>
      <w:szCs w:val="20"/>
      <w:lang w:eastAsia="zh-TW"/>
    </w:rPr>
  </w:style>
  <w:style w:type="paragraph" w:styleId="1073">
    <w:name w:val="样式 标题 3 + 四号 行距: 固定值 24 磅"/>
    <w:basedOn w:val="738"/>
    <w:next w:val="1073"/>
    <w:link w:val="735"/>
    <w:pPr>
      <w:ind w:right="0" w:firstLine="200"/>
      <w:jc w:val="both"/>
      <w:spacing w:before="0" w:after="0" w:line="480" w:lineRule="exact"/>
    </w:pPr>
    <w:rPr>
      <w:rFonts w:hAnsi="Calibri" w:cs="宋体"/>
      <w:szCs w:val="20"/>
    </w:rPr>
  </w:style>
  <w:style w:type="paragraph" w:styleId="1074">
    <w:name w:val="(Spec) 2-Heading"/>
    <w:next w:val="1057"/>
    <w:link w:val="735"/>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075">
    <w:name w:val="subcomment"/>
    <w:basedOn w:val="735"/>
    <w:next w:val="1075"/>
    <w:link w:val="735"/>
    <w:pPr>
      <w:ind w:left="851" w:hanging="851"/>
      <w:jc w:val="left"/>
      <w:widowControl/>
      <w:tabs>
        <w:tab w:val="left" w:pos="851" w:leader="none"/>
      </w:tabs>
    </w:pPr>
    <w:rPr>
      <w:rFonts w:ascii="Calibri" w:hAnsi="Calibri"/>
      <w:sz w:val="20"/>
      <w:szCs w:val="20"/>
      <w:lang w:val="en-AU" w:eastAsia="en-US"/>
    </w:rPr>
  </w:style>
  <w:style w:type="paragraph" w:styleId="1076">
    <w:name w:val="Char1 Char Char Char Char Char Char"/>
    <w:basedOn w:val="735"/>
    <w:next w:val="1076"/>
    <w:link w:val="735"/>
    <w:rPr>
      <w:rFonts w:ascii="Tahoma" w:hAnsi="Tahoma"/>
      <w:sz w:val="24"/>
      <w:szCs w:val="20"/>
    </w:rPr>
  </w:style>
  <w:style w:type="paragraph" w:styleId="1077">
    <w:name w:val="msolistparagraph"/>
    <w:basedOn w:val="735"/>
    <w:next w:val="1077"/>
    <w:link w:val="735"/>
    <w:pPr>
      <w:jc w:val="left"/>
      <w:spacing w:before="100" w:beforeAutospacing="1" w:after="100" w:afterAutospacing="1"/>
      <w:widowControl/>
    </w:pPr>
    <w:rPr>
      <w:rFonts w:ascii="宋体" w:hAnsi="宋体" w:cs="宋体"/>
      <w:sz w:val="24"/>
      <w:szCs w:val="20"/>
    </w:rPr>
  </w:style>
  <w:style w:type="paragraph" w:styleId="1078">
    <w:name w:val="Title"/>
    <w:basedOn w:val="1079"/>
    <w:next w:val="1079"/>
    <w:link w:val="735"/>
    <w:pPr>
      <w:spacing w:before="100" w:beforeAutospacing="1"/>
      <w:tabs>
        <w:tab w:val="left" w:pos="851" w:leader="none"/>
      </w:tabs>
    </w:pPr>
    <w:rPr>
      <w:b/>
      <w:bCs/>
    </w:rPr>
  </w:style>
  <w:style w:type="paragraph" w:styleId="1079">
    <w:name w:val="cntrt"/>
    <w:basedOn w:val="735"/>
    <w:next w:val="1079"/>
    <w:link w:val="735"/>
    <w:pPr>
      <w:jc w:val="left"/>
      <w:widowControl/>
    </w:pPr>
    <w:rPr>
      <w:rFonts w:ascii="Arial" w:hAnsi="Arial" w:cs="Arial"/>
      <w:sz w:val="20"/>
      <w:szCs w:val="20"/>
      <w:lang w:val="en-AU"/>
    </w:rPr>
  </w:style>
  <w:style w:type="paragraph" w:styleId="1080">
    <w:name w:val="GP标题3"/>
    <w:basedOn w:val="735"/>
    <w:next w:val="1055"/>
    <w:link w:val="735"/>
    <w:pPr>
      <w:jc w:val="left"/>
      <w:spacing w:line="360" w:lineRule="auto"/>
      <w:outlineLvl w:val="2"/>
    </w:pPr>
    <w:rPr>
      <w:rFonts w:ascii="华文细黑" w:hAnsi="华文细黑" w:eastAsia="华文细黑"/>
      <w:b/>
      <w:sz w:val="30"/>
      <w:szCs w:val="21"/>
    </w:rPr>
  </w:style>
  <w:style w:type="paragraph" w:styleId="1081">
    <w:name w:val="P3"/>
    <w:next w:val="1081"/>
    <w:link w:val="735"/>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082">
    <w:name w:val="Body Text Indent (20mm)"/>
    <w:basedOn w:val="735"/>
    <w:next w:val="1082"/>
    <w:link w:val="735"/>
    <w:pPr>
      <w:ind w:left="1134"/>
    </w:pPr>
    <w:rPr>
      <w:rFonts w:ascii="Calibri" w:hAnsi="Calibri"/>
      <w:sz w:val="20"/>
      <w:szCs w:val="20"/>
    </w:rPr>
  </w:style>
  <w:style w:type="paragraph" w:styleId="1083">
    <w:name w:val="P1"/>
    <w:next w:val="1083"/>
    <w:link w:val="735"/>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084">
    <w:name w:val="Char Char Char Char Char Char1 Char"/>
    <w:basedOn w:val="735"/>
    <w:next w:val="1084"/>
    <w:link w:val="735"/>
    <w:pPr>
      <w:jc w:val="left"/>
      <w:spacing w:after="160" w:line="240" w:lineRule="exact"/>
      <w:widowControl/>
    </w:pPr>
    <w:rPr>
      <w:rFonts w:ascii="Verdana" w:hAnsi="Verdana"/>
      <w:sz w:val="20"/>
      <w:szCs w:val="20"/>
      <w:lang w:eastAsia="en-US"/>
    </w:rPr>
  </w:style>
  <w:style w:type="paragraph" w:styleId="1085">
    <w:name w:val="GP标题1"/>
    <w:basedOn w:val="735"/>
    <w:next w:val="1055"/>
    <w:link w:val="735"/>
    <w:pPr>
      <w:jc w:val="center"/>
      <w:spacing w:line="360" w:lineRule="auto"/>
      <w:outlineLvl w:val="0"/>
    </w:pPr>
    <w:rPr>
      <w:rFonts w:ascii="黑体" w:hAnsi="黑体" w:eastAsia="黑体"/>
      <w:b/>
      <w:sz w:val="36"/>
      <w:szCs w:val="21"/>
    </w:rPr>
  </w:style>
  <w:style w:type="paragraph" w:styleId="1086">
    <w:name w:val="GP标题2"/>
    <w:basedOn w:val="735"/>
    <w:next w:val="1055"/>
    <w:link w:val="735"/>
    <w:pPr>
      <w:jc w:val="left"/>
      <w:spacing w:line="360" w:lineRule="auto"/>
      <w:outlineLvl w:val="1"/>
    </w:pPr>
    <w:rPr>
      <w:rFonts w:ascii="华文细黑" w:hAnsi="华文细黑" w:eastAsia="华文细黑"/>
      <w:b/>
      <w:sz w:val="32"/>
      <w:szCs w:val="21"/>
    </w:rPr>
  </w:style>
  <w:style w:type="paragraph" w:styleId="1087">
    <w:name w:val="GP正文(无首行缩进)"/>
    <w:next w:val="1087"/>
    <w:link w:val="735"/>
    <w:qFormat/>
    <w:pPr>
      <w:spacing w:line="360" w:lineRule="auto"/>
      <w:widowControl w:val="off"/>
    </w:pPr>
    <w:rPr>
      <w:rFonts w:ascii="Calibri" w:hAnsi="Calibri"/>
      <w:sz w:val="24"/>
      <w:szCs w:val="21"/>
      <w:lang w:val="en-US" w:eastAsia="zh-CN" w:bidi="ar-SA"/>
    </w:rPr>
  </w:style>
  <w:style w:type="paragraph" w:styleId="1088">
    <w:name w:val="Rgt-tab para"/>
    <w:basedOn w:val="735"/>
    <w:next w:val="1088"/>
    <w:link w:val="735"/>
    <w:pPr>
      <w:tabs>
        <w:tab w:val="right" w:pos="8050" w:leader="none"/>
      </w:tabs>
    </w:pPr>
    <w:rPr>
      <w:rFonts w:ascii="Calibri" w:hAnsi="Calibri"/>
      <w:spacing w:val="-2"/>
      <w:sz w:val="22"/>
      <w:szCs w:val="20"/>
      <w:lang w:eastAsia="en-US"/>
    </w:rPr>
  </w:style>
  <w:style w:type="character" w:styleId="1089">
    <w:name w:val="批注文字 Char Char"/>
    <w:next w:val="1089"/>
    <w:link w:val="735"/>
    <w:rPr>
      <w:rFonts w:ascii="宋体" w:hAnsi="Times New Roman" w:eastAsia="宋体" w:cs="Times New Roman"/>
      <w:sz w:val="28"/>
      <w:szCs w:val="20"/>
    </w:rPr>
  </w:style>
  <w:style w:type="character" w:styleId="1090">
    <w:name w:val="明显强调"/>
    <w:next w:val="1090"/>
    <w:link w:val="735"/>
    <w:qFormat/>
    <w:rPr>
      <w:b/>
      <w:i/>
      <w:color w:val="4f81bd"/>
    </w:rPr>
  </w:style>
  <w:style w:type="character" w:styleId="1091">
    <w:name w:val="infodetail"/>
    <w:next w:val="1091"/>
    <w:link w:val="735"/>
  </w:style>
  <w:style w:type="character" w:styleId="1092">
    <w:name w:val="样式 正文（首行缩进两字） + 宋体 Char Char"/>
    <w:next w:val="1092"/>
    <w:link w:val="735"/>
    <w:rPr>
      <w:rFonts w:ascii="宋体" w:hAnsi="宋体" w:eastAsia="宋体"/>
      <w:spacing w:val="6"/>
      <w:sz w:val="24"/>
      <w:szCs w:val="24"/>
      <w:lang w:val="en-US" w:eastAsia="zh-CN" w:bidi="ar-SA"/>
    </w:rPr>
  </w:style>
  <w:style w:type="character" w:styleId="1093">
    <w:name w:val="明显参考"/>
    <w:next w:val="1093"/>
    <w:link w:val="735"/>
    <w:qFormat/>
    <w:rPr>
      <w:b/>
      <w:smallCaps/>
      <w:color w:val="c0504d"/>
      <w:spacing w:val="5"/>
      <w:u w:val="single"/>
    </w:rPr>
  </w:style>
  <w:style w:type="character" w:styleId="1094">
    <w:name w:val=" Char Char23"/>
    <w:next w:val="1094"/>
    <w:link w:val="735"/>
    <w:rPr>
      <w:rFonts w:ascii="宋体" w:hAnsi="宋体" w:eastAsia="宋体"/>
      <w:b/>
      <w:bCs/>
      <w:sz w:val="28"/>
      <w:szCs w:val="32"/>
      <w:lang w:val="en-US" w:eastAsia="zh-CN" w:bidi="ar-SA"/>
    </w:rPr>
  </w:style>
  <w:style w:type="character" w:styleId="1095">
    <w:name w:val="脚注文本 字符"/>
    <w:next w:val="1095"/>
    <w:link w:val="735"/>
    <w:rPr>
      <w:sz w:val="18"/>
      <w:szCs w:val="18"/>
    </w:rPr>
  </w:style>
  <w:style w:type="character" w:styleId="1096">
    <w:name w:val="不明显强调"/>
    <w:next w:val="1096"/>
    <w:link w:val="735"/>
    <w:qFormat/>
    <w:rPr>
      <w:i/>
      <w:color w:val="808080"/>
    </w:rPr>
  </w:style>
  <w:style w:type="character" w:styleId="1097">
    <w:name w:val="明显引用 字符1"/>
    <w:next w:val="1097"/>
    <w:link w:val="735"/>
    <w:uiPriority w:val="30"/>
    <w:rPr>
      <w:rFonts w:cs="黑体"/>
      <w:i/>
      <w:iCs/>
      <w:color w:val="4472c4"/>
      <w:sz w:val="21"/>
      <w:szCs w:val="24"/>
    </w:rPr>
  </w:style>
  <w:style w:type="character" w:styleId="1098">
    <w:name w:val="Quote Char"/>
    <w:next w:val="1098"/>
    <w:link w:val="1099"/>
    <w:rPr>
      <w:i/>
      <w:color w:val="000000"/>
      <w:sz w:val="22"/>
    </w:rPr>
  </w:style>
  <w:style w:type="paragraph" w:styleId="1099">
    <w:name w:val="Quote"/>
    <w:basedOn w:val="735"/>
    <w:next w:val="735"/>
    <w:link w:val="1098"/>
    <w:qFormat/>
    <w:rPr>
      <w:i/>
      <w:color w:val="000000"/>
      <w:sz w:val="22"/>
      <w:szCs w:val="20"/>
    </w:rPr>
  </w:style>
  <w:style w:type="character" w:styleId="1100">
    <w:name w:val="明显引用 Char"/>
    <w:next w:val="1100"/>
    <w:link w:val="1101"/>
    <w:rPr>
      <w:b/>
      <w:bCs/>
      <w:i/>
      <w:iCs/>
      <w:color w:val="4f81bd"/>
      <w:sz w:val="21"/>
      <w:szCs w:val="24"/>
    </w:rPr>
  </w:style>
  <w:style w:type="paragraph" w:styleId="1101">
    <w:name w:val="明显引用"/>
    <w:basedOn w:val="735"/>
    <w:next w:val="735"/>
    <w:link w:val="1100"/>
    <w:qFormat/>
    <w:pPr>
      <w:ind w:left="936" w:right="936"/>
      <w:spacing w:before="200" w:after="280"/>
      <w:pBdr>
        <w:bottom w:val="single" w:color="4F81BD" w:sz="4" w:space="4"/>
      </w:pBdr>
    </w:pPr>
    <w:rPr>
      <w:b/>
      <w:bCs/>
      <w:i/>
      <w:iCs/>
      <w:color w:val="4f81bd"/>
    </w:rPr>
  </w:style>
  <w:style w:type="character" w:styleId="1102">
    <w:name w:val="明显引用 Char1"/>
    <w:next w:val="1102"/>
    <w:link w:val="735"/>
    <w:uiPriority w:val="30"/>
    <w:rPr>
      <w:rFonts w:ascii="Tahoma" w:hAnsi="Tahoma" w:eastAsia="宋体"/>
      <w:b/>
      <w:bCs/>
      <w:i/>
      <w:iCs/>
      <w:color w:val="4f81bd"/>
      <w:sz w:val="21"/>
      <w:szCs w:val="24"/>
      <w:lang w:val="en-US" w:eastAsia="zh-CN" w:bidi="ar-SA"/>
    </w:rPr>
  </w:style>
  <w:style w:type="character" w:styleId="1103">
    <w:name w:val="无间隔 Char"/>
    <w:next w:val="1103"/>
    <w:link w:val="735"/>
    <w:rPr>
      <w:rFonts w:ascii="Times New Roman" w:hAnsi="Times New Roman"/>
      <w:sz w:val="21"/>
      <w:szCs w:val="24"/>
    </w:rPr>
  </w:style>
  <w:style w:type="character" w:styleId="1104">
    <w:name w:val="副标题 字符1"/>
    <w:next w:val="1104"/>
    <w:link w:val="735"/>
    <w:uiPriority w:val="11"/>
    <w:rPr>
      <w:rFonts w:ascii="等线 Light" w:hAnsi="等线 Light" w:cs="Times New Roman"/>
      <w:b/>
      <w:bCs/>
      <w:sz w:val="32"/>
      <w:szCs w:val="32"/>
    </w:rPr>
  </w:style>
  <w:style w:type="character" w:styleId="1105">
    <w:name w:val="页脚 Char1"/>
    <w:next w:val="1105"/>
    <w:link w:val="735"/>
    <w:uiPriority w:val="99"/>
    <w:unhideWhenUsed/>
    <w:rPr>
      <w:rFonts w:eastAsia="宋体"/>
      <w:sz w:val="18"/>
    </w:rPr>
  </w:style>
  <w:style w:type="character" w:styleId="1106">
    <w:name w:val="批注主题 Char1"/>
    <w:next w:val="1106"/>
    <w:link w:val="735"/>
    <w:rPr>
      <w:b/>
      <w:bCs/>
      <w:sz w:val="21"/>
      <w:szCs w:val="22"/>
    </w:rPr>
  </w:style>
  <w:style w:type="character" w:styleId="1107">
    <w:name w:val="正文文本 Char1"/>
    <w:next w:val="1107"/>
    <w:link w:val="735"/>
    <w:rPr>
      <w:sz w:val="21"/>
      <w:szCs w:val="22"/>
    </w:rPr>
  </w:style>
  <w:style w:type="character" w:styleId="1108">
    <w:name w:val="textcontents"/>
    <w:next w:val="1108"/>
    <w:link w:val="735"/>
    <w:rPr>
      <w:rFonts w:cs="Times New Roman"/>
    </w:rPr>
  </w:style>
  <w:style w:type="character" w:styleId="1109">
    <w:name w:val="标题 字符1"/>
    <w:next w:val="1109"/>
    <w:link w:val="735"/>
    <w:uiPriority w:val="10"/>
    <w:rPr>
      <w:rFonts w:ascii="等线 Light" w:hAnsi="等线 Light" w:cs="Times New Roman"/>
      <w:b/>
      <w:bCs/>
      <w:sz w:val="32"/>
      <w:szCs w:val="32"/>
    </w:rPr>
  </w:style>
  <w:style w:type="character" w:styleId="1110">
    <w:name w:val="bigfont"/>
    <w:next w:val="1110"/>
    <w:link w:val="735"/>
    <w:uiPriority w:val="99"/>
    <w:rPr>
      <w:rFonts w:cs="Times New Roman"/>
    </w:rPr>
  </w:style>
  <w:style w:type="character" w:styleId="1111">
    <w:name w:val="脚注文本 Char1"/>
    <w:next w:val="1111"/>
    <w:link w:val="735"/>
  </w:style>
  <w:style w:type="character" w:styleId="1112">
    <w:name w:val="ꌢ 2 Char"/>
    <w:next w:val="1112"/>
    <w:link w:val="1113"/>
    <w:rPr>
      <w:rFonts w:ascii="Arial" w:hAnsi="Arial"/>
      <w:b/>
      <w:bCs/>
    </w:rPr>
  </w:style>
  <w:style w:type="paragraph" w:styleId="1113">
    <w:name w:val="ꌢ 2"/>
    <w:basedOn w:val="735"/>
    <w:next w:val="1113"/>
    <w:link w:val="1112"/>
    <w:pPr>
      <w:widowControl/>
    </w:pPr>
    <w:rPr>
      <w:rFonts w:ascii="Arial" w:hAnsi="Arial"/>
      <w:b/>
      <w:bCs/>
      <w:sz w:val="20"/>
      <w:szCs w:val="20"/>
    </w:rPr>
  </w:style>
  <w:style w:type="character" w:styleId="1114">
    <w:name w:val="Variable"/>
    <w:next w:val="1114"/>
    <w:link w:val="735"/>
    <w:uiPriority w:val="99"/>
    <w:rPr>
      <w:i/>
    </w:rPr>
  </w:style>
  <w:style w:type="character" w:styleId="1115">
    <w:name w:val="不明显参考"/>
    <w:next w:val="1115"/>
    <w:link w:val="735"/>
    <w:qFormat/>
    <w:rPr>
      <w:smallCaps/>
      <w:color w:val="c0504d"/>
      <w:u w:val="single"/>
    </w:rPr>
  </w:style>
  <w:style w:type="character" w:styleId="1116">
    <w:name w:val="纯文本 Char Char"/>
    <w:next w:val="1116"/>
    <w:link w:val="735"/>
    <w:rPr>
      <w:rFonts w:ascii="宋体" w:hAnsi="Courier New" w:eastAsia="宋体"/>
      <w:sz w:val="21"/>
      <w:lang w:val="en-US" w:eastAsia="zh-CN"/>
    </w:rPr>
  </w:style>
  <w:style w:type="character" w:styleId="1117">
    <w:name w:val="页码1"/>
    <w:next w:val="1117"/>
    <w:link w:val="735"/>
    <w:qFormat/>
  </w:style>
  <w:style w:type="character" w:styleId="1118">
    <w:name w:val="称呼 Char1"/>
    <w:next w:val="1118"/>
    <w:link w:val="735"/>
    <w:uiPriority w:val="99"/>
    <w:semiHidden/>
    <w:rPr>
      <w:rFonts w:ascii="Tahoma" w:hAnsi="Tahoma" w:eastAsia="宋体"/>
      <w:sz w:val="21"/>
      <w:szCs w:val="24"/>
      <w:lang w:val="en-US" w:eastAsia="zh-CN" w:bidi="ar-SA"/>
    </w:rPr>
  </w:style>
  <w:style w:type="character" w:styleId="1119">
    <w:name w:val="标题4 Char Char"/>
    <w:next w:val="1119"/>
    <w:link w:val="735"/>
    <w:rPr>
      <w:rFonts w:ascii="Arial" w:hAnsi="Arial"/>
      <w:b/>
      <w:sz w:val="32"/>
    </w:rPr>
  </w:style>
  <w:style w:type="character" w:styleId="1120">
    <w:name w:val="ҳŻ"/>
    <w:next w:val="1120"/>
    <w:link w:val="1121"/>
    <w:rPr>
      <w:rFonts w:ascii="宋体" w:hAnsi="宋体" w:cs="宋体"/>
      <w:sz w:val="32"/>
      <w:szCs w:val="32"/>
    </w:rPr>
  </w:style>
  <w:style w:type="paragraph" w:styleId="1121">
    <w:name w:val="ҳŠChar1"/>
    <w:basedOn w:val="735"/>
    <w:next w:val="1121"/>
    <w:link w:val="1120"/>
    <w:pPr>
      <w:jc w:val="center"/>
      <w:keepNext/>
      <w:spacing w:before="100" w:beforeAutospacing="1" w:after="120" w:line="400" w:lineRule="atLeast"/>
      <w:widowControl/>
    </w:pPr>
    <w:rPr>
      <w:rFonts w:ascii="宋体" w:hAnsi="宋体" w:cs="宋体"/>
      <w:sz w:val="32"/>
      <w:szCs w:val="32"/>
    </w:rPr>
  </w:style>
  <w:style w:type="character" w:styleId="1122">
    <w:name w:val="普通文字 Char2,小 Char,普通文字 Char Char Char Char,普通文字 Char Char Char Char Char Char,普通文字 Char Char Char Char Char Char Char Char1,普通文字 + Times New Roman Char,行距: 固定值 20 磅 Char,首行缩进:  0.74 字符 Char Char,普通文字 Char Char Char Char Char Char  Char,标题1 Char"/>
    <w:next w:val="1122"/>
    <w:link w:val="735"/>
    <w:uiPriority w:val="99"/>
    <w:rPr>
      <w:rFonts w:ascii="宋体" w:hAnsi="Courier New" w:eastAsia="宋体"/>
      <w:sz w:val="21"/>
      <w:lang w:val="en-US" w:eastAsia="zh-CN"/>
    </w:rPr>
  </w:style>
  <w:style w:type="character" w:styleId="1123">
    <w:name w:val="正文缩进 Char1,表正文 Char1,正文非缩进 Char1,ALT+Z Char1,水上软件 Char,段1 Char1,正文缩进（首行缩进两字） Char,正文缩进 Char Char,ALT+Z Char Char Char,ALT+Z Char Char1"/>
    <w:next w:val="1123"/>
    <w:link w:val="735"/>
    <w:rPr>
      <w:rFonts w:ascii="Times New Roman" w:hAnsi="Times New Roman" w:cs="黑体"/>
      <w:sz w:val="21"/>
      <w:szCs w:val="24"/>
    </w:rPr>
  </w:style>
  <w:style w:type="character" w:styleId="1124">
    <w:name w:val="Intense Quote Char"/>
    <w:next w:val="1124"/>
    <w:link w:val="1125"/>
    <w:rPr>
      <w:b/>
      <w:i/>
      <w:color w:val="4f81bd"/>
      <w:sz w:val="22"/>
    </w:rPr>
  </w:style>
  <w:style w:type="paragraph" w:styleId="1125">
    <w:name w:val="Intense Quote"/>
    <w:basedOn w:val="735"/>
    <w:next w:val="735"/>
    <w:link w:val="1124"/>
    <w:qFormat/>
    <w:pPr>
      <w:ind w:left="936" w:right="936"/>
      <w:spacing w:before="200" w:after="280"/>
      <w:pBdr>
        <w:bottom w:val="single" w:color="4F81BD" w:sz="4" w:space="4"/>
      </w:pBdr>
    </w:pPr>
    <w:rPr>
      <w:b/>
      <w:i/>
      <w:color w:val="4f81bd"/>
      <w:sz w:val="22"/>
      <w:szCs w:val="20"/>
    </w:rPr>
  </w:style>
  <w:style w:type="character" w:styleId="1126">
    <w:name w:val="书籍标题"/>
    <w:next w:val="1126"/>
    <w:link w:val="735"/>
    <w:qFormat/>
    <w:rPr>
      <w:b/>
      <w:smallCaps/>
      <w:spacing w:val="5"/>
    </w:rPr>
  </w:style>
  <w:style w:type="character" w:styleId="1127">
    <w:name w:val="文档结构图 Char1"/>
    <w:next w:val="1127"/>
    <w:link w:val="735"/>
    <w:rPr>
      <w:rFonts w:ascii="宋体"/>
      <w:sz w:val="18"/>
      <w:szCs w:val="18"/>
    </w:rPr>
  </w:style>
  <w:style w:type="character" w:styleId="1128">
    <w:name w:val="标题5 Char Char"/>
    <w:next w:val="1128"/>
    <w:link w:val="1129"/>
    <w:rPr>
      <w:rFonts w:ascii="Arial" w:hAnsi="Arial"/>
      <w:b/>
      <w:sz w:val="32"/>
    </w:rPr>
  </w:style>
  <w:style w:type="paragraph" w:styleId="1129">
    <w:name w:val="标题5"/>
    <w:basedOn w:val="738"/>
    <w:next w:val="1129"/>
    <w:link w:val="1128"/>
    <w:pPr>
      <w:ind w:right="0"/>
      <w:jc w:val="both"/>
      <w:keepLines/>
      <w:keepNext/>
      <w:spacing w:before="260" w:after="260" w:line="413" w:lineRule="auto"/>
      <w:widowControl w:val="off"/>
    </w:pPr>
    <w:rPr>
      <w:rFonts w:ascii="Arial" w:hAnsi="Arial"/>
      <w:b/>
      <w:sz w:val="32"/>
      <w:szCs w:val="20"/>
    </w:rPr>
  </w:style>
  <w:style w:type="character" w:styleId="1130">
    <w:name w:val="批注框文本 Char1"/>
    <w:next w:val="1130"/>
    <w:link w:val="735"/>
    <w:rPr>
      <w:rFonts w:ascii="Calibri" w:hAnsi="Calibri" w:eastAsia="宋体" w:cs="黑体"/>
      <w:sz w:val="18"/>
      <w:szCs w:val="18"/>
    </w:rPr>
  </w:style>
  <w:style w:type="character" w:styleId="1131">
    <w:name w:val="ꌢ 3 Char"/>
    <w:next w:val="1131"/>
    <w:link w:val="1132"/>
    <w:rPr>
      <w:rFonts w:ascii="Ђˎ̥" w:hAnsi="Ђˎ̥"/>
      <w:b/>
      <w:bCs/>
    </w:rPr>
  </w:style>
  <w:style w:type="paragraph" w:styleId="1132">
    <w:name w:val="ꌢ 3"/>
    <w:basedOn w:val="735"/>
    <w:next w:val="1132"/>
    <w:link w:val="1131"/>
    <w:pPr>
      <w:widowControl/>
    </w:pPr>
    <w:rPr>
      <w:rFonts w:ascii="Ђˎ̥" w:hAnsi="Ђˎ̥"/>
      <w:b/>
      <w:bCs/>
      <w:sz w:val="20"/>
      <w:szCs w:val="20"/>
    </w:rPr>
  </w:style>
  <w:style w:type="character" w:styleId="1133">
    <w:name w:val="引用 字符1"/>
    <w:next w:val="1133"/>
    <w:link w:val="735"/>
    <w:uiPriority w:val="29"/>
    <w:rPr>
      <w:rFonts w:cs="黑体"/>
      <w:i/>
      <w:iCs/>
      <w:color w:val="404040"/>
      <w:sz w:val="21"/>
      <w:szCs w:val="24"/>
    </w:rPr>
  </w:style>
  <w:style w:type="character" w:styleId="1134">
    <w:name w:val="引用 Char"/>
    <w:next w:val="1134"/>
    <w:link w:val="1135"/>
    <w:rPr>
      <w:i/>
      <w:iCs/>
      <w:color w:val="000000"/>
      <w:sz w:val="21"/>
      <w:szCs w:val="24"/>
    </w:rPr>
  </w:style>
  <w:style w:type="paragraph" w:styleId="1135">
    <w:name w:val="引用"/>
    <w:basedOn w:val="735"/>
    <w:next w:val="735"/>
    <w:link w:val="1134"/>
    <w:qFormat/>
    <w:rPr>
      <w:i/>
      <w:iCs/>
      <w:color w:val="000000"/>
    </w:rPr>
  </w:style>
  <w:style w:type="character" w:styleId="1136">
    <w:name w:val="引用 Char1"/>
    <w:next w:val="1136"/>
    <w:link w:val="735"/>
    <w:uiPriority w:val="29"/>
    <w:rPr>
      <w:rFonts w:ascii="Tahoma" w:hAnsi="Tahoma" w:eastAsia="宋体"/>
      <w:i/>
      <w:iCs/>
      <w:color w:val="000000"/>
      <w:sz w:val="21"/>
      <w:szCs w:val="24"/>
      <w:lang w:val="en-US" w:eastAsia="zh-CN" w:bidi="ar-SA"/>
    </w:rPr>
  </w:style>
  <w:style w:type="paragraph" w:styleId="1137">
    <w:name w:val="Normal Ind"/>
    <w:basedOn w:val="735"/>
    <w:next w:val="1137"/>
    <w:link w:val="735"/>
    <w:unhideWhenUsed/>
    <w:pPr>
      <w:ind w:firstLine="420"/>
    </w:pPr>
    <w:rPr>
      <w:rFonts w:hint="eastAsia"/>
      <w:szCs w:val="20"/>
    </w:rPr>
  </w:style>
  <w:style w:type="paragraph" w:styleId="1138">
    <w:name w:val="正文 New New New New New New New New"/>
    <w:next w:val="1138"/>
    <w:link w:val="735"/>
    <w:qFormat/>
    <w:pPr>
      <w:jc w:val="both"/>
      <w:widowControl w:val="off"/>
    </w:pPr>
    <w:rPr>
      <w:sz w:val="21"/>
      <w:szCs w:val="22"/>
      <w:lang w:val="en-US" w:eastAsia="zh-CN" w:bidi="ar-SA"/>
    </w:rPr>
  </w:style>
  <w:style w:type="paragraph" w:styleId="1139">
    <w:name w:val=" Char14 Char Char Char"/>
    <w:basedOn w:val="735"/>
    <w:next w:val="1139"/>
    <w:link w:val="735"/>
    <w:rPr>
      <w:szCs w:val="20"/>
    </w:rPr>
  </w:style>
  <w:style w:type="paragraph" w:styleId="1140">
    <w:name w:val="正文 New New New New New New New New New New New New New New New New New New New New New New New New New New"/>
    <w:next w:val="1140"/>
    <w:link w:val="735"/>
    <w:qFormat/>
    <w:pPr>
      <w:jc w:val="both"/>
      <w:widowControl w:val="off"/>
    </w:pPr>
    <w:rPr>
      <w:rFonts w:ascii="楷体_GB2312" w:eastAsia="楷体_GB2312"/>
      <w:b/>
      <w:bCs/>
      <w:sz w:val="24"/>
      <w:szCs w:val="22"/>
      <w:lang w:val="en-US" w:eastAsia="zh-CN" w:bidi="ar-SA"/>
    </w:rPr>
  </w:style>
  <w:style w:type="paragraph" w:styleId="1141">
    <w:name w:val="样式9"/>
    <w:basedOn w:val="735"/>
    <w:next w:val="1141"/>
    <w:link w:val="735"/>
    <w:qFormat/>
    <w:pPr>
      <w:ind w:firstLine="480"/>
      <w:jc w:val="left"/>
      <w:spacing w:line="480" w:lineRule="exact"/>
    </w:pPr>
    <w:rPr>
      <w:rFonts w:ascii="宋体" w:hAnsi="宋体" w:cs="黑体"/>
      <w:sz w:val="24"/>
    </w:rPr>
  </w:style>
  <w:style w:type="paragraph" w:styleId="1142">
    <w:name w:val="p13"/>
    <w:basedOn w:val="735"/>
    <w:next w:val="1142"/>
    <w:link w:val="735"/>
    <w:pPr>
      <w:jc w:val="left"/>
      <w:spacing w:before="100" w:beforeAutospacing="1" w:after="100" w:afterAutospacing="1" w:line="312" w:lineRule="auto"/>
      <w:widowControl/>
    </w:pPr>
    <w:rPr>
      <w:rFonts w:ascii="宋体" w:hAnsi="宋体"/>
      <w:sz w:val="26"/>
      <w:szCs w:val="26"/>
    </w:rPr>
  </w:style>
  <w:style w:type="paragraph" w:styleId="1143">
    <w:name w:val="三角"/>
    <w:basedOn w:val="735"/>
    <w:next w:val="1143"/>
    <w:link w:val="735"/>
    <w:qFormat/>
    <w:pPr>
      <w:ind w:left="930" w:hanging="360"/>
      <w:spacing w:before="40" w:after="40" w:line="240" w:lineRule="exact"/>
      <w:tabs>
        <w:tab w:val="left" w:pos="360" w:leader="none"/>
        <w:tab w:val="left" w:pos="894" w:leader="none"/>
        <w:tab w:val="left" w:pos="930" w:leader="none"/>
      </w:tabs>
    </w:pPr>
    <w:rPr>
      <w:rFonts w:eastAsia="幼圆"/>
      <w:sz w:val="15"/>
      <w:szCs w:val="20"/>
    </w:rPr>
  </w:style>
  <w:style w:type="paragraph" w:styleId="1144">
    <w:name w:val="_Style 46"/>
    <w:basedOn w:val="735"/>
    <w:next w:val="977"/>
    <w:link w:val="735"/>
    <w:uiPriority w:val="34"/>
    <w:qFormat/>
    <w:pPr>
      <w:ind w:firstLine="420"/>
    </w:pPr>
    <w:rPr>
      <w:rFonts w:eastAsia="仿宋"/>
      <w:szCs w:val="22"/>
    </w:rPr>
  </w:style>
  <w:style w:type="paragraph" w:styleId="1145">
    <w:name w:val="_Style 3"/>
    <w:basedOn w:val="735"/>
    <w:next w:val="1145"/>
    <w:link w:val="735"/>
    <w:qFormat/>
    <w:pPr>
      <w:ind w:firstLine="420"/>
    </w:pPr>
  </w:style>
  <w:style w:type="paragraph" w:styleId="1146">
    <w:name w:val="Normal (Web)"/>
    <w:basedOn w:val="735"/>
    <w:next w:val="1146"/>
    <w:link w:val="735"/>
    <w:pPr>
      <w:jc w:val="left"/>
      <w:widowControl/>
    </w:pPr>
    <w:rPr>
      <w:rFonts w:ascii="宋体" w:hAnsi="宋体" w:cs="宋体"/>
      <w:sz w:val="18"/>
      <w:szCs w:val="18"/>
    </w:rPr>
  </w:style>
  <w:style w:type="paragraph" w:styleId="1147">
    <w:name w:val="Char14 Char Char Char"/>
    <w:basedOn w:val="735"/>
    <w:next w:val="1147"/>
    <w:link w:val="735"/>
    <w:uiPriority w:val="99"/>
    <w:rPr>
      <w:szCs w:val="20"/>
    </w:rPr>
  </w:style>
  <w:style w:type="paragraph" w:styleId="1148">
    <w:name w:val="正文2"/>
    <w:next w:val="1148"/>
    <w:link w:val="735"/>
    <w:qFormat/>
    <w:pPr>
      <w:jc w:val="both"/>
      <w:widowControl w:val="off"/>
    </w:pPr>
    <w:rPr>
      <w:rFonts w:hint="eastAsia"/>
      <w:sz w:val="28"/>
      <w:szCs w:val="22"/>
      <w:lang w:val="en-US" w:eastAsia="zh-CN" w:bidi="ar-SA"/>
    </w:rPr>
  </w:style>
  <w:style w:type="paragraph" w:styleId="1149">
    <w:name w:val="TOC Heading"/>
    <w:basedOn w:val="736"/>
    <w:next w:val="735"/>
    <w:link w:val="735"/>
    <w:qFormat/>
    <w:pPr>
      <w:outlineLvl w:val="9"/>
    </w:pPr>
    <w:rPr>
      <w:rFonts w:ascii="Times New Roman" w:hAnsi="Times New Roman" w:eastAsia="宋体"/>
      <w:bCs/>
      <w:szCs w:val="44"/>
    </w:rPr>
  </w:style>
  <w:style w:type="paragraph" w:styleId="1150">
    <w:name w:val="Normal_0"/>
    <w:next w:val="1150"/>
    <w:link w:val="735"/>
    <w:qFormat/>
    <w:rPr>
      <w:rFonts w:eastAsia="Times New Roman"/>
      <w:sz w:val="24"/>
      <w:szCs w:val="24"/>
      <w:lang w:val="en-US" w:eastAsia="zh-CN" w:bidi="ar-SA"/>
    </w:rPr>
  </w:style>
  <w:style w:type="paragraph" w:styleId="1151">
    <w:name w:val="Char Char4 Char"/>
    <w:basedOn w:val="735"/>
    <w:next w:val="1151"/>
    <w:link w:val="735"/>
    <w:pPr>
      <w:ind w:firstLine="200"/>
      <w:spacing w:line="360" w:lineRule="auto"/>
    </w:pPr>
    <w:rPr>
      <w:rFonts w:ascii="宋体" w:hAnsi="宋体" w:cs="宋体"/>
      <w:sz w:val="24"/>
    </w:rPr>
  </w:style>
  <w:style w:type="paragraph" w:styleId="1152">
    <w:name w:val="正文_1"/>
    <w:next w:val="1152"/>
    <w:link w:val="735"/>
    <w:qFormat/>
    <w:pPr>
      <w:jc w:val="both"/>
      <w:widowControl w:val="off"/>
    </w:pPr>
    <w:rPr>
      <w:sz w:val="21"/>
      <w:szCs w:val="22"/>
      <w:lang w:val="en-US" w:eastAsia="zh-CN" w:bidi="ar-SA"/>
    </w:rPr>
  </w:style>
  <w:style w:type="paragraph" w:styleId="1153">
    <w:name w:val="HTML Preformatted"/>
    <w:basedOn w:val="735"/>
    <w:next w:val="1153"/>
    <w:link w:val="73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54">
    <w:name w:val="样式 标题 3 + (中文) 黑体 小四 非加粗 段前: 7.8 磅 段后: 0 磅 行距: 固定值 20 磅"/>
    <w:basedOn w:val="738"/>
    <w:next w:val="1154"/>
    <w:link w:val="735"/>
    <w:pPr>
      <w:ind w:right="0"/>
      <w:jc w:val="both"/>
      <w:keepLines/>
      <w:keepNext/>
      <w:spacing w:before="0" w:after="0" w:line="400" w:lineRule="exact"/>
      <w:widowControl w:val="off"/>
    </w:pPr>
    <w:rPr>
      <w:rFonts w:ascii="Times New Roman" w:hAnsi="Times New Roman" w:eastAsia="黑体" w:cs="宋体"/>
      <w:sz w:val="24"/>
      <w:szCs w:val="20"/>
    </w:rPr>
  </w:style>
  <w:style w:type="paragraph" w:styleId="1155">
    <w:name w:val=" Char Char1 Char Char Char"/>
    <w:basedOn w:val="735"/>
    <w:next w:val="1155"/>
    <w:link w:val="735"/>
  </w:style>
  <w:style w:type="paragraph" w:styleId="1156">
    <w:name w:val="标题 2 + 黑色 行距: 1.5 倍行距"/>
    <w:basedOn w:val="737"/>
    <w:next w:val="1156"/>
    <w:link w:val="735"/>
    <w:pPr>
      <w:keepLines/>
      <w:keepNext/>
      <w:spacing w:before="0" w:after="0" w:line="360" w:lineRule="auto"/>
    </w:pPr>
    <w:rPr>
      <w:rFonts w:eastAsia="宋体" w:cs="宋体"/>
      <w:spacing w:val="0"/>
      <w:sz w:val="32"/>
      <w:szCs w:val="20"/>
    </w:rPr>
  </w:style>
  <w:style w:type="paragraph" w:styleId="1157">
    <w:name w:val="char"/>
    <w:basedOn w:val="735"/>
    <w:next w:val="1157"/>
    <w:link w:val="735"/>
    <w:pPr>
      <w:jc w:val="left"/>
      <w:spacing w:before="100" w:beforeAutospacing="1" w:after="100" w:afterAutospacing="1"/>
      <w:widowControl/>
    </w:pPr>
    <w:rPr>
      <w:rFonts w:ascii="宋体" w:hAnsi="宋体" w:cs="宋体"/>
      <w:sz w:val="24"/>
    </w:rPr>
  </w:style>
  <w:style w:type="paragraph" w:styleId="1158">
    <w:name w:val="font0"/>
    <w:basedOn w:val="735"/>
    <w:next w:val="1158"/>
    <w:link w:val="735"/>
    <w:uiPriority w:val="99"/>
    <w:pPr>
      <w:jc w:val="left"/>
      <w:spacing w:before="100" w:beforeAutospacing="1" w:after="100" w:afterAutospacing="1"/>
      <w:widowControl/>
    </w:pPr>
    <w:rPr>
      <w:rFonts w:ascii="Arial" w:hAnsi="Arial" w:cs="Arial"/>
      <w:sz w:val="20"/>
      <w:szCs w:val="20"/>
    </w:rPr>
  </w:style>
  <w:style w:type="paragraph" w:styleId="1159">
    <w:name w:val="Spec Level 3"/>
    <w:next w:val="1159"/>
    <w:link w:val="735"/>
    <w:pPr>
      <w:ind w:left="495" w:hanging="495"/>
      <w:tabs>
        <w:tab w:val="left" w:pos="360" w:leader="none"/>
        <w:tab w:val="left" w:pos="495" w:leader="none"/>
        <w:tab w:val="left" w:pos="1080" w:leader="none"/>
      </w:tabs>
    </w:pPr>
    <w:rPr>
      <w:rFonts w:ascii="Arial" w:hAnsi="Arial" w:cs="Arial"/>
      <w:lang w:val="en-US" w:eastAsia="en-US" w:bidi="ar-SA"/>
    </w:rPr>
  </w:style>
  <w:style w:type="paragraph" w:styleId="1160">
    <w:name w:val="普通(网站) New"/>
    <w:basedOn w:val="1161"/>
    <w:next w:val="1160"/>
    <w:link w:val="735"/>
    <w:pPr>
      <w:jc w:val="left"/>
      <w:widowControl/>
    </w:pPr>
    <w:rPr>
      <w:rFonts w:ascii="ˎ̥" w:hAnsi="ˎ̥" w:cs="宋体"/>
      <w:color w:val="000000"/>
      <w:sz w:val="13"/>
      <w:szCs w:val="13"/>
    </w:rPr>
  </w:style>
  <w:style w:type="paragraph" w:styleId="1161">
    <w:name w:val="正文 New"/>
    <w:next w:val="1161"/>
    <w:link w:val="735"/>
    <w:pPr>
      <w:jc w:val="both"/>
      <w:widowControl w:val="off"/>
    </w:pPr>
    <w:rPr>
      <w:sz w:val="21"/>
      <w:szCs w:val="24"/>
      <w:lang w:val="en-US" w:eastAsia="zh-CN" w:bidi="ar-SA"/>
    </w:rPr>
  </w:style>
  <w:style w:type="paragraph" w:styleId="1162">
    <w:name w:val="正文 New New New New New New"/>
    <w:next w:val="1162"/>
    <w:link w:val="735"/>
    <w:pPr>
      <w:jc w:val="both"/>
      <w:widowControl w:val="off"/>
    </w:pPr>
    <w:rPr>
      <w:szCs w:val="24"/>
      <w:lang w:val="en-US" w:eastAsia="zh-CN" w:bidi="ar-SA"/>
    </w:rPr>
  </w:style>
  <w:style w:type="paragraph" w:styleId="1163">
    <w:name w:val=" Char2 Char Char Char"/>
    <w:basedOn w:val="735"/>
    <w:next w:val="1163"/>
    <w:link w:val="735"/>
    <w:rPr>
      <w:szCs w:val="21"/>
    </w:rPr>
  </w:style>
  <w:style w:type="paragraph" w:styleId="1164">
    <w:name w:val="空半行"/>
    <w:basedOn w:val="735"/>
    <w:next w:val="1164"/>
    <w:link w:val="735"/>
    <w:pPr>
      <w:spacing w:line="120" w:lineRule="exact"/>
    </w:pPr>
    <w:rPr>
      <w:rFonts w:eastAsia="仿宋_GB2312"/>
      <w:color w:val="ffffff"/>
      <w:sz w:val="30"/>
      <w:szCs w:val="20"/>
    </w:rPr>
  </w:style>
  <w:style w:type="paragraph" w:styleId="1165">
    <w:name w:val="TOC 标题"/>
    <w:basedOn w:val="736"/>
    <w:next w:val="735"/>
    <w:link w:val="735"/>
    <w:qFormat/>
    <w:pPr>
      <w:spacing w:line="578" w:lineRule="auto"/>
      <w:outlineLvl w:val="9"/>
    </w:pPr>
    <w:rPr>
      <w:rFonts w:ascii="Times New Roman" w:hAnsi="Times New Roman" w:eastAsia="宋体"/>
      <w:bCs/>
      <w:szCs w:val="44"/>
    </w:rPr>
  </w:style>
  <w:style w:type="paragraph" w:styleId="1166">
    <w:name w:val="样式 标题 2 + 黑色 行距: 1.5 倍行距"/>
    <w:basedOn w:val="737"/>
    <w:next w:val="1166"/>
    <w:link w:val="735"/>
    <w:qFormat/>
    <w:pPr>
      <w:keepLines/>
      <w:keepNext/>
      <w:spacing w:before="0" w:after="0" w:line="360" w:lineRule="auto"/>
    </w:pPr>
    <w:rPr>
      <w:rFonts w:eastAsia="宋体" w:cs="宋体"/>
      <w:spacing w:val="0"/>
      <w:sz w:val="32"/>
      <w:szCs w:val="20"/>
    </w:rPr>
  </w:style>
  <w:style w:type="paragraph" w:styleId="1167">
    <w:name w:val="批注框文本1"/>
    <w:basedOn w:val="735"/>
    <w:next w:val="1167"/>
    <w:link w:val="735"/>
    <w:rPr>
      <w:sz w:val="18"/>
      <w:szCs w:val="18"/>
      <w:lang w:eastAsia="ar-SA"/>
    </w:rPr>
  </w:style>
  <w:style w:type="paragraph" w:styleId="1168">
    <w:name w:val="正文111"/>
    <w:basedOn w:val="735"/>
    <w:next w:val="1168"/>
    <w:link w:val="735"/>
    <w:pPr>
      <w:spacing w:line="360" w:lineRule="auto"/>
    </w:pPr>
    <w:rPr>
      <w:rFonts w:cs="宋体"/>
      <w:sz w:val="28"/>
    </w:rPr>
  </w:style>
  <w:style w:type="paragraph" w:styleId="1169">
    <w:name w:val=" Char Char1 Char Char Char Char Char Char Char Char Char Char"/>
    <w:basedOn w:val="735"/>
    <w:next w:val="1169"/>
    <w:link w:val="735"/>
  </w:style>
  <w:style w:type="paragraph" w:styleId="1170">
    <w:name w:val="Style1"/>
    <w:basedOn w:val="735"/>
    <w:next w:val="1170"/>
    <w:link w:val="735"/>
    <w:qFormat/>
    <w:pPr>
      <w:spacing w:after="120"/>
      <w:widowControl/>
      <w:tabs>
        <w:tab w:val="left" w:pos="-720" w:leader="none"/>
      </w:tabs>
    </w:pPr>
    <w:rPr>
      <w:spacing w:val="-3"/>
      <w:sz w:val="24"/>
      <w:szCs w:val="20"/>
      <w:lang w:val="en-AU" w:eastAsia="en-US"/>
    </w:rPr>
  </w:style>
  <w:style w:type="paragraph" w:styleId="1171">
    <w:name w:val="样式 标题 2 + Times New Roman 四号 非加粗 段前: 5 磅 段后: 0 磅 行距: 固定值 20..."/>
    <w:basedOn w:val="737"/>
    <w:next w:val="1171"/>
    <w:link w:val="735"/>
    <w:pPr>
      <w:keepLines/>
      <w:keepNext/>
      <w:spacing w:before="100" w:after="0" w:line="400" w:lineRule="exact"/>
    </w:pPr>
    <w:rPr>
      <w:rFonts w:ascii="Times New Roman" w:hAnsi="Times New Roman" w:cs="宋体"/>
      <w:b w:val="0"/>
      <w:bCs w:val="0"/>
      <w:color w:val="000000"/>
      <w:spacing w:val="0"/>
      <w:szCs w:val="20"/>
    </w:rPr>
  </w:style>
  <w:style w:type="paragraph" w:styleId="1172">
    <w:name w:val="标准中文版式_正文"/>
    <w:basedOn w:val="735"/>
    <w:next w:val="1172"/>
    <w:link w:val="735"/>
    <w:qFormat/>
    <w:pPr>
      <w:ind w:firstLine="200"/>
      <w:spacing w:before="30" w:line="360" w:lineRule="auto"/>
    </w:pPr>
    <w:rPr>
      <w:rFonts w:ascii="Arial" w:hAnsi="Arial"/>
      <w:sz w:val="24"/>
    </w:rPr>
  </w:style>
  <w:style w:type="paragraph" w:styleId="1173">
    <w:name w:val="_Style 38"/>
    <w:basedOn w:val="735"/>
    <w:next w:val="977"/>
    <w:link w:val="735"/>
    <w:uiPriority w:val="34"/>
    <w:qFormat/>
    <w:pPr>
      <w:ind w:firstLine="420"/>
    </w:pPr>
  </w:style>
  <w:style w:type="paragraph" w:styleId="1174">
    <w:name w:val=" Char Char40 Char Char"/>
    <w:basedOn w:val="735"/>
    <w:next w:val="1174"/>
    <w:link w:val="735"/>
    <w:rPr>
      <w:rFonts w:ascii="Tahoma" w:hAnsi="Tahoma" w:eastAsia="Times New Roman"/>
      <w:sz w:val="24"/>
      <w:szCs w:val="20"/>
    </w:rPr>
  </w:style>
  <w:style w:type="paragraph" w:styleId="1175">
    <w:name w:val=" Char Char5 Char"/>
    <w:basedOn w:val="735"/>
    <w:next w:val="1175"/>
    <w:link w:val="735"/>
    <w:rPr>
      <w:szCs w:val="20"/>
    </w:rPr>
  </w:style>
  <w:style w:type="paragraph" w:styleId="1176">
    <w:name w:val=" Char Char4 Char"/>
    <w:basedOn w:val="735"/>
    <w:next w:val="1176"/>
    <w:link w:val="735"/>
    <w:pPr>
      <w:ind w:firstLine="200"/>
      <w:spacing w:line="360" w:lineRule="auto"/>
    </w:pPr>
    <w:rPr>
      <w:rFonts w:ascii="宋体" w:hAnsi="宋体" w:cs="宋体"/>
      <w:sz w:val="24"/>
    </w:rPr>
  </w:style>
  <w:style w:type="paragraph" w:styleId="1177">
    <w:name w:val="列表段落1"/>
    <w:basedOn w:val="735"/>
    <w:next w:val="1177"/>
    <w:link w:val="735"/>
    <w:uiPriority w:val="34"/>
    <w:qFormat/>
    <w:pPr>
      <w:ind w:firstLine="420"/>
    </w:pPr>
    <w:rPr>
      <w:rFonts w:cs="黑体"/>
    </w:rPr>
  </w:style>
  <w:style w:type="paragraph" w:styleId="1178">
    <w:name w:val="Definition List"/>
    <w:basedOn w:val="735"/>
    <w:next w:val="735"/>
    <w:link w:val="735"/>
    <w:pPr>
      <w:ind w:left="360"/>
      <w:jc w:val="left"/>
    </w:pPr>
    <w:rPr>
      <w:sz w:val="24"/>
      <w:szCs w:val="20"/>
    </w:rPr>
  </w:style>
  <w:style w:type="paragraph" w:styleId="1179">
    <w:name w:val="默认段落字体 Para Char Char Char Char"/>
    <w:basedOn w:val="735"/>
    <w:next w:val="1179"/>
    <w:link w:val="735"/>
    <w:rPr>
      <w:sz w:val="30"/>
      <w:szCs w:val="21"/>
    </w:rPr>
  </w:style>
  <w:style w:type="paragraph" w:styleId="1180">
    <w:name w:val="Address"/>
    <w:basedOn w:val="735"/>
    <w:next w:val="735"/>
    <w:link w:val="735"/>
    <w:uiPriority w:val="99"/>
    <w:pPr>
      <w:jc w:val="left"/>
    </w:pPr>
    <w:rPr>
      <w:i/>
      <w:sz w:val="24"/>
      <w:szCs w:val="20"/>
    </w:rPr>
  </w:style>
  <w:style w:type="paragraph" w:styleId="1181">
    <w:name w:val=" Char1"/>
    <w:basedOn w:val="735"/>
    <w:next w:val="1181"/>
    <w:link w:val="735"/>
    <w:rPr>
      <w:szCs w:val="21"/>
    </w:rPr>
  </w:style>
  <w:style w:type="paragraph" w:styleId="1182">
    <w:name w:val="flNote"/>
    <w:basedOn w:val="735"/>
    <w:next w:val="1182"/>
    <w:link w:val="735"/>
    <w:pPr>
      <w:jc w:val="center"/>
      <w:spacing w:before="320" w:after="160" w:line="360" w:lineRule="atLeast"/>
    </w:pPr>
    <w:rPr>
      <w:rFonts w:ascii="Arial" w:eastAsia="黑体"/>
      <w:sz w:val="30"/>
      <w:szCs w:val="20"/>
    </w:rPr>
  </w:style>
  <w:style w:type="paragraph" w:styleId="1183">
    <w:name w:val=" Char Char1 Char"/>
    <w:basedOn w:val="735"/>
    <w:next w:val="1183"/>
    <w:link w:val="735"/>
    <w:rPr>
      <w:rFonts w:ascii="Tahoma" w:hAnsi="Tahoma"/>
      <w:sz w:val="24"/>
      <w:szCs w:val="20"/>
    </w:rPr>
  </w:style>
  <w:style w:type="paragraph" w:styleId="1184">
    <w:name w:val="列出段落2"/>
    <w:basedOn w:val="735"/>
    <w:next w:val="1184"/>
    <w:link w:val="735"/>
    <w:qFormat/>
    <w:pPr>
      <w:ind w:firstLine="420"/>
    </w:pPr>
    <w:rPr>
      <w:szCs w:val="20"/>
    </w:rPr>
  </w:style>
  <w:style w:type="paragraph" w:styleId="1185">
    <w:name w:val="wenb"/>
    <w:basedOn w:val="735"/>
    <w:next w:val="1185"/>
    <w:link w:val="1186"/>
    <w:qFormat/>
    <w:pPr>
      <w:ind w:firstLine="480"/>
      <w:spacing w:before="120" w:after="120" w:line="360" w:lineRule="auto"/>
    </w:pPr>
    <w:rPr>
      <w:sz w:val="24"/>
    </w:rPr>
  </w:style>
  <w:style w:type="character" w:styleId="1186">
    <w:name w:val="wenb 字符"/>
    <w:next w:val="1186"/>
    <w:link w:val="1185"/>
    <w:rPr>
      <w:sz w:val="24"/>
      <w:szCs w:val="24"/>
    </w:rPr>
  </w:style>
  <w:style w:type="character" w:styleId="1187">
    <w:name w:val="正文文本缩进 Char1"/>
    <w:next w:val="1187"/>
    <w:link w:val="735"/>
    <w:uiPriority w:val="99"/>
    <w:semiHidden/>
    <w:rPr>
      <w:rFonts w:ascii="Tahoma" w:hAnsi="Tahoma" w:eastAsia="宋体"/>
      <w:sz w:val="21"/>
      <w:szCs w:val="24"/>
      <w:lang w:val="en-US" w:eastAsia="zh-CN" w:bidi="ar-SA"/>
    </w:rPr>
  </w:style>
  <w:style w:type="character" w:styleId="1188">
    <w:name w:val="正文文本缩进 2 Char1"/>
    <w:next w:val="1188"/>
    <w:link w:val="735"/>
    <w:uiPriority w:val="99"/>
    <w:semiHidden/>
    <w:rPr>
      <w:rFonts w:ascii="Tahoma" w:hAnsi="Tahoma" w:eastAsia="宋体"/>
      <w:sz w:val="21"/>
      <w:szCs w:val="24"/>
      <w:lang w:val="en-US" w:eastAsia="zh-CN" w:bidi="ar-SA"/>
    </w:rPr>
  </w:style>
  <w:style w:type="character" w:styleId="1189">
    <w:name w:val="批注文字 Char1"/>
    <w:next w:val="1189"/>
    <w:link w:val="735"/>
    <w:uiPriority w:val="99"/>
    <w:semiHidden/>
    <w:rPr>
      <w:rFonts w:ascii="Tahoma" w:hAnsi="Tahoma" w:eastAsia="宋体"/>
      <w:sz w:val="21"/>
      <w:szCs w:val="24"/>
      <w:lang w:val="en-US" w:eastAsia="zh-CN" w:bidi="ar-SA"/>
    </w:rPr>
  </w:style>
  <w:style w:type="character" w:styleId="1190">
    <w:name w:val="正文文本 3 Char1"/>
    <w:next w:val="1190"/>
    <w:link w:val="735"/>
    <w:uiPriority w:val="99"/>
    <w:semiHidden/>
    <w:rPr>
      <w:rFonts w:ascii="Tahoma" w:hAnsi="Tahoma" w:eastAsia="宋体"/>
      <w:sz w:val="16"/>
      <w:szCs w:val="16"/>
      <w:lang w:val="en-US" w:eastAsia="zh-CN" w:bidi="ar-SA"/>
    </w:rPr>
  </w:style>
  <w:style w:type="character" w:styleId="1191">
    <w:name w:val="无间隔 字符"/>
    <w:next w:val="1191"/>
    <w:link w:val="735"/>
    <w:qFormat/>
    <w:rPr>
      <w:rFonts w:ascii="Calibri" w:hAnsi="Calibri"/>
      <w:sz w:val="22"/>
      <w:szCs w:val="22"/>
    </w:rPr>
  </w:style>
  <w:style w:type="paragraph" w:styleId="1192">
    <w:name w:val="纯文本12"/>
    <w:basedOn w:val="735"/>
    <w:next w:val="1192"/>
    <w:link w:val="735"/>
    <w:qFormat/>
    <w:rPr>
      <w:rFonts w:hint="eastAsia" w:ascii="宋体" w:hAnsi="Courier New" w:eastAsia="楷体_GB2312"/>
      <w:sz w:val="28"/>
      <w:szCs w:val="20"/>
    </w:rPr>
  </w:style>
  <w:style w:type="paragraph" w:styleId="1193">
    <w:name w:val="one-p"/>
    <w:basedOn w:val="735"/>
    <w:next w:val="1193"/>
    <w:link w:val="735"/>
    <w:qFormat/>
    <w:pPr>
      <w:jc w:val="left"/>
      <w:spacing w:before="100" w:beforeAutospacing="1" w:after="100" w:afterAutospacing="1"/>
      <w:widowControl/>
    </w:pPr>
    <w:rPr>
      <w:rFonts w:ascii="宋体" w:hAnsi="宋体" w:cs="宋体"/>
      <w:sz w:val="24"/>
    </w:rPr>
  </w:style>
  <w:style w:type="paragraph" w:styleId="1194">
    <w:name w:val="列出段落4"/>
    <w:basedOn w:val="735"/>
    <w:next w:val="1194"/>
    <w:link w:val="735"/>
    <w:qFormat/>
    <w:pPr>
      <w:ind w:firstLine="420"/>
      <w:jc w:val="left"/>
      <w:widowControl/>
    </w:pPr>
    <w:rPr>
      <w:rFonts w:ascii="宋体" w:hAnsi="宋体" w:cs="宋体"/>
      <w:sz w:val="24"/>
    </w:rPr>
  </w:style>
  <w:style w:type="character" w:styleId="10401" w:default="1">
    <w:name w:val="Default Paragraph Font"/>
    <w:uiPriority w:val="1"/>
    <w:semiHidden/>
    <w:unhideWhenUsed/>
  </w:style>
  <w:style w:type="numbering" w:styleId="10402" w:default="1">
    <w:name w:val="No List"/>
    <w:uiPriority w:val="99"/>
    <w:semiHidden/>
    <w:unhideWhenUsed/>
  </w:style>
  <w:style w:type="table" w:styleId="104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杨倩</cp:lastModifiedBy>
  <cp:revision>5</cp:revision>
  <dcterms:created xsi:type="dcterms:W3CDTF">2024-10-29T03:02:00Z</dcterms:created>
  <dcterms:modified xsi:type="dcterms:W3CDTF">2024-11-08T07:42:02Z</dcterms:modified>
</cp:coreProperties>
</file>