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t xml:space="preserve">招　标　文　件</w:t>
      </w:r>
      <w:r/>
    </w:p>
    <w:p>
      <w:pPr>
        <w:pStyle w:val="976"/>
        <w:ind w:firstLine="1597"/>
        <w:rPr>
          <w:rFonts w:hint="eastAsia"/>
          <w:b/>
          <w:bCs/>
          <w:sz w:val="32"/>
        </w:rPr>
      </w:pPr>
      <w:r>
        <w:rPr>
          <w:rFonts w:hint="eastAsia"/>
          <w:b/>
          <w:bCs/>
          <w:sz w:val="32"/>
        </w:rPr>
        <w:t xml:space="preserve">项目名称：</w:t>
      </w:r>
      <w:r>
        <w:rPr>
          <w:b/>
          <w:bCs/>
          <w:sz w:val="32"/>
        </w:rPr>
        <w:t xml:space="preserve">江苏省生态环境厅物业服务项目</w:t>
      </w:r>
      <w:r>
        <w:rPr>
          <w:rFonts w:hint="eastAsia"/>
          <w:b/>
          <w:bCs/>
          <w:sz w:val="32"/>
        </w:rPr>
      </w:r>
      <w:r/>
    </w:p>
    <w:p>
      <w:pPr>
        <w:pStyle w:val="889"/>
        <w:ind w:firstLine="643"/>
        <w:jc w:val="center"/>
        <w:spacing w:line="400" w:lineRule="exact"/>
        <w:rPr>
          <w:b/>
          <w:sz w:val="30"/>
          <w:szCs w:val="30"/>
        </w:rPr>
      </w:pPr>
      <w:r>
        <w:rPr>
          <w:rFonts w:hint="eastAsia"/>
          <w:b/>
          <w:bCs/>
          <w:sz w:val="32"/>
        </w:rPr>
        <w:t xml:space="preserve">项目</w:t>
      </w:r>
      <w:r>
        <w:rPr>
          <w:rFonts w:hint="eastAsia"/>
          <w:b/>
          <w:bCs/>
          <w:sz w:val="32"/>
        </w:rPr>
        <w:t xml:space="preserve">编号：JSZC-320000-</w:t>
      </w:r>
      <w:r>
        <w:rPr>
          <w:b/>
          <w:bCs/>
          <w:sz w:val="32"/>
        </w:rPr>
        <w:t xml:space="preserve"> SCZX-G2024-0255</w:t>
      </w:r>
      <w:r>
        <w:rPr>
          <w:b/>
          <w:sz w:val="30"/>
          <w:szCs w:val="30"/>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jc w:val="center"/>
        <w:rPr>
          <w:rFonts w:hint="eastAsia"/>
          <w:b/>
          <w:bCs/>
          <w:sz w:val="32"/>
        </w:rPr>
      </w:pPr>
      <w:r>
        <w:rPr>
          <w:rFonts w:hint="eastAsia"/>
          <w:b/>
          <w:bCs/>
          <w:sz w:val="32"/>
        </w:rPr>
        <w:t xml:space="preserve">江苏省政府采购中心</w:t>
      </w:r>
      <w:r/>
    </w:p>
    <w:p>
      <w:pPr>
        <w:pStyle w:val="976"/>
        <w:ind w:firstLine="0"/>
        <w:jc w:val="center"/>
        <w:rPr>
          <w:rFonts w:hint="eastAsia"/>
          <w:b/>
          <w:bCs/>
          <w:sz w:val="32"/>
        </w:rPr>
      </w:pPr>
      <w:r>
        <w:rPr>
          <w:rFonts w:hint="eastAsia"/>
          <w:b/>
          <w:bCs/>
          <w:sz w:val="32"/>
        </w:rPr>
        <w:t xml:space="preserve">2024</w:t>
      </w:r>
      <w:r>
        <w:rPr>
          <w:rFonts w:hint="eastAsia"/>
          <w:b/>
          <w:bCs/>
          <w:sz w:val="32"/>
        </w:rPr>
        <w:t xml:space="preserve">年</w:t>
      </w:r>
      <w:r>
        <w:rPr>
          <w:rFonts w:hint="eastAsia"/>
          <w:b/>
          <w:bCs/>
          <w:sz w:val="32"/>
        </w:rPr>
        <w:t xml:space="preserve">8</w:t>
      </w:r>
      <w:r>
        <w:rPr>
          <w:rFonts w:hint="eastAsia"/>
          <w:b/>
          <w:bCs/>
          <w:sz w:val="32"/>
        </w:rPr>
        <w:t xml:space="preserve">月</w:t>
      </w:r>
      <w:r/>
    </w:p>
    <w:p>
      <w:pPr>
        <w:pStyle w:val="976"/>
        <w:ind w:firstLine="0"/>
        <w:rPr>
          <w:rFonts w:hint="eastAsia"/>
          <w:u w:val="single"/>
        </w:rPr>
      </w:pPr>
      <w:r>
        <w:rPr>
          <w:rFonts w:hint="eastAsia"/>
        </w:rPr>
        <w:t xml:space="preserve">                        </w:t>
      </w:r>
      <w:r>
        <w:rPr>
          <w:rFonts w:hint="eastAsia"/>
          <w:u w:val="single"/>
        </w:rPr>
      </w:r>
      <w:r/>
    </w:p>
    <w:p>
      <w:pPr>
        <w:pStyle w:val="976"/>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57</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61</w:t>
      </w:r>
      <w:r>
        <w:rPr>
          <w:rFonts w:hint="eastAsia" w:ascii="黑体" w:hAnsi="Showcard Gothic" w:eastAsia="黑体"/>
          <w:sz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江苏省生态环境厅机关服务中心</w:t>
      </w:r>
      <w:r>
        <w:rPr>
          <w:rFonts w:hint="eastAsia" w:ascii="宋体" w:hAnsi="宋体"/>
          <w:sz w:val="24"/>
          <w:szCs w:val="24"/>
        </w:rPr>
        <w:t xml:space="preserve">的委托，江苏省政府采购中心就</w:t>
      </w:r>
      <w:r>
        <w:rPr>
          <w:rFonts w:ascii="宋体" w:hAnsi="宋体"/>
          <w:sz w:val="24"/>
          <w:szCs w:val="24"/>
        </w:rPr>
        <w:t xml:space="preserve">江苏省生态环境厅物业服务项目 </w:t>
      </w:r>
      <w:r>
        <w:rPr>
          <w:rFonts w:hint="eastAsia" w:ascii="宋体" w:hAnsi="宋体"/>
          <w:sz w:val="24"/>
          <w:szCs w:val="24"/>
        </w:rPr>
        <w:t xml:space="preserve">(</w:t>
      </w:r>
      <w:r>
        <w:rPr>
          <w:rFonts w:ascii="宋体" w:hAnsi="宋体"/>
          <w:sz w:val="24"/>
          <w:szCs w:val="24"/>
        </w:rPr>
        <w:t xml:space="preserve">JSZC-320000-SCZX-G2024-0255</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江苏省生态环境厅物业服务项目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8</w:t>
      </w:r>
      <w:r>
        <w:rPr>
          <w:rFonts w:hint="eastAsia" w:ascii="宋体" w:hAnsi="宋体"/>
          <w:bCs/>
          <w:sz w:val="24"/>
          <w:szCs w:val="24"/>
          <w:u w:val="single"/>
        </w:rPr>
        <w:t xml:space="preserve">月</w:t>
      </w:r>
      <w:r>
        <w:rPr>
          <w:rFonts w:hint="eastAsia" w:ascii="宋体" w:hAnsi="宋体"/>
          <w:bCs/>
          <w:sz w:val="24"/>
          <w:szCs w:val="24"/>
          <w:u w:val="single"/>
        </w:rPr>
        <w:t xml:space="preserve">28</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JSZC-320000-SCZX-G2024-0255</w:t>
      </w:r>
      <w:r>
        <w:rPr>
          <w:rFonts w:hint="eastAsia" w:ascii="宋体" w:hAnsi="宋体"/>
          <w:sz w:val="24"/>
          <w:szCs w:val="24"/>
        </w:rPr>
        <w:t xml:space="preserve"> </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1"/>
      <w:r>
        <w:rPr>
          <w:rFonts w:ascii="宋体" w:hAnsi="宋体"/>
          <w:sz w:val="24"/>
          <w:szCs w:val="24"/>
        </w:rPr>
        <w:t xml:space="preserve">江苏省生态环境厅物业服务项目</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1500</w:t>
            </w:r>
            <w:r>
              <w:rPr>
                <w:rFonts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ascii="宋体" w:hAnsi="宋体"/>
              </w:rPr>
              <w:t xml:space="preserve">****</w:t>
            </w:r>
            <w:r/>
          </w:p>
        </w:tc>
      </w:tr>
      <w:tr>
        <w:trPr/>
        <w:tc>
          <w:tcPr>
            <w:tcW w:w="1148" w:type="dxa"/>
            <w:vAlign w:val="top"/>
            <w:textDirection w:val="lrTb"/>
            <w:noWrap w:val="false"/>
          </w:tcPr>
          <w:p>
            <w:pPr>
              <w:pStyle w:val="889"/>
              <w:jc w:val="center"/>
              <w:spacing w:line="400" w:lineRule="exact"/>
              <w:rPr>
                <w:rFonts w:hint="eastAsia" w:ascii="宋体" w:hAnsi="宋体"/>
              </w:rPr>
            </w:pPr>
            <w:r>
              <w:rPr>
                <w:rFonts w:ascii="宋体" w:hAnsi="宋体"/>
              </w:rPr>
              <w:t xml:space="preserve">……</w:t>
            </w:r>
            <w:r>
              <w:rPr>
                <w:rFonts w:hint="eastAsia" w:ascii="宋体" w:hAnsi="宋体"/>
              </w:rPr>
            </w:r>
            <w:r/>
          </w:p>
        </w:tc>
        <w:tc>
          <w:tcPr>
            <w:tcW w:w="2800" w:type="dxa"/>
            <w:vAlign w:val="top"/>
            <w:textDirection w:val="lrTb"/>
            <w:noWrap w:val="false"/>
          </w:tcPr>
          <w:p>
            <w:pPr>
              <w:pStyle w:val="889"/>
              <w:spacing w:line="400" w:lineRule="exact"/>
              <w:rPr>
                <w:rFonts w:ascii="宋体" w:hAnsi="宋体"/>
              </w:rPr>
            </w:pPr>
            <w:r>
              <w:rPr>
                <w:rFonts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89"/>
              <w:jc w:val="center"/>
              <w:spacing w:line="400" w:lineRule="exact"/>
              <w:rPr>
                <w:rFonts w:ascii="宋体" w:hAnsi="宋体"/>
              </w:rPr>
            </w:pPr>
            <w:r>
              <w:rPr>
                <w:rFonts w:hint="eastAsia" w:ascii="宋体" w:hAnsi="宋体"/>
              </w:rPr>
              <w:t xml:space="preserve">1500</w:t>
            </w:r>
            <w:r>
              <w:rPr>
                <w:rFonts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ascii="宋体" w:hAnsi="宋体"/>
              </w:rPr>
            </w:r>
            <w:r/>
          </w:p>
        </w:tc>
        <w:tc>
          <w:tcPr>
            <w:tcW w:w="3135" w:type="dxa"/>
            <w:vAlign w:val="top"/>
            <w:textDirection w:val="lrTb"/>
            <w:noWrap w:val="false"/>
          </w:tcPr>
          <w:p>
            <w:pPr>
              <w:pStyle w:val="889"/>
              <w:jc w:val="center"/>
              <w:spacing w:line="400" w:lineRule="exact"/>
              <w:rPr>
                <w:rFonts w:hint="eastAsia" w:ascii="宋体" w:hAnsi="宋体"/>
              </w:rPr>
            </w:pPr>
            <w:r>
              <w:rPr>
                <w:rFonts w:hint="eastAsia" w:ascii="宋体" w:hAnsi="宋体"/>
              </w:rPr>
            </w:r>
            <w:r/>
          </w:p>
        </w:tc>
      </w:tr>
      <w:tr>
        <w:trPr/>
        <w:tc>
          <w:tcPr>
            <w:tcW w:w="1148" w:type="dxa"/>
            <w:vAlign w:val="top"/>
            <w:textDirection w:val="lrTb"/>
            <w:noWrap w:val="false"/>
          </w:tcPr>
          <w:p>
            <w:pPr>
              <w:pStyle w:val="889"/>
              <w:jc w:val="center"/>
              <w:spacing w:line="400" w:lineRule="exact"/>
              <w:rPr>
                <w:rFonts w:hint="eastAsia" w:ascii="宋体" w:hAnsi="宋体"/>
              </w:rPr>
            </w:pPr>
            <w:r>
              <w:rPr>
                <w:rFonts w:ascii="宋体" w:hAnsi="宋体"/>
              </w:rPr>
              <w:t xml:space="preserve">……</w:t>
            </w:r>
            <w:r>
              <w:rPr>
                <w:rFonts w:hint="eastAsia" w:ascii="宋体" w:hAnsi="宋体"/>
              </w:rPr>
            </w:r>
            <w:r/>
          </w:p>
        </w:tc>
        <w:tc>
          <w:tcPr>
            <w:tcW w:w="2800" w:type="dxa"/>
            <w:vAlign w:val="top"/>
            <w:textDirection w:val="lrTb"/>
            <w:noWrap w:val="false"/>
          </w:tcPr>
          <w:p>
            <w:pPr>
              <w:pStyle w:val="889"/>
              <w:spacing w:line="400" w:lineRule="exact"/>
              <w:rPr>
                <w:rFonts w:ascii="宋体" w:hAnsi="宋体"/>
              </w:rPr>
            </w:pPr>
            <w:r>
              <w:rPr>
                <w:rFonts w:ascii="宋体" w:hAnsi="宋体"/>
              </w:rPr>
            </w:r>
            <w:r/>
          </w:p>
        </w:tc>
        <w:tc>
          <w:tcPr>
            <w:tcW w:w="3135" w:type="dxa"/>
            <w:vAlign w:val="top"/>
            <w:textDirection w:val="lrTb"/>
            <w:noWrap w:val="false"/>
          </w:tcPr>
          <w:p>
            <w:pPr>
              <w:pStyle w:val="889"/>
              <w:spacing w:line="400" w:lineRule="exact"/>
              <w:rPr>
                <w:rFonts w:ascii="宋体" w:hAnsi="宋体"/>
              </w:rPr>
            </w:pPr>
            <w:r>
              <w:rPr>
                <w:rFonts w:ascii="宋体" w:hAnsi="宋体"/>
              </w:rPr>
            </w:r>
            <w:r/>
          </w:p>
        </w:tc>
      </w:tr>
    </w:tbl>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89"/>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bookmarkStart w:id="12" w:name="_Toc28359080"/>
      <w:r/>
      <w:bookmarkStart w:id="13" w:name="_Toc35393791"/>
      <w:r/>
      <w:bookmarkStart w:id="14" w:name="_Toc35393622"/>
      <w:r/>
      <w:bookmarkStart w:id="15" w:name="_Toc38985264"/>
      <w:r/>
      <w:bookmarkStart w:id="16" w:name="_Toc28359003"/>
      <w:r>
        <w:rPr>
          <w:rFonts w:hint="eastAsia" w:ascii="宋体" w:hAnsi="宋体" w:cs="宋体"/>
          <w:sz w:val="24"/>
          <w:szCs w:val="24"/>
        </w:rPr>
        <w:t xml:space="preserve">详细内容见本招标文件第四章</w:t>
      </w:r>
      <w:r/>
    </w:p>
    <w:p>
      <w:pPr>
        <w:pStyle w:val="889"/>
        <w:ind w:firstLine="420"/>
        <w:spacing w:line="400" w:lineRule="exact"/>
      </w:pPr>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t xml:space="preserve"> </w:t>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w:t>
      </w:r>
      <w:r>
        <w:rPr>
          <w:rFonts w:hint="eastAsia" w:ascii="宋体" w:hAnsi="宋体"/>
          <w:sz w:val="24"/>
          <w:szCs w:val="24"/>
        </w:rPr>
        <w:t xml:space="preserve">不存在</w:t>
      </w:r>
      <w:r>
        <w:rPr>
          <w:rFonts w:hint="eastAsia" w:ascii="宋体" w:hAnsi="宋体"/>
          <w:sz w:val="24"/>
          <w:szCs w:val="24"/>
        </w:rPr>
        <w:t xml:space="preserve">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情形</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t xml:space="preserve">本项目</w:t>
      </w:r>
      <w:r>
        <w:rPr>
          <w:rFonts w:hint="eastAsia" w:ascii="宋体" w:hAnsi="宋体"/>
          <w:sz w:val="24"/>
          <w:szCs w:val="24"/>
        </w:rPr>
        <w:t xml:space="preserve">采购包</w:t>
      </w:r>
      <w:r>
        <w:rPr>
          <w:rFonts w:hint="eastAsia" w:ascii="宋体" w:hAnsi="宋体"/>
          <w:sz w:val="24"/>
          <w:szCs w:val="24"/>
        </w:rPr>
        <w:t xml:space="preserve">****</w:t>
      </w:r>
      <w:r>
        <w:rPr>
          <w:rFonts w:hint="eastAsia" w:ascii="宋体" w:hAnsi="宋体"/>
          <w:sz w:val="24"/>
          <w:szCs w:val="24"/>
        </w:rPr>
        <w:t xml:space="preserve">专门面向中小微型企业采购。残疾人福利性单位、监狱和戒毒企业（简称监狱企业）视同小型、微型企业。（</w:t>
      </w:r>
      <w:r>
        <w:rPr>
          <w:rFonts w:hint="eastAsia" w:ascii="宋体" w:hAnsi="宋体"/>
          <w:sz w:val="24"/>
          <w:szCs w:val="24"/>
        </w:rPr>
        <w:t xml:space="preserve">供应商</w:t>
      </w:r>
      <w:r>
        <w:rPr>
          <w:rFonts w:hint="eastAsia" w:ascii="宋体" w:hAnsi="宋体"/>
          <w:sz w:val="24"/>
          <w:szCs w:val="24"/>
        </w:rPr>
        <w:t xml:space="preserve">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t xml:space="preserve">）</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：无</w:t>
      </w:r>
      <w:r>
        <w:rPr>
          <w:rFonts w:ascii="宋体" w:hAnsi="宋体"/>
          <w:sz w:val="24"/>
          <w:szCs w:val="24"/>
        </w:rPr>
      </w:r>
      <w:r/>
    </w:p>
    <w:p>
      <w:pPr>
        <w:pStyle w:val="889"/>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889"/>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w:t>
      </w:r>
      <w:r>
        <w:rPr>
          <w:rFonts w:hint="eastAsia"/>
        </w:rPr>
        <w:t xml:space="preserve">、提交投标文件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hint="eastAsia" w:ascii="宋体" w:hAnsi="宋体" w:cs="宋体"/>
          <w:sz w:val="24"/>
          <w:szCs w:val="24"/>
        </w:rPr>
      </w:pPr>
      <w:r>
        <w:rPr>
          <w:rFonts w:hint="eastAsia" w:ascii="宋体" w:hAnsi="宋体"/>
          <w:bCs/>
          <w:sz w:val="24"/>
          <w:szCs w:val="24"/>
          <w:u w:val="single"/>
        </w:rPr>
        <w:t xml:space="preserve">1. </w:t>
      </w:r>
      <w:r>
        <w:rPr>
          <w:rFonts w:hint="eastAsia" w:ascii="宋体" w:hAnsi="宋体"/>
          <w:sz w:val="24"/>
          <w:szCs w:val="24"/>
          <w:u w:val="single"/>
        </w:rPr>
        <w:t xml:space="preserve">2024</w:t>
      </w:r>
      <w:r>
        <w:rPr>
          <w:rFonts w:hint="eastAsia" w:ascii="宋体" w:hAnsi="宋体"/>
          <w:bCs/>
          <w:sz w:val="24"/>
          <w:szCs w:val="24"/>
          <w:u w:val="single"/>
        </w:rPr>
        <w:t xml:space="preserve">年8月28日9点30分</w:t>
      </w:r>
      <w:r>
        <w:rPr>
          <w:rFonts w:hint="eastAsia" w:ascii="宋体" w:hAnsi="宋体"/>
          <w:bCs/>
          <w:sz w:val="24"/>
          <w:szCs w:val="24"/>
        </w:rPr>
        <w:t xml:space="preserve">（北京时间）</w:t>
      </w:r>
      <w:r>
        <w:rPr>
          <w:rFonts w:hint="eastAsia"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2.地点：</w:t>
      </w:r>
      <w:r>
        <w:rPr>
          <w:rFonts w:hint="eastAsia" w:ascii="宋体" w:hAnsi="宋体"/>
          <w:sz w:val="24"/>
          <w:szCs w:val="24"/>
        </w:rPr>
        <w:t xml:space="preserve">“苏采云”政府采购交易系统</w:t>
      </w:r>
      <w:r>
        <w:rPr>
          <w:rFonts w:hint="eastAsia" w:ascii="宋体" w:hAnsi="宋体"/>
          <w:sz w:val="24"/>
          <w:szCs w:val="24"/>
        </w:rPr>
        <w:t xml:space="preserve">。</w:t>
      </w:r>
      <w:r>
        <w:rPr>
          <w:rFonts w:ascii="宋体" w:hAnsi="宋体"/>
          <w:sz w:val="24"/>
          <w:szCs w:val="24"/>
        </w:rPr>
      </w:r>
      <w:r/>
    </w:p>
    <w:p>
      <w:pPr>
        <w:pStyle w:val="889"/>
        <w:ind w:firstLine="498"/>
        <w:keepLines/>
        <w:keepNext/>
        <w:spacing w:before="145" w:after="145" w:line="360" w:lineRule="auto"/>
        <w:rPr>
          <w:b/>
          <w:bCs/>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89"/>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92"/>
        <w:ind w:firstLine="498"/>
        <w:spacing w:before="145" w:after="145" w:line="400" w:lineRule="exact"/>
      </w:pPr>
      <w:r/>
      <w:bookmarkStart w:id="32" w:name="_Toc35393626"/>
      <w:r/>
      <w:bookmarkStart w:id="33" w:name="_Toc35393795"/>
      <w:r/>
      <w:bookmarkStart w:id="34" w:name="_Toc38985268"/>
      <w:r>
        <w:rPr>
          <w:rFonts w:hint="eastAsia"/>
        </w:rPr>
        <w:t xml:space="preserve">六</w:t>
      </w:r>
      <w:r>
        <w:rPr>
          <w:rFonts w:hint="eastAsia"/>
        </w:rPr>
        <w:t xml:space="preserve">、其他补充事宜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w:t>
      </w:r>
      <w:r>
        <w:rPr>
          <w:rFonts w:hint="eastAsia"/>
        </w:rPr>
        <w:t xml:space="preserve">、本次招标联系方式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详细内容见本招标文件第四章</w:t>
      </w:r>
      <w:r/>
    </w:p>
    <w:p>
      <w:pPr>
        <w:pStyle w:val="889"/>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南京市鼓楼区江东北路176号</w:t>
      </w:r>
      <w:r/>
    </w:p>
    <w:p>
      <w:pPr>
        <w:pStyle w:val="889"/>
        <w:ind w:left="1079" w:hanging="300"/>
        <w:jc w:val="left"/>
        <w:spacing w:line="40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夏先生</w:t>
      </w:r>
      <w:r>
        <w:rPr>
          <w:rFonts w:ascii="宋体" w:hAnsi="宋体" w:cs="宋体"/>
          <w:sz w:val="24"/>
          <w:szCs w:val="24"/>
        </w:rPr>
      </w:r>
      <w:r/>
    </w:p>
    <w:p>
      <w:pPr>
        <w:pStyle w:val="889"/>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ascii="宋体" w:hAnsi="宋体" w:cs="宋体"/>
          <w:sz w:val="24"/>
          <w:szCs w:val="24"/>
        </w:rPr>
        <w:t xml:space="preserve">025-58527000</w:t>
      </w:r>
      <w:r>
        <w:rPr>
          <w:rFonts w:hint="eastAsia" w:ascii="宋体" w:hAnsi="宋体" w:cs="宋体"/>
          <w:sz w:val="24"/>
          <w:szCs w:val="24"/>
        </w:rPr>
        <w:t xml:space="preserve"> </w:t>
      </w:r>
      <w:r/>
    </w:p>
    <w:p>
      <w:pPr>
        <w:pStyle w:val="889"/>
        <w:ind w:left="1079" w:hanging="300"/>
        <w:jc w:val="left"/>
        <w:spacing w:line="400" w:lineRule="exact"/>
        <w:rPr>
          <w:rFonts w:ascii="宋体" w:hAnsi="宋体" w:cs="宋体"/>
          <w:sz w:val="24"/>
          <w:szCs w:val="24"/>
        </w:rPr>
      </w:pPr>
      <w:r>
        <w:rPr>
          <w:rFonts w:hint="eastAsia" w:ascii="宋体" w:hAnsi="宋体" w:cs="宋体"/>
          <w:sz w:val="24"/>
          <w:szCs w:val="24"/>
        </w:rPr>
        <w:t xml:space="preserve">2.江苏省政府采购中心信息</w:t>
      </w:r>
      <w:bookmarkEnd w:id="40"/>
      <w:r/>
      <w:bookmarkEnd w:id="41"/>
      <w:r>
        <w:rPr>
          <w:rFonts w:ascii="宋体" w:hAnsi="宋体" w:cs="宋体"/>
          <w:sz w:val="24"/>
          <w:szCs w:val="24"/>
        </w:rPr>
      </w:r>
      <w:r/>
    </w:p>
    <w:p>
      <w:pPr>
        <w:pStyle w:val="889"/>
        <w:ind w:firstLine="720"/>
        <w:spacing w:line="360" w:lineRule="auto"/>
        <w:rPr>
          <w:rFonts w:ascii="宋体" w:hAnsi="宋体" w:cs="宋体"/>
          <w:sz w:val="24"/>
          <w:szCs w:val="24"/>
        </w:rPr>
      </w:pPr>
      <w:r>
        <w:rPr>
          <w:rFonts w:hint="eastAsia" w:ascii="宋体" w:hAnsi="宋体" w:cs="宋体"/>
          <w:sz w:val="24"/>
          <w:szCs w:val="24"/>
        </w:rPr>
        <w:t xml:space="preserve">地　址：南京市汉中门大街145号省政务中心二期3楼南区　</w:t>
      </w:r>
      <w:r>
        <w:rPr>
          <w:rFonts w:ascii="宋体" w:hAnsi="宋体" w:cs="宋体"/>
          <w:sz w:val="24"/>
          <w:szCs w:val="24"/>
        </w:rPr>
      </w:r>
      <w:r/>
    </w:p>
    <w:p>
      <w:pPr>
        <w:pStyle w:val="889"/>
        <w:ind w:firstLine="720"/>
        <w:spacing w:line="360" w:lineRule="auto"/>
        <w:rPr>
          <w:rFonts w:ascii="宋体" w:hAnsi="宋体" w:cs="宋体"/>
          <w:sz w:val="24"/>
          <w:szCs w:val="24"/>
        </w:rPr>
      </w:pPr>
      <w:r>
        <w:rPr>
          <w:rFonts w:hint="eastAsia" w:ascii="宋体" w:hAnsi="宋体" w:cs="宋体"/>
          <w:sz w:val="24"/>
          <w:szCs w:val="24"/>
        </w:rPr>
        <w:t xml:space="preserve">联系人：乔秀善          </w:t>
      </w:r>
      <w:r>
        <w:rPr>
          <w:rFonts w:ascii="宋体" w:hAnsi="宋体" w:cs="宋体"/>
          <w:sz w:val="24"/>
          <w:szCs w:val="24"/>
        </w:rPr>
      </w:r>
      <w:r/>
    </w:p>
    <w:p>
      <w:pPr>
        <w:pStyle w:val="889"/>
        <w:ind w:firstLine="720"/>
        <w:spacing w:line="360" w:lineRule="auto"/>
        <w:rPr>
          <w:rFonts w:ascii="宋体" w:hAnsi="宋体" w:cs="宋体"/>
          <w:sz w:val="24"/>
          <w:szCs w:val="24"/>
        </w:rPr>
      </w:pPr>
      <w:r>
        <w:rPr>
          <w:rFonts w:hint="eastAsia" w:ascii="宋体" w:hAnsi="宋体" w:cs="宋体"/>
          <w:sz w:val="24"/>
          <w:szCs w:val="24"/>
        </w:rPr>
        <w:t xml:space="preserve">联系方式：</w:t>
      </w:r>
      <w:bookmarkStart w:id="42" w:name="_Toc28359010"/>
      <w:r/>
      <w:bookmarkStart w:id="43" w:name="_Toc28359087"/>
      <w:r>
        <w:rPr>
          <w:rFonts w:hint="eastAsia" w:ascii="宋体" w:hAnsi="宋体" w:cs="宋体"/>
          <w:sz w:val="24"/>
          <w:szCs w:val="24"/>
        </w:rPr>
        <w:t xml:space="preserve">025-83668530　　　</w:t>
      </w:r>
      <w:r>
        <w:rPr>
          <w:rFonts w:ascii="宋体" w:hAnsi="宋体" w:cs="宋体"/>
          <w:sz w:val="24"/>
          <w:szCs w:val="24"/>
        </w:rPr>
      </w:r>
      <w:r/>
    </w:p>
    <w:p>
      <w:pPr>
        <w:pStyle w:val="892"/>
        <w:ind w:firstLine="498"/>
        <w:spacing w:before="145" w:after="145" w:line="400" w:lineRule="exact"/>
      </w:pPr>
      <w:r/>
      <w:bookmarkEnd w:id="42"/>
      <w:r/>
      <w:bookmarkEnd w:id="43"/>
      <w:r>
        <w:rPr>
          <w:rFonts w:hint="eastAsia"/>
        </w:rPr>
        <w:t xml:space="preserve">八</w:t>
      </w:r>
      <w:r>
        <w:rPr>
          <w:rFonts w:hint="eastAsia"/>
        </w:rPr>
        <w:t xml:space="preserve">、其他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4"/>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sz w:val="24"/>
          <w:szCs w:val="24"/>
        </w:rPr>
        <w:t xml:space="preserve">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3"/>
        <w:ind w:firstLine="420"/>
        <w:spacing w:before="0" w:after="0" w:line="400" w:lineRule="exact"/>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8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2"/>
        <w:ind w:firstLine="321"/>
        <w:spacing w:before="145" w:after="145" w:line="400" w:lineRule="exact"/>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560"/>
        <w:spacing w:before="0" w:after="0" w:line="400" w:lineRule="exact"/>
        <w:rPr>
          <w:rFonts w:hint="eastAsia"/>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9"/>
        <w:ind w:firstLine="480"/>
        <w:spacing w:line="400" w:lineRule="exact"/>
        <w:rPr>
          <w:rFonts w:hint="eastAsia" w:ascii="宋体" w:hAnsi="Arial"/>
          <w:sz w:val="28"/>
        </w:rPr>
      </w:pPr>
      <w:r>
        <w:rPr>
          <w:rFonts w:hint="eastAsia"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2"/>
        <w:ind w:firstLine="482"/>
        <w:spacing w:before="145" w:after="145" w:line="400" w:lineRule="exact"/>
        <w:rPr>
          <w:rFonts w:hint="eastAsia"/>
        </w:rPr>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3"/>
        <w:ind w:firstLine="420"/>
        <w:spacing w:before="0" w:after="0" w:line="400" w:lineRule="exact"/>
        <w:rPr>
          <w:rFonts w:hint="eastAsia"/>
          <w:b w:val="0"/>
          <w:bCs w:val="0"/>
        </w:rPr>
      </w:pPr>
      <w:r/>
      <w:bookmarkStart w:id="88" w:name="_Toc462564074"/>
      <w:r/>
      <w:bookmarkStart w:id="89" w:name="_Toc513029215"/>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投标分项报价表、技术要求响应及偏离表、商务要求响应及偏离表、其他证明文件、投标函、开标一览表等部分。</w:t>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3"/>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954731"/>
      <w:r/>
      <w:bookmarkEnd w:id="106"/>
      <w:r/>
      <w:bookmarkStart w:id="107" w:name="_Hlt26670403"/>
      <w:r/>
      <w:bookmarkEnd w:id="107"/>
      <w:r/>
      <w:bookmarkStart w:id="108" w:name="_Hlt26668983"/>
      <w:r/>
      <w:bookmarkEnd w:id="108"/>
      <w:r/>
      <w:bookmarkStart w:id="109" w:name="_Hlt26670425"/>
      <w:r/>
      <w:bookmarkEnd w:id="109"/>
      <w:r/>
      <w:bookmarkStart w:id="110" w:name="_Hlt26954842"/>
      <w:r/>
      <w:bookmarkEnd w:id="110"/>
      <w:r/>
      <w:bookmarkStart w:id="111" w:name="_Hlt26670482"/>
      <w:r/>
      <w:bookmarkEnd w:id="111"/>
      <w:r/>
      <w:bookmarkStart w:id="112" w:name="_Hlt26954846"/>
      <w:r/>
      <w:bookmarkEnd w:id="112"/>
      <w:r/>
      <w:bookmarkStart w:id="113" w:name="_Hlt26670486"/>
      <w:r/>
      <w:bookmarkEnd w:id="113"/>
      <w:r/>
      <w:bookmarkStart w:id="114" w:name="_Hlt26954848"/>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w:t>
      </w:r>
      <w:r>
        <w:rPr>
          <w:rFonts w:ascii="宋体" w:hAnsi="Arial" w:cs="宋体"/>
          <w:bCs/>
          <w:sz w:val="24"/>
          <w:lang w:val="zh-CN"/>
        </w:rPr>
        <w:t xml:space="preserve">2</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2"/>
        <w:ind w:firstLine="482"/>
        <w:spacing w:before="145" w:after="145" w:line="400" w:lineRule="exact"/>
        <w:rPr>
          <w:rFonts w:hint="eastAsia"/>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w:t>
      </w:r>
      <w:r>
        <w:rPr>
          <w:rFonts w:hint="eastAsia" w:ascii="宋体" w:hAnsi="宋体"/>
          <w:bCs/>
          <w:sz w:val="24"/>
        </w:rPr>
        <w:t xml:space="preserve">1.2条规定做无效投标处理。</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3"/>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3"/>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2 投标文件的修改</w:t>
      </w:r>
      <w:r/>
    </w:p>
    <w:p>
      <w:pPr>
        <w:pStyle w:val="889"/>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889"/>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2.2</w:t>
      </w:r>
      <w:r>
        <w:rPr>
          <w:rFonts w:hint="eastAsia" w:ascii="宋体" w:hAnsi="宋体"/>
          <w:bCs/>
          <w:sz w:val="24"/>
        </w:rPr>
        <w:t xml:space="preserve"> 在投标截止时间之后，投标人不得对其电子投标文件作任何修改。</w:t>
      </w:r>
      <w:r/>
    </w:p>
    <w:p>
      <w:pPr>
        <w:pStyle w:val="889"/>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pStyle w:val="892"/>
        <w:ind w:firstLine="482"/>
        <w:spacing w:before="145" w:after="145" w:line="400" w:lineRule="exact"/>
        <w:rPr>
          <w:rFonts w:hint="eastAsia"/>
        </w:rPr>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w:t>
      </w:r>
      <w:r>
        <w:rPr>
          <w:rFonts w:hint="eastAsia" w:ascii="宋体" w:hAnsi="宋体"/>
          <w:bCs/>
          <w:sz w:val="24"/>
          <w:szCs w:val="24"/>
        </w:rPr>
        <w:t xml:space="preserve">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9"/>
        <w:ind w:firstLine="480"/>
        <w:spacing w:line="400" w:lineRule="exact"/>
        <w:rPr>
          <w:rFonts w:hint="eastAsia" w:ascii="宋体" w:hAnsi="宋体"/>
          <w:sz w:val="24"/>
          <w:szCs w:val="24"/>
        </w:rPr>
      </w:pPr>
      <w:r>
        <w:rPr>
          <w:rFonts w:hint="eastAsia" w:ascii="宋体" w:hAnsi="宋体"/>
          <w:bCs/>
          <w:sz w:val="24"/>
        </w:rPr>
        <w:t xml:space="preserve">20.</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9"/>
        <w:ind w:firstLine="480"/>
        <w:spacing w:line="400" w:lineRule="exact"/>
        <w:rPr>
          <w:rFonts w:hint="eastAsia" w:ascii="宋体" w:hAnsi="宋体"/>
          <w:sz w:val="24"/>
          <w:szCs w:val="24"/>
        </w:rPr>
      </w:pPr>
      <w:r>
        <w:rPr>
          <w:rFonts w:hint="eastAsia" w:ascii="宋体" w:hAnsi="宋体"/>
          <w:sz w:val="24"/>
        </w:rPr>
        <w:t xml:space="preserve">22.</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9"/>
        <w:ind w:firstLine="480"/>
        <w:spacing w:line="4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4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 xml:space="preserve">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89"/>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23.</w:t>
      </w:r>
      <w:r>
        <w:rPr>
          <w:rFonts w:hint="eastAsia" w:ascii="宋体" w:hAnsi="宋体"/>
          <w:sz w:val="24"/>
          <w:szCs w:val="24"/>
        </w:rPr>
        <w:t xml:space="preserve">3 接到评委会澄清、说明和补正要求的投标人如未按规定做出澄清、说明和补正，其风险由投标人自行承担。</w:t>
      </w:r>
      <w:r/>
    </w:p>
    <w:p>
      <w:pPr>
        <w:pStyle w:val="89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80"/>
        <w:spacing w:line="400" w:lineRule="exact"/>
        <w:rPr>
          <w:rFonts w:ascii="宋体" w:hAnsi="宋体"/>
          <w:sz w:val="24"/>
        </w:rPr>
      </w:pPr>
      <w:r>
        <w:rPr>
          <w:rFonts w:hint="eastAsia" w:ascii="宋体" w:hAnsi="宋体"/>
          <w:sz w:val="24"/>
        </w:rPr>
        <w:t xml:space="preserve">24.</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w:t>
      </w:r>
      <w:r>
        <w:rPr>
          <w:rFonts w:hint="eastAsia" w:ascii="宋体" w:hAnsi="宋体"/>
          <w:sz w:val="24"/>
        </w:rPr>
        <w:t xml:space="preserve">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89"/>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w:t>
      </w:r>
      <w:r>
        <w:rPr>
          <w:rFonts w:hint="eastAsia" w:ascii="宋体" w:hAnsi="宋体"/>
          <w:bCs/>
          <w:sz w:val="24"/>
        </w:rPr>
        <w:t xml:space="preserve">1无效投标条款</w:t>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1.2 投标人未按照招标文件要求上传电子投标文件的。</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1.3</w:t>
      </w:r>
      <w:r>
        <w:rPr>
          <w:rFonts w:hint="eastAsia" w:ascii="宋体" w:hAnsi="宋体"/>
          <w:bCs/>
          <w:sz w:val="24"/>
        </w:rPr>
        <w:t xml:space="preserve"> </w:t>
      </w:r>
      <w:r>
        <w:rPr>
          <w:rFonts w:hint="eastAsia" w:ascii="宋体" w:hAnsi="宋体"/>
          <w:bCs/>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1.4投标人不具备招标文件中规定资格要求的。</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1.5投标人的报价超过了采购预算或最高限价的。</w:t>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w:t>
      </w:r>
      <w:r>
        <w:rPr>
          <w:rFonts w:hint="eastAsia" w:ascii="宋体" w:hAnsi="宋体"/>
          <w:bCs/>
          <w:sz w:val="24"/>
        </w:rPr>
        <w:t xml:space="preserve">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w:t>
      </w:r>
      <w:r>
        <w:rPr>
          <w:rFonts w:hint="eastAsia" w:ascii="宋体" w:hAnsi="宋体"/>
          <w:bCs/>
          <w:sz w:val="24"/>
        </w:rPr>
        <w:t xml:space="preserve">25.</w:t>
      </w:r>
      <w:r>
        <w:rPr>
          <w:rFonts w:hint="eastAsia" w:ascii="宋体" w:hAnsi="宋体"/>
          <w:bCs/>
          <w:sz w:val="24"/>
        </w:rPr>
        <w:t xml:space="preserve">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w:t>
      </w:r>
      <w:r>
        <w:rPr>
          <w:rFonts w:hint="eastAsia" w:ascii="宋体" w:hAnsi="宋体"/>
          <w:b/>
          <w:bCs/>
          <w:sz w:val="24"/>
        </w:rPr>
        <w:t xml:space="preserve">加*</w:t>
      </w:r>
      <w:r>
        <w:rPr>
          <w:rFonts w:hint="eastAsia" w:ascii="宋体" w:hAnsi="宋体"/>
          <w:b/>
          <w:bCs/>
          <w:sz w:val="24"/>
        </w:rPr>
        <w:t xml:space="preserve">号条款</w:t>
      </w:r>
      <w:r>
        <w:rPr>
          <w:rFonts w:hint="eastAsia" w:ascii="宋体" w:hAnsi="宋体"/>
          <w:b/>
          <w:bCs/>
          <w:sz w:val="24"/>
        </w:rPr>
        <w:t xml:space="preserve">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1.9 投标文件含有采购人不能接受的附加条件的。</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1.12其他法律、法规及本招标文件规定的属无效投标的情形。</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2废标条款</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t xml:space="preserve">25.</w:t>
      </w:r>
      <w:r>
        <w:rPr>
          <w:rFonts w:hint="eastAsia" w:ascii="宋体" w:hAnsi="宋体"/>
          <w:bCs/>
          <w:sz w:val="24"/>
        </w:rPr>
        <w:t xml:space="preserve">2.2出现影响采购公正的违法、违规行为的。</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2.3因重大变故，采购任务取消的。</w:t>
      </w:r>
      <w:r/>
    </w:p>
    <w:p>
      <w:pPr>
        <w:pStyle w:val="889"/>
        <w:ind w:left="479"/>
        <w:spacing w:line="400" w:lineRule="exact"/>
        <w:rPr>
          <w:rFonts w:ascii="宋体" w:hAnsi="宋体"/>
          <w:bCs/>
          <w:sz w:val="24"/>
        </w:rPr>
      </w:pPr>
      <w:r>
        <w:rPr>
          <w:rFonts w:hint="eastAsia" w:ascii="宋体" w:hAnsi="宋体"/>
          <w:bCs/>
          <w:sz w:val="24"/>
        </w:rPr>
        <w:t xml:space="preserve">25.</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 投标截止时间结束后参加投标的供应商不足三家的处理：</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889"/>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1中标候选人的选取原则和数量见招标文件第五章规定。 </w:t>
      </w:r>
      <w:r/>
    </w:p>
    <w:p>
      <w:pPr>
        <w:pStyle w:val="889"/>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2 采购人应根据评委会推荐的中标候选人确定</w:t>
      </w:r>
      <w:r>
        <w:rPr>
          <w:rFonts w:hint="eastAsia" w:ascii="宋体" w:hAnsi="宋体"/>
          <w:bCs/>
          <w:sz w:val="24"/>
        </w:rPr>
        <w:t xml:space="preserve">中标供应商</w:t>
      </w:r>
      <w:r>
        <w:rPr>
          <w:rFonts w:hint="eastAsia" w:ascii="宋体" w:hAnsi="宋体"/>
          <w:bCs/>
          <w:sz w:val="24"/>
        </w:rPr>
        <w:t xml:space="preserve">。</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  若有充分证据证明，</w:t>
      </w:r>
      <w:r>
        <w:rPr>
          <w:rFonts w:hint="eastAsia" w:ascii="宋体" w:hAnsi="宋体"/>
          <w:sz w:val="24"/>
          <w:szCs w:val="24"/>
        </w:rPr>
        <w:t xml:space="preserve">中标供应商</w:t>
      </w:r>
      <w:r>
        <w:rPr>
          <w:rFonts w:hint="eastAsia" w:ascii="宋体" w:hAnsi="宋体"/>
          <w:sz w:val="24"/>
          <w:szCs w:val="24"/>
        </w:rPr>
        <w:t xml:space="preserve">出现下列情况之一的，一经查实，将被取消中标资格：</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4.1提供虚假材料谋取中标的。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4.2向采购人、采购中心行贿或者提供其他不正当利益的。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4.3属于本文件规定的无效条件，但在评标过程中又未被评委会发现的。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4.4与采购人或者其他供应商恶意串通的。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4.5采取不正当手段诋毁、排挤其他供应商的。</w:t>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27.5</w:t>
      </w:r>
      <w:r>
        <w:rPr>
          <w:rFonts w:hint="eastAsia" w:ascii="宋体" w:hAnsi="宋体"/>
          <w:sz w:val="24"/>
          <w:szCs w:val="24"/>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w:t>
      </w:r>
      <w:r>
        <w:rPr>
          <w:rFonts w:hint="eastAsia" w:ascii="宋体" w:hAnsi="宋体"/>
          <w:sz w:val="24"/>
          <w:szCs w:val="24"/>
        </w:rPr>
        <w:t xml:space="preserve">4条款的规定向采购中心或采购人提出质疑。上述应知其权益受到损害之日，是指：</w:t>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hint="eastAsia" w:ascii="宋体" w:hAnsi="宋体"/>
          <w:sz w:val="24"/>
          <w:szCs w:val="24"/>
        </w:rPr>
        <w:t xml:space="preserve">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sz w:val="24"/>
          <w:szCs w:val="24"/>
        </w:rPr>
        <w:t xml:space="preserve">（采购人和采购中心不接受</w:t>
      </w:r>
      <w:r>
        <w:rPr>
          <w:rFonts w:hint="eastAsia" w:ascii="宋体" w:hAnsi="宋体"/>
          <w:sz w:val="24"/>
          <w:szCs w:val="24"/>
        </w:rPr>
        <w:t xml:space="preserve">无快递运单号的快递</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5 以下情形的质疑不予受理</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.1 内容不符合《政府采购质疑和投诉办法》第十二条规定的质疑。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.2 超出政府采购法定期限的质疑。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以传真、电子邮件等方式递交的非原件形式的质疑。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.4 未参加投标活动的供应商或在投标活动中自身权益未受到损害的供应商所提出的质疑。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.5供应商组成联合体参加投标，联合体中任何一方或多方未按要求签字、盖章、加盖公章的质疑。</w:t>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w:t>
      </w:r>
      <w:r>
        <w:rPr>
          <w:rFonts w:hint="eastAsia" w:ascii="宋体" w:hAnsi="宋体"/>
          <w:sz w:val="24"/>
          <w:szCs w:val="24"/>
        </w:rPr>
        <w:t xml:space="preserve">中标供应商</w:t>
      </w:r>
      <w:r>
        <w:rPr>
          <w:rFonts w:hint="eastAsia" w:ascii="宋体" w:hAnsi="宋体"/>
          <w:sz w:val="24"/>
          <w:szCs w:val="24"/>
        </w:rPr>
        <w:t xml:space="preserve">发出中标通知书。请</w:t>
      </w:r>
      <w:r>
        <w:rPr>
          <w:rFonts w:hint="eastAsia" w:ascii="宋体" w:hAnsi="宋体"/>
          <w:sz w:val="24"/>
          <w:szCs w:val="24"/>
        </w:rPr>
        <w:t xml:space="preserve">中标供应商</w:t>
      </w:r>
      <w:r>
        <w:rPr>
          <w:rFonts w:hint="eastAsia" w:ascii="宋体" w:hAnsi="宋体"/>
          <w:sz w:val="24"/>
          <w:szCs w:val="24"/>
        </w:rPr>
        <w:t xml:space="preserve">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w:t>
      </w:r>
      <w:r>
        <w:rPr>
          <w:rFonts w:hint="eastAsia" w:ascii="宋体" w:hAnsi="宋体"/>
          <w:sz w:val="24"/>
          <w:szCs w:val="24"/>
        </w:rPr>
        <w:t xml:space="preserve">中标供应商</w:t>
      </w:r>
      <w:r>
        <w:rPr>
          <w:rFonts w:hint="eastAsia" w:ascii="宋体" w:hAnsi="宋体"/>
          <w:sz w:val="24"/>
          <w:szCs w:val="24"/>
        </w:rPr>
        <w:t xml:space="preserve">自行承担。</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w:t>
      </w:r>
      <w:r>
        <w:rPr>
          <w:rFonts w:hint="eastAsia" w:ascii="宋体" w:hAnsi="宋体"/>
          <w:sz w:val="24"/>
          <w:szCs w:val="24"/>
        </w:rPr>
        <w:t xml:space="preserve">中标供应商</w:t>
      </w:r>
      <w:r>
        <w:rPr>
          <w:rFonts w:hint="eastAsia" w:ascii="宋体" w:hAnsi="宋体"/>
          <w:sz w:val="24"/>
          <w:szCs w:val="24"/>
        </w:rPr>
        <w:t xml:space="preserve">均具有法律效力。中标通知书发出后，采购人改变中标结果的，或者</w:t>
      </w:r>
      <w:r>
        <w:rPr>
          <w:rFonts w:hint="eastAsia" w:ascii="宋体" w:hAnsi="宋体"/>
          <w:sz w:val="24"/>
          <w:szCs w:val="24"/>
        </w:rPr>
        <w:t xml:space="preserve">中标供应商</w:t>
      </w:r>
      <w:r>
        <w:rPr>
          <w:rFonts w:hint="eastAsia" w:ascii="宋体" w:hAnsi="宋体"/>
          <w:sz w:val="24"/>
          <w:szCs w:val="24"/>
        </w:rPr>
        <w:t xml:space="preserve">放弃中标项目的，应当依法承担法律责任。</w:t>
      </w:r>
      <w:r/>
    </w:p>
    <w:p>
      <w:pPr>
        <w:pStyle w:val="892"/>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w:t>
      </w:r>
      <w:r>
        <w:rPr>
          <w:rFonts w:hint="eastAsia" w:ascii="黑体" w:hAnsi="宋体" w:cs="Times New Roman"/>
          <w:b w:val="0"/>
          <w:sz w:val="30"/>
          <w:szCs w:val="30"/>
        </w:rPr>
        <w:t xml:space="preserve">签订合同</w:t>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w:t>
      </w:r>
      <w:r>
        <w:rPr>
          <w:rFonts w:hint="eastAsia" w:ascii="宋体" w:hAnsi="宋体"/>
          <w:sz w:val="24"/>
          <w:szCs w:val="24"/>
        </w:rPr>
        <w:t xml:space="preserve">应当在中标通知书发出之日起三十日内，按照招标文件确定的事项与采购人签订政府采购合同。</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w:t>
      </w:r>
      <w:r>
        <w:rPr>
          <w:rFonts w:hint="eastAsia" w:ascii="宋体" w:hAnsi="宋体"/>
          <w:sz w:val="24"/>
          <w:szCs w:val="24"/>
        </w:rPr>
        <w:t xml:space="preserve">中标供应商</w:t>
      </w:r>
      <w:r>
        <w:rPr>
          <w:rFonts w:hint="eastAsia" w:ascii="宋体" w:hAnsi="宋体"/>
          <w:sz w:val="24"/>
          <w:szCs w:val="24"/>
        </w:rPr>
        <w:t xml:space="preserve">的投标文件及招标过程中有关澄清、承诺文件均应作为合同附件。</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3 签订合同后，</w:t>
      </w:r>
      <w:r>
        <w:rPr>
          <w:rFonts w:hint="eastAsia" w:ascii="宋体" w:hAnsi="宋体"/>
          <w:sz w:val="24"/>
          <w:szCs w:val="24"/>
        </w:rPr>
        <w:t xml:space="preserve">中标供应商</w:t>
      </w:r>
      <w:r>
        <w:rPr>
          <w:rFonts w:hint="eastAsia" w:ascii="宋体" w:hAnsi="宋体"/>
          <w:sz w:val="24"/>
          <w:szCs w:val="24"/>
        </w:rPr>
        <w:t xml:space="preserve">不得将合同标的进行转包。未经采购人同意，</w:t>
      </w:r>
      <w:r>
        <w:rPr>
          <w:rFonts w:hint="eastAsia" w:ascii="宋体" w:hAnsi="宋体"/>
          <w:sz w:val="24"/>
          <w:szCs w:val="24"/>
        </w:rPr>
        <w:t xml:space="preserve">中标供应商</w:t>
      </w:r>
      <w:r>
        <w:rPr>
          <w:rFonts w:hint="eastAsia" w:ascii="宋体" w:hAnsi="宋体"/>
          <w:sz w:val="24"/>
          <w:szCs w:val="24"/>
        </w:rPr>
        <w:t xml:space="preserve">也不得采用</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的形式履行合同，否则采购人有权终止合同。转包或</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造成采购人损失的，</w:t>
      </w:r>
      <w:r>
        <w:rPr>
          <w:rFonts w:hint="eastAsia" w:ascii="宋体" w:hAnsi="宋体"/>
          <w:sz w:val="24"/>
          <w:szCs w:val="24"/>
        </w:rPr>
        <w:t xml:space="preserve">中标供应商</w:t>
      </w:r>
      <w:r>
        <w:rPr>
          <w:rFonts w:hint="eastAsia" w:ascii="宋体" w:hAnsi="宋体"/>
          <w:sz w:val="24"/>
          <w:szCs w:val="24"/>
        </w:rPr>
        <w:t xml:space="preserve">应承担相应赔偿责任。</w:t>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w:t>
      </w:r>
      <w:r>
        <w:rPr>
          <w:rFonts w:hint="eastAsia" w:ascii="宋体" w:hAnsi="宋体"/>
          <w:sz w:val="24"/>
          <w:szCs w:val="24"/>
        </w:rPr>
        <w:t xml:space="preserve">中标供应商</w:t>
      </w:r>
      <w:r>
        <w:rPr>
          <w:rFonts w:hint="eastAsia" w:ascii="宋体" w:hAnsi="宋体"/>
          <w:sz w:val="24"/>
          <w:szCs w:val="24"/>
        </w:rPr>
        <w:t xml:space="preserve">协商签订补充合同，但所有补充合同的采购金额不超过原合同金额10%。</w:t>
      </w:r>
      <w:r/>
    </w:p>
    <w:p>
      <w:pPr>
        <w:pStyle w:val="893"/>
        <w:ind w:firstLine="600"/>
        <w:spacing w:before="0" w:after="0" w:line="400" w:lineRule="exact"/>
        <w:rPr>
          <w:rFonts w:ascii="黑体" w:hAnsi="宋体" w:cs="Times New Roman"/>
          <w:b w:val="0"/>
          <w:sz w:val="30"/>
          <w:szCs w:val="30"/>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3"/>
        <w:spacing w:line="400" w:lineRule="exact"/>
        <w:rPr>
          <w:rFonts w:hint="eastAsia"/>
        </w:rPr>
      </w:pPr>
      <w:r>
        <w:rPr>
          <w:rFonts w:hint="eastAsia" w:ascii="宋体" w:hAnsi="宋体"/>
          <w:bCs/>
          <w:sz w:val="24"/>
        </w:rPr>
        <w:t xml:space="preserve">中标供应商</w:t>
      </w:r>
      <w:r>
        <w:rPr>
          <w:rFonts w:hint="eastAsia" w:ascii="宋体" w:hAnsi="宋体"/>
          <w:bCs/>
          <w:sz w:val="24"/>
        </w:rPr>
        <w:t xml:space="preserve">可凭政府采购合同办理融资贷款，详情请见江苏政府采购网“政采贷”专栏。</w:t>
      </w:r>
      <w:r>
        <w:rPr>
          <w:rFonts w:hint="eastAsia"/>
        </w:rPr>
      </w:r>
      <w:r/>
    </w:p>
    <w:p>
      <w:pPr>
        <w:pStyle w:val="903"/>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pPr>
      <w:r/>
      <w:r/>
    </w:p>
    <w:p>
      <w:pPr>
        <w:pStyle w:val="889"/>
      </w:pPr>
      <w:r/>
      <w:r/>
    </w:p>
    <w:p>
      <w:pPr>
        <w:pStyle w:val="889"/>
      </w:pPr>
      <w:r/>
      <w:r/>
    </w:p>
    <w:p>
      <w:pPr>
        <w:pStyle w:val="889"/>
      </w:pPr>
      <w:r/>
      <w:r/>
    </w:p>
    <w:p>
      <w:pPr>
        <w:pStyle w:val="889"/>
      </w:pPr>
      <w:r/>
      <w:r/>
    </w:p>
    <w:p>
      <w:pPr>
        <w:pStyle w:val="889"/>
        <w:rPr>
          <w:rFonts w:hint="eastAsia"/>
        </w:rPr>
      </w:pPr>
      <w:r>
        <w:rPr>
          <w:rFonts w:hint="eastAsia"/>
        </w:r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p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89"/>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889"/>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rPr>
          <w:rFonts w:hint="eastAsia" w:ascii="宋体" w:hAnsi="宋体" w:cs="Courier New"/>
          <w:sz w:val="24"/>
          <w:szCs w:val="24"/>
        </w:rPr>
      </w:r>
      <w:r/>
    </w:p>
    <w:p>
      <w:pPr>
        <w:pStyle w:val="92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2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8"/>
        <w:spacing w:before="120" w:after="120"/>
        <w:rPr>
          <w:rFonts w:hint="eastAsia" w:hAnsi="宋体"/>
          <w:sz w:val="24"/>
          <w:szCs w:val="24"/>
        </w:rPr>
      </w:pPr>
      <w:r>
        <w:rPr>
          <w:rFonts w:hint="eastAsia" w:hAnsi="宋体"/>
          <w:sz w:val="24"/>
          <w:szCs w:val="24"/>
        </w:rPr>
        <w:t xml:space="preserve">1.3 标的数量（规模）：</w:t>
      </w:r>
      <w:r/>
    </w:p>
    <w:p>
      <w:pPr>
        <w:pStyle w:val="928"/>
        <w:spacing w:before="120" w:after="120"/>
        <w:rPr>
          <w:rFonts w:hint="eastAsia" w:hAnsi="宋体"/>
          <w:sz w:val="24"/>
          <w:szCs w:val="24"/>
        </w:rPr>
      </w:pPr>
      <w:r>
        <w:rPr>
          <w:rFonts w:hint="eastAsia" w:hAnsi="宋体"/>
          <w:sz w:val="24"/>
          <w:szCs w:val="24"/>
        </w:rPr>
        <w:t xml:space="preserve">1.4 履行时间（期限）：</w:t>
      </w:r>
      <w:r/>
    </w:p>
    <w:p>
      <w:pPr>
        <w:pStyle w:val="92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8"/>
        <w:spacing w:before="120" w:after="120"/>
        <w:rPr>
          <w:rFonts w:hAnsi="宋体"/>
          <w:b/>
          <w:sz w:val="24"/>
          <w:szCs w:val="24"/>
        </w:rPr>
      </w:pPr>
      <w:r>
        <w:rPr>
          <w:rFonts w:hAnsi="宋体"/>
          <w:b/>
          <w:sz w:val="24"/>
          <w:szCs w:val="24"/>
        </w:rPr>
        <w:t xml:space="preserve">二、合同金额</w:t>
      </w:r>
      <w:r/>
    </w:p>
    <w:p>
      <w:pPr>
        <w:pStyle w:val="92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28"/>
        <w:spacing w:before="120" w:after="120"/>
        <w:rPr>
          <w:rFonts w:hAnsi="宋体"/>
          <w:b/>
          <w:sz w:val="24"/>
          <w:szCs w:val="24"/>
        </w:rPr>
      </w:pPr>
      <w:r>
        <w:rPr>
          <w:rFonts w:hAnsi="宋体"/>
          <w:b/>
          <w:sz w:val="24"/>
          <w:szCs w:val="24"/>
        </w:rPr>
        <w:t xml:space="preserve">三、技术资料</w:t>
      </w:r>
      <w:r/>
    </w:p>
    <w:p>
      <w:pPr>
        <w:pStyle w:val="92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8"/>
        <w:ind w:left="412" w:hanging="412"/>
        <w:spacing w:before="120" w:after="120"/>
        <w:rPr>
          <w:rFonts w:hAnsi="宋体"/>
          <w:b/>
          <w:sz w:val="24"/>
          <w:szCs w:val="24"/>
        </w:rPr>
      </w:pPr>
      <w:r>
        <w:rPr>
          <w:rFonts w:hAnsi="宋体"/>
          <w:b/>
          <w:sz w:val="24"/>
          <w:szCs w:val="24"/>
        </w:rPr>
        <w:t xml:space="preserve">四、知识产权</w:t>
      </w:r>
      <w:r/>
    </w:p>
    <w:p>
      <w:pPr>
        <w:pStyle w:val="92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8"/>
        <w:ind w:left="410" w:hanging="410"/>
        <w:spacing w:before="120" w:after="120"/>
        <w:rPr>
          <w:rFonts w:hAnsi="宋体" w:eastAsia="仿宋_GB2312"/>
          <w:b/>
          <w:sz w:val="24"/>
          <w:szCs w:val="24"/>
        </w:rPr>
      </w:pPr>
      <w:r>
        <w:rPr>
          <w:rFonts w:hAnsi="宋体"/>
          <w:b/>
          <w:sz w:val="24"/>
          <w:szCs w:val="24"/>
        </w:rPr>
        <w:t xml:space="preserve">六、</w:t>
      </w:r>
      <w:r>
        <w:rPr>
          <w:rFonts w:hint="eastAsia" w:hAnsi="宋体"/>
          <w:b/>
          <w:sz w:val="24"/>
          <w:szCs w:val="24"/>
        </w:rPr>
        <w:t xml:space="preserve">合同转包或</w:t>
      </w:r>
      <w:r>
        <w:rPr>
          <w:rFonts w:hint="eastAsia" w:hAnsi="宋体"/>
          <w:b/>
          <w:sz w:val="24"/>
          <w:szCs w:val="24"/>
        </w:rPr>
        <w:t xml:space="preserve">分</w:t>
      </w:r>
      <w:r>
        <w:rPr>
          <w:rFonts w:hint="eastAsia" w:hAnsi="宋体"/>
          <w:b/>
          <w:sz w:val="24"/>
          <w:szCs w:val="24"/>
        </w:rPr>
        <w:t xml:space="preserve">包</w:t>
      </w:r>
      <w:r>
        <w:rPr>
          <w:rFonts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.1乙方不得将合同标的转包给他人履行。</w:t>
      </w:r>
      <w:r/>
    </w:p>
    <w:p>
      <w:pPr>
        <w:pStyle w:val="889"/>
        <w:spacing w:before="145" w:after="145"/>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.2乙方不得将合同标的</w:t>
      </w:r>
      <w:r>
        <w:rPr>
          <w:rFonts w:hint="eastAsia" w:ascii="宋体" w:hAnsi="宋体"/>
          <w:sz w:val="24"/>
          <w:szCs w:val="24"/>
        </w:rPr>
        <w:t xml:space="preserve">分包</w:t>
      </w:r>
      <w:r>
        <w:rPr>
          <w:rFonts w:hint="eastAsia" w:ascii="宋体" w:hAnsi="宋体"/>
          <w:sz w:val="24"/>
          <w:szCs w:val="24"/>
        </w:rPr>
        <w:t xml:space="preserve">给他人履行。</w:t>
      </w:r>
      <w:r/>
    </w:p>
    <w:p>
      <w:pPr>
        <w:pStyle w:val="889"/>
        <w:spacing w:before="145" w:after="145"/>
        <w:rPr>
          <w:rFonts w:ascii="宋体" w:hAnsi="宋体" w:eastAsia="仿宋_GB2312"/>
          <w:sz w:val="24"/>
          <w:szCs w:val="24"/>
        </w:rPr>
      </w:pPr>
      <w:r>
        <w:rPr>
          <w:rFonts w:hint="eastAsia"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乙方如有转包或未经甲方同意的</w:t>
      </w:r>
      <w:r>
        <w:rPr>
          <w:rFonts w:hint="eastAsia" w:ascii="宋体" w:hAnsi="宋体"/>
          <w:sz w:val="24"/>
          <w:szCs w:val="24"/>
        </w:rPr>
        <w:t xml:space="preserve">分包</w:t>
      </w:r>
      <w:r>
        <w:rPr>
          <w:rFonts w:hint="eastAsia" w:ascii="宋体" w:hAnsi="宋体"/>
          <w:sz w:val="24"/>
          <w:szCs w:val="24"/>
        </w:rPr>
        <w:t xml:space="preserve">行为，甲方有权解除合同。</w:t>
      </w:r>
      <w:r>
        <w:rPr>
          <w:rFonts w:ascii="宋体" w:hAnsi="宋体" w:eastAsia="仿宋_GB2312"/>
          <w:sz w:val="24"/>
          <w:szCs w:val="24"/>
        </w:rPr>
      </w:r>
      <w:r/>
    </w:p>
    <w:p>
      <w:pPr>
        <w:pStyle w:val="889"/>
        <w:spacing w:before="145" w:after="145"/>
        <w:rPr>
          <w:rFonts w:ascii="宋体" w:hAnsi="宋体" w:eastAsia="仿宋_GB2312"/>
          <w:b/>
          <w:sz w:val="24"/>
          <w:szCs w:val="24"/>
        </w:rPr>
      </w:pPr>
      <w:r>
        <w:rPr>
          <w:rFonts w:hint="eastAsia" w:ascii="宋体" w:hAnsi="宋体" w:cs="Courier New"/>
          <w:b/>
          <w:sz w:val="24"/>
          <w:szCs w:val="24"/>
        </w:rPr>
        <w:t xml:space="preserve">七</w:t>
      </w:r>
      <w:r>
        <w:rPr>
          <w:rFonts w:hint="eastAsia" w:ascii="宋体" w:hAnsi="宋体"/>
          <w:b/>
          <w:sz w:val="24"/>
          <w:szCs w:val="24"/>
        </w:rPr>
        <w:t xml:space="preserve">、税费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7</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8"/>
        <w:spacing w:before="120" w:after="120"/>
        <w:rPr>
          <w:rFonts w:hAnsi="宋体"/>
          <w:b/>
          <w:sz w:val="24"/>
          <w:szCs w:val="24"/>
        </w:rPr>
      </w:pPr>
      <w:r>
        <w:rPr>
          <w:rFonts w:hAnsi="宋体"/>
          <w:b/>
          <w:sz w:val="24"/>
          <w:szCs w:val="24"/>
        </w:rPr>
        <w:t xml:space="preserve">八</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928"/>
        <w:ind w:left="480" w:hanging="480"/>
        <w:spacing w:before="120" w:after="120"/>
        <w:rPr>
          <w:rFonts w:hint="eastAsia" w:hAnsi="宋体"/>
          <w:sz w:val="24"/>
          <w:szCs w:val="24"/>
        </w:rPr>
      </w:pPr>
      <w:r>
        <w:rPr>
          <w:rFonts w:hint="eastAsia" w:hAnsi="宋体"/>
          <w:sz w:val="24"/>
          <w:szCs w:val="24"/>
        </w:rPr>
        <w:t xml:space="preserve">8</w:t>
      </w:r>
      <w:r>
        <w:rPr>
          <w:rFonts w:hint="eastAsia" w:hAnsi="宋体"/>
          <w:sz w:val="24"/>
          <w:szCs w:val="24"/>
        </w:rPr>
        <w:t xml:space="preserve">.1 甲方依法组织履约验收工作。</w:t>
      </w:r>
      <w:r/>
    </w:p>
    <w:p>
      <w:pPr>
        <w:pStyle w:val="928"/>
        <w:ind w:left="480" w:hanging="480"/>
        <w:spacing w:before="120" w:after="120"/>
        <w:rPr>
          <w:rFonts w:hint="eastAsia" w:hAnsi="宋体"/>
          <w:sz w:val="24"/>
          <w:szCs w:val="24"/>
        </w:rPr>
      </w:pPr>
      <w:r>
        <w:rPr>
          <w:rFonts w:hint="eastAsia" w:hAnsi="宋体"/>
          <w:sz w:val="24"/>
          <w:szCs w:val="24"/>
        </w:rPr>
        <w:t xml:space="preserve">8</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8"/>
        <w:ind w:left="480" w:hanging="480"/>
        <w:spacing w:before="120" w:after="120"/>
        <w:rPr>
          <w:rFonts w:hint="eastAsia" w:hAnsi="宋体"/>
          <w:sz w:val="24"/>
          <w:szCs w:val="24"/>
        </w:rPr>
      </w:pPr>
      <w:r>
        <w:rPr>
          <w:rFonts w:hint="eastAsia" w:hAnsi="宋体"/>
          <w:sz w:val="24"/>
          <w:szCs w:val="24"/>
        </w:rPr>
        <w:t xml:space="preserve">8</w:t>
      </w:r>
      <w:r>
        <w:rPr>
          <w:rFonts w:hint="eastAsia" w:hAnsi="宋体"/>
          <w:sz w:val="24"/>
          <w:szCs w:val="24"/>
        </w:rPr>
        <w:t xml:space="preserve">.3 对于实际使用人和甲方分离的项目，甲方邀请实际使用人参与验收。</w:t>
      </w:r>
      <w:r/>
    </w:p>
    <w:p>
      <w:pPr>
        <w:pStyle w:val="928"/>
        <w:ind w:left="480" w:hanging="480"/>
        <w:spacing w:before="120" w:after="120"/>
        <w:rPr>
          <w:rFonts w:hint="eastAsia" w:hAnsi="宋体"/>
          <w:sz w:val="24"/>
          <w:szCs w:val="24"/>
        </w:rPr>
      </w:pPr>
      <w:r>
        <w:rPr>
          <w:rFonts w:hint="eastAsia" w:hAnsi="宋体"/>
          <w:sz w:val="24"/>
          <w:szCs w:val="24"/>
        </w:rPr>
        <w:t xml:space="preserve">8</w:t>
      </w:r>
      <w:r>
        <w:rPr>
          <w:rFonts w:hint="eastAsia" w:hAnsi="宋体"/>
          <w:sz w:val="24"/>
          <w:szCs w:val="24"/>
        </w:rPr>
        <w:t xml:space="preserve">.4 如有必要，甲方邀请参加本项目的其他供应商或第三方专业机构及专家参与验收，相关意见将作为验收书的参考资料。</w:t>
      </w:r>
      <w:r/>
    </w:p>
    <w:p>
      <w:pPr>
        <w:pStyle w:val="928"/>
        <w:ind w:left="480" w:hanging="480"/>
        <w:spacing w:before="120" w:after="120"/>
        <w:rPr>
          <w:rFonts w:hint="eastAsia" w:hAnsi="宋体"/>
          <w:sz w:val="24"/>
          <w:szCs w:val="24"/>
        </w:rPr>
      </w:pPr>
      <w:r>
        <w:rPr>
          <w:rFonts w:hint="eastAsia" w:hAnsi="宋体"/>
          <w:sz w:val="24"/>
          <w:szCs w:val="24"/>
        </w:rPr>
        <w:t xml:space="preserve">8</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8"/>
        <w:ind w:left="480" w:hanging="480"/>
        <w:spacing w:before="120" w:after="120"/>
        <w:rPr>
          <w:rFonts w:hint="eastAsia" w:hAnsi="宋体"/>
          <w:sz w:val="24"/>
          <w:szCs w:val="24"/>
        </w:rPr>
      </w:pPr>
      <w:r>
        <w:rPr>
          <w:rFonts w:hint="eastAsia" w:hAnsi="宋体"/>
          <w:sz w:val="24"/>
          <w:szCs w:val="24"/>
        </w:rPr>
        <w:t xml:space="preserve">8</w:t>
      </w:r>
      <w:r>
        <w:rPr>
          <w:rFonts w:hint="eastAsia" w:hAnsi="宋体"/>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8"/>
        <w:spacing w:before="120" w:after="120"/>
        <w:rPr>
          <w:rFonts w:hAnsi="宋体"/>
          <w:b/>
          <w:sz w:val="24"/>
          <w:szCs w:val="24"/>
        </w:rPr>
      </w:pPr>
      <w:r>
        <w:rPr>
          <w:rFonts w:hAnsi="宋体"/>
          <w:b/>
          <w:sz w:val="24"/>
          <w:szCs w:val="24"/>
        </w:rPr>
        <w:t xml:space="preserve">九</w:t>
      </w:r>
      <w:r>
        <w:rPr>
          <w:rFonts w:hAnsi="宋体"/>
          <w:b/>
          <w:sz w:val="24"/>
          <w:szCs w:val="24"/>
        </w:rPr>
        <w:t xml:space="preserve">、违约责任</w:t>
      </w:r>
      <w:r/>
    </w:p>
    <w:p>
      <w:pPr>
        <w:pStyle w:val="928"/>
        <w:ind w:left="410" w:hanging="410"/>
        <w:spacing w:before="120" w:after="120"/>
        <w:rPr>
          <w:rFonts w:hAnsi="宋体"/>
          <w:sz w:val="24"/>
          <w:szCs w:val="24"/>
        </w:rPr>
      </w:pPr>
      <w:r>
        <w:rPr>
          <w:rFonts w:hint="eastAsia" w:hAnsi="宋体"/>
          <w:sz w:val="24"/>
          <w:szCs w:val="24"/>
        </w:rPr>
        <w:t xml:space="preserve">9</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8"/>
        <w:ind w:left="410" w:hanging="410"/>
        <w:spacing w:before="120" w:after="120"/>
        <w:rPr>
          <w:rFonts w:hAnsi="宋体"/>
          <w:sz w:val="24"/>
          <w:szCs w:val="24"/>
        </w:rPr>
      </w:pPr>
      <w:r>
        <w:rPr>
          <w:rFonts w:hint="eastAsia" w:hAnsi="宋体"/>
          <w:sz w:val="24"/>
          <w:szCs w:val="24"/>
        </w:rPr>
        <w:t xml:space="preserve">9</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8"/>
        <w:ind w:left="410" w:hanging="410"/>
        <w:spacing w:before="120" w:after="120"/>
        <w:rPr>
          <w:rFonts w:hAnsi="宋体"/>
          <w:sz w:val="24"/>
          <w:szCs w:val="24"/>
        </w:rPr>
      </w:pPr>
      <w:r>
        <w:rPr>
          <w:rFonts w:hint="eastAsia" w:hAnsi="宋体"/>
          <w:sz w:val="24"/>
          <w:szCs w:val="24"/>
        </w:rPr>
        <w:t xml:space="preserve">9</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8"/>
        <w:ind w:left="410" w:hanging="410"/>
        <w:spacing w:before="120" w:after="120"/>
        <w:rPr>
          <w:rFonts w:hAnsi="宋体"/>
          <w:sz w:val="24"/>
          <w:szCs w:val="24"/>
        </w:rPr>
      </w:pPr>
      <w:r>
        <w:rPr>
          <w:rFonts w:hint="eastAsia" w:hAnsi="宋体"/>
          <w:sz w:val="24"/>
          <w:szCs w:val="24"/>
        </w:rPr>
        <w:t xml:space="preserve">9</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8"/>
        <w:spacing w:before="120" w:after="120"/>
        <w:rPr>
          <w:rFonts w:hAnsi="宋体"/>
          <w:b/>
          <w:sz w:val="24"/>
          <w:szCs w:val="24"/>
        </w:rPr>
      </w:pPr>
      <w:r>
        <w:rPr>
          <w:rFonts w:hAnsi="宋体"/>
          <w:b/>
          <w:sz w:val="24"/>
          <w:szCs w:val="24"/>
        </w:rPr>
        <w:t xml:space="preserve">十、不可抗力事件处理</w:t>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 不可抗力事件发生后，应立即通知对方，并寄送有关权威机构出具的证明。</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不可抗力事件延续120天以上，双方应通过友好协商，确定是否继续履行合同。</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8"/>
        <w:spacing w:before="120" w:after="120"/>
        <w:rPr>
          <w:rFonts w:hint="eastAsia" w:hAnsi="宋体"/>
          <w:sz w:val="24"/>
          <w:szCs w:val="24"/>
        </w:rPr>
      </w:pPr>
      <w:r>
        <w:rPr>
          <w:rFonts w:hint="eastAsia" w:hAnsi="宋体"/>
          <w:sz w:val="24"/>
          <w:szCs w:val="24"/>
        </w:rPr>
        <w:t xml:space="preserve">1</w:t>
      </w:r>
      <w:r>
        <w:rPr>
          <w:rFonts w:hint="eastAsia" w:hAnsi="宋体"/>
          <w:sz w:val="24"/>
          <w:szCs w:val="24"/>
        </w:rPr>
        <w:t xml:space="preserve">1</w:t>
      </w:r>
      <w:r>
        <w:rPr>
          <w:rFonts w:hint="eastAsia" w:hAnsi="宋体"/>
          <w:sz w:val="24"/>
          <w:szCs w:val="24"/>
        </w:rPr>
        <w:t xml:space="preserve">.1双方在签订、履行合同中所发生的一切争议，应通过友好协商解决。如协商不成，由甲方住所地人民法院管辖。</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8"/>
        <w:ind w:left="480" w:hanging="480"/>
        <w:spacing w:before="120" w:after="120" w:line="0" w:lineRule="atLeast"/>
        <w:rPr>
          <w:rFonts w:hAnsi="宋体"/>
          <w:sz w:val="24"/>
          <w:szCs w:val="24"/>
        </w:rPr>
      </w:pPr>
      <w:r>
        <w:rPr>
          <w:rFonts w:hAnsi="宋体"/>
          <w:sz w:val="24"/>
          <w:szCs w:val="24"/>
        </w:rPr>
        <w:t xml:space="preserve">  甲方：                        乙方： </w:t>
      </w:r>
      <w:r/>
    </w:p>
    <w:p>
      <w:pPr>
        <w:pStyle w:val="92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8"/>
        <w:jc w:val="center"/>
        <w:spacing w:before="120" w:after="120" w:line="0" w:lineRule="atLeast"/>
      </w:pPr>
      <w:r>
        <w:rPr>
          <w:rFonts w:hint="eastAsia"/>
        </w:rPr>
        <w:t xml:space="preserve">                                         </w:t>
      </w:r>
      <w:r/>
    </w:p>
    <w:p>
      <w:pPr>
        <w:pStyle w:val="928"/>
        <w:jc w:val="right"/>
        <w:spacing w:before="120" w:after="120" w:line="0" w:lineRule="atLeast"/>
        <w:rPr>
          <w:sz w:val="24"/>
          <w:szCs w:val="24"/>
        </w:rPr>
      </w:pPr>
      <w:r>
        <w:rPr>
          <w:rFonts w:hint="eastAsia"/>
          <w:sz w:val="24"/>
          <w:szCs w:val="24"/>
        </w:rPr>
        <w:t xml:space="preserve"> </w:t>
      </w:r>
      <w:r>
        <w:rPr>
          <w:sz w:val="24"/>
          <w:szCs w:val="24"/>
        </w:rPr>
      </w:r>
      <w:r/>
    </w:p>
    <w:p>
      <w:pPr>
        <w:pStyle w:val="889"/>
        <w:ind w:right="840"/>
        <w:jc w:val="center"/>
        <w:rPr>
          <w:rFonts w:ascii="宋体" w:hAnsi="宋体" w:cs="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ascii="黑体" w:eastAsia="黑体"/>
          <w:bCs/>
          <w:sz w:val="44"/>
        </w:rPr>
        <w:br w:type="page" w:clear="all"/>
      </w:r>
      <w:r>
        <w:rPr>
          <w:rFonts w:hint="eastAsia" w:ascii="黑体" w:hAnsi="黑体" w:eastAsia="黑体" w:cs="宋体"/>
          <w:sz w:val="44"/>
          <w:szCs w:val="44"/>
        </w:rPr>
        <w:t xml:space="preserve">第四章 采购需求</w:t>
      </w:r>
      <w:r>
        <w:rPr>
          <w:rFonts w:ascii="宋体" w:hAnsi="宋体" w:cs="宋体"/>
          <w:sz w:val="24"/>
          <w:szCs w:val="24"/>
        </w:rPr>
      </w:r>
      <w:r/>
    </w:p>
    <w:p>
      <w:pPr>
        <w:pStyle w:val="889"/>
        <w:ind w:firstLine="708"/>
        <w:spacing w:line="0" w:lineRule="atLeast"/>
        <w:rPr>
          <w:rFonts w:ascii="宋体" w:hAnsi="宋体" w:cs="宋体"/>
          <w:sz w:val="24"/>
          <w:szCs w:val="24"/>
        </w:rPr>
      </w:pPr>
      <w:r>
        <w:rPr>
          <w:rFonts w:hint="eastAsia" w:ascii="宋体" w:hAnsi="宋体" w:cs="宋体"/>
          <w:b/>
          <w:bCs/>
          <w:sz w:val="24"/>
          <w:szCs w:val="24"/>
        </w:rPr>
        <w:t xml:space="preserve">采购标的清单</w:t>
      </w:r>
      <w:r>
        <w:rPr>
          <w:rFonts w:ascii="宋体" w:hAnsi="宋体" w:cs="宋体"/>
          <w:sz w:val="24"/>
          <w:szCs w:val="24"/>
        </w:rPr>
      </w:r>
      <w:r/>
    </w:p>
    <w:tbl>
      <w:tblPr>
        <w:tblW w:w="4998" w:type="pct"/>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691"/>
        <w:gridCol w:w="4181"/>
        <w:gridCol w:w="3623"/>
      </w:tblGrid>
      <w:tr>
        <w:trPr>
          <w:tblCellSpacing w:w="0" w:type="dxa"/>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采购包</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2275"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对应中小企业划分标准所属行业</w:t>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275" w:type="pct"/>
            <w:vAlign w:val="center"/>
            <w:textDirection w:val="lrTb"/>
            <w:noWrap w:val="false"/>
          </w:tcPr>
          <w:p>
            <w:pPr>
              <w:pStyle w:val="889"/>
              <w:jc w:val="left"/>
              <w:spacing w:line="0" w:lineRule="atLeast"/>
              <w:tabs>
                <w:tab w:val="left" w:pos="2020" w:leader="none"/>
              </w:tabs>
              <w:rPr>
                <w:rFonts w:hint="eastAsia" w:ascii="宋体" w:hAnsi="宋体" w:cs="宋体"/>
              </w:rPr>
            </w:pPr>
            <w:r>
              <w:rPr>
                <w:rFonts w:hint="eastAsia" w:ascii="宋体" w:hAnsi="宋体" w:cs="宋体"/>
              </w:rPr>
              <w:t xml:space="preserve">江苏省生态环境厅物业服务项目</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pStyle w:val="889"/>
              <w:jc w:val="center"/>
              <w:spacing w:line="0" w:lineRule="atLeast"/>
              <w:rPr>
                <w:rFonts w:hint="eastAsia" w:ascii="宋体" w:hAnsi="宋体" w:cs="宋体"/>
              </w:rPr>
            </w:pPr>
            <w:r>
              <w:rPr>
                <w:rFonts w:hint="eastAsia" w:ascii="宋体" w:hAnsi="宋体" w:cs="宋体"/>
              </w:rPr>
              <w:t xml:space="preserve">物业管理</w:t>
            </w:r>
            <w:r/>
          </w:p>
        </w:tc>
      </w:tr>
    </w:tbl>
    <w:p>
      <w:pPr>
        <w:pStyle w:val="889"/>
        <w:jc w:val="center"/>
        <w:rPr>
          <w:rFonts w:hint="eastAsia" w:ascii="宋体" w:hAnsi="宋体" w:cs="宋体"/>
          <w:sz w:val="24"/>
          <w:szCs w:val="24"/>
        </w:rPr>
      </w:pPr>
      <w:r>
        <w:rPr>
          <w:rFonts w:hint="eastAsia" w:ascii="宋体" w:hAnsi="宋体" w:cs="宋体"/>
          <w:b/>
          <w:bCs/>
          <w:sz w:val="32"/>
          <w:szCs w:val="32"/>
        </w:rPr>
        <w:t xml:space="preserve">一、采购需求</w:t>
      </w:r>
      <w:r>
        <w:rPr>
          <w:rFonts w:hint="eastAsia" w:ascii="宋体" w:hAnsi="宋体" w:cs="宋体"/>
          <w:sz w:val="24"/>
          <w:szCs w:val="24"/>
        </w:rPr>
      </w:r>
      <w:r/>
    </w:p>
    <w:p>
      <w:pPr>
        <w:pStyle w:val="889"/>
        <w:ind w:firstLine="561"/>
        <w:rPr>
          <w:rFonts w:hint="eastAsia" w:ascii="宋体" w:hAnsi="宋体" w:cs="宋体"/>
          <w:sz w:val="24"/>
          <w:szCs w:val="24"/>
        </w:rPr>
      </w:pPr>
      <w:r>
        <w:rPr>
          <w:rFonts w:hint="eastAsia" w:ascii="宋体" w:hAnsi="宋体" w:cs="宋体"/>
          <w:b/>
          <w:bCs/>
          <w:sz w:val="28"/>
          <w:szCs w:val="28"/>
        </w:rPr>
        <w:t xml:space="preserve">1、项目基本情况</w:t>
      </w:r>
      <w:r>
        <w:rPr>
          <w:rFonts w:hint="eastAsia" w:ascii="宋体" w:hAnsi="宋体" w:cs="宋体"/>
          <w:sz w:val="24"/>
          <w:szCs w:val="24"/>
        </w:rPr>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1.1物业情况</w:t>
      </w:r>
      <w:r>
        <w:rPr>
          <w:rFonts w:hint="eastAsia" w:ascii="宋体" w:hAnsi="宋体" w:cs="宋体"/>
          <w:sz w:val="24"/>
          <w:szCs w:val="24"/>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97"/>
        <w:gridCol w:w="6272"/>
      </w:tblGrid>
      <w:tr>
        <w:trPr>
          <w:tblCellSpacing w:w="0" w:type="dxa"/>
          <w:trHeight w:val="608"/>
        </w:trPr>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889"/>
              <w:jc w:val="center"/>
              <w:rPr>
                <w:rFonts w:hint="eastAsia" w:ascii="宋体" w:hAnsi="宋体" w:cs="宋体"/>
              </w:rPr>
            </w:pPr>
            <w:r>
              <w:rPr>
                <w:rFonts w:hint="eastAsia" w:ascii="宋体" w:hAnsi="宋体" w:cs="宋体"/>
              </w:rPr>
              <w:t xml:space="preserve">物业名称</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889"/>
              <w:jc w:val="center"/>
              <w:rPr>
                <w:rFonts w:hint="eastAsia" w:ascii="宋体" w:hAnsi="宋体" w:cs="宋体"/>
              </w:rPr>
            </w:pPr>
            <w:r>
              <w:rPr>
                <w:rFonts w:hint="eastAsia" w:ascii="宋体" w:hAnsi="宋体" w:cs="宋体"/>
              </w:rPr>
              <w:t xml:space="preserve">物业地址</w:t>
            </w:r>
            <w:r/>
          </w:p>
        </w:tc>
      </w:tr>
      <w:tr>
        <w:trPr>
          <w:tblCellSpacing w:w="0" w:type="dxa"/>
          <w:trHeight w:val="1286"/>
        </w:trPr>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889"/>
              <w:jc w:val="center"/>
              <w:rPr>
                <w:rFonts w:hint="eastAsia" w:ascii="宋体" w:hAnsi="宋体" w:cs="宋体"/>
              </w:rPr>
            </w:pPr>
            <w:r>
              <w:rPr>
                <w:rFonts w:hint="eastAsia" w:ascii="宋体" w:hAnsi="宋体" w:cs="宋体"/>
              </w:rPr>
              <w:t xml:space="preserve">江苏省生态环境厅办公大楼</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889"/>
              <w:jc w:val="center"/>
              <w:rPr>
                <w:rFonts w:hint="eastAsia" w:ascii="宋体" w:hAnsi="宋体" w:cs="宋体"/>
              </w:rPr>
            </w:pPr>
            <w:r>
              <w:rPr>
                <w:rFonts w:hint="eastAsia" w:ascii="宋体" w:hAnsi="宋体" w:cs="宋体"/>
              </w:rPr>
              <w:t xml:space="preserve">项目位于鼓楼区江东北路176号院，大院占地约二十亩，大院西面中部设主大门，大院东北面设一辅门（上班时间开通），院内有南、北两栋办公楼</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rPr>
          <w:rFonts w:hint="eastAsia" w:ascii="宋体" w:hAnsi="宋体" w:cs="宋体"/>
          <w:sz w:val="24"/>
          <w:szCs w:val="24"/>
        </w:rPr>
      </w:pPr>
      <w:r>
        <w:rPr>
          <w:rFonts w:hint="eastAsia" w:ascii="宋体" w:hAnsi="宋体" w:cs="宋体"/>
          <w:b/>
          <w:bCs/>
          <w:sz w:val="24"/>
          <w:szCs w:val="24"/>
        </w:rPr>
        <w:t xml:space="preserve">1.2采购人提供供应商使用的场地、设施、设备、材料等：</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（1）采购人可提供的物业管理办公室一间，面积10㎡；仓库一间，面积15㎡；</w:t>
      </w:r>
      <w:r/>
    </w:p>
    <w:p>
      <w:pPr>
        <w:pStyle w:val="889"/>
        <w:ind w:firstLine="480"/>
        <w:rPr>
          <w:rFonts w:hint="eastAsia" w:ascii="宋体" w:hAnsi="宋体" w:cs="宋体"/>
          <w:sz w:val="24"/>
          <w:szCs w:val="24"/>
        </w:rPr>
      </w:pPr>
      <w:r>
        <w:rPr>
          <w:rFonts w:hint="eastAsia" w:ascii="宋体" w:hAnsi="宋体" w:cs="宋体"/>
          <w:sz w:val="24"/>
          <w:szCs w:val="24"/>
        </w:rPr>
        <w:t xml:space="preserve">（2）采购人可提供的物业管理服务设备：大院扫地车一辆，升降机一台、分体式空调一台；</w:t>
      </w:r>
      <w:r/>
    </w:p>
    <w:p>
      <w:pPr>
        <w:pStyle w:val="889"/>
        <w:ind w:firstLine="480"/>
        <w:rPr>
          <w:rFonts w:hint="eastAsia" w:ascii="宋体" w:hAnsi="宋体" w:cs="宋体"/>
          <w:sz w:val="24"/>
          <w:szCs w:val="24"/>
        </w:rPr>
      </w:pPr>
      <w:r>
        <w:rPr>
          <w:rFonts w:hint="eastAsia" w:ascii="宋体" w:hAnsi="宋体" w:cs="宋体"/>
          <w:sz w:val="24"/>
          <w:szCs w:val="24"/>
        </w:rPr>
        <w:t xml:space="preserve">（3）采购人可提供食堂供供应商员工用餐，供应商将工作午餐费（每人每天10元，全年按250个工作日计算）计入此次报价中；</w:t>
      </w:r>
      <w:r/>
    </w:p>
    <w:p>
      <w:pPr>
        <w:pStyle w:val="889"/>
        <w:ind w:firstLine="480"/>
        <w:rPr>
          <w:rFonts w:hint="eastAsia" w:ascii="宋体" w:hAnsi="宋体" w:cs="宋体"/>
          <w:sz w:val="24"/>
          <w:szCs w:val="24"/>
        </w:rPr>
      </w:pPr>
      <w:r>
        <w:rPr>
          <w:rFonts w:hint="eastAsia" w:ascii="宋体" w:hAnsi="宋体" w:cs="宋体"/>
          <w:sz w:val="24"/>
          <w:szCs w:val="24"/>
        </w:rPr>
        <w:t xml:space="preserve">（4）采购人可提供的零星维修材料。</w:t>
      </w:r>
      <w:r/>
    </w:p>
    <w:p>
      <w:pPr>
        <w:pStyle w:val="889"/>
        <w:ind w:firstLine="561"/>
        <w:rPr>
          <w:rFonts w:ascii="宋体" w:hAnsi="宋体" w:cs="宋体"/>
          <w:sz w:val="24"/>
          <w:szCs w:val="24"/>
        </w:rPr>
      </w:pPr>
      <w:r>
        <w:rPr>
          <w:rFonts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4"/>
          <w:szCs w:val="24"/>
        </w:rPr>
        <w:t xml:space="preserve">2、物业服务范围</w:t>
      </w:r>
      <w:r>
        <w:rPr>
          <w:rFonts w:hint="eastAsia" w:ascii="宋体" w:hAnsi="宋体" w:cs="宋体"/>
          <w:sz w:val="24"/>
          <w:szCs w:val="24"/>
        </w:rPr>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2.1物业管理（建筑物）</w:t>
      </w:r>
      <w:r>
        <w:rPr>
          <w:rFonts w:hint="eastAsia" w:ascii="宋体" w:hAnsi="宋体" w:cs="宋体"/>
          <w:sz w:val="24"/>
          <w:szCs w:val="24"/>
        </w:rPr>
      </w:r>
      <w:r/>
    </w:p>
    <w:tbl>
      <w:tblPr>
        <w:tblW w:w="4986"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1725"/>
        <w:gridCol w:w="3922"/>
        <w:gridCol w:w="2208"/>
      </w:tblGrid>
      <w:tr>
        <w:trPr>
          <w:tblCellSpacing w:w="0" w:type="dxa"/>
          <w:trHeight w:val="110"/>
        </w:trPr>
        <w:tc>
          <w:tcPr>
            <w:gridSpan w:val="2"/>
            <w:tcBorders>
              <w:top w:val="single" w:color="000000" w:sz="4" w:space="0"/>
              <w:left w:val="single" w:color="000000" w:sz="4" w:space="0"/>
              <w:bottom w:val="single" w:color="000000" w:sz="4" w:space="0"/>
              <w:right w:val="single" w:color="000000" w:sz="4" w:space="0"/>
            </w:tcBorders>
            <w:tcW w:w="1654" w:type="pct"/>
            <w:vAlign w:val="center"/>
            <w:textDirection w:val="lrTb"/>
            <w:noWrap w:val="false"/>
          </w:tcPr>
          <w:p>
            <w:pPr>
              <w:pStyle w:val="889"/>
              <w:jc w:val="center"/>
              <w:rPr>
                <w:rFonts w:hint="eastAsia" w:ascii="宋体" w:hAnsi="宋体" w:cs="宋体"/>
              </w:rPr>
            </w:pPr>
            <w:r>
              <w:rPr>
                <w:rFonts w:hint="eastAsia" w:ascii="宋体" w:hAnsi="宋体" w:cs="宋体"/>
                <w:b/>
                <w:bCs/>
              </w:rPr>
              <w:t xml:space="preserve">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b/>
                <w:bCs/>
              </w:rPr>
              <w:t xml:space="preserve">明细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jc w:val="center"/>
              <w:rPr>
                <w:rFonts w:hint="eastAsia" w:ascii="宋体" w:hAnsi="宋体" w:cs="宋体"/>
              </w:rPr>
            </w:pPr>
            <w:r>
              <w:rPr>
                <w:rFonts w:hint="eastAsia" w:ascii="宋体" w:hAnsi="宋体" w:cs="宋体"/>
                <w:b/>
                <w:bCs/>
              </w:rPr>
              <w:t xml:space="preserve">服务内容及标准</w:t>
            </w:r>
            <w:r>
              <w:rPr>
                <w:rFonts w:hint="eastAsia" w:ascii="宋体" w:hAnsi="宋体" w:cs="宋体"/>
              </w:rPr>
            </w:r>
            <w:r/>
          </w:p>
        </w:tc>
      </w:tr>
      <w:tr>
        <w:trPr>
          <w:tblCellSpacing w:w="0" w:type="dxa"/>
          <w:trHeight w:val="187"/>
        </w:trPr>
        <w:tc>
          <w:tcPr>
            <w:gridSpan w:val="2"/>
            <w:tcBorders>
              <w:top w:val="single" w:color="000000" w:sz="4" w:space="0"/>
              <w:left w:val="single" w:color="000000" w:sz="4" w:space="0"/>
              <w:bottom w:val="single" w:color="000000" w:sz="4" w:space="0"/>
              <w:right w:val="single" w:color="000000" w:sz="4" w:space="0"/>
            </w:tcBorders>
            <w:tcW w:w="1654"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建筑名称</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南楼环境监管综合楼、北楼江苏省环境科研实验楼</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 </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rPr>
                <w:rFonts w:hint="eastAsia" w:ascii="宋体" w:hAnsi="宋体" w:cs="宋体"/>
              </w:rPr>
            </w:pPr>
            <w:r>
              <w:rPr>
                <w:rFonts w:hint="eastAsia" w:ascii="宋体" w:hAnsi="宋体" w:cs="宋体"/>
              </w:rPr>
              <w:t xml:space="preserve">总面积</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建筑面积（㎡）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45496㎡，其中南楼11538㎡，地上9层, 地下1层，北楼33958㎡,地上21层，地下2层</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w:t>
            </w:r>
            <w:r/>
          </w:p>
        </w:tc>
      </w:tr>
      <w:tr>
        <w:trPr>
          <w:cantSplit/>
          <w:tblCellSpacing w:w="0" w:type="dxa"/>
          <w:trHeight w:val="18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需保洁面积（㎡）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69343㎡</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w:t>
            </w:r>
            <w:r/>
          </w:p>
        </w:tc>
      </w:tr>
      <w:tr>
        <w:trPr>
          <w:tblCellSpacing w:w="0" w:type="dxa"/>
          <w:trHeight w:val="280"/>
        </w:trPr>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889"/>
              <w:rPr>
                <w:rFonts w:hint="eastAsia" w:ascii="宋体" w:hAnsi="宋体" w:cs="宋体"/>
              </w:rPr>
            </w:pPr>
            <w:r>
              <w:rPr>
                <w:rFonts w:hint="eastAsia" w:ascii="宋体" w:hAnsi="宋体" w:cs="宋体"/>
              </w:rPr>
              <w:t xml:space="preserve">门窗</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门窗总数量（个）及总面积（㎡）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门263个1445.4㎡、窗906个1868.4㎡</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w:t>
            </w:r>
            <w:r/>
          </w:p>
        </w:tc>
      </w:tr>
      <w:tr>
        <w:trPr>
          <w:tblCellSpacing w:w="0" w:type="dxa"/>
          <w:trHeight w:val="367"/>
        </w:trPr>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889"/>
              <w:rPr>
                <w:rFonts w:hint="eastAsia" w:ascii="宋体" w:hAnsi="宋体" w:cs="宋体"/>
              </w:rPr>
            </w:pPr>
            <w:r>
              <w:rPr>
                <w:rFonts w:hint="eastAsia" w:ascii="宋体" w:hAnsi="宋体" w:cs="宋体"/>
              </w:rPr>
              <w:t xml:space="preserve">地面</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地面各材质及总面积（㎡）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明环氧地坪12332㎡、大理石地面15895㎡、柏油路面40767㎡、地板18488㎡、塑胶1811㎡、瓷砖2485㎡、水泥地880㎡</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w:t>
            </w:r>
            <w:r/>
          </w:p>
        </w:tc>
      </w:tr>
      <w:tr>
        <w:trPr>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889"/>
              <w:rPr>
                <w:rFonts w:hint="eastAsia" w:ascii="宋体" w:hAnsi="宋体" w:cs="宋体"/>
              </w:rPr>
            </w:pPr>
            <w:r>
              <w:rPr>
                <w:rFonts w:hint="eastAsia" w:ascii="宋体" w:hAnsi="宋体" w:cs="宋体"/>
              </w:rPr>
              <w:t xml:space="preserve">内墙饰面</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w:t>
            </w:r>
            <w:r/>
          </w:p>
        </w:tc>
      </w:tr>
      <w:tr>
        <w:trPr>
          <w:tblCellSpacing w:w="0" w:type="dxa"/>
          <w:trHeight w:val="253"/>
        </w:trPr>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889"/>
              <w:rPr>
                <w:rFonts w:hint="eastAsia" w:ascii="宋体" w:hAnsi="宋体" w:cs="宋体"/>
              </w:rPr>
            </w:pPr>
            <w:r>
              <w:rPr>
                <w:rFonts w:hint="eastAsia" w:ascii="宋体" w:hAnsi="宋体" w:cs="宋体"/>
              </w:rPr>
              <w:t xml:space="preserve">顶面</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顶面各材质及总面积（㎡）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w:t>
            </w:r>
            <w:r/>
          </w:p>
        </w:tc>
      </w:tr>
      <w:tr>
        <w:trPr>
          <w:cantSplit/>
          <w:tblCellSpacing w:w="0" w:type="dxa"/>
          <w:trHeight w:val="200"/>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rPr>
                <w:rFonts w:hint="eastAsia" w:ascii="宋体" w:hAnsi="宋体" w:cs="宋体"/>
              </w:rPr>
            </w:pPr>
            <w:r>
              <w:rPr>
                <w:rFonts w:hint="eastAsia" w:ascii="宋体" w:hAnsi="宋体" w:cs="宋体"/>
              </w:rPr>
              <w:t xml:space="preserve">外墙</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外墙各材质及总面积（㎡）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left"/>
              <w:rPr>
                <w:rFonts w:hint="eastAsia" w:ascii="宋体" w:hAnsi="宋体" w:cs="宋体"/>
              </w:rPr>
            </w:pPr>
            <w:r>
              <w:rPr>
                <w:rFonts w:hint="eastAsia" w:ascii="宋体" w:hAnsi="宋体" w:cs="宋体"/>
              </w:rPr>
              <w:t xml:space="preserve">干挂石材、玻璃幕墙</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w:t>
            </w:r>
            <w:r/>
          </w:p>
        </w:tc>
      </w:tr>
      <w:tr>
        <w:trPr>
          <w:cantSplit/>
          <w:tblCellSpacing w:w="0" w:type="dxa"/>
          <w:trHeight w:val="18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外墙需清洗面积（㎡）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rPr>
                <w:rFonts w:hint="eastAsia" w:ascii="宋体" w:hAnsi="宋体" w:cs="宋体"/>
              </w:rPr>
            </w:pPr>
            <w:r>
              <w:rPr>
                <w:rFonts w:hint="eastAsia" w:ascii="宋体" w:hAnsi="宋体" w:cs="宋体"/>
              </w:rPr>
              <w:t xml:space="preserve">会议室</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室内设施说明</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设施不含</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见“3.2房屋维护服务”“3.4保洁服务”“3.7会议服务”</w:t>
            </w:r>
            <w:r/>
          </w:p>
        </w:tc>
      </w:tr>
      <w:tr>
        <w:trPr>
          <w:cantSplit/>
          <w:tblCellSpacing w:w="0" w:type="dxa"/>
          <w:trHeight w:val="54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w:t>
            </w:r>
            <w:r/>
          </w:p>
          <w:p>
            <w:pPr>
              <w:pStyle w:val="889"/>
              <w:rPr>
                <w:rFonts w:hint="eastAsia" w:ascii="宋体" w:hAnsi="宋体" w:cs="宋体"/>
              </w:rPr>
            </w:pPr>
            <w:r>
              <w:rPr>
                <w:rFonts w:hint="eastAsia" w:ascii="宋体" w:hAnsi="宋体" w:cs="宋体"/>
              </w:rPr>
              <w:t xml:space="preserve">1楼服务窗口大厅、大会议室1个、中小会议室1个及部分办公室；2-9楼分别设有中会议室1个，小会议室4个</w:t>
            </w:r>
            <w:r/>
          </w:p>
          <w:p>
            <w:pPr>
              <w:pStyle w:val="889"/>
              <w:rPr>
                <w:rFonts w:hint="eastAsia" w:ascii="宋体" w:hAnsi="宋体" w:cs="宋体"/>
              </w:rPr>
            </w:pPr>
            <w:r>
              <w:rPr>
                <w:rFonts w:hint="eastAsia" w:ascii="宋体" w:hAnsi="宋体" w:cs="宋体"/>
              </w:rPr>
              <w:t xml:space="preserve">北楼：</w:t>
            </w:r>
            <w:r/>
          </w:p>
          <w:p>
            <w:pPr>
              <w:pStyle w:val="889"/>
              <w:rPr>
                <w:rFonts w:hint="eastAsia" w:ascii="宋体" w:hAnsi="宋体" w:cs="宋体"/>
              </w:rPr>
            </w:pPr>
            <w:r>
              <w:rPr>
                <w:rFonts w:hint="eastAsia" w:ascii="宋体" w:hAnsi="宋体" w:cs="宋体"/>
              </w:rPr>
              <w:t xml:space="preserve">大会议1个，中小会议室2个</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见“3.4保洁服务”“3.7会议服务”</w:t>
            </w:r>
            <w:r/>
          </w:p>
        </w:tc>
      </w:tr>
      <w:tr>
        <w:trPr>
          <w:cantSplit/>
          <w:tblCellSpacing w:w="0" w:type="dxa"/>
          <w:trHeight w:val="187"/>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jc w:val="left"/>
              <w:rPr>
                <w:rFonts w:hint="eastAsia" w:ascii="宋体" w:hAnsi="宋体" w:cs="宋体"/>
              </w:rPr>
            </w:pPr>
            <w:r>
              <w:rPr>
                <w:rFonts w:hint="eastAsia" w:ascii="宋体" w:hAnsi="宋体" w:cs="宋体"/>
              </w:rPr>
              <w:t xml:space="preserve">报告厅</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室内设施说明</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见“3.4保洁服务”“3.7会议服务”</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spacing w:line="90" w:lineRule="atLeast"/>
              <w:rPr>
                <w:rFonts w:hint="eastAsia" w:ascii="宋体" w:hAnsi="宋体" w:cs="宋体"/>
              </w:rPr>
            </w:pPr>
            <w:r>
              <w:rPr>
                <w:rFonts w:hint="eastAsia" w:ascii="宋体" w:hAnsi="宋体" w:cs="宋体"/>
              </w:rPr>
              <w:t xml:space="preserve">报告厅数量（个）及总面积（㎡）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spacing w:line="90" w:lineRule="atLeast"/>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spacing w:line="90" w:lineRule="atLeast"/>
              <w:rPr>
                <w:rFonts w:hint="eastAsia" w:ascii="宋体" w:hAnsi="宋体" w:cs="宋体"/>
              </w:rPr>
            </w:pPr>
            <w:r>
              <w:rPr>
                <w:rFonts w:hint="eastAsia" w:ascii="宋体" w:hAnsi="宋体" w:cs="宋体"/>
              </w:rPr>
              <w:t xml:space="preserve">见“3.4保洁服务”“3.7会议服务”</w:t>
            </w:r>
            <w:r/>
          </w:p>
        </w:tc>
      </w:tr>
      <w:tr>
        <w:trPr>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889"/>
              <w:rPr>
                <w:rFonts w:hint="eastAsia"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南楼：10个</w:t>
            </w:r>
            <w:r/>
          </w:p>
          <w:p>
            <w:pPr>
              <w:pStyle w:val="889"/>
              <w:rPr>
                <w:rFonts w:hint="eastAsia" w:ascii="宋体" w:hAnsi="宋体" w:cs="宋体"/>
              </w:rPr>
            </w:pPr>
            <w:r>
              <w:rPr>
                <w:rFonts w:hint="eastAsia" w:ascii="宋体" w:hAnsi="宋体" w:cs="宋体"/>
              </w:rPr>
              <w:t xml:space="preserve">北楼：21个</w:t>
            </w:r>
            <w:r/>
          </w:p>
          <w:p>
            <w:pPr>
              <w:pStyle w:val="889"/>
              <w:rPr>
                <w:rFonts w:hint="eastAsia" w:ascii="宋体" w:hAnsi="宋体" w:cs="宋体"/>
              </w:rPr>
            </w:pPr>
            <w:r>
              <w:rPr>
                <w:rFonts w:hint="eastAsia" w:ascii="宋体" w:hAnsi="宋体" w:cs="宋体"/>
              </w:rPr>
              <w:t xml:space="preserve">总面积约775㎡</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w:t>
            </w:r>
            <w:r/>
          </w:p>
        </w:tc>
      </w:tr>
      <w:tr>
        <w:trPr>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889"/>
              <w:rPr>
                <w:rFonts w:hint="eastAsia" w:ascii="宋体" w:hAnsi="宋体" w:cs="宋体"/>
              </w:rPr>
            </w:pPr>
            <w:r>
              <w:rPr>
                <w:rFonts w:hint="eastAsia" w:ascii="宋体" w:hAnsi="宋体" w:cs="宋体"/>
              </w:rPr>
              <w:t xml:space="preserve">垃圾存放点</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各垃圾存放点位置、面积（㎡）及数量（个）</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北楼垃圾站10㎡</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w:t>
            </w:r>
            <w:r/>
          </w:p>
        </w:tc>
      </w:tr>
      <w:tr>
        <w:trPr>
          <w:cantSplit/>
          <w:tblCellSpacing w:w="0" w:type="dxa"/>
          <w:trHeight w:val="457"/>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rPr>
                <w:rFonts w:hint="eastAsia" w:ascii="宋体" w:hAnsi="宋体" w:cs="宋体"/>
              </w:rPr>
            </w:pPr>
            <w:r>
              <w:rPr>
                <w:rFonts w:hint="eastAsia" w:ascii="宋体" w:hAnsi="宋体" w:cs="宋体"/>
              </w:rPr>
              <w:t xml:space="preserve">车位数</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地下车位数</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w:t>
            </w:r>
            <w:r/>
          </w:p>
          <w:p>
            <w:pPr>
              <w:pStyle w:val="889"/>
              <w:rPr>
                <w:rFonts w:hint="eastAsia" w:ascii="宋体" w:hAnsi="宋体" w:cs="宋体"/>
              </w:rPr>
            </w:pPr>
            <w:r>
              <w:rPr>
                <w:rFonts w:hint="eastAsia" w:ascii="宋体" w:hAnsi="宋体" w:cs="宋体"/>
              </w:rPr>
              <w:t xml:space="preserve">31个停车位、12个充电桩车位</w:t>
            </w:r>
            <w:r/>
          </w:p>
          <w:p>
            <w:pPr>
              <w:pStyle w:val="889"/>
              <w:rPr>
                <w:rFonts w:hint="eastAsia" w:ascii="宋体" w:hAnsi="宋体" w:cs="宋体"/>
              </w:rPr>
            </w:pPr>
            <w:r>
              <w:rPr>
                <w:rFonts w:hint="eastAsia" w:ascii="宋体" w:hAnsi="宋体" w:cs="宋体"/>
              </w:rPr>
              <w:t xml:space="preserve">北楼：</w:t>
            </w:r>
            <w:r/>
          </w:p>
          <w:p>
            <w:pPr>
              <w:pStyle w:val="889"/>
              <w:rPr>
                <w:rFonts w:hint="eastAsia" w:ascii="宋体" w:hAnsi="宋体" w:cs="宋体"/>
              </w:rPr>
            </w:pPr>
            <w:r>
              <w:rPr>
                <w:rFonts w:hint="eastAsia" w:ascii="宋体" w:hAnsi="宋体" w:cs="宋体"/>
              </w:rPr>
              <w:t xml:space="preserve">146个停车位、112个机械车位、12个充电桩车位</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w:t>
            </w:r>
            <w:r/>
          </w:p>
        </w:tc>
      </w:tr>
      <w:tr>
        <w:trPr>
          <w:cantSplit/>
          <w:tblCellSpacing w:w="0" w:type="dxa"/>
          <w:trHeight w:val="146"/>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地面车位数</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49个车位（含18个充电桩车位）</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w:t>
            </w:r>
            <w:r/>
          </w:p>
        </w:tc>
      </w:tr>
      <w:tr>
        <w:trPr>
          <w:cantSplit/>
          <w:tblCellSpacing w:w="0" w:type="dxa"/>
          <w:trHeight w:val="149"/>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rPr>
                <w:rFonts w:hint="eastAsia" w:ascii="宋体" w:hAnsi="宋体" w:cs="宋体"/>
              </w:rPr>
            </w:pPr>
            <w:r>
              <w:rPr>
                <w:rFonts w:hint="eastAsia" w:ascii="宋体" w:hAnsi="宋体" w:cs="宋体"/>
              </w:rPr>
              <w:t xml:space="preserve">车行/人行口</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车行口</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西门1个，北门1个</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w:t>
            </w:r>
            <w:r/>
          </w:p>
        </w:tc>
      </w:tr>
      <w:tr>
        <w:trPr>
          <w:cantSplit/>
          <w:tblCellSpacing w:w="0" w:type="dxa"/>
          <w:trHeight w:val="155"/>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人行口</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西门1个，北门1个</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w:t>
            </w:r>
            <w:r/>
          </w:p>
        </w:tc>
      </w:tr>
      <w:tr>
        <w:trPr>
          <w:cantSplit/>
          <w:tblCellSpacing w:w="0" w:type="dxa"/>
          <w:trHeight w:val="457"/>
        </w:trPr>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pStyle w:val="889"/>
              <w:rPr>
                <w:rFonts w:hint="eastAsia" w:ascii="宋体" w:hAnsi="宋体" w:cs="宋体"/>
              </w:rPr>
            </w:pPr>
            <w:r>
              <w:rPr>
                <w:rFonts w:hint="eastAsia" w:ascii="宋体" w:hAnsi="宋体" w:cs="宋体"/>
              </w:rPr>
              <w:t xml:space="preserve">设施设备（可另行附表）</w:t>
            </w:r>
            <w:r/>
          </w:p>
          <w:p>
            <w:pPr>
              <w:pStyle w:val="889"/>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电梯系统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w:t>
            </w:r>
            <w:r/>
          </w:p>
          <w:p>
            <w:pPr>
              <w:pStyle w:val="889"/>
              <w:rPr>
                <w:rFonts w:hint="eastAsia" w:ascii="宋体" w:hAnsi="宋体" w:cs="宋体"/>
              </w:rPr>
            </w:pPr>
            <w:r>
              <w:rPr>
                <w:rFonts w:hint="eastAsia" w:ascii="宋体" w:hAnsi="宋体" w:cs="宋体"/>
              </w:rPr>
              <w:t xml:space="preserve">3部电梯（含消防电梯1部）</w:t>
            </w:r>
            <w:r/>
          </w:p>
          <w:p>
            <w:pPr>
              <w:pStyle w:val="889"/>
              <w:rPr>
                <w:rFonts w:hint="eastAsia" w:ascii="宋体" w:hAnsi="宋体" w:cs="宋体"/>
              </w:rPr>
            </w:pPr>
            <w:r>
              <w:rPr>
                <w:rFonts w:hint="eastAsia" w:ascii="宋体" w:hAnsi="宋体" w:cs="宋体"/>
              </w:rPr>
              <w:t xml:space="preserve">北楼：</w:t>
            </w:r>
            <w:r/>
          </w:p>
          <w:p>
            <w:pPr>
              <w:pStyle w:val="889"/>
              <w:rPr>
                <w:rFonts w:hint="eastAsia" w:ascii="宋体" w:hAnsi="宋体" w:cs="宋体"/>
              </w:rPr>
            </w:pPr>
            <w:r>
              <w:rPr>
                <w:rFonts w:hint="eastAsia" w:ascii="宋体" w:hAnsi="宋体" w:cs="宋体"/>
              </w:rPr>
              <w:t xml:space="preserve">6部电梯（含消防电梯1部、客梯4部、客货梯1部）</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63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空调系统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w:t>
            </w:r>
            <w:r/>
          </w:p>
          <w:p>
            <w:pPr>
              <w:pStyle w:val="889"/>
              <w:rPr>
                <w:rFonts w:hint="eastAsia" w:ascii="宋体" w:hAnsi="宋体" w:cs="宋体"/>
              </w:rPr>
            </w:pPr>
            <w:r>
              <w:rPr>
                <w:rFonts w:hint="eastAsia" w:ascii="宋体" w:hAnsi="宋体" w:cs="宋体"/>
              </w:rPr>
              <w:t xml:space="preserve">中央空调（VRV系统）、高静压送风空调、空调加新风（1台热泵机组）系统</w:t>
            </w:r>
            <w:r/>
          </w:p>
          <w:p>
            <w:pPr>
              <w:pStyle w:val="889"/>
              <w:rPr>
                <w:rFonts w:hint="eastAsia" w:ascii="宋体" w:hAnsi="宋体" w:cs="宋体"/>
              </w:rPr>
            </w:pPr>
            <w:r>
              <w:rPr>
                <w:rFonts w:hint="eastAsia" w:ascii="宋体" w:hAnsi="宋体" w:cs="宋体"/>
              </w:rPr>
              <w:t xml:space="preserve">北楼：</w:t>
            </w:r>
            <w:r/>
          </w:p>
          <w:p>
            <w:pPr>
              <w:pStyle w:val="889"/>
              <w:rPr>
                <w:rFonts w:hint="eastAsia" w:ascii="宋体" w:hAnsi="宋体" w:cs="宋体"/>
              </w:rPr>
            </w:pPr>
            <w:r>
              <w:rPr>
                <w:rFonts w:hint="eastAsia" w:ascii="宋体" w:hAnsi="宋体" w:cs="宋体"/>
              </w:rPr>
              <w:t xml:space="preserve">中央空调（VRV系统）、主机29组81台、室内机400多台、地源热泵新风系统</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采暖系统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728"/>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给排水系统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w:t>
            </w:r>
            <w:r/>
          </w:p>
          <w:p>
            <w:pPr>
              <w:pStyle w:val="889"/>
              <w:rPr>
                <w:rFonts w:hint="eastAsia" w:ascii="宋体" w:hAnsi="宋体" w:cs="宋体"/>
              </w:rPr>
            </w:pPr>
            <w:r>
              <w:rPr>
                <w:rFonts w:hint="eastAsia" w:ascii="宋体" w:hAnsi="宋体" w:cs="宋体"/>
              </w:rPr>
              <w:t xml:space="preserve">给排水系统（水泵房，24立方的不锈钢消防水箱、500立方的消防水池、8立方的生活水箱）</w:t>
            </w:r>
            <w:r/>
          </w:p>
          <w:p>
            <w:pPr>
              <w:pStyle w:val="889"/>
              <w:rPr>
                <w:rFonts w:hint="eastAsia" w:ascii="宋体" w:hAnsi="宋体" w:cs="宋体"/>
              </w:rPr>
            </w:pPr>
            <w:r>
              <w:rPr>
                <w:rFonts w:hint="eastAsia" w:ascii="宋体" w:hAnsi="宋体" w:cs="宋体"/>
              </w:rPr>
              <w:t xml:space="preserve">北楼：</w:t>
            </w:r>
            <w:r/>
          </w:p>
          <w:p>
            <w:pPr>
              <w:pStyle w:val="889"/>
              <w:rPr>
                <w:rFonts w:hint="eastAsia" w:ascii="宋体" w:hAnsi="宋体" w:cs="宋体"/>
              </w:rPr>
            </w:pPr>
            <w:r>
              <w:rPr>
                <w:rFonts w:hint="eastAsia" w:ascii="宋体" w:hAnsi="宋体" w:cs="宋体"/>
              </w:rPr>
              <w:t xml:space="preserve">智能系统、给排水系统（水泵房，24立方不锈钢消防水箱和生活水箱各一个、500立方消防水池）</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63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消防系统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南楼：</w:t>
            </w:r>
            <w:r/>
          </w:p>
          <w:p>
            <w:pPr>
              <w:pStyle w:val="889"/>
              <w:rPr>
                <w:rFonts w:hint="eastAsia" w:ascii="宋体" w:hAnsi="宋体" w:cs="宋体"/>
              </w:rPr>
            </w:pPr>
            <w:r>
              <w:rPr>
                <w:rFonts w:hint="eastAsia" w:ascii="宋体" w:hAnsi="宋体" w:cs="宋体"/>
              </w:rPr>
              <w:t xml:space="preserve">消防联动报警及自动喷淋（2台消防泵在负一层）系统、500立方消防水池1座</w:t>
            </w:r>
            <w:r/>
          </w:p>
          <w:p>
            <w:pPr>
              <w:pStyle w:val="889"/>
              <w:rPr>
                <w:rFonts w:hint="eastAsia" w:ascii="宋体" w:hAnsi="宋体" w:cs="宋体"/>
              </w:rPr>
            </w:pPr>
            <w:r>
              <w:rPr>
                <w:rFonts w:hint="eastAsia" w:ascii="宋体" w:hAnsi="宋体" w:cs="宋体"/>
              </w:rPr>
              <w:t xml:space="preserve">北楼：</w:t>
            </w:r>
            <w:r/>
          </w:p>
          <w:p>
            <w:pPr>
              <w:pStyle w:val="889"/>
              <w:rPr>
                <w:rFonts w:hint="eastAsia" w:ascii="宋体" w:hAnsi="宋体" w:cs="宋体"/>
              </w:rPr>
            </w:pPr>
            <w:r>
              <w:rPr>
                <w:rFonts w:hint="eastAsia" w:ascii="宋体" w:hAnsi="宋体" w:cs="宋体"/>
              </w:rPr>
              <w:t xml:space="preserve">消防系统（消防、喷淋泵房、500立方消防水池1座）</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锅炉设备</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安防系统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监控系统（摄像头共275个，北楼199个、南楼52个、外围24个）</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277"/>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照明系统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节能灯具</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见“3.6保安服务”“3.3公用设施设备维护服务”</w:t>
            </w:r>
            <w:r/>
          </w:p>
        </w:tc>
      </w:tr>
      <w:tr>
        <w:trPr>
          <w:cantSplit/>
          <w:tblCellSpacing w:w="0" w:type="dxa"/>
          <w:trHeight w:val="149"/>
        </w:trPr>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889"/>
              <w:rPr>
                <w:rFonts w:hint="eastAsia" w:ascii="宋体" w:hAnsi="宋体" w:cs="宋体"/>
              </w:rPr>
            </w:pPr>
            <w:r>
              <w:rPr>
                <w:rFonts w:hint="eastAsia" w:ascii="宋体" w:hAnsi="宋体" w:cs="宋体"/>
              </w:rPr>
              <w:t xml:space="preserve">供配电系统</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9"/>
              <w:rPr>
                <w:rFonts w:hint="eastAsia" w:ascii="宋体" w:hAnsi="宋体" w:cs="宋体"/>
              </w:rPr>
            </w:pPr>
            <w:r>
              <w:rPr>
                <w:rFonts w:hint="eastAsia" w:ascii="宋体" w:hAnsi="宋体" w:cs="宋体"/>
              </w:rPr>
              <w:t xml:space="preserve">高压柜2台，功率1600KVA*2（变压器）、500KVA*2（变压器）</w:t>
            </w:r>
            <w:r/>
          </w:p>
          <w:p>
            <w:pPr>
              <w:pStyle w:val="889"/>
              <w:rPr>
                <w:rFonts w:hint="eastAsia" w:ascii="宋体" w:hAnsi="宋体" w:cs="宋体"/>
              </w:rPr>
            </w:pPr>
            <w:r>
              <w:rPr>
                <w:rFonts w:hint="eastAsia" w:ascii="宋体" w:hAnsi="宋体" w:cs="宋体"/>
              </w:rPr>
              <w:t xml:space="preserve">低压柜2台，每台950KW</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pStyle w:val="889"/>
              <w:rPr>
                <w:rFonts w:hint="eastAsia" w:ascii="宋体" w:hAnsi="宋体" w:cs="宋体"/>
              </w:rPr>
            </w:pPr>
            <w:r>
              <w:rPr>
                <w:rFonts w:hint="eastAsia" w:ascii="宋体" w:hAnsi="宋体" w:cs="宋体"/>
              </w:rPr>
              <w:t xml:space="preserve">见“3.3公用设施设备维护服务”</w:t>
            </w:r>
            <w:r/>
          </w:p>
        </w:tc>
      </w:tr>
    </w:tbl>
    <w:p>
      <w:pPr>
        <w:pStyle w:val="889"/>
        <w:ind w:firstLine="480"/>
        <w:keepLines/>
        <w:keepNext/>
        <w:spacing w:before="260" w:after="260" w:line="415" w:lineRule="auto"/>
        <w:rPr>
          <w:rFonts w:hint="eastAsia" w:ascii="宋体" w:hAnsi="宋体" w:cs="宋体"/>
          <w:sz w:val="24"/>
          <w:szCs w:val="24"/>
        </w:rPr>
      </w:pPr>
      <w:r>
        <w:rPr>
          <w:rFonts w:hint="eastAsia" w:ascii="华文仿宋" w:hAnsi="华文仿宋" w:eastAsia="华文仿宋" w:cs="宋体"/>
          <w:b/>
          <w:bCs/>
          <w:sz w:val="24"/>
          <w:szCs w:val="24"/>
        </w:rPr>
        <w:br w:type="page" w:clear="all"/>
      </w:r>
      <w:r>
        <w:rPr>
          <w:rFonts w:hint="eastAsia" w:ascii="宋体" w:hAnsi="宋体" w:cs="宋体"/>
          <w:b/>
          <w:bCs/>
          <w:sz w:val="24"/>
          <w:szCs w:val="24"/>
        </w:rPr>
        <w:t xml:space="preserve"> 2.2物业管理（室外）</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5"/>
        <w:gridCol w:w="3143"/>
        <w:gridCol w:w="3797"/>
      </w:tblGrid>
      <w:tr>
        <w:trPr>
          <w:tblCellSpacing w:w="0" w:type="dxa"/>
          <w:trHeight w:val="368"/>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名称</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明细</w:t>
            </w:r>
            <w:r/>
          </w:p>
        </w:tc>
        <w:tc>
          <w:tcPr>
            <w:tcW w:w="206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服务内容及标准</w:t>
            </w:r>
            <w:r/>
          </w:p>
        </w:tc>
      </w:tr>
      <w:tr>
        <w:trPr>
          <w:tblCellSpacing w:w="0" w:type="dxa"/>
          <w:trHeight w:val="368"/>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室外面积</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42805㎡</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见“3.4保洁服务”“3.6保安服务”</w:t>
            </w:r>
            <w:r/>
          </w:p>
        </w:tc>
      </w:tr>
      <w:tr>
        <w:trPr>
          <w:tblCellSpacing w:w="0" w:type="dxa"/>
          <w:trHeight w:val="368"/>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绿化</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见“3.4保洁服务”“3.5绿化服务”</w:t>
            </w:r>
            <w:r/>
          </w:p>
        </w:tc>
      </w:tr>
      <w:tr>
        <w:trPr>
          <w:tblCellSpacing w:w="0" w:type="dxa"/>
          <w:trHeight w:val="368"/>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广场</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填写广场面积</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见“3.4保洁服务”“3.6保安服务”</w:t>
            </w:r>
            <w:r/>
          </w:p>
        </w:tc>
      </w:tr>
      <w:tr>
        <w:trPr>
          <w:tblCellSpacing w:w="0" w:type="dxa"/>
          <w:trHeight w:val="480"/>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路灯、草坪灯、音箱</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路灯35、草坪灯6</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见“3.4保洁服务”“3.3公用设施设备维护服务”</w:t>
            </w:r>
            <w:r/>
          </w:p>
        </w:tc>
      </w:tr>
      <w:tr>
        <w:trPr>
          <w:tblCellSpacing w:w="0" w:type="dxa"/>
          <w:trHeight w:val="480"/>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消防栓</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435个</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见“3.4保洁服务”“3.3公用设施设备维护服务”</w:t>
            </w:r>
            <w:r/>
          </w:p>
        </w:tc>
      </w:tr>
      <w:tr>
        <w:trPr>
          <w:tblCellSpacing w:w="0" w:type="dxa"/>
          <w:trHeight w:val="446"/>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垃圾箱</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4个</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w:t>
            </w:r>
            <w:r/>
          </w:p>
        </w:tc>
      </w:tr>
      <w:tr>
        <w:trPr>
          <w:tblCellSpacing w:w="0" w:type="dxa"/>
          <w:trHeight w:val="452"/>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室外配电箱</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6个</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见“3.4保洁服务”“3.3公用设施设备维护服务”</w:t>
            </w:r>
            <w:r/>
          </w:p>
        </w:tc>
      </w:tr>
      <w:tr>
        <w:trPr>
          <w:tblCellSpacing w:w="0" w:type="dxa"/>
          <w:trHeight w:val="368"/>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门前三包</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120㎡</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w:t>
            </w:r>
            <w:r/>
          </w:p>
        </w:tc>
      </w:tr>
      <w:tr>
        <w:trPr>
          <w:tblCellSpacing w:w="0" w:type="dxa"/>
          <w:trHeight w:val="368"/>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露台</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4038㎡</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见“3.2房屋维护服务”“3.4保洁服务”</w:t>
            </w:r>
            <w:r/>
          </w:p>
        </w:tc>
      </w:tr>
      <w:tr>
        <w:trPr>
          <w:tblCellSpacing w:w="0" w:type="dxa"/>
          <w:trHeight w:val="412"/>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监控</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275个</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见“3.4保洁服务”“3.3公用设施设备维护服务”</w:t>
            </w:r>
            <w:r/>
          </w:p>
        </w:tc>
      </w:tr>
      <w:tr>
        <w:trPr>
          <w:tblCellSpacing w:w="0" w:type="dxa"/>
          <w:trHeight w:val="524"/>
        </w:trPr>
        <w:tc>
          <w:tcPr>
            <w:tcW w:w="122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指示牌、显示屏</w:t>
            </w:r>
            <w:r/>
          </w:p>
        </w:tc>
        <w:tc>
          <w:tcPr>
            <w:tcW w:w="171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显示屏2个</w:t>
            </w:r>
            <w:r/>
          </w:p>
        </w:tc>
        <w:tc>
          <w:tcPr>
            <w:tcW w:w="2066" w:type="pct"/>
            <w:vAlign w:val="center"/>
            <w:textDirection w:val="lrTb"/>
            <w:noWrap w:val="false"/>
          </w:tcPr>
          <w:p>
            <w:pPr>
              <w:pStyle w:val="889"/>
              <w:rPr>
                <w:rFonts w:hint="eastAsia" w:ascii="宋体" w:hAnsi="宋体" w:cs="宋体"/>
              </w:rPr>
            </w:pPr>
            <w:r>
              <w:rPr>
                <w:rFonts w:hint="eastAsia" w:ascii="宋体" w:hAnsi="宋体" w:cs="宋体"/>
              </w:rPr>
              <w:t xml:space="preserve">见“3.4保洁服务”“3.3公用设施设备维护服务”</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3、物业管理服务内容及标准</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物业管理服务包括基本服务、房屋维护服务、公用设施设备维护服务、保洁服务、绿化服务、保安服务、会议服务等。</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3.1 基本服务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470"/>
        <w:gridCol w:w="6837"/>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目标与责任</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（1）结合采购人要求及物业服务实际情况，制定年度管理目标，明确责任分工，并制定配套实施方案。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（2）管理服务达到江苏省省级示范物业管理项目的标准</w:t>
            </w:r>
            <w:r/>
          </w:p>
        </w:tc>
      </w:tr>
      <w:tr>
        <w:trPr>
          <w:cantSplit/>
          <w:tblCellSpacing w:w="0" w:type="dxa"/>
          <w:trHeight w:val="545"/>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（3）负责制订物业管理与物业服务工作计划并组织实施，每月应向采购人（管理部门）报告一次计划实施情况。</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服务人员要求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（1）每季度至少开展1次岗位技能、职业素质、服务知识、客户文化、绿色节能环保等教育培训，并进行适当形式的考核。</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 （2）根据采购人要求对服务人员进行从业资格审查，审查结果向采购人报备。</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（5）着装分类统一（着装式样和颜色需经采购人认可后由中标单位负责购置），佩戴标识。仪容整洁、姿态端正、举止文明。用语文明礼貌，态度温和耐心。</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保密和思想政治教育</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（1）建立保密管理制度。制度内容应当包括但不限于：①明确重点要害岗位保密职责。②对涉密工作岗位的保密要求。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（2）根据采购人要求与涉密工作岗位的服务人员签订保密协议。保密协议应当向采购人报备。</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（4）发现服务人员违法违规或重大过失，及时报告采购人，并采取必要补救措施。</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档案管理</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（1）建立物业信息，准确、及时地对文件资料和服务记录进行归档保存，并确保其物理安全。</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（2）档案和</w:t>
            </w:r>
            <w:r>
              <w:rPr>
                <w:rFonts w:hint="eastAsia" w:ascii="宋体" w:hAnsi="宋体" w:cs="宋体"/>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（3）遵守采购人的信息、档案资料保密要求，未经许可，不得将建筑物平面图等资料转作其他用途或向其他单位、个人提供。</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（4）履约结束后，相关资料交还采购人，采购人按政府采购相关规定存档。</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（5）负责本物业管理范围内的物业档案资料的收集保存管理（房屋建筑施工装修档案、物业竣工验收档案、设备管理档案、以及各岗位值班、设备维修、保养记录及配电、消防值班台账等）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分包供应商管理</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（1）合理控制外包服务人员数量和流动率。</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（2）根据采购人要求明确对分包供应商的要求，确定工作流程。</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（3）明确安全管理责任和保密责任，签订安全管理责任书和保密责任书。</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（4）开展服务检查和监管，评估服务效果，必要时进行服务流程调整。</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（5）根据工作反馈意见与建议，持续提升服务品质。</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6</w:t>
            </w:r>
            <w:r/>
          </w:p>
          <w:p>
            <w:pPr>
              <w:pStyle w:val="889"/>
              <w:jc w:val="center"/>
              <w:widowControl/>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服务改进</w:t>
            </w:r>
            <w:r/>
          </w:p>
          <w:p>
            <w:pPr>
              <w:pStyle w:val="889"/>
              <w:jc w:val="center"/>
              <w:widowControl/>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（1）明确负责人，定期对物业服务过程进行自查，结合反馈意见与评价结果采取改进措施，持续提升管理与服务水平。</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（2）对不合格服务进行控制，对不合格服务的原因进行识别和分析，及时采取纠正措施，消除不合格的原因，防止不合格再发生。</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（3）需整改问题及时整改完成。</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重大活动后勤保障</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（1）制订流程。配合采购人制订重大活动后勤保障工作流程，需对任务进行详细了解，并根据工作安排制定详细的后勤保障计划。</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（3）收尾工作。对现场进行检查，做好清理工作。</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应急保障预案</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（1）制定工作制度，主要包括：人员录用制度、档案管理制度、物业服务管理制度、公用设施设备相关管理制度等。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（2）制定项目实施方案，主要包括：交接方案、人员培训方案、人员稳定性方案、保密方案等。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（3）制定物业服务方案，主要包括：房屋维护服务方案、公用设施设备维护服务方案、绿化服务方案、保洁服务方案、保安服务方案、会议服务方案等。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信报服务</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（1）对邮件、包裹和挂号信等进行正确分理、安全检查和防疫卫生检查。</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（2）及时投送或通知收件人领取。</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（3）大件物品出入向采购人报告，待采购人确认无误后放行。</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服务热线及紧急维修</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（1）设置24小时报修服务热线。</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（2）紧急维修应当15分钟内到达现场，不间断维修直至修复。</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3.2 房屋维护服务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
        <w:gridCol w:w="1273"/>
        <w:gridCol w:w="6918"/>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主体结构、围护结构、部品部件</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（1）每季度至少开展1次房屋结构安全巡视，发现外观有变形、开裂等现象，及时建议采购人申请房屋安全鉴定，并采取必要的避险和防护措施。</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（2）每季度至少开展1次外墙贴饰面、幕墙玻璃、雨篷、散水、空调室外机支撑构件等检查，发现破损，及时向采购人报告，按采购人要求出具维修方案，待采购人同意后按维修方案实施维修。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（4）每年强降雨天气前后、雨雪季节检查屋面防水和雨落管等，发现破损，及时向采购人报告，按采购人要求出具维修方案，待采购人同意后按维修方案实施维修。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（5）办公楼外观完好，建筑装饰面无脱落、无破损、无污渍，玻璃幕墙清洁明亮、无破损。</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（6）通道、楼梯、门窗等设施的完好和正常使用。</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其他设施</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（2）每年至少开展1次防雷装置检测，发现失效，及时向采购人报告，按采购人要求出具维修方案，待采购人同意后按维修方案实施维修。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（3）路面状态良好，地漏通畅不堵塞。</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（4）接到采购人家具报修服务后，及时通知家具供货商对保修期内的家具进行维修，及时对保修期外的家具进行维修。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装饰装修监督管理</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（1）装饰装修前，供应商应当与采购人或采购人委托的装修企业签订装饰装修管理服务协议，告知装饰装修须知，并对装饰装修过程进行管理服务。</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（2）根据协议内容，做好装修垃圾临时堆放、清运等。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（3）受采购人委托对房屋内装修进行严格的监督管理，发现问题及时上报，确保不因装修而危及大楼结构安全、人身安全和影响正常办公秩序。</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标识标牌</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（1）标识标牌符合《公共信息图形符号 第1部分：通用符号》（GB/T 10001.1）的相关要求，消防与安全标识符合《安全标志及其使用导则》（GB2894）、《消防安全标志 第1部分：标志》（GB13495.1）的相关要求。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（2）每月至少检查1次标识标牌和消防与安全标识。应当规范清晰、路线指引正确、安装稳固。</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3.3 公用设施设备维护服务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370"/>
        <w:gridCol w:w="6870"/>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基本要求</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（1）重大节假日及恶劣天气前后，组织系统巡检1次。</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（2）具备设施设备安全、稳定运行的环境和场所（含有限空间），温湿度、照度、粉尘和烟雾浓度等符合相关安全规范。</w:t>
            </w:r>
            <w:r/>
          </w:p>
        </w:tc>
      </w:tr>
      <w:tr>
        <w:trPr>
          <w:cantSplit/>
          <w:tblCellSpacing w:w="0" w:type="dxa"/>
          <w:trHeight w:val="9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spacing w:line="90" w:lineRule="atLeast"/>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spacing w:line="90" w:lineRule="atLeast"/>
              <w:widowControl/>
              <w:rPr>
                <w:rFonts w:hint="eastAsia" w:ascii="宋体" w:hAnsi="宋体" w:cs="宋体"/>
              </w:rPr>
            </w:pPr>
            <w:r>
              <w:rPr>
                <w:rFonts w:hint="eastAsia" w:ascii="宋体" w:hAnsi="宋体" w:cs="宋体"/>
              </w:rPr>
              <w:t xml:space="preserve">设备机房</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spacing w:line="90" w:lineRule="atLeast"/>
              <w:widowControl/>
              <w:rPr>
                <w:rFonts w:hint="eastAsia" w:ascii="宋体" w:hAnsi="宋体" w:cs="宋体"/>
              </w:rPr>
            </w:pPr>
            <w:r>
              <w:rPr>
                <w:rFonts w:hint="eastAsia" w:ascii="宋体" w:hAnsi="宋体" w:cs="宋体"/>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blCellSpacing w:w="0" w:type="dxa"/>
          <w:trHeight w:val="445"/>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（2）设备机房门窗、锁具应当完好、有效。</w:t>
            </w:r>
            <w:r/>
          </w:p>
        </w:tc>
      </w:tr>
      <w:tr>
        <w:trPr>
          <w:cantSplit/>
          <w:tblCellSpacing w:w="0" w:type="dxa"/>
          <w:trHeight w:val="483"/>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（3）每半月至少开展1次清洁，整洁有序、无杂物、无积尘、无鼠、无虫害，温湿度符合设备运行要求。</w:t>
            </w:r>
            <w:r/>
          </w:p>
        </w:tc>
      </w:tr>
      <w:tr>
        <w:trPr>
          <w:cantSplit/>
          <w:tblCellSpacing w:w="0" w:type="dxa"/>
          <w:trHeight w:val="481"/>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（4）按各设备机房国家标准规范规定维护/保管消防、通风、应急照明，防止小动物进入。</w:t>
            </w:r>
            <w:r/>
          </w:p>
        </w:tc>
      </w:tr>
      <w:tr>
        <w:trPr>
          <w:cantSplit/>
          <w:tblCellSpacing w:w="0" w:type="dxa"/>
          <w:trHeight w:val="493"/>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（5）安全防护用具配置齐全，检验合格。</w:t>
            </w:r>
            <w:r/>
          </w:p>
        </w:tc>
      </w:tr>
      <w:tr>
        <w:trPr>
          <w:cantSplit/>
          <w:tblCellSpacing w:w="0" w:type="dxa"/>
          <w:trHeight w:val="481"/>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（6）应急设施设备用品应当齐全、完备，可随时启用。</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给排水系统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（1）生活饮用水卫生符合《生活饮用水卫生标准》（GB5749）的相关要求。开水炉的清洗、消毒工作（每年各4次）</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二次供水卫生符合《二次供水设施卫生规范》（GB17051）的相关要求。二次供水箱的清洗、消毒工作（每年各4次），两栋大楼消防水箱的清洗（每年各2次），并提供二次供水箱清洗后的水质检测报告（每年4次）</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（3）设施设备、阀门、管道等运行正常，无跑、冒、滴、漏现象。</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（4）有水泵房、水箱间的，每日至少巡视1次。每年至少养护1次水泵。</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（5）遇供水单位限水、停水，按规定时间通知采购人。</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（6）每季度至少开展1次对排水管进行疏通、清污，保证室内外排水系统通畅。</w:t>
            </w:r>
            <w:r/>
          </w:p>
        </w:tc>
      </w:tr>
      <w:tr>
        <w:trPr>
          <w:cantSplit/>
          <w:tblCellSpacing w:w="0" w:type="dxa"/>
          <w:trHeight w:val="546"/>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电梯系统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（1）电梯运行平稳、无异响、平层、开关正常。每周至少开展2次电梯的安全状况检查。</w:t>
            </w:r>
            <w:r/>
          </w:p>
        </w:tc>
      </w:tr>
      <w:tr>
        <w:trPr>
          <w:cantSplit/>
          <w:tblCellSpacing w:w="0" w:type="dxa"/>
          <w:trHeight w:val="586"/>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（2）电梯准用证、年检合格证等证件齐全。相关证件、紧急救援电话和乘客注意事项置于轿厢醒目位置。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（3）每年至少开展1次对电梯的全面检测，并出具检测报告，核发电梯使用标志（由采购人委托专业维保单位进行操作，供应商予以配合）。</w:t>
            </w:r>
            <w:r/>
          </w:p>
        </w:tc>
      </w:tr>
      <w:tr>
        <w:trPr>
          <w:cantSplit/>
          <w:tblCellSpacing w:w="0" w:type="dxa"/>
          <w:trHeight w:val="9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spacing w:line="90" w:lineRule="atLeast"/>
              <w:widowControl/>
              <w:rPr>
                <w:rFonts w:hint="eastAsia" w:ascii="宋体" w:hAnsi="宋体" w:cs="宋体"/>
              </w:rPr>
            </w:pPr>
            <w:r>
              <w:rPr>
                <w:rFonts w:hint="eastAsia" w:ascii="宋体" w:hAnsi="宋体" w:cs="宋体"/>
              </w:rPr>
              <w:t xml:space="preserve">（4）电梯维保应当符合《电梯维护保养规则》（TSG T5002）的有关要求（由采购人委托专业维保单位进行操作，供应商予以配合）。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（5）电梯使用应当符合《特种设备使用管理规则》（TSG 08）的有关要求。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（6）有电梯突发事件或事故的应急措施与救援预案，每年至少开展演练1次。电梯出现故障，物业服务人员10分钟内到场应急处理，维保专业人员30分钟内到场应急处理。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（7）到场进行救助和排除故障。电梯紧急电话保持畅通。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（8）电梯维修、保养时在现场设置提示标识和防护围栏。</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（9）根据采购人需求，合理设置电梯开启的数量、时间。</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空调系统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（1）空调通风系统运行管理符合《空调通风系统运行管理标准》（GB50365）的相关要求。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（2）办公楼内温湿度、空气质量等符合《室内空气质量标准》（GB/T18883）的相关要求。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（3）定期维保并做好记录，保证空调设施设备处于良好状态。</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（4）中央空调运行前对冷水机组、循环水泵、冷却塔、风机等设施设备进行系统检查，运行期间每日至少开展1次运行情况巡查。</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（5）每半年至少开展1次管道、阀门检查并除锈（由采购人委托专业维保单位进行操作，供应商予以配合）。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（6）每年至少开展1次系统整体性维修养护，检验1次压力容器、仪表及冷却塔噪声（由采购人委托专业维保单位进行操作，供应商予以配合）。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（7）每年至少开展1次新风机、空气处理机滤网等清洗消毒；每2年至少开展1次风管清洗消毒（由采购人委托专业维保单位进行操作，供应商予以配合）。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（8）每年至少开展1次分体式空调主机（含空调过滤网）和室外机清洁。每月至少开展1次挂机和室外支架稳固性巡查。（由采购人委托专业维保单位进行操作，供应商予以配合）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（9）制冷、供暖系统温度设定及启用时间符合节能要求。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（10）发现故障或损坏应当在30分钟内到场，紧急维修应当在15分钟内到达现场，在12小时内维修完毕（由采购人委托专业维保单位进行操作，供应商予以配合）。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消防系统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（1）消防设施的维护管理符合《建筑消防设施的维护管理》（GB25201）的相关要求。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（2）消防设备检测符合《建筑消防设施检测技术规程》（GA503或XF503）的相关要求。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（3）消防设施平面图、火警疏散示意图、防火分区图等按幢设置在楼层醒目位置。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（4）消防系统各设施设备使用说明清晰，宜图文结合（由采购人委托专业维保单位进行操作，供应商予以配合）。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（5）自动喷水灭火系统启动正常（由采购人委托专业维保单位进行操作，供应商予以配合）。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（6）消火栓箱、防火门、灭火器、消防水泵、红外线报警器、应急照明、安全疏散等系统运行正常（由采购人委托专业维保单位进行操作，供应商予以配合）。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（7）消防监控系统运行良好，自动和手动报警设施启动正常（由采购人委托专业维保单位进行操作，供应商予以配合）。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（8）正压送风、防排烟系统运行正常（由采购人委托专业维保单位进行操作，供应商予以配合）。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供配电系统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（1）建立24小时运行值班监控制度。</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（2）对供电范围内的电气设备定期巡视维护，加强高低压配电柜、配电箱、控制柜及线路等重点部位监测。</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（3）公共使用的照明、指示灯具线路、开关、接地等保持完好，确保用电安全。</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（4）核心部位用电建立高可控用电保障和配备应急发电设备，定期维护应急发电设备。</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（5）发生非计划性停电的，应当在事件发生后及时通知采购人，快速恢复或启用应急电源，并做好应急事件上报及处理工作。</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（6）复杂故障涉及供电部门维修处置的及时与供电部门联系，并向采购人报告。</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弱电系统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（1）安全防范系统维护保养符合《安全防范系统维护保养规范》（GA/T 1081）的相关要求。（由采购人委托专业维保单位进行操作，供应商予以配合）。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（2）保持监控系统、门禁系统、安全防范系统等运行正常，有故障及时排除。（由采购人委托专业维保单位进行操作，供应商予以配合）。</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照明系统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（1）外观整洁无缺损、无松落。</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（2）更换的照明灯具应当选用节能环保产品，亮度与更换前保持一致。</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（3）每周至少开展1次公共区域照明设备巡视。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锅炉设备/热力站</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（1）建立24小时值班监控制度。</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（2）每年至少开展1次锅炉设备的全面检查。</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（3）每年至少开展1次锅炉设备及其辅助设备检测，确保各类设备、仪器仪表、水管线路运行正常。</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（4）每年至少开展1次锅炉水质检测，确保水质合格。</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（5）按锅炉厂家制定的检修规程对锅炉进行检修。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采暖系统</w:t>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（1）定期检查供暖管道、阀门运行情况，确保正常无隐患。</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（2）负责暖气片、阀门龙头等新装布置及旧装拆除、日常维修更换及管线的跑、冒、滴、漏的维修。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（3）做好供暖前检查等相关准备工作。</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（4）暖气片上水前，提前通知采购人。</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（5）供暖期间做好日常检查、维护、抢修、登记上报等工作。</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（6）根据天气情况适时调节供暖设备运行工况，节约能源。</w:t>
            </w:r>
            <w:r/>
          </w:p>
        </w:tc>
      </w:tr>
    </w:tbl>
    <w:p>
      <w:pPr>
        <w:pStyle w:val="889"/>
        <w:jc w:val="left"/>
        <w:rPr>
          <w:rFonts w:hint="eastAsia" w:ascii="宋体" w:hAnsi="宋体" w:cs="宋体"/>
          <w:sz w:val="24"/>
          <w:szCs w:val="24"/>
        </w:rPr>
      </w:pPr>
      <w:r>
        <w:rPr>
          <w:rFonts w:hint="eastAsia" w:ascii="宋体" w:hAnsi="宋体" w:cs="宋体"/>
          <w:sz w:val="24"/>
          <w:szCs w:val="24"/>
        </w:rPr>
        <w:t xml:space="preserve">注：电梯系统由采购人委托具备专业资质的第三方供应商完成。</w:t>
      </w:r>
      <w:r/>
    </w:p>
    <w:p>
      <w:pPr>
        <w:pStyle w:val="889"/>
        <w:rPr>
          <w:rFonts w:ascii="宋体" w:hAnsi="宋体" w:cs="宋体"/>
          <w:sz w:val="24"/>
          <w:szCs w:val="24"/>
        </w:rPr>
      </w:pPr>
      <w:r>
        <w:rPr>
          <w:rFonts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516"/>
        <w:gridCol w:w="6918"/>
      </w:tblGrid>
      <w:tr>
        <w:trPr>
          <w:tblCellSpacing w:w="0" w:type="dxa"/>
          <w:trHeight w:val="507"/>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82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基本要求</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（1）建立保洁服务的工作制度及工作计划，并按照执行。</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（2）做好保洁服务工作记录，记录填写规范、保存完好。</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（4）进入保密区域时，有采购人相关人员全程在场。</w:t>
            </w:r>
            <w:r/>
          </w:p>
        </w:tc>
      </w:tr>
      <w:tr>
        <w:trPr>
          <w:cantSplit/>
          <w:tblCellSpacing w:w="0" w:type="dxa"/>
          <w:trHeight w:val="1152"/>
        </w:trPr>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82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办公用房区域保洁</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（1）大厅、楼内公共通道：</w:t>
            </w:r>
            <w:r/>
          </w:p>
          <w:p>
            <w:pPr>
              <w:pStyle w:val="889"/>
              <w:widowControl/>
              <w:rPr>
                <w:rFonts w:hint="eastAsia" w:ascii="宋体" w:hAnsi="宋体" w:cs="宋体"/>
              </w:rPr>
            </w:pPr>
            <w:r>
              <w:rPr>
                <w:rFonts w:hint="eastAsia" w:ascii="宋体" w:hAnsi="宋体" w:cs="宋体"/>
              </w:rPr>
              <w:t xml:space="preserve">①公共通道保持干净，无异味、无杂物、无积水，每日至少开展1次清洁作业。</w:t>
            </w:r>
            <w:r/>
          </w:p>
          <w:p>
            <w:pPr>
              <w:pStyle w:val="889"/>
              <w:widowControl/>
              <w:rPr>
                <w:rFonts w:hint="eastAsia" w:ascii="宋体" w:hAnsi="宋体" w:cs="宋体"/>
              </w:rPr>
            </w:pPr>
            <w:r>
              <w:rPr>
                <w:rFonts w:hint="eastAsia" w:ascii="宋体" w:hAnsi="宋体" w:cs="宋体"/>
              </w:rPr>
              <w:t xml:space="preserve">②门窗玻璃干净无尘，透光性好，每周至少开展1次清洁作业。</w:t>
            </w:r>
            <w:r/>
          </w:p>
          <w:p>
            <w:pPr>
              <w:pStyle w:val="889"/>
              <w:widowControl/>
              <w:rPr>
                <w:rFonts w:hint="eastAsia" w:ascii="宋体" w:hAnsi="宋体" w:cs="宋体"/>
              </w:rPr>
            </w:pPr>
            <w:r>
              <w:rPr>
                <w:rFonts w:hint="eastAsia" w:ascii="宋体" w:hAnsi="宋体" w:cs="宋体"/>
              </w:rPr>
              <w:t xml:space="preserve">③指示牌干净，无污渍，每日至少开展1次清洁作业。</w:t>
            </w:r>
            <w:r/>
          </w:p>
        </w:tc>
      </w:tr>
      <w:tr>
        <w:trPr>
          <w:cantSplit/>
          <w:tblCellSpacing w:w="0" w:type="dxa"/>
          <w:trHeight w:val="1095"/>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（2）电器、消防等设施设备：</w:t>
            </w:r>
            <w:r/>
          </w:p>
          <w:p>
            <w:pPr>
              <w:pStyle w:val="889"/>
              <w:widowControl/>
              <w:rPr>
                <w:rFonts w:hint="eastAsia" w:ascii="宋体" w:hAnsi="宋体" w:cs="宋体"/>
              </w:rPr>
            </w:pPr>
            <w:r>
              <w:rPr>
                <w:rFonts w:hint="eastAsia" w:ascii="宋体" w:hAnsi="宋体" w:cs="宋体"/>
              </w:rPr>
              <w:t xml:space="preserve">①配电箱、设备机房、会议室音视频设备、消防栓及开关插座等保持表面干净，无尘无污迹，每月至少开展1次清洁作业。</w:t>
            </w:r>
            <w:r/>
          </w:p>
          <w:p>
            <w:pPr>
              <w:pStyle w:val="889"/>
              <w:widowControl/>
              <w:rPr>
                <w:rFonts w:hint="eastAsia" w:ascii="宋体" w:hAnsi="宋体" w:cs="宋体"/>
              </w:rPr>
            </w:pPr>
            <w:r>
              <w:rPr>
                <w:rFonts w:hint="eastAsia" w:ascii="宋体" w:hAnsi="宋体" w:cs="宋体"/>
              </w:rPr>
              <w:t xml:space="preserve">②监控摄像头、门禁系统等表面光亮，无尘、无斑点，每月至少开展1次清洁作业。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（3）楼梯及楼梯间保持干净、无异味、无杂物、无积水，每日至少开展1次清洁作业。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（4）开水间保持干净、无异味、无杂物、无积水，每日至少开展1次清洁作业。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（5）作业工具间：</w:t>
            </w:r>
            <w:r/>
          </w:p>
          <w:p>
            <w:pPr>
              <w:pStyle w:val="889"/>
              <w:widowControl/>
              <w:rPr>
                <w:rFonts w:hint="eastAsia" w:ascii="宋体" w:hAnsi="宋体" w:cs="宋体"/>
              </w:rPr>
            </w:pPr>
            <w:r>
              <w:rPr>
                <w:rFonts w:hint="eastAsia" w:ascii="宋体" w:hAnsi="宋体" w:cs="宋体"/>
              </w:rPr>
              <w:t xml:space="preserve">①保持干净，无异味、无杂物、无积水，每日至少开展1次清洁作业。</w:t>
            </w:r>
            <w:r/>
          </w:p>
          <w:p>
            <w:pPr>
              <w:pStyle w:val="889"/>
              <w:widowControl/>
              <w:rPr>
                <w:rFonts w:hint="eastAsia" w:ascii="宋体" w:hAnsi="宋体" w:cs="宋体"/>
              </w:rPr>
            </w:pPr>
            <w:r>
              <w:rPr>
                <w:rFonts w:hint="eastAsia" w:ascii="宋体" w:hAnsi="宋体" w:cs="宋体"/>
              </w:rPr>
              <w:t xml:space="preserve">②作业工具摆放整齐有序，表面干净无渍，每日消毒。</w:t>
            </w:r>
            <w:r/>
          </w:p>
        </w:tc>
      </w:tr>
      <w:tr>
        <w:trPr>
          <w:cantSplit/>
          <w:tblCellSpacing w:w="0" w:type="dxa"/>
          <w:trHeight w:val="1095"/>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（6）公共卫生间：</w:t>
            </w:r>
            <w:r/>
          </w:p>
          <w:p>
            <w:pPr>
              <w:pStyle w:val="889"/>
              <w:widowControl/>
              <w:rPr>
                <w:rFonts w:hint="eastAsia" w:ascii="宋体" w:hAnsi="宋体" w:cs="宋体"/>
              </w:rPr>
            </w:pPr>
            <w:r>
              <w:rPr>
                <w:rFonts w:hint="eastAsia" w:ascii="宋体" w:hAnsi="宋体" w:cs="宋体"/>
              </w:rPr>
              <w:t xml:space="preserve">①保持干净，无异味，垃圾无溢出，每日至少开展1次清洁作业。</w:t>
            </w:r>
            <w:r/>
          </w:p>
          <w:p>
            <w:pPr>
              <w:pStyle w:val="889"/>
              <w:widowControl/>
              <w:rPr>
                <w:rFonts w:hint="eastAsia" w:ascii="宋体" w:hAnsi="宋体" w:cs="宋体"/>
              </w:rPr>
            </w:pPr>
            <w:r>
              <w:rPr>
                <w:rFonts w:hint="eastAsia" w:ascii="宋体" w:hAnsi="宋体" w:cs="宋体"/>
              </w:rPr>
              <w:t xml:space="preserve">②及时补充厕纸等必要用品。</w:t>
            </w:r>
            <w:r/>
          </w:p>
        </w:tc>
      </w:tr>
      <w:tr>
        <w:trPr>
          <w:cantSplit/>
          <w:tblCellSpacing w:w="0" w:type="dxa"/>
          <w:trHeight w:val="50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（7）电梯轿厢：</w:t>
            </w:r>
            <w:r/>
          </w:p>
          <w:p>
            <w:pPr>
              <w:pStyle w:val="889"/>
              <w:widowControl/>
              <w:rPr>
                <w:rFonts w:hint="eastAsia" w:ascii="宋体" w:hAnsi="宋体" w:cs="宋体"/>
              </w:rPr>
            </w:pPr>
            <w:r>
              <w:rPr>
                <w:rFonts w:hint="eastAsia" w:ascii="宋体" w:hAnsi="宋体" w:cs="宋体"/>
              </w:rPr>
              <w:t xml:space="preserve">①保持干净，无污渍、无粘贴物、无异味，每日至少开展1次清洁作业。</w:t>
            </w:r>
            <w:r/>
          </w:p>
          <w:p>
            <w:pPr>
              <w:pStyle w:val="889"/>
              <w:widowControl/>
              <w:rPr>
                <w:rFonts w:hint="eastAsia" w:ascii="宋体" w:hAnsi="宋体" w:cs="宋体"/>
              </w:rPr>
            </w:pPr>
            <w:r>
              <w:rPr>
                <w:rFonts w:hint="eastAsia" w:ascii="宋体" w:hAnsi="宋体" w:cs="宋体"/>
              </w:rPr>
              <w:t xml:space="preserve">②灯具、操作指示板明亮。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（8）平台、屋顶、天沟保持干净，有杂物及时清扫，每月至少开展1次清洁作业。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（9）石材地面、内墙做好养护工作，每季度开展1次清洁作业。（各类材质地面、内墙服务管理标准详见3.4.1）</w:t>
            </w:r>
            <w:r/>
          </w:p>
        </w:tc>
      </w:tr>
      <w:tr>
        <w:trPr>
          <w:cantSplit/>
          <w:tblCellSpacing w:w="0" w:type="dxa"/>
          <w:trHeight w:val="588"/>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（10）地毯干净、无油渍、无污渍、无褪色，每月至少开展1次清洁作业。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82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公共场地区域保洁</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（1）每日清扫道路地面、停车场等公共区域2次，保持干净、无杂物、无积水。</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（2）雪、冰冻等恶劣天气时及时清扫积水、积雪，并采取安全防护措施。</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（3）各种路标、宣传栏等保持干净，每月至少开展1次清洁作业。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（4）清洁室外照明设备，每月至少开展1次清洁作业。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（5）绿地内无杂物、无改变用途和破坏、践踏、占用现象，每天至少开展1次巡查。</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（6）办公区外立面定期清洗、2米以上外窗玻璃擦拭，每年至少开展1次清洗。（各类材质外立面服务标准详见3.4.1）</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（7）办公室内顶面掸尘除渍和窗帘清洗每年至少清洗一次</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（8）花岗岩地面清洗、晶面养护每月一次（天然石材面积为6000㎡）</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（9）局部墙面、门厅平台以及车辆入库玻璃门顶的清洁每月1次或根据需要</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（10）各类下水道、污水管井的疏通每半年1次</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（11）洗手间易耗品（卷纸、擦手纸、洗手液、除臭丸）的及时补充。</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82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垃圾处理</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（2）桶身表面干净无污渍，每日开展至少1次清洁作业。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（3）垃圾中转房保持整洁，无明显异味，每日至少开展1次清洁作业。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（4）化粪池清掏，无明显异味，每半年至少开展1次清洁作业。</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（5）每个工作日内要对楼层产生的垃圾，进行清理分类，并运至垃圾集中堆放点。</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（6）垃圾装袋，日产日清。</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（7）建立垃圾清运台账，交由规范的渠道回收处理。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（8）做好垃圾分类管理的宣传工作，督促并引导全员参与垃圾分类投放。</w:t>
            </w:r>
            <w:r/>
          </w:p>
        </w:tc>
      </w:tr>
      <w:tr>
        <w:trPr>
          <w:cantSplit/>
          <w:tblCellSpacing w:w="0" w:type="dxa"/>
          <w:trHeight w:val="597"/>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（9）垃圾分类投放管理工作的执行标准，按所在城市的要求执行。</w:t>
            </w:r>
            <w:r/>
          </w:p>
        </w:tc>
      </w:tr>
      <w:tr>
        <w:trPr>
          <w:cantSplit/>
          <w:tblCellSpacing w:w="0" w:type="dxa"/>
          <w:trHeight w:val="532"/>
        </w:trPr>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82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卫生消毒</w:t>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（1）办公用房区域、公共场所区域和周围环境预防性卫生消毒，消毒后及时通风，每周至少开展1次作业。</w:t>
            </w:r>
            <w:r/>
          </w:p>
        </w:tc>
      </w:tr>
      <w:tr>
        <w:trPr>
          <w:cantSplit/>
          <w:tblCellSpacing w:w="0" w:type="dxa"/>
          <w:trHeight w:val="418"/>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（2）采取综合措施消灭老鼠、蟑螂，控制室内外蚊虫孳生，达到基本无蝇，每季度至少开展1次作业。</w:t>
            </w:r>
            <w:r/>
          </w:p>
        </w:tc>
      </w:tr>
      <w:tr>
        <w:trPr>
          <w:cantSplit/>
          <w:tblCellSpacing w:w="0" w:type="dxa"/>
          <w:trHeight w:val="536"/>
        </w:trPr>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2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65" w:type="pct"/>
            <w:vAlign w:val="center"/>
            <w:textDirection w:val="lrTb"/>
            <w:noWrap w:val="false"/>
          </w:tcPr>
          <w:p>
            <w:pPr>
              <w:pStyle w:val="889"/>
              <w:widowControl/>
              <w:rPr>
                <w:rFonts w:hint="eastAsia" w:ascii="宋体" w:hAnsi="宋体" w:cs="宋体"/>
              </w:rPr>
            </w:pPr>
            <w:r>
              <w:rPr>
                <w:rFonts w:hint="eastAsia" w:ascii="宋体" w:hAnsi="宋体" w:cs="宋体"/>
              </w:rPr>
              <w:t xml:space="preserve">（3）发生公共卫生事件时，邀请专业单位开展消毒、检测等工作。</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3.4 保洁服务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356"/>
        <w:gridCol w:w="6951"/>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b/>
                <w:bCs/>
              </w:rPr>
              <w:t xml:space="preserve">材质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jc w:val="center"/>
              <w:rPr>
                <w:rFonts w:hint="eastAsia" w:ascii="宋体" w:hAnsi="宋体" w:cs="宋体"/>
              </w:rPr>
            </w:pPr>
            <w:r>
              <w:rPr>
                <w:rFonts w:hint="eastAsia" w:ascii="宋体" w:hAnsi="宋体" w:cs="宋体"/>
                <w:b/>
                <w:bCs/>
              </w:rPr>
              <w:t xml:space="preserve">清洁要求</w:t>
            </w:r>
            <w:r>
              <w:rPr>
                <w:rFonts w:hint="eastAsia" w:ascii="宋体" w:hAnsi="宋体" w:cs="宋体"/>
              </w:rPr>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环氧地坪地面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（1）清理垃圾：清理地面上的垃圾和杂物。</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（3）滚刷或颗粒机进行深层清洗：对于顽固沉积物，需要使用滚刷或颗粒机进行深层清洗。</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（4）浸泡：将清洁剂或去污剂浸泡在环氧地坪上，加强去除污渍的效果。</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（5）冲洗：用清水将地面冲洗干净，以去除残留的清洁剂或去污剂。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耐磨漆地面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（2）打蜡：为了增加耐磨地面的光亮度和耐磨性，可以进行打蜡处理。使用适合聚氨酯地面的蜡进行均匀涂抹，待蜡干燥后使用抛光机或拖把清理地面，使其变得光滑而有光泽。</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（1）日常清洁：推尘，保持地面干净无杂物。</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（2）深度清洁：使用洗洁精或肥皂水清理。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石材地面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（1）根据各区域的人流量及大理石的实际磨损程度制定大理石的晶面保养计划。</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（2）启动晶面机，使用中性清洁剂清洁，避免使用强酸或强碱清洁剂，定期进行基础维护。</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水磨石地面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（1）日常清洁：推尘，保持地面干净无杂物。</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（2）深度清洁：使用洗洁精或肥皂水清理。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地胶板地面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 （1）定期保养。使用中性清洁剂清洁，避免使用强酸或强碱清洁剂，定期进行基础维护。</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（2）日常维护。使用湿润的拖把清洁，污染严重时局部清洁，每月对地胶板地面进行打蜡处理。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（1）定期保养。使用中性清洁剂清洁，避免使用强酸或强碱清洁剂，定期进行基础维护。</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（2）日常维护。使用湿润的拖把清洁，污染严重时局部清洁，每月对地板进行打蜡处理。</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地毯地面</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（1）日常用吸尘机除尘，局部脏污用湿布配中性清洁液重点清洁。</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（2）用地毯清洗机进行整体清洗，除螨。</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有污渍时用半干布擦拭。</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墙纸内墙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有污渍时用半干布擦拭。</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木饰面内墙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有污渍时用中性清洁剂、半干布擦拭。</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有污渍时用半干布擦拭。</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金属板内墙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有污渍时用半干布擦拭。</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涂料外墙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真石漆外墙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瓷砖外墙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保温一体板外墙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18</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铝板外墙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19</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干挂石材外墙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20</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玻璃幕墙外墙</w:t>
            </w:r>
            <w:r/>
          </w:p>
        </w:tc>
        <w:tc>
          <w:tcPr>
            <w:tcBorders>
              <w:top w:val="single" w:color="000000" w:sz="4" w:space="0"/>
              <w:left w:val="single" w:color="000000" w:sz="4" w:space="0"/>
              <w:bottom w:val="single" w:color="000000" w:sz="4" w:space="0"/>
              <w:right w:val="single" w:color="000000" w:sz="4" w:space="0"/>
            </w:tcBorders>
            <w:tcW w:w="3782" w:type="pct"/>
            <w:vAlign w:val="center"/>
            <w:textDirection w:val="lrTb"/>
            <w:noWrap w:val="false"/>
          </w:tcPr>
          <w:p>
            <w:pPr>
              <w:pStyle w:val="889"/>
              <w:rPr>
                <w:rFonts w:hint="eastAsia" w:ascii="宋体" w:hAnsi="宋体" w:cs="宋体"/>
              </w:rPr>
            </w:pPr>
            <w:r>
              <w:rPr>
                <w:rFonts w:hint="eastAsia" w:ascii="宋体" w:hAnsi="宋体" w:cs="宋体"/>
              </w:rPr>
              <w:t xml:space="preserve">定期专业清洗。</w:t>
            </w:r>
            <w:r/>
          </w:p>
        </w:tc>
      </w:tr>
    </w:tbl>
    <w:p>
      <w:pPr>
        <w:pStyle w:val="889"/>
        <w:ind w:firstLine="420"/>
        <w:rPr>
          <w:rFonts w:hint="eastAsia" w:ascii="宋体" w:hAnsi="宋体" w:cs="宋体"/>
          <w:sz w:val="24"/>
          <w:szCs w:val="24"/>
        </w:rPr>
      </w:pPr>
      <w:r>
        <w:rPr>
          <w:rFonts w:hint="eastAsia" w:ascii="宋体" w:hAnsi="宋体" w:cs="宋体"/>
        </w:rPr>
        <w:t xml:space="preserve">注：根据物业用材情况选择清洁要求</w:t>
      </w:r>
      <w:r>
        <w:rPr>
          <w:rFonts w:hint="eastAsia" w:ascii="宋体" w:hAnsi="宋体" w:cs="宋体"/>
          <w:sz w:val="24"/>
          <w:szCs w:val="24"/>
        </w:rPr>
      </w:r>
      <w:r/>
    </w:p>
    <w:p>
      <w:pPr>
        <w:pStyle w:val="889"/>
        <w:rPr>
          <w:rFonts w:ascii="宋体" w:hAnsi="宋体" w:cs="宋体"/>
          <w:sz w:val="24"/>
          <w:szCs w:val="24"/>
        </w:rPr>
      </w:pPr>
      <w:r>
        <w:rPr>
          <w:rFonts w:ascii="宋体" w:hAnsi="宋体" w:cs="宋体"/>
          <w:sz w:val="24"/>
          <w:szCs w:val="24"/>
        </w:rPr>
        <w:t xml:space="preserve"> </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3.5 绿化服务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291"/>
        <w:gridCol w:w="7047"/>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基本要求</w:t>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（1）制定绿化服务的工作制度及工作计划，并按照执行。</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（2）做好绿化服务工作记录，填写规范。</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（3）作业时采取安全防护措施，防止对作业人员或他人造成伤害。</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（4）相关耗材的环保、安全性应当符合规定要求。</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室外绿化养护</w:t>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（1）根据生长环境、植物特性进行除草、灌溉、施肥、整形修剪、防治病虫害等。</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（2）根据生长情况修剪绿地，绿地内无枯草、无杂物，无干枯坏死和病虫侵害，基本无裸露土地。</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（3）定期修剪树木、花卉等，灌乔木生长正常、造型美观自然、花枝新鲜，无枯叶、无病虫、无死树缺株。</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（4）绿篱生长造型正常，颜色正常，修剪及时，基本无死株和干死株，有虫株率在10%以下。</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（5）清除花坛和花景的花蒂、黄叶、杂草、垃圾，做好病虫害防治。</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（6）水池水面定期清理，无枯枝落叶、水质清洁。</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（7）根据病虫害发生规律实施综合治理，通常在病虫率高时，以药剂杀死病虫，以确保植物良好生长。产生垃圾的主要区域和路段做到日产日清。</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（8）雨雪、冰冻等恶劣天气来临前，专人巡查，对绿植做好预防措施，排除安全隐患。</w:t>
            </w:r>
            <w:r/>
          </w:p>
        </w:tc>
      </w:tr>
      <w:tr>
        <w:trPr>
          <w:cantSplit/>
          <w:tblCellSpacing w:w="0" w:type="dxa"/>
          <w:trHeight w:val="45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（9）恶劣天气后，及时清除倒树断枝，疏通道路，尽快恢复原状。</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3.6 保安服务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388"/>
        <w:gridCol w:w="6852"/>
      </w:tblGrid>
      <w:tr>
        <w:trPr>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基本要求</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（1）建立保安服务相关制度，并按照执行。</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（2）对巡查、值守及异常情况等做好相关记录，填写规范，保存完好。</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（3）配备保安服务必要的器材。</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出入管理</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（1）办公楼（区）主出入口应当实行 24小时值班制。西大门为24小时，东北辅门在工作日为7:00-19:00。</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（2）设置门岗，</w:t>
            </w:r>
            <w:r/>
          </w:p>
        </w:tc>
      </w:tr>
      <w:tr>
        <w:trPr>
          <w:cantSplit/>
          <w:tblCellSpacing w:w="0" w:type="dxa"/>
          <w:trHeight w:val="58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（3）在出入口对外来人员及其携带大件物品、外来车辆进行询问和记录，并与相关部门取得联系，同意后方可进入。</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（4）大件物品搬出有相关部门开具的证明和清单，经核实后放行。</w:t>
            </w:r>
            <w:r/>
          </w:p>
        </w:tc>
      </w:tr>
      <w:tr>
        <w:trPr>
          <w:cantSplit/>
          <w:tblCellSpacing w:w="0" w:type="dxa"/>
          <w:trHeight w:val="884"/>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（5）排查可疑人员，对于不出示证件、不按规定登记、不听劝阻而强行闯入者，及时劝离，必要时通知公安机关进行处理。</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（6）配合相关部门积极疏导上访人员，有效疏导如出入口人群集聚、车辆拥堵、货物堵塞道路等情况。</w:t>
            </w:r>
            <w:r/>
          </w:p>
        </w:tc>
      </w:tr>
      <w:tr>
        <w:trPr>
          <w:cantSplit/>
          <w:tblCellSpacing w:w="0" w:type="dxa"/>
          <w:trHeight w:val="865"/>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blCellSpacing w:w="0" w:type="dxa"/>
          <w:trHeight w:val="2003"/>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（8）提供现场接待服务。</w:t>
            </w:r>
            <w:r/>
          </w:p>
          <w:p>
            <w:pPr>
              <w:pStyle w:val="889"/>
              <w:jc w:val="left"/>
              <w:widowControl/>
              <w:rPr>
                <w:rFonts w:hint="eastAsia" w:ascii="宋体" w:hAnsi="宋体" w:cs="宋体"/>
              </w:rPr>
            </w:pPr>
            <w:r>
              <w:rPr>
                <w:rFonts w:hint="eastAsia" w:ascii="宋体" w:hAnsi="宋体" w:cs="宋体"/>
              </w:rPr>
              <w:t xml:space="preserve">①做好来访人员、车辆进出证件登记，及时通报。</w:t>
            </w:r>
            <w:r/>
          </w:p>
          <w:p>
            <w:pPr>
              <w:pStyle w:val="889"/>
              <w:jc w:val="left"/>
              <w:widowControl/>
              <w:rPr>
                <w:rFonts w:hint="eastAsia" w:ascii="宋体" w:hAnsi="宋体" w:cs="宋体"/>
              </w:rPr>
            </w:pPr>
            <w:r>
              <w:rPr>
                <w:rFonts w:hint="eastAsia" w:ascii="宋体" w:hAnsi="宋体" w:cs="宋体"/>
              </w:rPr>
              <w:t xml:space="preserve">②严禁无关人员、可疑人员和危险物品进入办公楼（区）内。</w:t>
            </w:r>
            <w:r/>
          </w:p>
          <w:p>
            <w:pPr>
              <w:pStyle w:val="889"/>
              <w:jc w:val="left"/>
              <w:widowControl/>
              <w:rPr>
                <w:rFonts w:hint="eastAsia" w:ascii="宋体" w:hAnsi="宋体" w:cs="宋体"/>
              </w:rPr>
            </w:pPr>
            <w:r>
              <w:rPr>
                <w:rFonts w:hint="eastAsia" w:ascii="宋体" w:hAnsi="宋体" w:cs="宋体"/>
              </w:rPr>
              <w:t xml:space="preserve">③物品摆放整齐有序、分类放置。</w:t>
            </w:r>
            <w:r/>
          </w:p>
          <w:p>
            <w:pPr>
              <w:pStyle w:val="889"/>
              <w:jc w:val="left"/>
              <w:widowControl/>
              <w:rPr>
                <w:rFonts w:hint="eastAsia" w:ascii="宋体" w:hAnsi="宋体" w:cs="宋体"/>
              </w:rPr>
            </w:pPr>
            <w:r>
              <w:rPr>
                <w:rFonts w:hint="eastAsia" w:ascii="宋体" w:hAnsi="宋体" w:cs="宋体"/>
              </w:rPr>
              <w:t xml:space="preserve">④现场办理等待时间不超过5分钟，等待较长时间应当及时沟通。</w:t>
            </w:r>
            <w:r/>
          </w:p>
          <w:p>
            <w:pPr>
              <w:pStyle w:val="889"/>
              <w:jc w:val="left"/>
              <w:widowControl/>
              <w:rPr>
                <w:rFonts w:hint="eastAsia" w:ascii="宋体" w:hAnsi="宋体" w:cs="宋体"/>
              </w:rPr>
            </w:pPr>
            <w:r>
              <w:rPr>
                <w:rFonts w:hint="eastAsia" w:ascii="宋体" w:hAnsi="宋体" w:cs="宋体"/>
              </w:rPr>
              <w:t xml:space="preserve">⑤对来访人员咨询、建议、求助等事项，及时处理或答复，处理和答复率100%。</w:t>
            </w:r>
            <w:r/>
          </w:p>
          <w:p>
            <w:pPr>
              <w:pStyle w:val="889"/>
              <w:jc w:val="left"/>
              <w:widowControl/>
              <w:rPr>
                <w:rFonts w:hint="eastAsia" w:ascii="宋体" w:hAnsi="宋体" w:cs="宋体"/>
              </w:rPr>
            </w:pPr>
            <w:r>
              <w:rPr>
                <w:rFonts w:hint="eastAsia" w:ascii="宋体" w:hAnsi="宋体" w:cs="宋体"/>
              </w:rPr>
              <w:t xml:space="preserve">⑥接待服务工作时间应当覆盖采购人工作时间（上班时间为—____-____）。</w:t>
            </w:r>
            <w:r/>
          </w:p>
          <w:p>
            <w:pPr>
              <w:pStyle w:val="889"/>
              <w:jc w:val="left"/>
              <w:widowControl/>
              <w:rPr>
                <w:rFonts w:hint="eastAsia" w:ascii="宋体" w:hAnsi="宋体" w:cs="宋体"/>
              </w:rPr>
            </w:pPr>
            <w:r>
              <w:rPr>
                <w:rFonts w:hint="eastAsia" w:ascii="宋体" w:hAnsi="宋体" w:cs="宋体"/>
              </w:rPr>
              <w:t xml:space="preserve">⑦与被访人进行核实确认；告知被访人的办公室门牌号；告知访客注意事项（根据实际需要填写注意事项）。</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值班巡查</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（1）建立24小时值班巡查制度。</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（2）制定巡查路线，按照指定时间和路线执行，加强重点区域、重点部位及装修区域的巡查。</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（3）巡查期间保持通信设施设备畅通，遇到异常情况立即上报并在现场采取相应措施。</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（4）收到监控室指令后，巡查人员及时到达指定地点并迅速采取相应措施。</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（5）负责服务区域内24小时的监控跟踪，检查安全出口、疏散通道畅通情况、电动车（电动汽车及电动自行车）充电设施及应急照明是否完好等情况，每日巡查不少于4次。</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（6）北楼北马路对面有一小型停车场，根据采购人需要提供安保服务。</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监控值守</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（1）监控室环境符合系统设备运行要求，定期进行检查和检测，确保系统功能正常。</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（2）监控设备24小时正常运行，监控室实行专人24小时值班制度。</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（3）监控记录画面清晰，视频监控无死角、无盲区。</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（4）值班期间遵守操作规程和保密制度，做好监控记录的保存工作。</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（5）监控记录保持完整，保存时间不应少于30天。</w:t>
            </w:r>
            <w:r/>
          </w:p>
        </w:tc>
      </w:tr>
      <w:tr>
        <w:trPr>
          <w:cantSplit/>
          <w:tblCellSpacing w:w="0" w:type="dxa"/>
          <w:trHeight w:val="61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（6）无关人员进入监控室或查阅监控记录，经授权人批准并做好相关记录。</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（7）监控室收到火情等报警信号、其他异常情况信号后，及时报警并安排其他安保人员前往现场进行处理。</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车辆停放</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（1）车辆行驶路线设置合理、规范，导向标志完整、清晰。</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合理规划车辆停放区域，张贴车辆引导标识，对车辆及停放区域实行规范管理。机械停车位工作时间为：工作日早7：30至晚上20：00，非工作日早8：00至晚上18：00，有专业人员负责操作。电动自行车停车场工作时间为：工作日早7：30至晚上18：00</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（3）严禁在办公楼的公用走道、楼梯间、安全出口处等公共区域停放车辆或充电。</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（4）非机动车定点有序停放。</w:t>
            </w:r>
            <w:r/>
          </w:p>
        </w:tc>
      </w:tr>
      <w:tr>
        <w:trPr>
          <w:cantSplit/>
          <w:tblCellSpacing w:w="0" w:type="dxa"/>
          <w:trHeight w:val="58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（5）发现车辆异常情况及时通知车主，并做好登记；发生交通事故、自然灾害等意外事故时及时赶赴现场疏导和协助处理，响应时间不超过3分钟。</w:t>
            </w:r>
            <w:r/>
          </w:p>
        </w:tc>
      </w:tr>
      <w:tr>
        <w:trPr>
          <w:cantSplit/>
          <w:tblCellSpacing w:w="0" w:type="dxa"/>
          <w:trHeight w:val="58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（6）洗车房负责车辆清洗，服务时间上午8：00至12：00，下午（夏秋季14：00至18：00，冬春季13：30至5：30）。</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消防安全管理</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（1）建立消防安全责任制，确定各级消防安全责任人及其职责。</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（2）消防控制室实行24小时值班制度，每班不少于2人。</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（3）消火栓、应急照明、应急物资、消防及人员逃生通道、消防车通道可随时正常使用。</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（4）易燃易爆品设专区专人管理，做好相关记录。</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（5）定期组织消防安全宣传，每半年至少开展1次消防演练。</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突发事件处理</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（1）制定突发事件安全责任书，明确突发事件责任人及应承担的安全责任。</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（2）建立应急突发事件处置队伍，明确各自的职责。</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（3）识别、分析各种潜在风险，针对不同风险类型制定相应解决方案，并配备应急物资。</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（4）每半年至少开展1次突发事件应急演练，并有相应记录。</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（5）发生意外事件时，及时采取应急措施，维护办公区域物业服务正常进行，保护人身财产安全。</w:t>
            </w:r>
            <w:r/>
          </w:p>
        </w:tc>
      </w:tr>
      <w:tr>
        <w:trPr>
          <w:cantSplit/>
          <w:tblCellSpacing w:w="0" w:type="dxa"/>
          <w:trHeight w:val="58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（6）办公区域物业服务应急预案终止实施后，积极采取措施，在尽可能短的时间内，消除事故带来的不良影响，妥善安置和慰问受害及受影响的人员和部门。</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（7）事故处理后，及时形成事故应急总结报告，完善应急救援工作方案。</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755" w:type="pct"/>
            <w:vAlign w:val="center"/>
            <w:vMerge w:val="restart"/>
            <w:textDirection w:val="lrTb"/>
            <w:noWrap w:val="false"/>
          </w:tcPr>
          <w:p>
            <w:pPr>
              <w:pStyle w:val="889"/>
              <w:jc w:val="center"/>
              <w:widowControl/>
              <w:rPr>
                <w:rFonts w:hint="eastAsia" w:ascii="宋体" w:hAnsi="宋体" w:cs="宋体"/>
              </w:rPr>
            </w:pPr>
            <w:r>
              <w:rPr>
                <w:rFonts w:hint="eastAsia" w:ascii="宋体" w:hAnsi="宋体" w:cs="宋体"/>
              </w:rPr>
              <w:t xml:space="preserve">大型活动秩序</w:t>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（1）制定相应的活动秩序维护方案，合理安排人员，并对场所的安全隐患进行排查。</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（2）应当保障通道、出入口、停车场等区域畅通。</w:t>
            </w:r>
            <w:r/>
          </w:p>
        </w:tc>
      </w:tr>
      <w:tr>
        <w:trPr>
          <w:cantSplit/>
          <w:tblCellSpacing w:w="0" w:type="dxa"/>
          <w:trHeight w:val="550"/>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729" w:type="pct"/>
            <w:vAlign w:val="center"/>
            <w:textDirection w:val="lrTb"/>
            <w:noWrap w:val="false"/>
          </w:tcPr>
          <w:p>
            <w:pPr>
              <w:pStyle w:val="889"/>
              <w:jc w:val="left"/>
              <w:widowControl/>
              <w:rPr>
                <w:rFonts w:hint="eastAsia" w:ascii="宋体" w:hAnsi="宋体" w:cs="宋体"/>
              </w:rPr>
            </w:pPr>
            <w:r>
              <w:rPr>
                <w:rFonts w:hint="eastAsia" w:ascii="宋体" w:hAnsi="宋体" w:cs="宋体"/>
              </w:rPr>
              <w:t xml:space="preserve">（3）活动举办过程中，做好现场秩序的维护和突发事故的处置工作，确保活动正常进行。</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3.7 会议服务</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1952"/>
        <w:gridCol w:w="5658"/>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服务内容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pStyle w:val="889"/>
              <w:jc w:val="center"/>
              <w:widowControl/>
              <w:rPr>
                <w:rFonts w:hint="eastAsia" w:ascii="宋体" w:hAnsi="宋体" w:cs="宋体"/>
              </w:rPr>
            </w:pPr>
            <w:r>
              <w:rPr>
                <w:rFonts w:hint="eastAsia" w:ascii="宋体" w:hAnsi="宋体" w:cs="宋体"/>
                <w:b/>
                <w:bCs/>
              </w:rPr>
              <w:t xml:space="preserve">服务标准</w:t>
            </w:r>
            <w:r>
              <w:rPr>
                <w:rFonts w:hint="eastAsia" w:ascii="宋体" w:hAnsi="宋体" w:cs="宋体"/>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会议受理</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pStyle w:val="889"/>
              <w:widowControl/>
              <w:rPr>
                <w:rFonts w:hint="eastAsia" w:ascii="宋体" w:hAnsi="宋体" w:cs="宋体"/>
              </w:rPr>
            </w:pPr>
            <w:r>
              <w:rPr>
                <w:rFonts w:hint="eastAsia" w:ascii="宋体" w:hAnsi="宋体" w:cs="宋体"/>
              </w:rPr>
              <w:t xml:space="preserve">接受会议预订，记录会议需求。</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pStyle w:val="889"/>
              <w:jc w:val="center"/>
              <w:widowControl/>
            </w:pPr>
            <w:r>
              <w:rPr>
                <w:rFonts w:hint="eastAsia" w:ascii="宋体" w:hAnsi="宋体" w:cs="宋体"/>
              </w:rPr>
              <w:t xml:space="preserve">会前准备</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pStyle w:val="889"/>
              <w:widowControl/>
              <w:rPr>
                <w:rFonts w:hint="eastAsia" w:ascii="宋体" w:hAnsi="宋体" w:cs="宋体"/>
              </w:rPr>
            </w:pPr>
            <w:r>
              <w:rPr>
                <w:rFonts w:hint="eastAsia" w:ascii="宋体" w:hAnsi="宋体" w:cs="宋体"/>
              </w:rPr>
              <w:t xml:space="preserve">根据会议需求、场地大小、用途，明确会议桌椅、物品、设备、文具等摆放规定，音、视频设施保障措施。</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引导服务</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pStyle w:val="889"/>
              <w:widowControl/>
              <w:rPr>
                <w:rFonts w:hint="eastAsia" w:ascii="宋体" w:hAnsi="宋体" w:cs="宋体"/>
              </w:rPr>
            </w:pPr>
            <w:r>
              <w:rPr>
                <w:rFonts w:hint="eastAsia" w:ascii="宋体" w:hAnsi="宋体" w:cs="宋体"/>
              </w:rPr>
              <w:t xml:space="preserve">做好引导牌并放置在指定位置，引导人员引导手势规范，语言标准。</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会中服务</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pStyle w:val="889"/>
              <w:widowControl/>
              <w:rPr>
                <w:rFonts w:hint="eastAsia" w:ascii="宋体" w:hAnsi="宋体" w:cs="宋体"/>
              </w:rPr>
            </w:pPr>
            <w:r>
              <w:rPr>
                <w:rFonts w:hint="eastAsia" w:ascii="宋体" w:hAnsi="宋体" w:cs="宋体"/>
              </w:rPr>
              <w:t xml:space="preserve">会议期间按要求加水。</w:t>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pStyle w:val="889"/>
              <w:jc w:val="center"/>
              <w:widowControl/>
              <w:rPr>
                <w:rFonts w:hint="eastAsia" w:ascii="宋体" w:hAnsi="宋体" w:cs="宋体"/>
              </w:rPr>
            </w:pPr>
            <w:r>
              <w:rPr>
                <w:rFonts w:hint="eastAsia" w:ascii="宋体" w:hAnsi="宋体" w:cs="宋体"/>
              </w:rPr>
              <w:t xml:space="preserve">会后整理</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pStyle w:val="889"/>
              <w:widowControl/>
              <w:rPr>
                <w:rFonts w:hint="eastAsia" w:ascii="宋体" w:hAnsi="宋体" w:cs="宋体"/>
              </w:rPr>
            </w:pPr>
            <w:r>
              <w:rPr>
                <w:rFonts w:hint="eastAsia" w:ascii="宋体" w:hAnsi="宋体" w:cs="宋体"/>
              </w:rPr>
              <w:t xml:space="preserve">对会议现场进行检查，做好会场清扫工作。</w:t>
            </w:r>
            <w:r/>
          </w:p>
        </w:tc>
      </w:tr>
    </w:tbl>
    <w:p>
      <w:pPr>
        <w:pStyle w:val="889"/>
        <w:ind w:firstLine="561"/>
        <w:rPr>
          <w:rFonts w:ascii="宋体" w:hAnsi="宋体" w:cs="宋体"/>
          <w:sz w:val="24"/>
          <w:szCs w:val="24"/>
        </w:rPr>
      </w:pPr>
      <w:r>
        <w:rPr>
          <w:rFonts w:hint="eastAsia" w:ascii="华文仿宋" w:hAnsi="华文仿宋" w:eastAsia="华文仿宋" w:cs="宋体"/>
          <w:b/>
          <w:bCs/>
          <w:sz w:val="28"/>
          <w:szCs w:val="28"/>
        </w:rPr>
        <w:t xml:space="preserve">4、供应商履行合同所需的设备</w:t>
      </w:r>
      <w:r>
        <w:rPr>
          <w:rFonts w:ascii="宋体" w:hAnsi="宋体" w:cs="宋体"/>
          <w:sz w:val="24"/>
          <w:szCs w:val="24"/>
        </w:rPr>
      </w:r>
      <w:r/>
    </w:p>
    <w:p>
      <w:pPr>
        <w:pStyle w:val="889"/>
        <w:ind w:firstLine="480"/>
        <w:rPr>
          <w:rFonts w:ascii="宋体" w:hAnsi="宋体" w:cs="宋体"/>
          <w:sz w:val="24"/>
          <w:szCs w:val="24"/>
        </w:rPr>
      </w:pPr>
      <w:r>
        <w:rPr>
          <w:rFonts w:hint="eastAsia" w:ascii="华文仿宋" w:hAnsi="华文仿宋" w:eastAsia="华文仿宋" w:cs="宋体"/>
          <w:sz w:val="24"/>
          <w:szCs w:val="24"/>
        </w:rPr>
        <w:t xml:space="preserve">采购人根据项目实际需求，需要供应商提供作业设备（自有或租赁）用于物业管理服务的如下：</w:t>
      </w:r>
      <w:r>
        <w:rPr>
          <w:rFonts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7"/>
        <w:gridCol w:w="1837"/>
        <w:gridCol w:w="1837"/>
        <w:gridCol w:w="1837"/>
        <w:gridCol w:w="1837"/>
      </w:tblGrid>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b/>
                <w:bCs/>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b/>
                <w:bCs/>
              </w:rPr>
              <w:t xml:space="preserve">用途</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b/>
                <w:bCs/>
              </w:rPr>
              <w:t xml:space="preserve">作业设备名称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b/>
                <w:bCs/>
              </w:rPr>
              <w:t xml:space="preserve">数量</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b/>
                <w:bCs/>
              </w:rPr>
              <w:t xml:space="preserve">单位</w:t>
            </w:r>
            <w:r>
              <w:rPr>
                <w:rFonts w:ascii="宋体" w:hAnsi="宋体" w:cs="宋体"/>
                <w:sz w:val="24"/>
                <w:szCs w:val="24"/>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基本服务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个</w:t>
            </w:r>
            <w:r>
              <w:rPr>
                <w:rFonts w:ascii="宋体" w:hAnsi="宋体" w:cs="宋体"/>
                <w:sz w:val="24"/>
                <w:szCs w:val="24"/>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房屋维修服务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台</w:t>
            </w:r>
            <w:r>
              <w:rPr>
                <w:rFonts w:ascii="宋体" w:hAnsi="宋体" w:cs="宋体"/>
                <w:sz w:val="24"/>
                <w:szCs w:val="24"/>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公用设施设备维护服务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台</w:t>
            </w:r>
            <w:r>
              <w:rPr>
                <w:rFonts w:ascii="宋体" w:hAnsi="宋体" w:cs="宋体"/>
                <w:sz w:val="24"/>
                <w:szCs w:val="24"/>
              </w:rPr>
            </w:r>
            <w:r/>
          </w:p>
        </w:tc>
      </w:tr>
      <w:tr>
        <w:trPr>
          <w:tblCellSpacing w:w="0" w:type="dxa"/>
          <w:trHeight w:val="43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保洁服务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台</w:t>
            </w:r>
            <w:r>
              <w:rPr>
                <w:rFonts w:ascii="宋体" w:hAnsi="宋体" w:cs="宋体"/>
                <w:sz w:val="24"/>
                <w:szCs w:val="24"/>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绿化服务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台</w:t>
            </w:r>
            <w:r>
              <w:rPr>
                <w:rFonts w:ascii="宋体" w:hAnsi="宋体" w:cs="宋体"/>
                <w:sz w:val="24"/>
                <w:szCs w:val="24"/>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保安服务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套</w:t>
            </w:r>
            <w:r>
              <w:rPr>
                <w:rFonts w:ascii="宋体" w:hAnsi="宋体" w:cs="宋体"/>
                <w:sz w:val="24"/>
                <w:szCs w:val="24"/>
              </w:rPr>
            </w:r>
            <w:r/>
          </w:p>
        </w:tc>
      </w:tr>
      <w:tr>
        <w:trPr>
          <w:tblCellSpacing w:w="0" w:type="dxa"/>
          <w:trHeight w:val="454"/>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会议服务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89"/>
              <w:jc w:val="center"/>
              <w:widowControl/>
              <w:rPr>
                <w:rFonts w:ascii="宋体" w:hAnsi="宋体" w:cs="宋体"/>
                <w:sz w:val="24"/>
                <w:szCs w:val="24"/>
              </w:rPr>
            </w:pPr>
            <w:r>
              <w:rPr>
                <w:rFonts w:hint="eastAsia" w:ascii="华文仿宋" w:hAnsi="华文仿宋" w:eastAsia="华文仿宋" w:cs="宋体"/>
              </w:rPr>
              <w:t xml:space="preserve">台</w:t>
            </w:r>
            <w:r>
              <w:rPr>
                <w:rFonts w:ascii="宋体" w:hAnsi="宋体" w:cs="宋体"/>
                <w:sz w:val="24"/>
                <w:szCs w:val="24"/>
              </w:rPr>
            </w:r>
            <w:r/>
          </w:p>
        </w:tc>
      </w:tr>
    </w:tbl>
    <w:p>
      <w:pPr>
        <w:pStyle w:val="889"/>
        <w:jc w:val="left"/>
        <w:rPr>
          <w:rFonts w:ascii="宋体" w:hAnsi="宋体" w:cs="宋体"/>
          <w:sz w:val="24"/>
          <w:szCs w:val="24"/>
        </w:rPr>
      </w:pPr>
      <w:r>
        <w:rPr>
          <w:rFonts w:hint="eastAsia" w:ascii="楷体" w:hAnsi="楷体" w:eastAsia="楷体" w:cs="宋体"/>
        </w:rPr>
        <w:t xml:space="preserve">注：采购人已无偿提供的作业设备，不在此重复要求。</w:t>
      </w:r>
      <w:r>
        <w:rPr>
          <w:rFonts w:ascii="宋体" w:hAnsi="宋体" w:cs="宋体"/>
          <w:sz w:val="24"/>
          <w:szCs w:val="24"/>
        </w:rPr>
      </w:r>
      <w:r/>
    </w:p>
    <w:p>
      <w:pPr>
        <w:pStyle w:val="889"/>
        <w:ind w:firstLine="561"/>
        <w:rPr>
          <w:rFonts w:ascii="宋体" w:hAnsi="宋体" w:cs="宋体"/>
          <w:sz w:val="24"/>
          <w:szCs w:val="24"/>
        </w:rPr>
      </w:pPr>
      <w:r>
        <w:rPr>
          <w:rFonts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4"/>
          <w:szCs w:val="24"/>
        </w:rPr>
        <w:t xml:space="preserve">5、物业管理服务人员需求</w:t>
      </w:r>
      <w:r>
        <w:rPr>
          <w:rFonts w:hint="eastAsia" w:ascii="宋体" w:hAnsi="宋体" w:cs="宋体"/>
          <w:sz w:val="24"/>
          <w:szCs w:val="24"/>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648"/>
        <w:gridCol w:w="1259"/>
        <w:gridCol w:w="1581"/>
        <w:gridCol w:w="2659"/>
      </w:tblGrid>
      <w:tr>
        <w:trPr>
          <w:tblCellSpacing w:w="0" w:type="dxa"/>
          <w:trHeight w:val="1186"/>
        </w:trPr>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b/>
                <w:bCs/>
              </w:rPr>
              <w:t xml:space="preserve">部门职能</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b/>
                <w:bCs/>
              </w:rPr>
              <w:t xml:space="preserve">岗位</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b/>
                <w:bCs/>
              </w:rPr>
              <w:t xml:space="preserve">同时在岗人数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b/>
                <w:bCs/>
              </w:rPr>
              <w:t xml:space="preserve">岗位所需总人数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b/>
                <w:bCs/>
              </w:rPr>
              <w:t xml:space="preserve">备注（岗位所需服务时长或时段、需具备的上岗资格证、人员学历、工作经验等要求）</w:t>
            </w:r>
            <w:r>
              <w:rPr>
                <w:rFonts w:hint="eastAsia" w:ascii="宋体" w:hAnsi="宋体" w:cs="宋体"/>
              </w:rPr>
            </w:r>
            <w:r/>
          </w:p>
        </w:tc>
      </w:tr>
      <w:tr>
        <w:trPr>
          <w:cantSplit/>
          <w:tblCellSpacing w:w="0" w:type="dxa"/>
          <w:trHeight w:val="411"/>
        </w:trPr>
        <w:tc>
          <w:tcPr>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服务中心</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项目经理</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安全总监</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基本服务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主管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598"/>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前台（或传达室）</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内勤</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598"/>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客服（24小时服务热线）</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房屋维护服务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主管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综合维修</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公用设施设备维护服务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主管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弱电维修</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598"/>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高配工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须具备特种作业操作证（高压电工作业证）</w:t>
            </w:r>
            <w:r/>
          </w:p>
        </w:tc>
      </w:tr>
      <w:tr>
        <w:trPr>
          <w:cantSplit/>
          <w:tblCellSpacing w:w="0" w:type="dxa"/>
          <w:trHeight w:val="598"/>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水电工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须具备作业操作证（低压电工作业证）</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暖通工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锅炉工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电梯工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保洁服务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主管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保洁员</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598"/>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垃圾清运工（石材养护）</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tblCellSpacing w:w="0" w:type="dxa"/>
          <w:trHeight w:val="396"/>
        </w:trPr>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绿化服务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绿化工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保安服务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主管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领班</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598"/>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门岗（含形象岗）</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消控岗</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402"/>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巡逻岗</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车管岗</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cantSplit/>
          <w:tblCellSpacing w:w="0" w:type="dxa"/>
          <w:trHeight w:val="396"/>
        </w:trPr>
        <w:tc>
          <w:tcPr>
            <w:tcBorders>
              <w:top w:val="single" w:color="000000" w:sz="4" w:space="0"/>
              <w:left w:val="single" w:color="000000" w:sz="4" w:space="0"/>
              <w:bottom w:val="single" w:color="000000" w:sz="4" w:space="0"/>
              <w:right w:val="single" w:color="000000" w:sz="4" w:space="0"/>
            </w:tcBorders>
            <w:tcW w:w="1270" w:type="auto"/>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洗车工</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tblCellSpacing w:w="0" w:type="dxa"/>
          <w:trHeight w:val="598"/>
        </w:trPr>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会议服务</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会务（含会务主管）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r>
      <w:tr>
        <w:trPr>
          <w:tblCellSpacing w:w="0" w:type="dxa"/>
          <w:trHeight w:val="411"/>
        </w:trPr>
        <w:tc>
          <w:tcPr>
            <w:gridSpan w:val="2"/>
            <w:tcBorders>
              <w:top w:val="single" w:color="000000" w:sz="4" w:space="0"/>
              <w:left w:val="single" w:color="000000" w:sz="4" w:space="0"/>
              <w:bottom w:val="single" w:color="000000" w:sz="4" w:space="0"/>
              <w:right w:val="single" w:color="000000" w:sz="4" w:space="0"/>
            </w:tcBorders>
            <w:tcW w:w="2918"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合计</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65人</w:t>
            </w:r>
            <w:r/>
          </w:p>
        </w:tc>
        <w:tc>
          <w:tcPr>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 </w:t>
            </w:r>
            <w:r/>
          </w:p>
        </w:tc>
      </w:tr>
    </w:tbl>
    <w:p>
      <w:pPr>
        <w:pStyle w:val="889"/>
        <w:ind w:firstLine="480"/>
        <w:jc w:val="left"/>
        <w:widowControl/>
        <w:rPr>
          <w:rFonts w:hint="eastAsia" w:ascii="宋体" w:hAnsi="宋体" w:cs="宋体"/>
          <w:sz w:val="24"/>
          <w:szCs w:val="24"/>
        </w:rPr>
      </w:pPr>
      <w:r>
        <w:rPr>
          <w:rFonts w:hint="eastAsia" w:ascii="宋体" w:hAnsi="宋体" w:cs="宋体"/>
          <w:sz w:val="24"/>
          <w:szCs w:val="24"/>
        </w:rPr>
        <w:t xml:space="preserve">注：供应商应当按国家相关法律法规，合理确定服务人员工资标准、工作时间等。</w:t>
      </w:r>
      <w:r/>
    </w:p>
    <w:p>
      <w:pPr>
        <w:pStyle w:val="889"/>
        <w:ind w:firstLine="480"/>
        <w:jc w:val="left"/>
        <w:widowControl/>
        <w:rPr>
          <w:rFonts w:hint="eastAsia" w:ascii="宋体" w:hAnsi="宋体" w:cs="宋体"/>
          <w:sz w:val="24"/>
          <w:szCs w:val="24"/>
        </w:rPr>
      </w:pPr>
      <w:r>
        <w:rPr>
          <w:rFonts w:hint="eastAsia" w:ascii="宋体" w:hAnsi="宋体" w:cs="宋体"/>
          <w:sz w:val="24"/>
          <w:szCs w:val="24"/>
        </w:rPr>
        <w:t xml:space="preserve">供应商应当自行为服务人员办理必需的保险，有关人员伤亡及第三者责任险均应当考虑在报价因素中。</w:t>
      </w:r>
      <w:r/>
    </w:p>
    <w:p>
      <w:pPr>
        <w:pStyle w:val="889"/>
        <w:ind w:firstLine="480"/>
        <w:jc w:val="lef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360" w:lineRule="auto"/>
        <w:widowControl/>
        <w:rPr>
          <w:rFonts w:hint="eastAsia" w:ascii="宋体" w:hAnsi="宋体" w:cs="宋体"/>
          <w:sz w:val="24"/>
          <w:szCs w:val="24"/>
        </w:rPr>
      </w:pPr>
      <w:r>
        <w:rPr>
          <w:rFonts w:hint="eastAsia" w:ascii="宋体" w:hAnsi="宋体" w:cs="宋体"/>
          <w:b/>
          <w:bCs/>
          <w:sz w:val="24"/>
          <w:szCs w:val="24"/>
        </w:rPr>
        <w:t xml:space="preserve">6、商务要求</w:t>
      </w:r>
      <w:r>
        <w:rPr>
          <w:rFonts w:hint="eastAsia"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6.1实施期限</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本项目合同一次签三年，按季度对中标供应商进行考核，若两次考核不合格（考核评分低于75分），采购人有权取消合同。日常工作中因中标方工作失职的原因，发生重、特大安全责任事故，除赔偿损失外，采购人也有权取消合同。</w:t>
      </w:r>
      <w:r/>
    </w:p>
    <w:p>
      <w:pPr>
        <w:pStyle w:val="889"/>
        <w:ind w:firstLine="482"/>
        <w:keepLines/>
        <w:keepNext/>
        <w:spacing w:before="260" w:after="260" w:line="240" w:lineRule="exact"/>
        <w:rPr>
          <w:rFonts w:hint="eastAsia" w:ascii="宋体" w:hAnsi="宋体" w:cs="宋体"/>
          <w:sz w:val="24"/>
          <w:szCs w:val="24"/>
        </w:rPr>
      </w:pPr>
      <w:r>
        <w:rPr>
          <w:rFonts w:hint="eastAsia" w:ascii="宋体" w:hAnsi="宋体" w:cs="宋体"/>
          <w:b/>
          <w:bCs/>
          <w:sz w:val="24"/>
          <w:szCs w:val="24"/>
        </w:rPr>
        <w:t xml:space="preserve">6.2付款方式</w:t>
      </w:r>
      <w:r>
        <w:rPr>
          <w:rFonts w:hint="eastAsia" w:ascii="宋体" w:hAnsi="宋体" w:cs="宋体"/>
          <w:sz w:val="24"/>
          <w:szCs w:val="24"/>
        </w:rPr>
      </w:r>
      <w:r/>
    </w:p>
    <w:p>
      <w:pPr>
        <w:pStyle w:val="889"/>
        <w:ind w:firstLine="482"/>
        <w:keepLines/>
        <w:keepNext/>
        <w:spacing w:before="260" w:after="260" w:line="240" w:lineRule="exact"/>
        <w:rPr>
          <w:rFonts w:hint="eastAsia" w:ascii="宋体" w:hAnsi="宋体" w:cs="宋体"/>
          <w:sz w:val="24"/>
          <w:szCs w:val="24"/>
        </w:rPr>
      </w:pPr>
      <w:r>
        <w:rPr>
          <w:rFonts w:hint="eastAsia" w:ascii="宋体" w:hAnsi="宋体" w:cs="宋体"/>
          <w:sz w:val="24"/>
          <w:szCs w:val="24"/>
        </w:rPr>
        <w:t xml:space="preserve">6.2.1合同款项的支付方式及进度安排</w:t>
      </w:r>
      <w:r/>
    </w:p>
    <w:p>
      <w:pPr>
        <w:pStyle w:val="889"/>
        <w:ind w:firstLine="482"/>
        <w:spacing w:line="360" w:lineRule="auto"/>
        <w:rPr>
          <w:rFonts w:hint="eastAsia" w:ascii="宋体" w:hAnsi="宋体" w:cs="宋体"/>
          <w:sz w:val="24"/>
          <w:szCs w:val="24"/>
        </w:rPr>
      </w:pPr>
      <w:r>
        <w:rPr>
          <w:rFonts w:hint="eastAsia" w:ascii="宋体" w:hAnsi="宋体" w:cs="宋体"/>
          <w:sz w:val="24"/>
          <w:szCs w:val="24"/>
        </w:rPr>
        <w:t xml:space="preserve">预付款支付时间：合同签订并收到发票后15个工作日内将资金支付到合同约定的供应商账户，预付款支付比例：年度合同金额的20%，剩余合同价款按照合同进度按季度支付；</w:t>
      </w:r>
      <w:r/>
    </w:p>
    <w:p>
      <w:pPr>
        <w:pStyle w:val="889"/>
        <w:ind w:firstLine="482"/>
        <w:spacing w:line="360" w:lineRule="auto"/>
        <w:rPr>
          <w:rFonts w:hint="eastAsia" w:ascii="宋体" w:hAnsi="宋体" w:cs="宋体"/>
          <w:sz w:val="24"/>
          <w:szCs w:val="24"/>
        </w:rPr>
      </w:pPr>
      <w:r>
        <w:rPr>
          <w:rFonts w:hint="eastAsia" w:ascii="宋体" w:hAnsi="宋体" w:cs="宋体"/>
          <w:sz w:val="24"/>
          <w:szCs w:val="24"/>
        </w:rPr>
        <w:t xml:space="preserve">6.2.2本项目合同一次签三年，按季度对中标供应商进行考核，若两次考核不合格（考核评分低于75分），采购人有权取消合同。日常工作中因中标方工作失职的原因，发生重、特大安全责任事故，除赔偿损失外，采购人也有权取消合同。</w:t>
      </w:r>
      <w:r/>
    </w:p>
    <w:p>
      <w:pPr>
        <w:pStyle w:val="889"/>
        <w:ind w:firstLine="482"/>
        <w:spacing w:line="360" w:lineRule="auto"/>
        <w:rPr>
          <w:rFonts w:hint="eastAsia" w:ascii="宋体" w:hAnsi="宋体" w:cs="宋体"/>
          <w:sz w:val="24"/>
          <w:szCs w:val="24"/>
        </w:rPr>
      </w:pPr>
      <w:r>
        <w:rPr>
          <w:rFonts w:hint="eastAsia" w:ascii="宋体" w:hAnsi="宋体" w:cs="宋体"/>
          <w:sz w:val="24"/>
          <w:szCs w:val="24"/>
        </w:rPr>
        <w:t xml:space="preserve">根据每季度考核情况按季结付季度款，综合考核得分达90分，季度物业费全额支付，低于90分的每少1分，扣500元，如连续两个季度考核分低于75分的，采购人有权解除合同。合同到期进行交接手续时，扣除当年最后一个月服务费作为风险担保金。</w:t>
      </w:r>
      <w:r/>
    </w:p>
    <w:p>
      <w:pPr>
        <w:pStyle w:val="889"/>
        <w:ind w:firstLine="480"/>
        <w:rPr>
          <w:rFonts w:hint="eastAsia" w:ascii="宋体" w:hAnsi="宋体" w:cs="宋体"/>
          <w:sz w:val="24"/>
          <w:szCs w:val="24"/>
        </w:rPr>
      </w:pPr>
      <w:r>
        <w:rPr>
          <w:rFonts w:hint="eastAsia" w:ascii="宋体" w:hAnsi="宋体" w:cs="宋体"/>
          <w:b/>
          <w:bCs/>
          <w:sz w:val="24"/>
          <w:szCs w:val="24"/>
        </w:rPr>
        <w:t xml:space="preserve">6.3验收标准与要求</w:t>
      </w:r>
      <w:r>
        <w:rPr>
          <w:rFonts w:hint="eastAsia" w:ascii="宋体" w:hAnsi="宋体" w:cs="宋体"/>
          <w:sz w:val="24"/>
          <w:szCs w:val="24"/>
        </w:rPr>
      </w:r>
      <w:r/>
    </w:p>
    <w:p>
      <w:pPr>
        <w:pStyle w:val="889"/>
        <w:ind w:firstLine="480"/>
        <w:jc w:val="left"/>
        <w:widowControl/>
        <w:rPr>
          <w:rFonts w:hint="eastAsia" w:ascii="宋体" w:hAnsi="宋体" w:cs="宋体"/>
          <w:sz w:val="24"/>
          <w:szCs w:val="24"/>
        </w:rPr>
      </w:pPr>
      <w:r>
        <w:rPr>
          <w:rFonts w:hint="eastAsia" w:ascii="宋体" w:hAnsi="宋体" w:cs="宋体"/>
          <w:sz w:val="24"/>
          <w:szCs w:val="24"/>
        </w:rPr>
        <w:t xml:space="preserve">6.3.1物业管理考核细则</w:t>
      </w:r>
      <w:r/>
    </w:p>
    <w:tbl>
      <w:tblPr>
        <w:tblW w:w="5067"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931"/>
        <w:gridCol w:w="2455"/>
        <w:gridCol w:w="965"/>
        <w:gridCol w:w="2559"/>
        <w:gridCol w:w="1034"/>
      </w:tblGrid>
      <w:tr>
        <w:trPr>
          <w:tblCellSpacing w:w="0" w:type="dxa"/>
          <w:trHeight w:val="430"/>
        </w:trPr>
        <w:tc>
          <w:tcPr>
            <w:tcW w:w="73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项目</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序号</w:t>
            </w:r>
            <w:r/>
          </w:p>
        </w:tc>
        <w:tc>
          <w:tcPr>
            <w:tcW w:w="13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标准内容</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分值</w:t>
            </w:r>
            <w:r/>
          </w:p>
        </w:tc>
        <w:tc>
          <w:tcPr>
            <w:tcW w:w="137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监管评分标准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测评分值</w:t>
            </w:r>
            <w:r/>
          </w:p>
        </w:tc>
      </w:tr>
      <w:tr>
        <w:trPr>
          <w:cantSplit/>
          <w:tblCellSpacing w:w="0" w:type="dxa"/>
          <w:trHeight w:val="825"/>
        </w:trPr>
        <w:tc>
          <w:tcPr>
            <w:tcW w:w="734" w:type="pct"/>
            <w:vAlign w:val="center"/>
            <w:vMerge w:val="restart"/>
            <w:textDirection w:val="lrTb"/>
            <w:noWrap w:val="false"/>
          </w:tcPr>
          <w:p>
            <w:pPr>
              <w:pStyle w:val="889"/>
              <w:ind w:firstLine="204"/>
              <w:jc w:val="left"/>
              <w:spacing w:line="240" w:lineRule="exact"/>
              <w:widowControl/>
              <w:rPr>
                <w:rFonts w:hint="eastAsia" w:ascii="宋体" w:hAnsi="宋体" w:cs="宋体"/>
              </w:rPr>
            </w:pPr>
            <w:r>
              <w:rPr>
                <w:rFonts w:hint="eastAsia" w:ascii="宋体" w:hAnsi="宋体" w:cs="宋体"/>
              </w:rPr>
              <w:t xml:space="preserve">（一）</w:t>
            </w:r>
            <w:r/>
          </w:p>
          <w:p>
            <w:pPr>
              <w:pStyle w:val="889"/>
              <w:jc w:val="center"/>
              <w:spacing w:line="240" w:lineRule="exact"/>
              <w:widowControl/>
              <w:rPr>
                <w:rFonts w:hint="eastAsia" w:ascii="宋体" w:hAnsi="宋体" w:cs="宋体"/>
              </w:rPr>
            </w:pPr>
            <w:r>
              <w:rPr>
                <w:rFonts w:hint="eastAsia" w:ascii="宋体" w:hAnsi="宋体" w:cs="宋体"/>
              </w:rPr>
              <w:t xml:space="preserve">日</w:t>
            </w:r>
            <w:r/>
          </w:p>
          <w:p>
            <w:pPr>
              <w:pStyle w:val="889"/>
              <w:jc w:val="center"/>
              <w:spacing w:line="240" w:lineRule="exact"/>
              <w:widowControl/>
              <w:rPr>
                <w:rFonts w:hint="eastAsia" w:ascii="宋体" w:hAnsi="宋体" w:cs="宋体"/>
              </w:rPr>
            </w:pPr>
            <w:r>
              <w:rPr>
                <w:rFonts w:hint="eastAsia" w:ascii="宋体" w:hAnsi="宋体" w:cs="宋体"/>
              </w:rPr>
              <w:t xml:space="preserve">常</w:t>
            </w:r>
            <w:r/>
          </w:p>
          <w:p>
            <w:pPr>
              <w:pStyle w:val="889"/>
              <w:jc w:val="center"/>
              <w:spacing w:line="240" w:lineRule="exact"/>
              <w:widowControl/>
              <w:rPr>
                <w:rFonts w:hint="eastAsia" w:ascii="宋体" w:hAnsi="宋体" w:cs="宋体"/>
              </w:rPr>
            </w:pPr>
            <w:r>
              <w:rPr>
                <w:rFonts w:hint="eastAsia" w:ascii="宋体" w:hAnsi="宋体" w:cs="宋体"/>
              </w:rPr>
              <w:t xml:space="preserve">工</w:t>
            </w:r>
            <w:r/>
          </w:p>
          <w:p>
            <w:pPr>
              <w:pStyle w:val="889"/>
              <w:jc w:val="center"/>
              <w:spacing w:line="240" w:lineRule="exact"/>
              <w:widowControl/>
              <w:rPr>
                <w:rFonts w:hint="eastAsia" w:ascii="宋体" w:hAnsi="宋体" w:cs="宋体"/>
              </w:rPr>
            </w:pPr>
            <w:r>
              <w:rPr>
                <w:rFonts w:hint="eastAsia" w:ascii="宋体" w:hAnsi="宋体" w:cs="宋体"/>
              </w:rPr>
              <w:t xml:space="preserve">作</w:t>
            </w:r>
            <w:r/>
          </w:p>
          <w:p>
            <w:pPr>
              <w:pStyle w:val="889"/>
              <w:jc w:val="center"/>
              <w:spacing w:line="240" w:lineRule="exact"/>
              <w:widowControl/>
              <w:rPr>
                <w:rFonts w:hint="eastAsia" w:ascii="宋体" w:hAnsi="宋体" w:cs="宋体"/>
              </w:rPr>
            </w:pPr>
            <w:r>
              <w:rPr>
                <w:rFonts w:hint="eastAsia" w:ascii="宋体" w:hAnsi="宋体" w:cs="宋体"/>
              </w:rPr>
              <w:t xml:space="preserve">及</w:t>
            </w:r>
            <w:r/>
          </w:p>
          <w:p>
            <w:pPr>
              <w:pStyle w:val="889"/>
              <w:jc w:val="center"/>
              <w:spacing w:line="240" w:lineRule="exact"/>
              <w:widowControl/>
              <w:rPr>
                <w:rFonts w:hint="eastAsia" w:ascii="宋体" w:hAnsi="宋体" w:cs="宋体"/>
              </w:rPr>
            </w:pPr>
            <w:r>
              <w:rPr>
                <w:rFonts w:hint="eastAsia" w:ascii="宋体" w:hAnsi="宋体" w:cs="宋体"/>
              </w:rPr>
              <w:t xml:space="preserve">基</w:t>
            </w:r>
            <w:r/>
          </w:p>
          <w:p>
            <w:pPr>
              <w:pStyle w:val="889"/>
              <w:jc w:val="center"/>
              <w:spacing w:line="240" w:lineRule="exact"/>
              <w:widowControl/>
              <w:rPr>
                <w:rFonts w:hint="eastAsia" w:ascii="宋体" w:hAnsi="宋体" w:cs="宋体"/>
              </w:rPr>
            </w:pPr>
            <w:r>
              <w:rPr>
                <w:rFonts w:hint="eastAsia" w:ascii="宋体" w:hAnsi="宋体" w:cs="宋体"/>
              </w:rPr>
              <w:t xml:space="preserve">础</w:t>
            </w:r>
            <w:r/>
          </w:p>
          <w:p>
            <w:pPr>
              <w:pStyle w:val="889"/>
              <w:jc w:val="center"/>
              <w:spacing w:line="240" w:lineRule="exact"/>
              <w:widowControl/>
              <w:rPr>
                <w:rFonts w:hint="eastAsia" w:ascii="宋体" w:hAnsi="宋体" w:cs="宋体"/>
              </w:rPr>
            </w:pPr>
            <w:r>
              <w:rPr>
                <w:rFonts w:hint="eastAsia" w:ascii="宋体" w:hAnsi="宋体" w:cs="宋体"/>
              </w:rPr>
              <w:t xml:space="preserve">管</w:t>
            </w:r>
            <w:r/>
          </w:p>
          <w:p>
            <w:pPr>
              <w:pStyle w:val="889"/>
              <w:jc w:val="center"/>
              <w:spacing w:line="240" w:lineRule="exact"/>
              <w:widowControl/>
              <w:rPr>
                <w:rFonts w:hint="eastAsia" w:ascii="宋体" w:hAnsi="宋体" w:cs="宋体"/>
              </w:rPr>
            </w:pPr>
            <w:r>
              <w:rPr>
                <w:rFonts w:hint="eastAsia" w:ascii="宋体" w:hAnsi="宋体" w:cs="宋体"/>
              </w:rPr>
              <w:t xml:space="preserve">理</w:t>
            </w:r>
            <w:r/>
          </w:p>
          <w:p>
            <w:pPr>
              <w:pStyle w:val="889"/>
              <w:jc w:val="center"/>
              <w:spacing w:line="240" w:lineRule="exact"/>
              <w:rPr>
                <w:rFonts w:hint="eastAsia" w:ascii="宋体" w:hAnsi="宋体" w:cs="宋体"/>
              </w:rPr>
            </w:pPr>
            <w:r>
              <w:rPr>
                <w:rFonts w:hint="eastAsia" w:ascii="宋体" w:hAnsi="宋体" w:cs="宋体"/>
              </w:rPr>
              <w:t xml:space="preserve">（35分）</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物业公司制定有详细的物业管理实施方案、应对各类突发事件的应急预案和创优计划。</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没有方案和计划扣3分，每发现一项不符合要求扣0.5分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63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w:t>
            </w:r>
            <w:r/>
          </w:p>
        </w:tc>
        <w:tc>
          <w:tcPr>
            <w:tcW w:w="1318"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建立健全各项管理制度，各岗位工作标准，并制定具体的落实措施和考核办法。</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没有建立，扣4分。物业管理服务管理工作程序、质量保证制度、岗位考核制度等，每发现一处不完整、不规范扣0.5分,未制定具体措施扣0.5分,未制定考核办法扣0.5分。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35"/>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物业公司管理人员和专业技术人员持证上岗，员工统一服装，佩戴明显标志，工作规范，作风严谨。</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每发现1次1人无上岗证扣0.5分，着装及标志一项不符合扣0.5分。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203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房屋及其公用设备设施档案资料齐全、分类成册、管理完善、查阅方便。</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包括房屋立面图、平面图、地下管网图，房屋数量、种类、用途分类统计成册，部份规划图分类编制成册，共用设备大中修记录、保养记录，共用设施设备的设计安装图纸资料和台帐。每发现一项不齐全或不完善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2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5</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项目部组织机构健全，所有人员身体健康，形象良好，以机关工作为中心，自觉遵守各项制度。</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组织不健全扣1分，员工管理不到位，违反甲方管理规定，发生一起扣0.5分。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2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6</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及时与厅机关服务中心沟通，对中心安排的有关工作要及时跟踪、落实及反馈。</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widowControl/>
              <w:rPr>
                <w:rFonts w:hint="eastAsia" w:ascii="宋体" w:hAnsi="宋体" w:cs="宋体"/>
              </w:rPr>
            </w:pPr>
            <w:r>
              <w:rPr>
                <w:rFonts w:hint="eastAsia" w:ascii="宋体" w:hAnsi="宋体" w:cs="宋体"/>
              </w:rPr>
              <w:t xml:space="preserve">遇重大问题不报告扣3分，因沟通原因影响工作扣0.5分，安排事项无反馈、无结果扣0.5分。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431"/>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7</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每年至少开展一次管理服务满意度调查、意见征询活动，调查处室部门覆盖率达60%以上，满意率达90%以上，对合理建议或意见及时整改。</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未做扣3分，该整改的未整改，每一项扣0.5分，满意度低于90%，每低一个百分点扣0.5分。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63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8</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建立24小时值班制度，设立服务电话，耐心、细致、礼貌地接机关工作人员报修、投诉、求助、建议、问询、质疑并及时处理各类诉求，做好记录，建立回访制度。</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无相应管理制度的扣3分，每发现一项不符合要求扣0.5分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9</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建立节能降耗方案。</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无方案，扣2分；方案不具体，针对性不强，扣0.5分；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10</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按要求配备物业管理服务人员。</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5分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人员配备不足，每少一人扣0.5分，少6人以上扣5分。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tblCellSpacing w:w="0" w:type="dxa"/>
          <w:trHeight w:val="480"/>
        </w:trPr>
        <w:tc>
          <w:tcPr>
            <w:tcW w:w="73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项目</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序号</w:t>
            </w:r>
            <w:r/>
          </w:p>
        </w:tc>
        <w:tc>
          <w:tcPr>
            <w:tcW w:w="13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标准内容</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分值</w:t>
            </w:r>
            <w:r/>
          </w:p>
        </w:tc>
        <w:tc>
          <w:tcPr>
            <w:tcW w:w="137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监管评分标准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测评分值</w:t>
            </w:r>
            <w:r/>
          </w:p>
        </w:tc>
      </w:tr>
      <w:tr>
        <w:trPr>
          <w:cantSplit/>
          <w:tblCellSpacing w:w="0" w:type="dxa"/>
          <w:trHeight w:val="1229"/>
        </w:trPr>
        <w:tc>
          <w:tcPr>
            <w:tcW w:w="734" w:type="pct"/>
            <w:vAlign w:val="center"/>
            <w:vMerge w:val="restart"/>
            <w:textDirection w:val="lrTb"/>
            <w:noWrap w:val="false"/>
          </w:tcPr>
          <w:p>
            <w:pPr>
              <w:pStyle w:val="889"/>
              <w:ind w:firstLine="210"/>
              <w:jc w:val="left"/>
              <w:spacing w:line="240" w:lineRule="exact"/>
              <w:widowControl/>
              <w:rPr>
                <w:rFonts w:hint="eastAsia" w:ascii="宋体" w:hAnsi="宋体" w:cs="宋体"/>
              </w:rPr>
            </w:pPr>
            <w:r>
              <w:rPr>
                <w:rFonts w:hint="eastAsia" w:ascii="宋体" w:hAnsi="宋体" w:cs="宋体"/>
              </w:rPr>
              <w:t xml:space="preserve">（二）</w:t>
            </w:r>
            <w:r/>
          </w:p>
          <w:p>
            <w:pPr>
              <w:pStyle w:val="889"/>
              <w:jc w:val="center"/>
              <w:spacing w:line="240" w:lineRule="exact"/>
              <w:widowControl/>
              <w:rPr>
                <w:rFonts w:hint="eastAsia" w:ascii="宋体" w:hAnsi="宋体" w:cs="宋体"/>
              </w:rPr>
            </w:pPr>
            <w:r>
              <w:rPr>
                <w:rFonts w:hint="eastAsia" w:ascii="宋体" w:hAnsi="宋体" w:cs="宋体"/>
              </w:rPr>
              <w:t xml:space="preserve">清</w:t>
            </w:r>
            <w:r/>
          </w:p>
          <w:p>
            <w:pPr>
              <w:pStyle w:val="889"/>
              <w:jc w:val="center"/>
              <w:spacing w:line="240" w:lineRule="exact"/>
              <w:widowControl/>
              <w:rPr>
                <w:rFonts w:hint="eastAsia" w:ascii="宋体" w:hAnsi="宋体" w:cs="宋体"/>
              </w:rPr>
            </w:pPr>
            <w:r>
              <w:rPr>
                <w:rFonts w:hint="eastAsia" w:ascii="宋体" w:hAnsi="宋体" w:cs="宋体"/>
              </w:rPr>
              <w:t xml:space="preserve">洁</w:t>
            </w:r>
            <w:r/>
          </w:p>
          <w:p>
            <w:pPr>
              <w:pStyle w:val="889"/>
              <w:jc w:val="center"/>
              <w:spacing w:line="240" w:lineRule="exact"/>
              <w:widowControl/>
              <w:rPr>
                <w:rFonts w:hint="eastAsia" w:ascii="宋体" w:hAnsi="宋体" w:cs="宋体"/>
              </w:rPr>
            </w:pPr>
            <w:r>
              <w:rPr>
                <w:rFonts w:hint="eastAsia" w:ascii="宋体" w:hAnsi="宋体" w:cs="宋体"/>
              </w:rPr>
              <w:t xml:space="preserve">卫</w:t>
            </w:r>
            <w:r/>
          </w:p>
          <w:p>
            <w:pPr>
              <w:pStyle w:val="889"/>
              <w:jc w:val="center"/>
              <w:spacing w:line="240" w:lineRule="exact"/>
              <w:widowControl/>
              <w:rPr>
                <w:rFonts w:hint="eastAsia" w:ascii="宋体" w:hAnsi="宋体" w:cs="宋体"/>
              </w:rPr>
            </w:pPr>
            <w:r>
              <w:rPr>
                <w:rFonts w:hint="eastAsia" w:ascii="宋体" w:hAnsi="宋体" w:cs="宋体"/>
              </w:rPr>
              <w:t xml:space="preserve">生</w:t>
            </w:r>
            <w:r/>
          </w:p>
          <w:p>
            <w:pPr>
              <w:pStyle w:val="889"/>
              <w:jc w:val="center"/>
              <w:spacing w:line="240" w:lineRule="exact"/>
              <w:widowControl/>
              <w:rPr>
                <w:rFonts w:hint="eastAsia" w:ascii="宋体" w:hAnsi="宋体" w:cs="宋体"/>
              </w:rPr>
            </w:pPr>
            <w:r>
              <w:rPr>
                <w:rFonts w:hint="eastAsia" w:ascii="宋体" w:hAnsi="宋体" w:cs="宋体"/>
              </w:rPr>
              <w:t xml:space="preserve">及</w:t>
            </w:r>
            <w:r/>
          </w:p>
          <w:p>
            <w:pPr>
              <w:pStyle w:val="889"/>
              <w:jc w:val="center"/>
              <w:spacing w:line="240" w:lineRule="exact"/>
              <w:widowControl/>
              <w:rPr>
                <w:rFonts w:hint="eastAsia" w:ascii="宋体" w:hAnsi="宋体" w:cs="宋体"/>
              </w:rPr>
            </w:pPr>
            <w:r>
              <w:rPr>
                <w:rFonts w:hint="eastAsia" w:ascii="宋体" w:hAnsi="宋体" w:cs="宋体"/>
              </w:rPr>
              <w:t xml:space="preserve">会</w:t>
            </w:r>
            <w:r/>
          </w:p>
          <w:p>
            <w:pPr>
              <w:pStyle w:val="889"/>
              <w:jc w:val="center"/>
              <w:spacing w:line="240" w:lineRule="exact"/>
              <w:widowControl/>
              <w:rPr>
                <w:rFonts w:hint="eastAsia" w:ascii="宋体" w:hAnsi="宋体" w:cs="宋体"/>
              </w:rPr>
            </w:pPr>
            <w:r>
              <w:rPr>
                <w:rFonts w:hint="eastAsia" w:ascii="宋体" w:hAnsi="宋体" w:cs="宋体"/>
              </w:rPr>
              <w:t xml:space="preserve">务</w:t>
            </w:r>
            <w:r/>
          </w:p>
          <w:p>
            <w:pPr>
              <w:pStyle w:val="889"/>
              <w:jc w:val="center"/>
              <w:spacing w:line="240" w:lineRule="exact"/>
              <w:widowControl/>
              <w:rPr>
                <w:rFonts w:hint="eastAsia" w:ascii="宋体" w:hAnsi="宋体" w:cs="宋体"/>
              </w:rPr>
            </w:pPr>
            <w:r>
              <w:rPr>
                <w:rFonts w:hint="eastAsia" w:ascii="宋体" w:hAnsi="宋体" w:cs="宋体"/>
              </w:rPr>
              <w:t xml:space="preserve">保</w:t>
            </w:r>
            <w:r/>
          </w:p>
          <w:p>
            <w:pPr>
              <w:pStyle w:val="889"/>
              <w:jc w:val="center"/>
              <w:spacing w:line="240" w:lineRule="exact"/>
              <w:widowControl/>
              <w:rPr>
                <w:rFonts w:hint="eastAsia" w:ascii="宋体" w:hAnsi="宋体" w:cs="宋体"/>
              </w:rPr>
            </w:pPr>
            <w:r>
              <w:rPr>
                <w:rFonts w:hint="eastAsia" w:ascii="宋体" w:hAnsi="宋体" w:cs="宋体"/>
              </w:rPr>
              <w:t xml:space="preserve">障</w:t>
            </w:r>
            <w:r/>
          </w:p>
          <w:p>
            <w:pPr>
              <w:pStyle w:val="889"/>
              <w:jc w:val="center"/>
              <w:spacing w:line="240" w:lineRule="exact"/>
              <w:rPr>
                <w:rFonts w:hint="eastAsia" w:ascii="宋体" w:hAnsi="宋体" w:cs="宋体"/>
              </w:rPr>
            </w:pPr>
            <w:r>
              <w:rPr>
                <w:rFonts w:hint="eastAsia" w:ascii="宋体" w:hAnsi="宋体" w:cs="宋体"/>
              </w:rPr>
              <w:t xml:space="preserve">（30分）</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清洁卫生负责范围明确到人，实行标准化保洁，清洁员着装统一、工作仔细，形象良好，清洁设施完备。</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清洁员责任不明确扣1分；未实行标准化保洁扣0.5分；着装不统一、不干净、形象不好每人扣0.5分；设备不完备扣1分。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421"/>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w:t>
            </w:r>
            <w:r/>
          </w:p>
        </w:tc>
        <w:tc>
          <w:tcPr>
            <w:tcW w:w="1318"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进入工作场所，做到动作轻，说话轻，走路轻。</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对机关单位工作造成影响，一次投诉扣0.5分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2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大厅、走廊、电梯、楼梯干净明亮，无灰尘、痰迹，无烟头、纸屑，电梯门框、轿厢无污迹。</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有明显污迹、杂物，楼梯、地面有烟头、痕迹，墙面有蛛丝、灰尘，电梯门框、轿厢有污迹，发现一处均扣0.5分。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229"/>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值班室、监控室每日清洁，室内地面及家具、电器、设备干净明亮，无灰尘及其他杂物，物品及桌椅排放整齐。</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墙面、天花板、灯等无灰尘、蜘蛛网，桌椅台面无污，地面无杂物，垃圾篓清理及时，物品摆放整齐，每一项不符合扣0.5分。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25"/>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5</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拖把间无异味、无积水、拖把池无污渍、排水正常。</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地面、拖把池有水迹、污渍，拖把间有异味扣0.5分，墙面有污迹扣0.5分。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2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6</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公共设施目视无明显灰尘，平台、屋顶无积水、杂物，管线无污迹，雨蓬无垃圾、青苔、积水。</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每一项不符合0.5分， </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7</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外墙目视无污迹，公共区域无蜘蛛网、无积尘。</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发现一处不符合扣0.5分。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8</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大理石地面按规定周期打磨，地面石材光亮整洁。</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规定周期内不打磨扣2分，少打磨一次扣1分。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431"/>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9</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雨水井、污水井和沉沙池排水通畅，无外溢。沉沙池内无纸屑、烟头。盖板无污迹，无破损。排洪沟、渠定期清除淤泥，无垃圾，无堵塞。</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每一项不符合扣0.5分。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10</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垃圾桶随时清洗，外观无污渍、灰尘、内无异味散发。</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每发现一处垃圾桶未清理并有异味，扣0.5分。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25"/>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11</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每周二次对公共区域进行消毒并做好消毒记录（苑区内明显位置处公示）。</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每发现一次不符合要求扣0.5分。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25"/>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12</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标识牌、墙面宣传栏、玻璃、门上无污渍、无乱贴、乱涂画和乱悬挂现象。</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每发现一处乱贴、乱涂、乱画和乱悬挂扣0.5分。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504"/>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13</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垃圾日产日清。</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14</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卫生清洁用具储物间排放整齐，经常消毒处理，地面无积水。</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tblCellSpacing w:w="0" w:type="dxa"/>
          <w:trHeight w:val="623"/>
        </w:trPr>
        <w:tc>
          <w:tcPr>
            <w:tcW w:w="73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 </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15</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会议室干净、整洁，桌椅、墙面、地面、窗户无污渍、无灰尘。</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tblCellSpacing w:w="0" w:type="dxa"/>
          <w:trHeight w:val="825"/>
        </w:trPr>
        <w:tc>
          <w:tcPr>
            <w:tcW w:w="73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 </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16</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会务操作间物品摆放整齐有序，拖把、抹布干净无异味，水池、地面、开水炉、消毒柜、音响设备整洁，无污渍、无灰尘。</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每发现一处不符合扣0.5分。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tblCellSpacing w:w="0" w:type="dxa"/>
          <w:trHeight w:val="1431"/>
        </w:trPr>
        <w:tc>
          <w:tcPr>
            <w:tcW w:w="73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 </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17</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会务准备、会中服务及时规范，服务人员着装统一，服务热情。未发生影响会务秩序的现象。</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着装不统一、不干净、形象不好每人扣0.5分，服务及时、不规范、不热情，发现一次扣0.5分，发生影响会务秩序的现象，一次扣2分。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tblCellSpacing w:w="0" w:type="dxa"/>
          <w:trHeight w:val="421"/>
        </w:trPr>
        <w:tc>
          <w:tcPr>
            <w:tcW w:w="73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项目</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序号</w:t>
            </w:r>
            <w:r/>
          </w:p>
        </w:tc>
        <w:tc>
          <w:tcPr>
            <w:tcW w:w="13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标准内容</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分值</w:t>
            </w:r>
            <w:r/>
          </w:p>
        </w:tc>
        <w:tc>
          <w:tcPr>
            <w:tcW w:w="137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监管评分标准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测评分值</w:t>
            </w:r>
            <w:r/>
          </w:p>
        </w:tc>
      </w:tr>
      <w:tr>
        <w:trPr>
          <w:cantSplit/>
          <w:tblCellSpacing w:w="0" w:type="dxa"/>
          <w:trHeight w:val="1431"/>
        </w:trPr>
        <w:tc>
          <w:tcPr>
            <w:tcW w:w="734" w:type="pct"/>
            <w:vAlign w:val="center"/>
            <w:vMerge w:val="restart"/>
            <w:textDirection w:val="lrTb"/>
            <w:noWrap w:val="false"/>
          </w:tcPr>
          <w:p>
            <w:pPr>
              <w:pStyle w:val="889"/>
              <w:jc w:val="center"/>
              <w:spacing w:line="240" w:lineRule="exact"/>
              <w:widowControl/>
              <w:rPr>
                <w:rFonts w:hint="eastAsia" w:ascii="宋体" w:hAnsi="宋体" w:cs="宋体"/>
              </w:rPr>
            </w:pPr>
            <w:r>
              <w:rPr>
                <w:rFonts w:hint="eastAsia" w:ascii="宋体" w:hAnsi="宋体" w:cs="宋体"/>
              </w:rPr>
              <w:t xml:space="preserve">（三）</w:t>
            </w:r>
            <w:r/>
          </w:p>
          <w:p>
            <w:pPr>
              <w:pStyle w:val="889"/>
              <w:jc w:val="center"/>
              <w:spacing w:line="240" w:lineRule="exact"/>
              <w:widowControl/>
              <w:rPr>
                <w:rFonts w:hint="eastAsia" w:ascii="宋体" w:hAnsi="宋体" w:cs="宋体"/>
              </w:rPr>
            </w:pPr>
            <w:r>
              <w:rPr>
                <w:rFonts w:hint="eastAsia" w:ascii="宋体" w:hAnsi="宋体" w:cs="宋体"/>
              </w:rPr>
              <w:t xml:space="preserve">安</w:t>
            </w:r>
            <w:r/>
          </w:p>
          <w:p>
            <w:pPr>
              <w:pStyle w:val="889"/>
              <w:jc w:val="center"/>
              <w:spacing w:line="240" w:lineRule="exact"/>
              <w:widowControl/>
              <w:rPr>
                <w:rFonts w:hint="eastAsia" w:ascii="宋体" w:hAnsi="宋体" w:cs="宋体"/>
              </w:rPr>
            </w:pPr>
            <w:r>
              <w:rPr>
                <w:rFonts w:hint="eastAsia" w:ascii="宋体" w:hAnsi="宋体" w:cs="宋体"/>
              </w:rPr>
              <w:t xml:space="preserve">全</w:t>
            </w:r>
            <w:r/>
          </w:p>
          <w:p>
            <w:pPr>
              <w:pStyle w:val="889"/>
              <w:jc w:val="center"/>
              <w:spacing w:line="240" w:lineRule="exact"/>
              <w:widowControl/>
              <w:rPr>
                <w:rFonts w:hint="eastAsia" w:ascii="宋体" w:hAnsi="宋体" w:cs="宋体"/>
              </w:rPr>
            </w:pPr>
            <w:r>
              <w:rPr>
                <w:rFonts w:hint="eastAsia" w:ascii="宋体" w:hAnsi="宋体" w:cs="宋体"/>
              </w:rPr>
              <w:t xml:space="preserve">保</w:t>
            </w:r>
            <w:r/>
          </w:p>
          <w:p>
            <w:pPr>
              <w:pStyle w:val="889"/>
              <w:jc w:val="center"/>
              <w:spacing w:line="240" w:lineRule="exact"/>
              <w:widowControl/>
              <w:rPr>
                <w:rFonts w:hint="eastAsia" w:ascii="宋体" w:hAnsi="宋体" w:cs="宋体"/>
              </w:rPr>
            </w:pPr>
            <w:r>
              <w:rPr>
                <w:rFonts w:hint="eastAsia" w:ascii="宋体" w:hAnsi="宋体" w:cs="宋体"/>
              </w:rPr>
              <w:t xml:space="preserve">卫</w:t>
            </w:r>
            <w:r/>
          </w:p>
          <w:p>
            <w:pPr>
              <w:pStyle w:val="889"/>
              <w:jc w:val="center"/>
              <w:spacing w:line="240" w:lineRule="exact"/>
              <w:widowControl/>
              <w:rPr>
                <w:rFonts w:hint="eastAsia" w:ascii="宋体" w:hAnsi="宋体" w:cs="宋体"/>
              </w:rPr>
            </w:pPr>
            <w:r>
              <w:rPr>
                <w:rFonts w:hint="eastAsia" w:ascii="宋体" w:hAnsi="宋体" w:cs="宋体"/>
              </w:rPr>
              <w:t xml:space="preserve">及</w:t>
            </w:r>
            <w:r/>
          </w:p>
          <w:p>
            <w:pPr>
              <w:pStyle w:val="889"/>
              <w:jc w:val="center"/>
              <w:spacing w:line="240" w:lineRule="exact"/>
              <w:widowControl/>
              <w:rPr>
                <w:rFonts w:hint="eastAsia" w:ascii="宋体" w:hAnsi="宋体" w:cs="宋体"/>
              </w:rPr>
            </w:pPr>
            <w:r>
              <w:rPr>
                <w:rFonts w:hint="eastAsia" w:ascii="宋体" w:hAnsi="宋体" w:cs="宋体"/>
              </w:rPr>
              <w:t xml:space="preserve">维</w:t>
            </w:r>
            <w:r/>
          </w:p>
          <w:p>
            <w:pPr>
              <w:pStyle w:val="889"/>
              <w:jc w:val="center"/>
              <w:spacing w:line="240" w:lineRule="exact"/>
              <w:widowControl/>
              <w:rPr>
                <w:rFonts w:hint="eastAsia" w:ascii="宋体" w:hAnsi="宋体" w:cs="宋体"/>
              </w:rPr>
            </w:pPr>
            <w:r>
              <w:rPr>
                <w:rFonts w:hint="eastAsia" w:ascii="宋体" w:hAnsi="宋体" w:cs="宋体"/>
              </w:rPr>
              <w:t xml:space="preserve">修</w:t>
            </w:r>
            <w:r/>
          </w:p>
          <w:p>
            <w:pPr>
              <w:pStyle w:val="889"/>
              <w:jc w:val="center"/>
              <w:spacing w:line="240" w:lineRule="exact"/>
              <w:widowControl/>
              <w:rPr>
                <w:rFonts w:hint="eastAsia" w:ascii="宋体" w:hAnsi="宋体" w:cs="宋体"/>
              </w:rPr>
            </w:pPr>
            <w:r>
              <w:rPr>
                <w:rFonts w:hint="eastAsia" w:ascii="宋体" w:hAnsi="宋体" w:cs="宋体"/>
              </w:rPr>
              <w:t xml:space="preserve">管</w:t>
            </w:r>
            <w:r/>
          </w:p>
          <w:p>
            <w:pPr>
              <w:pStyle w:val="889"/>
              <w:jc w:val="center"/>
              <w:spacing w:line="240" w:lineRule="exact"/>
              <w:widowControl/>
              <w:rPr>
                <w:rFonts w:hint="eastAsia" w:ascii="宋体" w:hAnsi="宋体" w:cs="宋体"/>
              </w:rPr>
            </w:pPr>
            <w:r>
              <w:rPr>
                <w:rFonts w:hint="eastAsia" w:ascii="宋体" w:hAnsi="宋体" w:cs="宋体"/>
              </w:rPr>
              <w:t xml:space="preserve">理</w:t>
            </w:r>
            <w:r/>
          </w:p>
          <w:p>
            <w:pPr>
              <w:pStyle w:val="889"/>
              <w:jc w:val="center"/>
              <w:spacing w:line="240" w:lineRule="exact"/>
              <w:rPr>
                <w:rFonts w:hint="eastAsia" w:ascii="宋体" w:hAnsi="宋体" w:cs="宋体"/>
              </w:rPr>
            </w:pPr>
            <w:r>
              <w:rPr>
                <w:rFonts w:hint="eastAsia" w:ascii="宋体" w:hAnsi="宋体" w:cs="宋体"/>
              </w:rPr>
              <w:t xml:space="preserve">（35分）</w:t>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严格执行物品出入管理及来人来访管理制度，《来访登记表》及《物品出入放行登记表》记录完整。按规定进行交接班，《交接班记录表》记录完整。</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jc w:val="left"/>
              <w:spacing w:line="240" w:lineRule="exact"/>
              <w:widowControl/>
              <w:rPr>
                <w:rFonts w:hint="eastAsia" w:ascii="宋体" w:hAnsi="宋体" w:cs="宋体"/>
              </w:rPr>
            </w:pPr>
            <w:r>
              <w:rPr>
                <w:rFonts w:hint="eastAsia" w:ascii="宋体" w:hAnsi="宋体" w:cs="宋体"/>
              </w:rPr>
              <w:t xml:space="preserve">每发现一次未按规定执行的扣0.5分。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2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严格来客登记手续，对可疑的人、事及物品要认真检查并及时报告，对违规违纪的人员要敢抓、敢管。</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每发现一次未按规定执行的扣0.5分。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431"/>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做好院内安全巡查、消防器材的维护，发现问题及时汇报。做好公共设施的检查与保护。维护公共秩序，保持通道畅通。立体车位运行要顺畅。</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每发现一次未按规定执行的扣0.5分。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4</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危及人身安全处有明显标识和具体的防范措施。</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每一处不合格扣0.5分。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02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5</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建立健全各项切实可行的安全应急预案，工作人员熟悉预案及应急措施并明确各自岗位。</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无预案扣2分，每一工作人员不熟悉预案、应急措施，不明确自已岗位扣1分。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63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6</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工作人员要文明上岗，微笑服务，在处理情况时，无论对方态度如何，都必须做到“打不还手，骂不还口”，处理不了的情况要及时上报，不能激化矛盾。</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值班员在岗期间，擅离工作岗位，睡岗、脱岗、误岗，不履行职责、不遵守纪律，不严格检查，不认真登记。每发现一次扣0.5分；有辱骂、殴打等不文明行为一次扣3分。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7</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建立健全报修服务制度， 落实并告知报修人相关维修进程。</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未建立扣2分；建立但未落实或告知报修人，每一次扣0.5分；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25"/>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8</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照明灯具完好率达到99%以上，供电线路及电风扇、照明灯具等发现损坏及时维修。</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每发现一处未达标扣0.5分。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9</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水龙头、水阀、上下水管完好率达到100%，发现损坏及时维修。</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每发现一处未达标扣0.5分。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3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10</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维修及时率达100%，并做好维修及回访记录。返修不得超过二次。</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tcW w:w="1374"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维修不及时每一次扣1分，维修记录不完整或无回访记录扣0.5分。</w:t>
            </w:r>
            <w:r/>
          </w:p>
        </w:tc>
        <w:tc>
          <w:tcPr>
            <w:tcW w:w="55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2037"/>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11</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供电、供水、空调、电梯、等设备间干净整洁，维护记录健全，管线、开关、阀门光亮如新，无污渍、无灰尘。室外设备管线、开关、阀门无污渍、无明显灰尘，地面清洁，无杂物、无垃圾。车辆清洗服务无投诉。</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6分</w:t>
            </w:r>
            <w:r/>
          </w:p>
        </w:tc>
        <w:tc>
          <w:tcPr>
            <w:gridSpan w:val="2"/>
            <w:tcW w:w="1929"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每一处不合格扣0.5分。</w:t>
            </w:r>
            <w:r/>
          </w:p>
        </w:tc>
      </w:tr>
      <w:tr>
        <w:trPr>
          <w:cantSplit/>
          <w:tblCellSpacing w:w="0" w:type="dxa"/>
          <w:trHeight w:val="623"/>
        </w:trPr>
        <w:tc>
          <w:tcPr>
            <w:tcW w:w="7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50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12</w:t>
            </w:r>
            <w:r/>
          </w:p>
        </w:tc>
        <w:tc>
          <w:tcPr>
            <w:tcW w:w="1318"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设备、管线、开关、阀门挂牌规范、准确、健全。</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3分</w:t>
            </w:r>
            <w:r/>
          </w:p>
        </w:tc>
        <w:tc>
          <w:tcPr>
            <w:gridSpan w:val="2"/>
            <w:tcW w:w="1929"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每一处不合格扣0.5分。</w:t>
            </w:r>
            <w:r/>
          </w:p>
        </w:tc>
      </w:tr>
      <w:tr>
        <w:trPr>
          <w:tblCellSpacing w:w="0" w:type="dxa"/>
          <w:trHeight w:val="487"/>
        </w:trPr>
        <w:tc>
          <w:tcPr>
            <w:gridSpan w:val="2"/>
            <w:tcW w:w="123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考核人签名</w:t>
            </w:r>
            <w:r/>
          </w:p>
        </w:tc>
        <w:tc>
          <w:tcPr>
            <w:tcW w:w="13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c>
          <w:tcPr>
            <w:tcW w:w="518"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总得分</w:t>
            </w:r>
            <w:r/>
          </w:p>
        </w:tc>
        <w:tc>
          <w:tcPr>
            <w:gridSpan w:val="2"/>
            <w:tcW w:w="1929"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bl>
    <w:p>
      <w:pPr>
        <w:pStyle w:val="889"/>
        <w:keepNext/>
        <w:rPr>
          <w:rFonts w:ascii="宋体" w:hAnsi="宋体" w:cs="宋体"/>
          <w:sz w:val="24"/>
          <w:szCs w:val="24"/>
        </w:rPr>
      </w:pPr>
      <w:r>
        <w:rPr>
          <w:rFonts w:hint="eastAsia" w:ascii="仿宋" w:hAnsi="仿宋" w:eastAsia="仿宋" w:cs="宋体"/>
          <w:sz w:val="32"/>
          <w:szCs w:val="32"/>
        </w:rPr>
        <w:br w:type="page" w:clear="all"/>
      </w:r>
      <w:r>
        <w:rPr>
          <w:rFonts w:hint="eastAsia" w:ascii="宋体" w:hAnsi="宋体" w:cs="宋体"/>
          <w:sz w:val="32"/>
          <w:szCs w:val="32"/>
        </w:rPr>
        <w:t xml:space="preserve"> </w:t>
      </w:r>
      <w:r>
        <w:rPr>
          <w:rFonts w:ascii="宋体" w:hAnsi="宋体" w:cs="宋体"/>
          <w:sz w:val="24"/>
          <w:szCs w:val="24"/>
        </w:rPr>
      </w:r>
      <w:r/>
    </w:p>
    <w:p>
      <w:pPr>
        <w:pStyle w:val="889"/>
        <w:ind w:firstLine="480"/>
        <w:widowControl/>
        <w:rPr>
          <w:rFonts w:hint="eastAsia" w:ascii="宋体" w:hAnsi="宋体" w:cs="宋体"/>
          <w:sz w:val="24"/>
          <w:szCs w:val="24"/>
        </w:rPr>
      </w:pPr>
      <w:r>
        <w:rPr>
          <w:rFonts w:hint="eastAsia" w:ascii="宋体" w:hAnsi="宋体" w:cs="宋体"/>
          <w:sz w:val="24"/>
          <w:szCs w:val="24"/>
        </w:rPr>
        <w:t xml:space="preserve">6.3.2征询意见表</w:t>
      </w:r>
      <w:r/>
    </w:p>
    <w:p>
      <w:pPr>
        <w:pStyle w:val="889"/>
        <w:ind w:firstLine="480"/>
        <w:rPr>
          <w:rFonts w:hint="eastAsia" w:ascii="宋体" w:hAnsi="宋体" w:cs="宋体"/>
          <w:sz w:val="24"/>
          <w:szCs w:val="24"/>
        </w:rPr>
      </w:pPr>
      <w:r>
        <w:rPr>
          <w:rFonts w:hint="eastAsia" w:ascii="宋体" w:hAnsi="宋体" w:cs="宋体"/>
          <w:sz w:val="24"/>
          <w:szCs w:val="24"/>
        </w:rPr>
        <w:t xml:space="preserve">尊敬的业主/用户：您好！</w:t>
      </w:r>
      <w:r/>
    </w:p>
    <w:p>
      <w:pPr>
        <w:pStyle w:val="889"/>
        <w:ind w:firstLine="1080"/>
        <w:rPr>
          <w:rFonts w:hint="eastAsia" w:ascii="宋体" w:hAnsi="宋体" w:cs="宋体"/>
          <w:sz w:val="24"/>
          <w:szCs w:val="24"/>
        </w:rPr>
      </w:pPr>
      <w:r>
        <w:rPr>
          <w:rFonts w:hint="eastAsia" w:ascii="宋体" w:hAnsi="宋体" w:cs="宋体"/>
          <w:sz w:val="24"/>
          <w:szCs w:val="24"/>
        </w:rPr>
        <w:t xml:space="preserve">欢迎您对本物业的服务和管理工作提出宝贵的意见和建议，良好的服务和管理离不开业户的关心和支持。我们真诚感谢您的参与和配合！</w:t>
      </w:r>
      <w:r/>
    </w:p>
    <w:p>
      <w:pPr>
        <w:pStyle w:val="889"/>
        <w:ind w:firstLine="435"/>
        <w:rPr>
          <w:rFonts w:ascii="宋体" w:hAnsi="宋体" w:cs="宋体"/>
          <w:sz w:val="24"/>
          <w:szCs w:val="24"/>
        </w:rPr>
      </w:pPr>
      <w:r>
        <w:rPr>
          <w:rFonts w:hint="eastAsia" w:ascii="宋体" w:hAnsi="宋体" w:cs="宋体"/>
          <w:sz w:val="24"/>
          <w:szCs w:val="24"/>
        </w:rPr>
        <w:t xml:space="preserve">（填表请打“√”，没有关联的栏目可不填）  </w:t>
      </w:r>
      <w:r>
        <w:rPr>
          <w:rFonts w:hint="eastAsia" w:ascii="宋体" w:hAnsi="宋体" w:cs="宋体"/>
          <w:sz w:val="32"/>
          <w:szCs w:val="32"/>
        </w:rPr>
        <w:t xml:space="preserve">         </w:t>
      </w:r>
      <w:r>
        <w:rPr>
          <w:rFonts w:hint="eastAsia" w:ascii="仿宋" w:hAnsi="仿宋" w:eastAsia="仿宋" w:cs="宋体"/>
          <w:sz w:val="32"/>
          <w:szCs w:val="32"/>
        </w:rPr>
        <w:t xml:space="preserve"> </w:t>
      </w:r>
      <w:r>
        <w:rPr>
          <w:rFonts w:ascii="宋体" w:hAnsi="宋体" w:cs="宋体"/>
          <w:sz w:val="24"/>
          <w:szCs w:val="24"/>
        </w:rPr>
      </w:r>
      <w:r/>
    </w:p>
    <w:p>
      <w:pPr>
        <w:pStyle w:val="889"/>
        <w:ind w:firstLine="1080"/>
        <w:jc w:val="right"/>
        <w:rPr>
          <w:rFonts w:ascii="宋体" w:hAnsi="宋体" w:cs="宋体"/>
          <w:sz w:val="24"/>
          <w:szCs w:val="24"/>
        </w:rPr>
      </w:pPr>
      <w:r>
        <w:rPr>
          <w:rFonts w:hint="eastAsia" w:ascii="华文仿宋" w:hAnsi="华文仿宋" w:eastAsia="华文仿宋" w:cs="宋体"/>
          <w:sz w:val="24"/>
          <w:szCs w:val="24"/>
        </w:rPr>
        <w:t xml:space="preserve">年    月</w:t>
      </w:r>
      <w:r>
        <w:rPr>
          <w:rFonts w:ascii="宋体" w:hAnsi="宋体" w:cs="宋体"/>
          <w:sz w:val="24"/>
          <w:szCs w:val="24"/>
        </w:rPr>
      </w:r>
      <w:r/>
    </w:p>
    <w:tbl>
      <w:tblPr>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3423"/>
        <w:gridCol w:w="968"/>
        <w:gridCol w:w="790"/>
        <w:gridCol w:w="807"/>
        <w:gridCol w:w="757"/>
        <w:gridCol w:w="1272"/>
      </w:tblGrid>
      <w:tr>
        <w:trPr>
          <w:cantSplit/>
          <w:tblCellSpacing w:w="0" w:type="dxa"/>
          <w:trHeight w:val="483"/>
        </w:trPr>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pStyle w:val="889"/>
              <w:jc w:val="center"/>
              <w:rPr>
                <w:rFonts w:hint="eastAsia" w:ascii="宋体" w:hAnsi="宋体" w:cs="宋体"/>
              </w:rPr>
            </w:pPr>
            <w:r>
              <w:rPr>
                <w:rFonts w:hint="eastAsia" w:ascii="宋体" w:hAnsi="宋体" w:cs="宋体"/>
              </w:rPr>
              <w:t xml:space="preserve">项目</w:t>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评价选项</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非常满意</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满意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基本满意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不满意</w:t>
            </w:r>
            <w:r/>
          </w:p>
        </w:tc>
        <w:tc>
          <w:tcPr>
            <w:tcBorders>
              <w:top w:val="single" w:color="000000" w:sz="4" w:space="0"/>
              <w:left w:val="single" w:color="000000" w:sz="4" w:space="0"/>
              <w:bottom w:val="single" w:color="000000" w:sz="4" w:space="0"/>
              <w:right w:val="single" w:color="000000" w:sz="4" w:space="0"/>
            </w:tcBorders>
            <w:tcW w:w="692"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您的意见和建议：</w:t>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设备</w:t>
            </w:r>
            <w:r/>
          </w:p>
          <w:p>
            <w:pPr>
              <w:pStyle w:val="889"/>
              <w:jc w:val="center"/>
              <w:rPr>
                <w:rFonts w:hint="eastAsia" w:ascii="宋体" w:hAnsi="宋体" w:cs="宋体"/>
              </w:rPr>
            </w:pPr>
            <w:r>
              <w:rPr>
                <w:rFonts w:hint="eastAsia" w:ascii="宋体" w:hAnsi="宋体" w:cs="宋体"/>
              </w:rPr>
              <w:t xml:space="preserve">管理</w:t>
            </w:r>
            <w:r/>
          </w:p>
          <w:p>
            <w:pPr>
              <w:pStyle w:val="889"/>
              <w:jc w:val="center"/>
              <w:rPr>
                <w:rFonts w:hint="eastAsia" w:ascii="宋体" w:hAnsi="宋体" w:cs="宋体"/>
              </w:rPr>
            </w:pPr>
            <w:r>
              <w:rPr>
                <w:rFonts w:hint="eastAsia" w:ascii="宋体" w:hAnsi="宋体" w:cs="宋体"/>
              </w:rPr>
              <w:t xml:space="preserve">维修</w:t>
            </w:r>
            <w:r/>
          </w:p>
          <w:p>
            <w:pPr>
              <w:pStyle w:val="889"/>
              <w:jc w:val="center"/>
              <w:rPr>
                <w:rFonts w:hint="eastAsia" w:ascii="宋体" w:hAnsi="宋体" w:cs="宋体"/>
              </w:rPr>
            </w:pPr>
            <w:r>
              <w:rPr>
                <w:rFonts w:hint="eastAsia" w:ascii="宋体" w:hAnsi="宋体" w:cs="宋体"/>
              </w:rPr>
              <w:t xml:space="preserve">服务</w:t>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公共设备设施完好情况</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接报修处理的及时情况</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现场维修的文明施工情况</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维修工作质量</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报修服务的满意程度</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483"/>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水、电、空调、电梯运行等基础设施满意程度</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424"/>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对本项目的总体评价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清</w:t>
            </w:r>
            <w:r/>
          </w:p>
          <w:p>
            <w:pPr>
              <w:pStyle w:val="889"/>
              <w:jc w:val="center"/>
              <w:rPr>
                <w:rFonts w:hint="eastAsia" w:ascii="宋体" w:hAnsi="宋体" w:cs="宋体"/>
              </w:rPr>
            </w:pPr>
            <w:r>
              <w:rPr>
                <w:rFonts w:hint="eastAsia" w:ascii="宋体" w:hAnsi="宋体" w:cs="宋体"/>
              </w:rPr>
              <w:t xml:space="preserve">洁</w:t>
            </w:r>
            <w:r/>
          </w:p>
          <w:p>
            <w:pPr>
              <w:pStyle w:val="889"/>
              <w:jc w:val="center"/>
              <w:rPr>
                <w:rFonts w:hint="eastAsia" w:ascii="宋体" w:hAnsi="宋体" w:cs="宋体"/>
              </w:rPr>
            </w:pPr>
            <w:r>
              <w:rPr>
                <w:rFonts w:hint="eastAsia" w:ascii="宋体" w:hAnsi="宋体" w:cs="宋体"/>
              </w:rPr>
              <w:t xml:space="preserve">绿</w:t>
            </w:r>
            <w:r/>
          </w:p>
          <w:p>
            <w:pPr>
              <w:pStyle w:val="889"/>
              <w:jc w:val="center"/>
              <w:rPr>
                <w:rFonts w:hint="eastAsia" w:ascii="宋体" w:hAnsi="宋体" w:cs="宋体"/>
              </w:rPr>
            </w:pPr>
            <w:r>
              <w:rPr>
                <w:rFonts w:hint="eastAsia" w:ascii="宋体" w:hAnsi="宋体" w:cs="宋体"/>
              </w:rPr>
              <w:t xml:space="preserve">化</w:t>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清洁人员文明礼貌</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大厅环境卫生评价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楼层清洁卫生评价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卫生间、茶水间保洁</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大院绿化、保洁</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对本项目的总体评价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安</w:t>
            </w:r>
            <w:r/>
          </w:p>
          <w:p>
            <w:pPr>
              <w:pStyle w:val="889"/>
              <w:jc w:val="center"/>
              <w:rPr>
                <w:rFonts w:hint="eastAsia" w:ascii="宋体" w:hAnsi="宋体" w:cs="宋体"/>
              </w:rPr>
            </w:pPr>
            <w:r>
              <w:rPr>
                <w:rFonts w:hint="eastAsia" w:ascii="宋体" w:hAnsi="宋体" w:cs="宋体"/>
              </w:rPr>
              <w:t xml:space="preserve">全</w:t>
            </w:r>
            <w:r/>
          </w:p>
          <w:p>
            <w:pPr>
              <w:pStyle w:val="889"/>
              <w:jc w:val="center"/>
              <w:rPr>
                <w:rFonts w:hint="eastAsia" w:ascii="宋体" w:hAnsi="宋体" w:cs="宋体"/>
              </w:rPr>
            </w:pPr>
            <w:r>
              <w:rPr>
                <w:rFonts w:hint="eastAsia" w:ascii="宋体" w:hAnsi="宋体" w:cs="宋体"/>
              </w:rPr>
              <w:t xml:space="preserve">护</w:t>
            </w:r>
            <w:r/>
          </w:p>
          <w:p>
            <w:pPr>
              <w:pStyle w:val="889"/>
              <w:jc w:val="center"/>
              <w:rPr>
                <w:rFonts w:hint="eastAsia" w:ascii="宋体" w:hAnsi="宋体" w:cs="宋体"/>
              </w:rPr>
            </w:pPr>
            <w:r>
              <w:rPr>
                <w:rFonts w:hint="eastAsia" w:ascii="宋体" w:hAnsi="宋体" w:cs="宋体"/>
              </w:rPr>
              <w:t xml:space="preserve">卫</w:t>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在本大院的安全感如何</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护卫人员礼仪规范</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外来访客、物品进出管理</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对门岗工作的评价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对巡逻工作的评价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对停车管理的评价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对车辆清洗的评价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对本项目的总体评价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接</w:t>
            </w:r>
            <w:r/>
          </w:p>
          <w:p>
            <w:pPr>
              <w:pStyle w:val="889"/>
              <w:jc w:val="center"/>
              <w:rPr>
                <w:rFonts w:hint="eastAsia" w:ascii="宋体" w:hAnsi="宋体" w:cs="宋体"/>
              </w:rPr>
            </w:pPr>
            <w:r>
              <w:rPr>
                <w:rFonts w:hint="eastAsia" w:ascii="宋体" w:hAnsi="宋体" w:cs="宋体"/>
              </w:rPr>
              <w:t xml:space="preserve">待</w:t>
            </w:r>
            <w:r/>
          </w:p>
          <w:p>
            <w:pPr>
              <w:pStyle w:val="889"/>
              <w:jc w:val="center"/>
              <w:rPr>
                <w:rFonts w:hint="eastAsia" w:ascii="宋体" w:hAnsi="宋体" w:cs="宋体"/>
              </w:rPr>
            </w:pPr>
            <w:r>
              <w:rPr>
                <w:rFonts w:hint="eastAsia" w:ascii="宋体" w:hAnsi="宋体" w:cs="宋体"/>
              </w:rPr>
              <w:t xml:space="preserve">服</w:t>
            </w:r>
            <w:r/>
          </w:p>
          <w:p>
            <w:pPr>
              <w:pStyle w:val="889"/>
              <w:jc w:val="center"/>
              <w:rPr>
                <w:rFonts w:hint="eastAsia" w:ascii="宋体" w:hAnsi="宋体" w:cs="宋体"/>
              </w:rPr>
            </w:pPr>
            <w:r>
              <w:rPr>
                <w:rFonts w:hint="eastAsia" w:ascii="宋体" w:hAnsi="宋体" w:cs="宋体"/>
              </w:rPr>
              <w:t xml:space="preserve">务</w:t>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接待和商务服务人员的礼仪</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报纸邮件分发递送及时准确</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会议服务的满意程度</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接待和商务服务的满意程度</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特殊服务要求的满足情况</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对本项目的总体评价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环</w:t>
            </w:r>
            <w:r/>
          </w:p>
          <w:p>
            <w:pPr>
              <w:pStyle w:val="889"/>
              <w:jc w:val="center"/>
              <w:rPr>
                <w:rFonts w:hint="eastAsia" w:ascii="宋体" w:hAnsi="宋体" w:cs="宋体"/>
              </w:rPr>
            </w:pPr>
            <w:r>
              <w:rPr>
                <w:rFonts w:hint="eastAsia" w:ascii="宋体" w:hAnsi="宋体" w:cs="宋体"/>
              </w:rPr>
              <w:t xml:space="preserve">境</w:t>
            </w:r>
            <w:r/>
          </w:p>
          <w:p>
            <w:pPr>
              <w:pStyle w:val="889"/>
              <w:jc w:val="center"/>
              <w:rPr>
                <w:rFonts w:hint="eastAsia" w:ascii="宋体" w:hAnsi="宋体" w:cs="宋体"/>
              </w:rPr>
            </w:pPr>
            <w:r>
              <w:rPr>
                <w:rFonts w:hint="eastAsia" w:ascii="宋体" w:hAnsi="宋体" w:cs="宋体"/>
              </w:rPr>
              <w:t xml:space="preserve">管</w:t>
            </w:r>
            <w:r/>
          </w:p>
          <w:p>
            <w:pPr>
              <w:pStyle w:val="889"/>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 SHAPE  \* MERGEFORMAT </w:instrText>
            </w:r>
            <w:r>
              <w:rPr>
                <w:rFonts w:hint="eastAsia" w:ascii="宋体" w:hAnsi="宋体" w:cs="宋体"/>
              </w:rPr>
              <w:fldChar w:fldCharType="separate"/>
              <mc:AlternateContent>
                <mc:Choice Requires="wpg">
                  <w:drawing>
                    <wp:inline xmlns:wp="http://schemas.openxmlformats.org/drawingml/2006/wordprocessingDrawing" distT="0" distB="0" distL="0" distR="0">
                      <wp:extent cx="3752850" cy="15875"/>
                      <wp:effectExtent l="0" t="0" r="0" b="0"/>
                      <wp:docPr id="1" name=""/>
                      <wp:cNvGraphicFramePr/>
                      <a:graphic xmlns:a="http://schemas.openxmlformats.org/drawingml/2006/main">
                        <a:graphicData uri="http://schemas.microsoft.com/office/word/2010/wordprocessingShape">
                          <wps:wsp>
                            <wps:cNvPr id="0" name=""/>
                            <wps:cNvSpPr/>
                            <wps:spPr bwMode="auto">
                              <a:xfrm>
                                <a:off x="0" y="0"/>
                                <a:ext cx="3752850" cy="15875"/>
                              </a:xfrm>
                              <a:prstGeom prst="rect">
                                <a:avLst/>
                              </a:prstGeom>
                              <a:noFill/>
                              <a:ln>
                                <a:noFill/>
                              </a:ln>
                            </wps:spPr>
                            <wps:bodyPr rot="0">
                              <a:prstTxWarp prst="textNoShape">
                                <a:avLst/>
                              </a:prstTxWarp>
                              <a:noAutofit/>
                            </wps:bodyPr>
                          </wps:wsp>
                        </a:graphicData>
                      </a:graphic>
                    </wp:inline>
                  </w:drawing>
                </mc:Choice>
                <mc:Fallback>
                  <w:pict>
                    <v:shape id="shape 0" o:spid="_x0000_s0" o:spt="1" type="#_x0000_t1" style="width:295.5pt;height:1.2pt;mso-wrap-distance-left:0.0pt;mso-wrap-distance-top:0.0pt;mso-wrap-distance-right:0.0pt;mso-wrap-distance-bottom:0.0pt;visibility:visible;" filled="f" stroked="f"/>
                  </w:pict>
                </mc:Fallback>
              </mc:AlternateContent>
            </w:r>
            <w:r>
              <w:rPr>
                <w:rFonts w:hint="eastAsia" w:ascii="宋体" w:hAnsi="宋体" w:cs="宋体"/>
              </w:rPr>
              <w:fldChar w:fldCharType="end"/>
            </w:r>
            <w:r>
              <w:rPr>
                <w:rFonts w:hint="eastAsia" w:ascii="宋体" w:hAnsi="宋体" w:cs="宋体"/>
              </w:rPr>
              <w:t xml:space="preserve">理</w:t>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宣传环保知识，推行绿色管理</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restart"/>
            <w:textDirection w:val="lrTb"/>
            <w:noWrap w:val="false"/>
          </w:tcPr>
          <w:p>
            <w:pPr>
              <w:pStyle w:val="889"/>
              <w:jc w:val="center"/>
              <w:rPr>
                <w:rFonts w:hint="eastAsia" w:ascii="宋体" w:hAnsi="宋体" w:cs="宋体"/>
              </w:rPr>
            </w:pPr>
            <w:r>
              <w:rPr>
                <w:rFonts w:hint="eastAsia" w:ascii="宋体" w:hAnsi="宋体" w:cs="宋体"/>
              </w:rPr>
              <w:t xml:space="preserve">填写人单位（盖章）/房号：</w:t>
            </w:r>
            <w:r/>
          </w:p>
          <w:p>
            <w:pPr>
              <w:pStyle w:val="889"/>
              <w:jc w:val="center"/>
              <w:rPr>
                <w:rFonts w:hint="eastAsia" w:ascii="宋体" w:hAnsi="宋体" w:cs="宋体"/>
              </w:rPr>
            </w:pPr>
            <w:r>
              <w:rPr>
                <w:rFonts w:hint="eastAsia" w:ascii="宋体" w:hAnsi="宋体" w:cs="宋体"/>
              </w:rPr>
              <w:t xml:space="preserve"> </w:t>
            </w:r>
            <w:r/>
          </w:p>
          <w:p>
            <w:pPr>
              <w:pStyle w:val="889"/>
              <w:jc w:val="center"/>
              <w:rPr>
                <w:rFonts w:hint="eastAsia" w:ascii="宋体" w:hAnsi="宋体" w:cs="宋体"/>
              </w:rPr>
            </w:pPr>
            <w:r>
              <w:rPr>
                <w:rFonts w:hint="eastAsia" w:ascii="宋体" w:hAnsi="宋体" w:cs="宋体"/>
              </w:rPr>
              <w:t xml:space="preserve"> </w:t>
            </w:r>
            <w:r/>
          </w:p>
          <w:p>
            <w:pPr>
              <w:pStyle w:val="889"/>
              <w:rPr>
                <w:rFonts w:hint="eastAsia" w:ascii="宋体" w:hAnsi="宋体" w:cs="宋体"/>
              </w:rPr>
            </w:pPr>
            <w:r>
              <w:rPr>
                <w:rFonts w:hint="eastAsia" w:ascii="宋体" w:hAnsi="宋体" w:cs="宋体"/>
              </w:rPr>
              <w:t xml:space="preserve">签名： </w:t>
            </w:r>
            <w:r/>
          </w:p>
          <w:p>
            <w:pPr>
              <w:pStyle w:val="889"/>
              <w:rPr>
                <w:rFonts w:hint="eastAsia" w:ascii="宋体" w:hAnsi="宋体" w:cs="宋体"/>
              </w:rPr>
            </w:pPr>
            <w:r>
              <w:rPr>
                <w:rFonts w:hint="eastAsia" w:ascii="宋体" w:hAnsi="宋体" w:cs="宋体"/>
              </w:rPr>
              <w:t xml:space="preserve">日期：</w:t>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楼层垃圾分类投放</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节电、节水、节约能源</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483"/>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大院噪音、空气质量、污水处理</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247"/>
        </w:trPr>
        <w:tc>
          <w:tcPr>
            <w:tcBorders>
              <w:top w:val="singl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pStyle w:val="889"/>
              <w:jc w:val="center"/>
              <w:rPr>
                <w:rFonts w:hint="eastAsia" w:ascii="宋体" w:hAnsi="宋体" w:cs="宋体"/>
              </w:rPr>
            </w:pPr>
            <w:r>
              <w:rPr>
                <w:rFonts w:hint="eastAsia" w:ascii="宋体" w:hAnsi="宋体" w:cs="宋体"/>
              </w:rPr>
              <w:t xml:space="preserve">对本项目的总体评价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r>
        <w:trPr>
          <w:cantSplit/>
          <w:tblCellSpacing w:w="0" w:type="dxa"/>
          <w:trHeight w:val="847"/>
        </w:trPr>
        <w:tc>
          <w:tcPr>
            <w:gridSpan w:val="2"/>
            <w:tcBorders>
              <w:top w:val="single" w:color="000000" w:sz="4" w:space="0"/>
              <w:left w:val="single" w:color="000000" w:sz="4" w:space="0"/>
              <w:bottom w:val="single" w:color="000000" w:sz="4" w:space="0"/>
              <w:right w:val="single" w:color="000000" w:sz="4" w:space="0"/>
            </w:tcBorders>
            <w:tcW w:w="2498" w:type="pct"/>
            <w:vAlign w:val="center"/>
            <w:textDirection w:val="lrTb"/>
            <w:noWrap w:val="false"/>
          </w:tcPr>
          <w:p>
            <w:pPr>
              <w:pStyle w:val="889"/>
              <w:jc w:val="center"/>
              <w:rPr>
                <w:rFonts w:hint="eastAsia" w:ascii="宋体" w:hAnsi="宋体" w:cs="宋体"/>
              </w:rPr>
            </w:pPr>
            <w:r>
              <w:rPr>
                <w:rFonts w:hint="eastAsia" w:ascii="宋体" w:hAnsi="宋体" w:cs="宋体"/>
              </w:rPr>
              <w:t xml:space="preserve">您对本物业服务和管理的总评价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89"/>
              <w:jc w:val="center"/>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pStyle w:val="889"/>
              <w:jc w:val="left"/>
              <w:widowControl/>
              <w:rPr>
                <w:rFonts w:hint="eastAsia" w:ascii="宋体" w:hAnsi="宋体" w:cs="宋体"/>
              </w:rPr>
            </w:pPr>
            <w:r>
              <w:rPr>
                <w:rFonts w:hint="eastAsia" w:ascii="宋体" w:hAnsi="宋体" w:cs="宋体"/>
              </w:rPr>
            </w:r>
            <w:r/>
          </w:p>
        </w:tc>
      </w:tr>
    </w:tbl>
    <w:p>
      <w:pPr>
        <w:pStyle w:val="889"/>
        <w:ind w:firstLine="602"/>
        <w:rPr>
          <w:rFonts w:ascii="宋体" w:hAnsi="宋体" w:cs="宋体"/>
          <w:sz w:val="24"/>
          <w:szCs w:val="24"/>
        </w:rPr>
      </w:pPr>
      <w:r>
        <w:rPr>
          <w:rFonts w:ascii="宋体" w:hAnsi="宋体" w:cs="宋体"/>
          <w:sz w:val="24"/>
          <w:szCs w:val="24"/>
        </w:rPr>
        <w:t xml:space="preserve"> </w:t>
      </w:r>
      <w:r/>
    </w:p>
    <w:p>
      <w:pPr>
        <w:pStyle w:val="889"/>
        <w:ind w:firstLine="482"/>
        <w:keepLines/>
        <w:keepNext/>
        <w:spacing w:before="260" w:after="260" w:line="360" w:lineRule="auto"/>
        <w:rPr>
          <w:rFonts w:hint="eastAsia" w:ascii="宋体" w:hAnsi="宋体" w:cs="宋体"/>
          <w:sz w:val="24"/>
          <w:szCs w:val="24"/>
        </w:rPr>
      </w:pPr>
      <w:r>
        <w:rPr>
          <w:rFonts w:hint="eastAsia" w:ascii="宋体" w:hAnsi="宋体" w:cs="宋体"/>
          <w:b/>
          <w:bCs/>
          <w:sz w:val="24"/>
          <w:szCs w:val="24"/>
        </w:rPr>
        <w:t xml:space="preserve">6.4 履约保证金</w:t>
      </w:r>
      <w:r>
        <w:rPr>
          <w:rFonts w:hint="eastAsia" w:ascii="宋体" w:hAnsi="宋体" w:cs="宋体"/>
          <w:sz w:val="24"/>
          <w:szCs w:val="24"/>
        </w:rPr>
      </w:r>
      <w:r/>
    </w:p>
    <w:p>
      <w:pPr>
        <w:pStyle w:val="889"/>
        <w:ind w:firstLine="482"/>
        <w:keepLines/>
        <w:keepNext/>
        <w:spacing w:before="260" w:after="260" w:line="360" w:lineRule="auto"/>
        <w:rPr>
          <w:rFonts w:hint="eastAsia" w:ascii="宋体" w:hAnsi="宋体" w:cs="宋体"/>
          <w:sz w:val="24"/>
          <w:szCs w:val="24"/>
        </w:rPr>
      </w:pPr>
      <w:r>
        <w:rPr>
          <w:rFonts w:hint="eastAsia" w:ascii="宋体" w:hAnsi="宋体" w:cs="宋体"/>
          <w:sz w:val="24"/>
          <w:szCs w:val="24"/>
        </w:rPr>
        <w:t xml:space="preserve">6.4.1乙方交纳人民币</w:t>
      </w:r>
      <w:r>
        <w:rPr>
          <w:rFonts w:hint="eastAsia" w:ascii="宋体" w:hAnsi="宋体" w:cs="宋体"/>
          <w:sz w:val="24"/>
          <w:szCs w:val="24"/>
          <w:u w:val="single"/>
        </w:rPr>
        <w:t xml:space="preserve">壹拾伍万</w:t>
      </w:r>
      <w:r>
        <w:rPr>
          <w:rFonts w:hint="eastAsia" w:ascii="宋体" w:hAnsi="宋体" w:cs="宋体"/>
          <w:sz w:val="24"/>
          <w:szCs w:val="24"/>
        </w:rPr>
        <w:t xml:space="preserve">元作为本合同的履约保证金。</w:t>
      </w:r>
      <w:r/>
    </w:p>
    <w:p>
      <w:pPr>
        <w:pStyle w:val="889"/>
        <w:ind w:firstLine="482"/>
        <w:keepLines/>
        <w:keepNext/>
        <w:spacing w:before="260" w:after="260" w:line="360" w:lineRule="auto"/>
        <w:rPr>
          <w:rFonts w:hint="eastAsia" w:ascii="宋体" w:hAnsi="宋体" w:cs="宋体"/>
          <w:sz w:val="24"/>
          <w:szCs w:val="24"/>
        </w:rPr>
      </w:pPr>
      <w:r>
        <w:rPr>
          <w:rFonts w:hint="eastAsia" w:ascii="宋体" w:hAnsi="宋体" w:cs="宋体"/>
          <w:sz w:val="24"/>
          <w:szCs w:val="24"/>
        </w:rPr>
        <w:t xml:space="preserve">6.4.2合同履行结束后，甲方应及时退还交纳的履约保证金。</w:t>
      </w:r>
      <w:r/>
    </w:p>
    <w:p>
      <w:pPr>
        <w:pStyle w:val="889"/>
        <w:ind w:firstLine="482"/>
        <w:keepLines/>
        <w:keepNext/>
        <w:spacing w:before="260" w:after="260" w:line="360" w:lineRule="auto"/>
        <w:rPr>
          <w:rFonts w:hint="eastAsia" w:ascii="宋体" w:hAnsi="宋体" w:cs="宋体"/>
          <w:sz w:val="24"/>
          <w:szCs w:val="24"/>
        </w:rPr>
      </w:pPr>
      <w:r>
        <w:rPr>
          <w:rFonts w:hint="eastAsia" w:ascii="宋体" w:hAnsi="宋体" w:cs="宋体"/>
          <w:sz w:val="24"/>
          <w:szCs w:val="24"/>
        </w:rPr>
        <w:t xml:space="preserve">6.4.3履约保证金退还方式：银行转账。</w:t>
      </w:r>
      <w:r/>
    </w:p>
    <w:p>
      <w:pPr>
        <w:pStyle w:val="889"/>
        <w:ind w:firstLine="482"/>
        <w:keepLines/>
        <w:keepNext/>
        <w:spacing w:before="260" w:after="260" w:line="360" w:lineRule="auto"/>
        <w:rPr>
          <w:rFonts w:hint="eastAsia" w:ascii="宋体" w:hAnsi="宋体" w:cs="宋体"/>
          <w:sz w:val="24"/>
          <w:szCs w:val="24"/>
        </w:rPr>
      </w:pPr>
      <w:r>
        <w:rPr>
          <w:rFonts w:hint="eastAsia" w:ascii="宋体" w:hAnsi="宋体" w:cs="宋体"/>
          <w:sz w:val="24"/>
          <w:szCs w:val="24"/>
        </w:rPr>
        <w:t xml:space="preserve">6.4.4履约保证金退还时间：合同履行结束后二十个工作日内。</w:t>
      </w:r>
      <w:r/>
    </w:p>
    <w:p>
      <w:pPr>
        <w:pStyle w:val="889"/>
        <w:ind w:firstLine="482"/>
        <w:jc w:val="center"/>
        <w:keepLines/>
        <w:keepNext/>
        <w:spacing w:before="260" w:after="260" w:line="360" w:lineRule="auto"/>
        <w:rPr>
          <w:rFonts w:hint="eastAsia" w:ascii="宋体" w:hAnsi="宋体" w:cs="宋体"/>
          <w:sz w:val="24"/>
          <w:szCs w:val="24"/>
        </w:rPr>
      </w:pPr>
      <w:r>
        <w:rPr>
          <w:rFonts w:hint="eastAsia" w:ascii="宋体" w:hAnsi="宋体" w:cs="宋体"/>
          <w:sz w:val="24"/>
          <w:szCs w:val="24"/>
        </w:rPr>
        <w:t xml:space="preserve">6.4.5履约保证金退还条件：合同履行结束后二十个工作日内，乙方凭甲方签署的同意退还履约保证金的证明、履约保证金支付凭证办理退还手续。</w:t>
      </w:r>
      <w:r/>
    </w:p>
    <w:p>
      <w:pPr>
        <w:pStyle w:val="889"/>
        <w:ind w:firstLine="482"/>
        <w:keepLines/>
        <w:keepNext/>
        <w:spacing w:before="260" w:after="260" w:line="360" w:lineRule="auto"/>
        <w:rPr>
          <w:rFonts w:hint="eastAsia" w:ascii="宋体" w:hAnsi="宋体" w:cs="宋体"/>
          <w:sz w:val="24"/>
          <w:szCs w:val="24"/>
        </w:rPr>
      </w:pPr>
      <w:r>
        <w:rPr>
          <w:rFonts w:hint="eastAsia" w:ascii="宋体" w:hAnsi="宋体" w:cs="宋体"/>
          <w:sz w:val="24"/>
          <w:szCs w:val="24"/>
        </w:rPr>
        <w:t xml:space="preserve">6.4.6履约保证金不予退还的情形：未按规定退出管理区域的。</w:t>
      </w:r>
      <w:r/>
    </w:p>
    <w:p>
      <w:pPr>
        <w:pStyle w:val="889"/>
        <w:rPr>
          <w:rFonts w:hint="eastAsia" w:ascii="宋体" w:hAnsi="宋体" w:cs="宋体"/>
          <w:sz w:val="24"/>
          <w:szCs w:val="24"/>
        </w:rPr>
      </w:pPr>
      <w:r>
        <w:rPr>
          <w:rFonts w:hint="eastAsia"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7、需要说明的其他事项</w:t>
      </w:r>
      <w:r>
        <w:rPr>
          <w:rFonts w:hint="eastAsia" w:ascii="宋体" w:hAnsi="宋体" w:cs="宋体"/>
          <w:sz w:val="24"/>
          <w:szCs w:val="24"/>
        </w:rPr>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7.1零星维修材料费用</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涉及以下情形的，相关费用包含在物业管理服务采购合同金额之内，由供应商承担：______________（明确涉及的零星维修材料以及关于费用方面的规定）。</w:t>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涉及以下情形的，由采购人承担：</w:t>
      </w:r>
      <w:r>
        <w:rPr>
          <w:rFonts w:hint="eastAsia" w:ascii="宋体" w:hAnsi="宋体" w:cs="宋体"/>
          <w:sz w:val="24"/>
          <w:szCs w:val="24"/>
          <w:u w:val="single"/>
        </w:rPr>
        <w:t xml:space="preserve">项目使用的所有零星维修材料</w:t>
      </w:r>
      <w:r>
        <w:rPr>
          <w:rFonts w:hint="eastAsia" w:ascii="宋体" w:hAnsi="宋体" w:cs="宋体"/>
          <w:sz w:val="24"/>
          <w:szCs w:val="24"/>
        </w:rPr>
        <w:t xml:space="preserve">。</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7.2低值易耗品费用</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涉及以下情形的，相关费用包含在物业管理服务采购合同金额之内，由供应商承担：</w:t>
      </w:r>
      <w:r>
        <w:rPr>
          <w:rFonts w:hint="eastAsia" w:ascii="宋体" w:hAnsi="宋体" w:cs="宋体"/>
          <w:sz w:val="24"/>
          <w:szCs w:val="24"/>
          <w:u w:val="single"/>
        </w:rPr>
        <w:t xml:space="preserve">环境维护所需的工具、耗材及洗手间的易耗品如卷纸、擦手纸、洗手液等</w:t>
      </w:r>
      <w:r>
        <w:rPr>
          <w:rFonts w:hint="eastAsia" w:ascii="宋体" w:hAnsi="宋体" w:cs="宋体"/>
          <w:sz w:val="24"/>
          <w:szCs w:val="24"/>
        </w:rPr>
        <w:t xml:space="preserve">。</w:t>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涉及以下情形的，由采购人承担：_______________（明确涉及的环境维护、绿化养护等服务中需要的低值易耗品以及关于费用方面的规定）。</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7.3苗木费用</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涉及以下情形的，相关费用包含在物业管理服务采购合同金额之内，由供应商承担：_______________（明确涉及的苗木以及关于费用方面的规定）。</w:t>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涉及以下情形的，由采购人承担：_______________（明确涉及的苗木以及关于费用方面的规定）。</w:t>
      </w:r>
      <w:r/>
    </w:p>
    <w:p>
      <w:pPr>
        <w:pStyle w:val="889"/>
        <w:ind w:firstLine="480"/>
        <w:keepLines/>
        <w:keepNext/>
        <w:spacing w:before="260" w:after="260" w:line="415" w:lineRule="auto"/>
        <w:rPr>
          <w:rFonts w:hint="eastAsia" w:ascii="宋体" w:hAnsi="宋体" w:cs="宋体"/>
          <w:sz w:val="24"/>
          <w:szCs w:val="24"/>
        </w:rPr>
      </w:pPr>
      <w:r>
        <w:rPr>
          <w:rFonts w:hint="eastAsia" w:ascii="宋体" w:hAnsi="宋体" w:cs="宋体"/>
          <w:b/>
          <w:bCs/>
          <w:sz w:val="24"/>
          <w:szCs w:val="24"/>
        </w:rPr>
        <w:t xml:space="preserve">7.4客耗品费用</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涉及以下情形的，相关费用包含在物业管理服务采购合同金额之内，由供应商承担：_______________（明确涉及的客耗品以及关于费用方面的规定）。</w:t>
      </w:r>
      <w:r/>
    </w:p>
    <w:p>
      <w:pPr>
        <w:pStyle w:val="889"/>
        <w:ind w:firstLine="480"/>
        <w:rPr>
          <w:rFonts w:hint="eastAsia" w:ascii="宋体" w:hAnsi="宋体" w:cs="宋体"/>
          <w:sz w:val="24"/>
          <w:szCs w:val="24"/>
        </w:rPr>
      </w:pPr>
      <w:r>
        <w:rPr>
          <w:rFonts w:hint="eastAsia" w:ascii="宋体" w:hAnsi="宋体" w:cs="宋体"/>
          <w:sz w:val="24"/>
          <w:szCs w:val="24"/>
        </w:rPr>
        <w:t xml:space="preserve"> 涉及以下情形的，由采购人承担：_______________（明确涉及的客耗品以及关于费用方面的规定）。</w:t>
      </w:r>
      <w:r/>
    </w:p>
    <w:p>
      <w:pPr>
        <w:pStyle w:val="889"/>
        <w:ind w:firstLine="480"/>
        <w:rPr>
          <w:rFonts w:hint="eastAsia" w:ascii="宋体" w:hAnsi="宋体" w:cs="宋体"/>
          <w:sz w:val="24"/>
          <w:szCs w:val="24"/>
        </w:rPr>
      </w:pPr>
      <w:r>
        <w:rPr>
          <w:rFonts w:hint="eastAsia" w:ascii="宋体" w:hAnsi="宋体" w:cs="宋体"/>
          <w:sz w:val="24"/>
          <w:szCs w:val="24"/>
        </w:rPr>
        <w:t xml:space="preserve">注：本款涉及的零星维修材料、低值易耗品、苗木、客耗品等费用，不论是由供应商，还是采购人承担，涉及的相关服务由供应商承担，服务费用包含在物业服务项目合同金额之内。</w:t>
      </w:r>
      <w:r/>
    </w:p>
    <w:p>
      <w:pPr>
        <w:pStyle w:val="889"/>
        <w:ind w:firstLine="561"/>
        <w:rPr>
          <w:rFonts w:hint="eastAsia" w:ascii="宋体" w:hAnsi="宋体" w:cs="宋体"/>
          <w:sz w:val="24"/>
          <w:szCs w:val="24"/>
        </w:rPr>
      </w:pPr>
      <w:r>
        <w:rPr>
          <w:rFonts w:hint="eastAsia"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8、采购项目需落实的政府采购政策</w:t>
      </w:r>
      <w:r>
        <w:rPr>
          <w:rFonts w:hint="eastAsia" w:ascii="宋体" w:hAnsi="宋体" w:cs="宋体"/>
          <w:sz w:val="24"/>
          <w:szCs w:val="24"/>
        </w:rPr>
      </w:r>
      <w:r/>
    </w:p>
    <w:p>
      <w:pPr>
        <w:pStyle w:val="889"/>
        <w:ind w:firstLine="480"/>
        <w:jc w:val="left"/>
        <w:rPr>
          <w:rFonts w:hint="eastAsia" w:ascii="宋体" w:hAnsi="宋体" w:cs="宋体"/>
          <w:sz w:val="24"/>
          <w:szCs w:val="24"/>
        </w:rPr>
      </w:pPr>
      <w:r>
        <w:rPr>
          <w:rFonts w:hint="eastAsia" w:ascii="宋体" w:hAnsi="宋体" w:cs="宋体"/>
          <w:sz w:val="24"/>
          <w:szCs w:val="24"/>
        </w:rPr>
        <w:t xml:space="preserve">采购人应当落实政府采购政策，包括但不限于促进中小企业发展、促进残疾人就业、政府绿色采购政策等。</w:t>
      </w:r>
      <w:r/>
    </w:p>
    <w:p>
      <w:pPr>
        <w:pStyle w:val="889"/>
        <w:ind w:firstLine="480"/>
        <w:jc w:val="left"/>
        <w:rPr>
          <w:rFonts w:hint="eastAsia" w:ascii="宋体" w:hAnsi="宋体" w:cs="宋体"/>
          <w:sz w:val="24"/>
          <w:szCs w:val="24"/>
        </w:rPr>
      </w:pPr>
      <w:r>
        <w:rPr>
          <w:rFonts w:hint="eastAsia" w:ascii="宋体" w:hAnsi="宋体" w:cs="宋体"/>
          <w:sz w:val="24"/>
          <w:szCs w:val="24"/>
        </w:rPr>
        <w:t xml:space="preserve"> </w:t>
      </w:r>
      <w:r/>
    </w:p>
    <w:p>
      <w:pPr>
        <w:pStyle w:val="889"/>
        <w:ind w:firstLine="561"/>
        <w:jc w:val="left"/>
        <w:rPr>
          <w:rFonts w:hint="eastAsia" w:ascii="宋体" w:hAnsi="宋体" w:cs="宋体"/>
          <w:sz w:val="24"/>
          <w:szCs w:val="24"/>
        </w:rPr>
      </w:pPr>
      <w:r>
        <w:rPr>
          <w:rFonts w:hint="eastAsia" w:ascii="宋体" w:hAnsi="宋体" w:cs="宋体"/>
          <w:b/>
          <w:bCs/>
          <w:sz w:val="28"/>
          <w:szCs w:val="28"/>
        </w:rPr>
        <w:t xml:space="preserve">9、管理标准与服务质量要求</w:t>
      </w:r>
      <w:r>
        <w:rPr>
          <w:rFonts w:hint="eastAsia" w:ascii="宋体" w:hAnsi="宋体" w:cs="宋体"/>
          <w:sz w:val="24"/>
          <w:szCs w:val="24"/>
        </w:rPr>
      </w:r>
      <w:r/>
    </w:p>
    <w:p>
      <w:pPr>
        <w:pStyle w:val="889"/>
        <w:ind w:firstLine="721"/>
        <w:jc w:val="left"/>
        <w:rPr>
          <w:rFonts w:hint="eastAsia" w:ascii="宋体" w:hAnsi="宋体" w:cs="宋体"/>
          <w:sz w:val="24"/>
          <w:szCs w:val="24"/>
        </w:rPr>
      </w:pPr>
      <w:r>
        <w:rPr>
          <w:rFonts w:hint="eastAsia" w:ascii="宋体" w:hAnsi="宋体" w:cs="宋体"/>
          <w:b/>
          <w:bCs/>
          <w:sz w:val="24"/>
          <w:szCs w:val="24"/>
        </w:rPr>
        <w:t xml:space="preserve">9.1保安服务质量控制标准</w:t>
      </w:r>
      <w:r>
        <w:rPr>
          <w:rFonts w:hint="eastAsia" w:ascii="宋体" w:hAnsi="宋体" w:cs="宋体"/>
          <w:sz w:val="24"/>
          <w:szCs w:val="24"/>
        </w:rPr>
      </w:r>
      <w:r/>
    </w:p>
    <w:tbl>
      <w:tblPr>
        <w:tblW w:w="4998" w:type="pct"/>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1582"/>
        <w:gridCol w:w="4488"/>
        <w:gridCol w:w="1929"/>
      </w:tblGrid>
      <w:tr>
        <w:trPr>
          <w:tblCellSpacing w:w="0" w:type="dxa"/>
          <w:trHeight w:val="620"/>
        </w:trPr>
        <w:tc>
          <w:tcPr>
            <w:gridSpan w:val="2"/>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 目</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验收标准</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备注</w:t>
            </w:r>
            <w:r/>
          </w:p>
        </w:tc>
      </w:tr>
      <w:tr>
        <w:trPr>
          <w:cantSplit/>
          <w:tblCellSpacing w:w="0" w:type="dxa"/>
          <w:trHeight w:val="587"/>
        </w:trPr>
        <w:tc>
          <w:tcPr>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统</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一</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要</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求</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基本</w:t>
            </w:r>
            <w:r/>
          </w:p>
          <w:p>
            <w:pPr>
              <w:pStyle w:val="889"/>
              <w:jc w:val="center"/>
              <w:spacing w:line="240" w:lineRule="exact"/>
              <w:rPr>
                <w:rFonts w:hint="eastAsia" w:ascii="宋体" w:hAnsi="宋体" w:cs="宋体"/>
              </w:rPr>
            </w:pPr>
            <w:r>
              <w:rPr>
                <w:rFonts w:hint="eastAsia" w:ascii="宋体" w:hAnsi="宋体" w:cs="宋体"/>
              </w:rPr>
              <w:t xml:space="preserve">条件</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年龄55周岁以下，身高1.70米以上</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798"/>
        </w:trPr>
        <w:tc>
          <w:tcPr>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学历</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保安队长、监控值班人员为高中及以上学历并拥有执业上岗证，护卫员为初中及以上学历</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968"/>
        </w:trPr>
        <w:tc>
          <w:tcPr>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着装</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武装带扎紧，制服外不得显露个人衣物及个人物品，服装袋不得装过大过厚物品）</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768"/>
        </w:trPr>
        <w:tc>
          <w:tcPr>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仪容</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仪容端正，精神饱满，不蓄胡须，头发整洁（不留大包头，蓄发不得露于帽沿外，帽檐下发长不得超过1.５厘米）</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202"/>
        </w:trPr>
        <w:tc>
          <w:tcPr>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行为</w:t>
            </w:r>
            <w:r/>
          </w:p>
          <w:p>
            <w:pPr>
              <w:pStyle w:val="889"/>
              <w:jc w:val="center"/>
              <w:spacing w:line="240" w:lineRule="exact"/>
              <w:rPr>
                <w:rFonts w:hint="eastAsia" w:ascii="宋体" w:hAnsi="宋体" w:cs="宋体"/>
              </w:rPr>
            </w:pPr>
            <w:r>
              <w:rPr>
                <w:rFonts w:hint="eastAsia" w:ascii="宋体" w:hAnsi="宋体" w:cs="宋体"/>
              </w:rPr>
              <w:t xml:space="preserve">举止</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姿态良好，抬头挺胸，不弯腰驼背、前倾后靠、伸懒腰；不袖手、背手、插手或将手插入衣袋；不准在当班时吸烟、吃零食、玩手机（统一保管）、看报纸杂志，不得哼歌曲、吹口哨、不得在当班前及当班期间饮酒等影响值班的行为；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30"/>
        </w:trPr>
        <w:tc>
          <w:tcPr>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技能</w:t>
            </w:r>
            <w:r/>
          </w:p>
          <w:p>
            <w:pPr>
              <w:pStyle w:val="889"/>
              <w:jc w:val="center"/>
              <w:spacing w:line="240" w:lineRule="exact"/>
              <w:rPr>
                <w:rFonts w:hint="eastAsia" w:ascii="宋体" w:hAnsi="宋体" w:cs="宋体"/>
              </w:rPr>
            </w:pPr>
            <w:r>
              <w:rPr>
                <w:rFonts w:hint="eastAsia" w:ascii="宋体" w:hAnsi="宋体" w:cs="宋体"/>
              </w:rPr>
              <w:t xml:space="preserve">状况</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熟知并遵守服务单位规章制度；体能训练合格达标；熟知各类设备，能正确使用消防设施</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68"/>
        </w:trPr>
        <w:tc>
          <w:tcPr>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服务</w:t>
            </w:r>
            <w:r/>
          </w:p>
          <w:p>
            <w:pPr>
              <w:pStyle w:val="889"/>
              <w:jc w:val="center"/>
              <w:spacing w:line="240" w:lineRule="exact"/>
              <w:rPr>
                <w:rFonts w:hint="eastAsia" w:ascii="宋体" w:hAnsi="宋体" w:cs="宋体"/>
              </w:rPr>
            </w:pPr>
            <w:r>
              <w:rPr>
                <w:rFonts w:hint="eastAsia" w:ascii="宋体" w:hAnsi="宋体" w:cs="宋体"/>
              </w:rPr>
              <w:t xml:space="preserve">态度</w:t>
            </w:r>
            <w:r/>
          </w:p>
        </w:tc>
        <w:tc>
          <w:tcPr>
            <w:tcBorders>
              <w:top w:val="single" w:color="000000" w:sz="4" w:space="0"/>
              <w:left w:val="single" w:color="000000" w:sz="4" w:space="0"/>
              <w:bottom w:val="single" w:color="000000" w:sz="4" w:space="0"/>
              <w:right w:val="single" w:color="000000" w:sz="4" w:space="0"/>
            </w:tcBorders>
            <w:tcW w:w="2442" w:type="pct"/>
            <w:vAlign w:val="center"/>
            <w:textDirection w:val="lrTb"/>
            <w:noWrap w:val="false"/>
          </w:tcPr>
          <w:p>
            <w:pPr>
              <w:pStyle w:val="889"/>
              <w:jc w:val="left"/>
              <w:spacing w:line="240" w:lineRule="exact"/>
              <w:rPr>
                <w:rFonts w:hint="eastAsia" w:ascii="宋体" w:hAnsi="宋体" w:cs="宋体"/>
              </w:rPr>
            </w:pPr>
            <w:r>
              <w:rPr>
                <w:rFonts w:hint="eastAsia" w:ascii="宋体" w:hAnsi="宋体" w:cs="宋体"/>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tc>
      </w:tr>
    </w:tbl>
    <w:p>
      <w:pPr>
        <w:pStyle w:val="889"/>
        <w:jc w:val="center"/>
        <w:rPr>
          <w:rFonts w:ascii="宋体" w:hAnsi="宋体" w:cs="宋体"/>
          <w:sz w:val="24"/>
          <w:szCs w:val="24"/>
        </w:rPr>
      </w:pPr>
      <w:r>
        <w:rPr>
          <w:rFonts w:ascii="宋体" w:hAnsi="宋体" w:cs="宋体"/>
          <w:sz w:val="24"/>
          <w:szCs w:val="24"/>
        </w:rPr>
        <w:t xml:space="preserve"> </w:t>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421"/>
        <w:gridCol w:w="4991"/>
        <w:gridCol w:w="1811"/>
      </w:tblGrid>
      <w:tr>
        <w:trPr>
          <w:tblCellSpacing w:w="0" w:type="dxa"/>
          <w:trHeight w:val="599"/>
        </w:trPr>
        <w:tc>
          <w:tcPr>
            <w:gridSpan w:val="2"/>
            <w:tcBorders>
              <w:top w:val="single" w:color="000000" w:sz="4" w:space="0"/>
              <w:left w:val="single" w:color="000000" w:sz="4" w:space="0"/>
              <w:bottom w:val="single" w:color="000000" w:sz="4" w:space="0"/>
              <w:right w:val="single" w:color="000000" w:sz="4" w:space="0"/>
            </w:tcBorders>
            <w:tcW w:w="12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 目</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验收标准</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备 注</w:t>
            </w:r>
            <w:r/>
          </w:p>
        </w:tc>
      </w:tr>
      <w:tr>
        <w:trPr>
          <w:cantSplit/>
          <w:tblCellSpacing w:w="0" w:type="dxa"/>
          <w:trHeight w:val="623"/>
        </w:trPr>
        <w:tc>
          <w:tcPr>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日</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常</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服</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务</w:t>
            </w:r>
            <w:r/>
          </w:p>
        </w:tc>
        <w:tc>
          <w:tcPr>
            <w:tcBorders>
              <w:top w:val="single" w:color="000000" w:sz="4" w:space="0"/>
              <w:left w:val="single" w:color="000000" w:sz="4" w:space="0"/>
              <w:bottom w:val="single" w:color="000000" w:sz="4" w:space="0"/>
              <w:right w:val="single" w:color="000000" w:sz="4" w:space="0"/>
            </w:tcBorders>
            <w:tcW w:w="772"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门岗服务</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24小时值班，立岗时间7：30至18：30</w:t>
            </w:r>
            <w:r/>
          </w:p>
        </w:tc>
      </w:tr>
      <w:tr>
        <w:trPr>
          <w:cantSplit/>
          <w:tblCellSpacing w:w="0" w:type="dxa"/>
          <w:trHeight w:val="434"/>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2、交接班时应互相问候并敬礼，按正规交接形式交接班</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91"/>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05"/>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4、访客进入南、北楼两大厅时应热情招呼，问清来访事由及被访者单位、姓名，核对会客单，随即与被访者联系确认，指引访客前往要到达的楼层。</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45"/>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5、按《大院车辆进出管理规定》对进出大门车辆实施管理，及时疏导门口车辆，清理无关人员，维持大门正常秩序</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55"/>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6、注意观察进出门的可疑人员，查验其证件，制止未经许可人员、推销员进入大院；节假日期间和非工作时间对进出车辆和人员进行询问并登记</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842"/>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7、物品出门，负责查验物品与《物品出门证》所列是否相符，无《物品出门证》或物证不符，应上报相关部门，查明原因后补齐手续再放行</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93"/>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8、用户入门，行注目礼；遇重要领导或重要外来参访人员，敬礼问候；</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35"/>
        </w:trPr>
        <w:tc>
          <w:tcPr>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9、了解查阅前班工作情况，准确记录当班情况并将未尽事宜转交下一班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bl>
    <w:p>
      <w:pPr>
        <w:pStyle w:val="889"/>
        <w:rPr>
          <w:rFonts w:ascii="宋体" w:hAnsi="宋体" w:cs="宋体"/>
          <w:sz w:val="24"/>
          <w:szCs w:val="24"/>
        </w:rPr>
      </w:pPr>
      <w:r>
        <w:rPr>
          <w:rFonts w:ascii="宋体" w:hAnsi="宋体" w:cs="宋体"/>
          <w:sz w:val="24"/>
          <w:szCs w:val="24"/>
        </w:rPr>
        <w:t xml:space="preserve"> </w:t>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535"/>
        <w:gridCol w:w="4550"/>
        <w:gridCol w:w="2252"/>
      </w:tblGrid>
      <w:tr>
        <w:trPr>
          <w:tblCellSpacing w:w="0" w:type="dxa"/>
          <w:trHeight w:val="466"/>
        </w:trPr>
        <w:tc>
          <w:tcPr>
            <w:gridSpan w:val="2"/>
            <w:tcBorders>
              <w:top w:val="single" w:color="000000" w:sz="4" w:space="0"/>
              <w:left w:val="single" w:color="000000" w:sz="4" w:space="0"/>
              <w:bottom w:val="single" w:color="000000" w:sz="4" w:space="0"/>
              <w:right w:val="single" w:color="000000" w:sz="4" w:space="0"/>
            </w:tcBorders>
            <w:tcW w:w="12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  目</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验收标准</w:t>
            </w:r>
            <w:r/>
          </w:p>
        </w:tc>
        <w:tc>
          <w:tcPr>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备 注</w:t>
            </w:r>
            <w:r/>
          </w:p>
        </w:tc>
      </w:tr>
      <w:tr>
        <w:trPr>
          <w:cantSplit/>
          <w:tblCellSpacing w:w="0" w:type="dxa"/>
          <w:trHeight w:val="826"/>
        </w:trPr>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日</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常</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服</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务</w:t>
            </w:r>
            <w:r/>
          </w:p>
        </w:tc>
        <w:tc>
          <w:tcPr>
            <w:tcBorders>
              <w:top w:val="single" w:color="000000" w:sz="4" w:space="0"/>
              <w:left w:val="single" w:color="000000" w:sz="4" w:space="0"/>
              <w:bottom w:val="single" w:color="000000" w:sz="4" w:space="0"/>
              <w:right w:val="single" w:color="000000" w:sz="4" w:space="0"/>
            </w:tcBorders>
            <w:tcW w:w="834"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巡岗服务</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1、指挥并监视好院内的行驶车辆，引导车辆整齐停放至规定车位，防止事故的发生，禁止外来车辆进入地下车库</w:t>
            </w:r>
            <w:r/>
          </w:p>
        </w:tc>
        <w:tc>
          <w:tcPr>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144"/>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巡更打卡：按规定时间、线路巡查，不得漏查，巡查过程要多看、多听、多嗅，以确保完成巡视工作任务；巡查过程中发现问题立即处理，并通知总监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每日1:00、6:00、13:00、19:00四次巡更</w:t>
            </w:r>
            <w:r/>
          </w:p>
        </w:tc>
      </w:tr>
      <w:tr>
        <w:trPr>
          <w:cantSplit/>
          <w:tblCellSpacing w:w="0" w:type="dxa"/>
          <w:trHeight w:val="712"/>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3、维护服务区域内的正常治安秩序，预防、发现、制止各种违法犯罪行为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431"/>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4、检查发现防范方面的漏洞，并及时报总监控室</w:t>
            </w:r>
            <w:r/>
          </w:p>
        </w:tc>
        <w:tc>
          <w:tcPr>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499"/>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5、及时有效平息突发事件和意外事故并做好情况记录 </w:t>
            </w:r>
            <w:r/>
          </w:p>
        </w:tc>
        <w:tc>
          <w:tcPr>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433"/>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总控值班</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226" w:type="pct"/>
            <w:vAlign w:val="center"/>
            <w:vMerge w:val="restart"/>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448"/>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122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r>
      <w:tr>
        <w:trPr>
          <w:cantSplit/>
          <w:tblCellSpacing w:w="0" w:type="dxa"/>
          <w:trHeight w:val="885"/>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3、检查设备运行状况，对所有监控设备每日查看1次，记录并报修图像位移、模糊、摄像头损坏等情况，及时发现异常现象并报相应管理人员进行处置，填写交接班记录簿和总控室工作进程记录薄</w:t>
            </w:r>
            <w:r/>
          </w:p>
        </w:tc>
        <w:tc>
          <w:tcPr>
            <w:tcBorders>
              <w:top w:val="single" w:color="000000" w:sz="4" w:space="0"/>
              <w:left w:val="single" w:color="000000" w:sz="4" w:space="0"/>
              <w:bottom w:val="single" w:color="000000" w:sz="4" w:space="0"/>
              <w:right w:val="single" w:color="000000" w:sz="4" w:space="0"/>
            </w:tcBorders>
            <w:tcW w:w="122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r>
      <w:tr>
        <w:trPr>
          <w:cantSplit/>
          <w:tblCellSpacing w:w="0" w:type="dxa"/>
          <w:trHeight w:val="496"/>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4、观察监控摄像和消防报警设施，按要求和预案处理意外和突发事件</w:t>
            </w:r>
            <w:r/>
          </w:p>
        </w:tc>
        <w:tc>
          <w:tcPr>
            <w:tcBorders>
              <w:top w:val="single" w:color="000000" w:sz="4" w:space="0"/>
              <w:left w:val="single" w:color="000000" w:sz="4" w:space="0"/>
              <w:bottom w:val="single" w:color="000000" w:sz="4" w:space="0"/>
              <w:right w:val="single" w:color="000000" w:sz="4" w:space="0"/>
            </w:tcBorders>
            <w:tcW w:w="122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r>
      <w:tr>
        <w:trPr>
          <w:cantSplit/>
          <w:tblCellSpacing w:w="0" w:type="dxa"/>
          <w:trHeight w:val="659"/>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5、接听总控热线电话，填写值班记录、报修处理记录簿，及时通知当班工程人员处理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122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r>
      <w:tr>
        <w:trPr>
          <w:cantSplit/>
          <w:tblCellSpacing w:w="0" w:type="dxa"/>
          <w:trHeight w:val="1037"/>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保持值班室内卫生干净整洁；值班期间不得擅自脱岗、离岗；不得睡觉，坐姿端正，面对画面分屏器，精神饱满；不得占用总控热线接打私人电话，不得玩手机、玩游戏、看报纸杂志、抽烟，不得在上班前及值班期饮酒以及其他影响值班的行为</w:t>
            </w:r>
            <w:r/>
          </w:p>
        </w:tc>
        <w:tc>
          <w:tcPr>
            <w:tcBorders>
              <w:top w:val="single" w:color="000000" w:sz="4" w:space="0"/>
              <w:left w:val="single" w:color="000000" w:sz="4" w:space="0"/>
              <w:bottom w:val="single" w:color="000000" w:sz="4" w:space="0"/>
              <w:right w:val="single" w:color="000000" w:sz="4" w:space="0"/>
            </w:tcBorders>
            <w:tcW w:w="122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r>
      <w:tr>
        <w:trPr>
          <w:cantSplit/>
          <w:tblCellSpacing w:w="0" w:type="dxa"/>
          <w:trHeight w:val="625"/>
        </w:trPr>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7、将当班设备运行情况、注意事宜、未尽事宜进行记录告知下班次接班人员</w:t>
            </w:r>
            <w:r/>
          </w:p>
        </w:tc>
        <w:tc>
          <w:tcPr>
            <w:tcBorders>
              <w:top w:val="single" w:color="000000" w:sz="4" w:space="0"/>
              <w:left w:val="single" w:color="000000" w:sz="4" w:space="0"/>
              <w:bottom w:val="single" w:color="000000" w:sz="4" w:space="0"/>
              <w:right w:val="single" w:color="000000" w:sz="4" w:space="0"/>
            </w:tcBorders>
            <w:tcW w:w="122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r>
    </w:tbl>
    <w:p>
      <w:pPr>
        <w:pStyle w:val="889"/>
        <w:rPr>
          <w:rFonts w:ascii="宋体" w:hAnsi="宋体" w:cs="宋体"/>
          <w:sz w:val="24"/>
          <w:szCs w:val="24"/>
        </w:rPr>
      </w:pPr>
      <w:r>
        <w:rPr>
          <w:rFonts w:ascii="宋体" w:hAnsi="宋体" w:cs="宋体"/>
          <w:sz w:val="24"/>
          <w:szCs w:val="24"/>
        </w:rPr>
        <w:t xml:space="preserve"> </w:t>
      </w:r>
      <w:r/>
    </w:p>
    <w:p>
      <w:pPr>
        <w:pStyle w:val="889"/>
        <w:rPr>
          <w:rFonts w:ascii="宋体" w:hAnsi="宋体" w:cs="宋体"/>
          <w:sz w:val="24"/>
          <w:szCs w:val="24"/>
        </w:rPr>
      </w:pPr>
      <w:r>
        <w:rPr>
          <w:rFonts w:ascii="宋体" w:hAnsi="宋体" w:cs="宋体"/>
          <w:sz w:val="24"/>
          <w:szCs w:val="24"/>
        </w:rPr>
        <w:t xml:space="preserve"> </w:t>
      </w:r>
      <w:r/>
    </w:p>
    <w:tbl>
      <w:tblPr>
        <w:tblW w:w="4991" w:type="pct"/>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2181"/>
        <w:gridCol w:w="4350"/>
        <w:gridCol w:w="1358"/>
      </w:tblGrid>
      <w:tr>
        <w:trPr>
          <w:tblCellSpacing w:w="0" w:type="dxa"/>
          <w:trHeight w:val="725"/>
        </w:trPr>
        <w:tc>
          <w:tcPr>
            <w:gridSpan w:val="2"/>
            <w:tcW w:w="188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项  目</w:t>
            </w:r>
            <w:r/>
          </w:p>
        </w:tc>
        <w:tc>
          <w:tcPr>
            <w:tcW w:w="2373"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验收标准</w:t>
            </w:r>
            <w:r/>
          </w:p>
        </w:tc>
        <w:tc>
          <w:tcPr>
            <w:tcW w:w="74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备 注</w:t>
            </w:r>
            <w:r/>
          </w:p>
        </w:tc>
      </w:tr>
      <w:tr>
        <w:trPr>
          <w:cantSplit/>
          <w:tblCellSpacing w:w="0" w:type="dxa"/>
          <w:trHeight w:val="996"/>
        </w:trPr>
        <w:tc>
          <w:tcPr>
            <w:tcW w:w="694"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其</w:t>
            </w:r>
            <w:r/>
          </w:p>
          <w:p>
            <w:pPr>
              <w:pStyle w:val="889"/>
              <w:jc w:val="center"/>
              <w:spacing w:line="240" w:lineRule="exact"/>
              <w:rPr>
                <w:rFonts w:hint="eastAsia" w:ascii="宋体" w:hAnsi="宋体" w:cs="宋体"/>
              </w:rPr>
            </w:pPr>
            <w:r>
              <w:rPr>
                <w:rFonts w:hint="eastAsia" w:ascii="宋体" w:hAnsi="宋体" w:cs="宋体"/>
              </w:rPr>
              <w:t xml:space="preserve">他</w:t>
            </w:r>
            <w:r/>
          </w:p>
          <w:p>
            <w:pPr>
              <w:pStyle w:val="889"/>
              <w:jc w:val="center"/>
              <w:spacing w:line="240" w:lineRule="exact"/>
              <w:rPr>
                <w:rFonts w:hint="eastAsia" w:ascii="宋体" w:hAnsi="宋体" w:cs="宋体"/>
              </w:rPr>
            </w:pPr>
            <w:r>
              <w:rPr>
                <w:rFonts w:hint="eastAsia" w:ascii="宋体" w:hAnsi="宋体" w:cs="宋体"/>
              </w:rPr>
              <w:t xml:space="preserve">事</w:t>
            </w:r>
            <w:r/>
          </w:p>
          <w:p>
            <w:pPr>
              <w:pStyle w:val="889"/>
              <w:jc w:val="center"/>
              <w:spacing w:line="240" w:lineRule="exact"/>
              <w:rPr>
                <w:rFonts w:hint="eastAsia" w:ascii="宋体" w:hAnsi="宋体" w:cs="宋体"/>
              </w:rPr>
            </w:pPr>
            <w:r>
              <w:rPr>
                <w:rFonts w:hint="eastAsia" w:ascii="宋体" w:hAnsi="宋体" w:cs="宋体"/>
              </w:rPr>
              <w:t xml:space="preserve">件</w:t>
            </w:r>
            <w:r/>
          </w:p>
          <w:p>
            <w:pPr>
              <w:pStyle w:val="889"/>
              <w:jc w:val="center"/>
              <w:spacing w:line="240" w:lineRule="exact"/>
              <w:rPr>
                <w:rFonts w:hint="eastAsia" w:ascii="宋体" w:hAnsi="宋体" w:cs="宋体"/>
              </w:rPr>
            </w:pPr>
            <w:r>
              <w:rPr>
                <w:rFonts w:hint="eastAsia" w:ascii="宋体" w:hAnsi="宋体" w:cs="宋体"/>
              </w:rPr>
              <w:t xml:space="preserve">处</w:t>
            </w:r>
            <w:r/>
          </w:p>
          <w:p>
            <w:pPr>
              <w:pStyle w:val="889"/>
              <w:jc w:val="center"/>
              <w:spacing w:line="240" w:lineRule="exact"/>
              <w:rPr>
                <w:rFonts w:hint="eastAsia" w:ascii="宋体" w:hAnsi="宋体" w:cs="宋体"/>
              </w:rPr>
            </w:pPr>
            <w:r>
              <w:rPr>
                <w:rFonts w:hint="eastAsia" w:ascii="宋体" w:hAnsi="宋体" w:cs="宋体"/>
              </w:rPr>
              <w:t xml:space="preserve">理</w:t>
            </w:r>
            <w:r/>
          </w:p>
        </w:tc>
        <w:tc>
          <w:tcPr>
            <w:tcW w:w="1189"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消防安全</w:t>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1、协助做好消防器材、设备检查，保证设备处于完好状态，一旦发生火警即可投入使用；检查消防通道是否畅通，并及时处理不畅情况</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749"/>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2、检查公共部位电器、电线、电掣、煤气管道等有无霉坏、锈坏、氧化、溶化、堵塞情况，防止短路或爆炸引起火灾</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489"/>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3、及时制止任何违反消防安全的行为</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586"/>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4、发生火警时，及时按火警预案处理程序工作，尽量将损失和影响控制在最小</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618"/>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治安事件</w:t>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1、及时发现可疑情况，抓获现行违法犯罪分子</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595"/>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2、注意警戒、保护刑事案件、治安案件和治安灾害事故现场</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1735"/>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遇紧急情况，分别按盗窃匪警应急处理程序、可疑人员处理程序、斗殴处理程序、醉酒闹事或精神病人处理程序、强制进入办公楼人员处理程序、可疑物件及恐吓电话处理规程等规定及时处理突发事件，遇无规程的紧急事件及时向上级汇报，并灵活采取措施，控制事态恶化</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538"/>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其他</w:t>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1、及时完成业主需要保卫人员从事的其他工作</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r>
        <w:trPr>
          <w:cantSplit/>
          <w:tblCellSpacing w:w="0" w:type="dxa"/>
          <w:trHeight w:val="555"/>
        </w:trPr>
        <w:tc>
          <w:tcPr>
            <w:tcW w:w="6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118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373"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2、上述未列的保卫人员应承担的其他工作</w:t>
            </w:r>
            <w:r/>
          </w:p>
        </w:tc>
        <w:tc>
          <w:tcPr>
            <w:tcW w:w="741"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 </w:t>
            </w:r>
            <w:r/>
          </w:p>
        </w:tc>
      </w:tr>
    </w:tbl>
    <w:p>
      <w:pPr>
        <w:pStyle w:val="889"/>
        <w:ind w:firstLine="640"/>
        <w:rPr>
          <w:rFonts w:ascii="宋体" w:hAnsi="宋体" w:cs="宋体"/>
          <w:sz w:val="24"/>
          <w:szCs w:val="24"/>
        </w:rPr>
      </w:pPr>
      <w:r>
        <w:rPr>
          <w:rFonts w:ascii="宋体" w:hAnsi="宋体" w:cs="宋体"/>
          <w:sz w:val="24"/>
          <w:szCs w:val="24"/>
        </w:rPr>
        <w:t xml:space="preserve"> </w:t>
      </w:r>
      <w:r/>
    </w:p>
    <w:p>
      <w:pPr>
        <w:pStyle w:val="889"/>
        <w:rPr>
          <w:rFonts w:hint="eastAsia" w:ascii="宋体" w:hAnsi="宋体" w:cs="宋体"/>
          <w:sz w:val="24"/>
          <w:szCs w:val="24"/>
        </w:rPr>
      </w:pPr>
      <w:r>
        <w:rPr>
          <w:rFonts w:hint="eastAsia" w:ascii="仿宋" w:hAnsi="仿宋" w:eastAsia="仿宋" w:cs="宋体"/>
          <w:b/>
          <w:bCs/>
          <w:sz w:val="32"/>
          <w:szCs w:val="32"/>
        </w:rPr>
        <w:br w:type="page" w:clear="all"/>
      </w:r>
      <w:r>
        <w:rPr>
          <w:rFonts w:hint="eastAsia" w:ascii="宋体" w:hAnsi="宋体" w:cs="宋体"/>
          <w:b/>
          <w:bCs/>
          <w:sz w:val="32"/>
          <w:szCs w:val="32"/>
        </w:rPr>
        <w:t xml:space="preserve"> </w:t>
      </w:r>
      <w:r>
        <w:rPr>
          <w:rFonts w:hint="eastAsia" w:ascii="宋体" w:hAnsi="宋体" w:cs="宋体"/>
          <w:b/>
          <w:bCs/>
          <w:sz w:val="24"/>
          <w:szCs w:val="24"/>
        </w:rPr>
        <w:t xml:space="preserve">9.2 保洁服务质量控制标准</w:t>
      </w:r>
      <w:r>
        <w:rPr>
          <w:rFonts w:hint="eastAsia" w:ascii="宋体" w:hAnsi="宋体" w:cs="宋体"/>
          <w:sz w:val="24"/>
          <w:szCs w:val="24"/>
        </w:rPr>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1420"/>
        <w:gridCol w:w="4818"/>
        <w:gridCol w:w="1905"/>
      </w:tblGrid>
      <w:tr>
        <w:trPr>
          <w:tblCellSpacing w:w="0" w:type="dxa"/>
          <w:trHeight w:val="427"/>
        </w:trPr>
        <w:tc>
          <w:tcPr>
            <w:gridSpan w:val="2"/>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保洁位置</w:t>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质量控制标准</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保洁频次</w:t>
            </w:r>
            <w:r/>
          </w:p>
        </w:tc>
      </w:tr>
      <w:tr>
        <w:trPr>
          <w:cantSplit/>
          <w:tblCellSpacing w:w="0" w:type="dxa"/>
          <w:trHeight w:val="421"/>
        </w:trPr>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准</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楼</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层</w:t>
            </w:r>
            <w:r/>
          </w:p>
          <w:p>
            <w:pPr>
              <w:pStyle w:val="889"/>
              <w:jc w:val="center"/>
              <w:spacing w:line="240" w:lineRule="exact"/>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772"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公</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共</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区</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域</w:t>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34"/>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2、墙面清洁无污迹、灰尘、手印</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2次/周</w:t>
            </w:r>
            <w:r/>
          </w:p>
        </w:tc>
      </w:tr>
      <w:tr>
        <w:trPr>
          <w:cantSplit/>
          <w:tblCellSpacing w:w="0" w:type="dxa"/>
          <w:trHeight w:val="422"/>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3、顶面清洁无积灰、手印</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437"/>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2次/周</w:t>
            </w:r>
            <w:r/>
          </w:p>
        </w:tc>
      </w:tr>
      <w:tr>
        <w:trPr>
          <w:cantSplit/>
          <w:tblCellSpacing w:w="0" w:type="dxa"/>
          <w:trHeight w:val="514"/>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5、电梯门套门缝、层显等清洁无明显污迹、手印</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79"/>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br w:type="textWrapping" w:clear="all"/>
              <w:t xml:space="preserve"> 1次/月</w:t>
            </w:r>
            <w:r/>
          </w:p>
        </w:tc>
      </w:tr>
      <w:tr>
        <w:trPr>
          <w:cantSplit/>
          <w:tblCellSpacing w:w="0" w:type="dxa"/>
          <w:trHeight w:val="786"/>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7、垃圾桶外观清洁，吸烟石清洁保持原色，烟头清理及时（不超过4个），垃圾袋倾倒及时无积存垃圾（垃圾积存不可超过桶的2/3）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26"/>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8、各类标牌、开关、插座、巡更器等清洁无污迹、灰尘，边柜表面清洁无灰尘，空柜内无积灰，走道堆物无明显积灰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577"/>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9、消防箱（栓）、门框、门头、窗台清洁无积灰</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30"/>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10、植物盆体清洁，移位后及时复位</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43"/>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开</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水</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间</w:t>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31"/>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45"/>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3、顶面清洁，沟缝无积灰，抽风机无明显积灰</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964"/>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55"/>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77"/>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514"/>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7、拖把、抹布干净悬挂整齐,拖把池无污迹</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50"/>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8、皂液盒表面清洁，洗手液添加及时</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596"/>
        </w:trPr>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62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9、茶叶桶及时倾倒无积存，茶叶篓和桶清洁无积垢，摆放规范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bl>
    <w:p>
      <w:pPr>
        <w:pStyle w:val="889"/>
        <w:rPr>
          <w:rFonts w:ascii="宋体" w:hAnsi="宋体" w:cs="宋体"/>
          <w:sz w:val="24"/>
          <w:szCs w:val="24"/>
        </w:rPr>
      </w:pPr>
      <w:r>
        <w:rPr>
          <w:rFonts w:ascii="宋体" w:hAnsi="宋体" w:cs="宋体"/>
          <w:sz w:val="24"/>
          <w:szCs w:val="24"/>
        </w:rPr>
        <w:t xml:space="preserve"> </w:t>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1"/>
        <w:gridCol w:w="1511"/>
        <w:gridCol w:w="3894"/>
        <w:gridCol w:w="2269"/>
      </w:tblGrid>
      <w:tr>
        <w:trPr>
          <w:tblCellSpacing w:w="0" w:type="dxa"/>
          <w:trHeight w:val="396"/>
        </w:trPr>
        <w:tc>
          <w:tcPr>
            <w:gridSpan w:val="2"/>
            <w:tcW w:w="1644"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保洁位置</w:t>
            </w:r>
            <w:r/>
          </w:p>
        </w:tc>
        <w:tc>
          <w:tcPr>
            <w:tcW w:w="2120"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质量控制标准</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保洁频次</w:t>
            </w:r>
            <w:r/>
          </w:p>
        </w:tc>
      </w:tr>
      <w:tr>
        <w:trPr>
          <w:cantSplit/>
          <w:tblCellSpacing w:w="0" w:type="dxa"/>
          <w:trHeight w:val="398"/>
        </w:trPr>
        <w:tc>
          <w:tcPr>
            <w:tcW w:w="822"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准</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楼</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层</w:t>
            </w:r>
            <w:r/>
          </w:p>
          <w:p>
            <w:pPr>
              <w:pStyle w:val="889"/>
              <w:jc w:val="center"/>
              <w:spacing w:line="240" w:lineRule="exact"/>
              <w:rPr>
                <w:rFonts w:hint="eastAsia" w:ascii="宋体" w:hAnsi="宋体" w:cs="宋体"/>
              </w:rPr>
            </w:pPr>
            <w:r>
              <w:rPr>
                <w:rFonts w:hint="eastAsia" w:ascii="宋体" w:hAnsi="宋体" w:cs="宋体"/>
              </w:rPr>
              <w:t xml:space="preserve"> </w:t>
            </w:r>
            <w:r/>
          </w:p>
        </w:tc>
        <w:tc>
          <w:tcPr>
            <w:tcW w:w="822"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洗手间</w:t>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1、地面清洁无水迹、拖痕</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398"/>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2、墙面瓷砖清洁无污迹、尿迹</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98"/>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3、顶面清洁，沟缝无积灰，抽风机清洁无积灰</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986"/>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1295"/>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47"/>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6、擦手纸盒、皂液盒表面清洁无污迹、灰尘，添加及时</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12"/>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7、开关、插座清洁无污迹</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47"/>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8、门及门框清洁无积灰</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67"/>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消防通道</w:t>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1、地面清洁无灰尘、杂物、水迹、黄斑</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363"/>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2、顶面清洁,沟缝无积灰，送风口（阀）清洁无积灰</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362"/>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3、地面墙角无积灰，墙面无蜘蛛网</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56"/>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4、电梯门套、门缝、层显等清洁无明显污迹、手印</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377"/>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5、电梯不锈钢饰面无灰尘手印、上油均匀不腻，</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768"/>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6、垃圾桶内外观清洁无灰尘，垃圾袋套装规范（垃圾袋套入桶内后翻出袋边约2厘米，然后将袋口收紧，），垃圾日产日清</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95"/>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7、各类指示牌、开关、插座、巡更器等清洁无污迹、灰尘</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95"/>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8、消防箱（栓）清洁无积灰</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07"/>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9、楼梯、踢脚线清洁无杂物灰尘</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拖（擦）2次/周、清扫1次/日</w:t>
            </w:r>
            <w:r/>
          </w:p>
        </w:tc>
      </w:tr>
      <w:tr>
        <w:trPr>
          <w:cantSplit/>
          <w:tblCellSpacing w:w="0" w:type="dxa"/>
          <w:trHeight w:val="510"/>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10、栏杆清洁无污迹</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686"/>
        </w:trPr>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822"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W w:w="2120"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11、各类管道清洁无积灰</w:t>
            </w:r>
            <w:r/>
          </w:p>
        </w:tc>
        <w:tc>
          <w:tcPr>
            <w:tcW w:w="123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1次/周</w:t>
            </w:r>
            <w:r/>
          </w:p>
        </w:tc>
      </w:tr>
    </w:tbl>
    <w:p>
      <w:pPr>
        <w:pStyle w:val="889"/>
        <w:rPr>
          <w:rFonts w:ascii="宋体" w:hAnsi="宋体" w:cs="宋体"/>
          <w:sz w:val="24"/>
          <w:szCs w:val="24"/>
        </w:rPr>
      </w:pPr>
      <w:r>
        <w:rPr>
          <w:rFonts w:ascii="宋体" w:hAnsi="宋体" w:cs="宋体"/>
          <w:sz w:val="24"/>
          <w:szCs w:val="24"/>
        </w:rPr>
        <w:t xml:space="preserve"> </w:t>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469"/>
        <w:gridCol w:w="3940"/>
        <w:gridCol w:w="2346"/>
      </w:tblGrid>
      <w:tr>
        <w:trPr>
          <w:tblCellSpacing w:w="0" w:type="dxa"/>
          <w:trHeight w:val="490"/>
        </w:trPr>
        <w:tc>
          <w:tcPr>
            <w:gridSpan w:val="2"/>
            <w:tcBorders>
              <w:top w:val="single" w:color="000000" w:sz="4" w:space="0"/>
              <w:left w:val="single" w:color="000000" w:sz="4" w:space="0"/>
              <w:bottom w:val="single" w:color="000000" w:sz="4" w:space="0"/>
              <w:right w:val="single" w:color="000000" w:sz="4" w:space="0"/>
            </w:tcBorders>
            <w:tcW w:w="15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保洁位置</w:t>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质量控制标准</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保洁频次</w:t>
            </w:r>
            <w:r/>
          </w:p>
        </w:tc>
      </w:tr>
      <w:tr>
        <w:trPr>
          <w:cantSplit/>
          <w:tblCellSpacing w:w="0" w:type="dxa"/>
          <w:trHeight w:val="462"/>
        </w:trPr>
        <w:tc>
          <w:tcPr>
            <w:tcBorders>
              <w:top w:val="single" w:color="000000" w:sz="4" w:space="0"/>
              <w:left w:val="single" w:color="000000" w:sz="4" w:space="0"/>
              <w:bottom w:val="single" w:color="000000" w:sz="4" w:space="0"/>
              <w:right w:val="single" w:color="000000" w:sz="4" w:space="0"/>
            </w:tcBorders>
            <w:tcW w:w="778"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准</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楼</w:t>
            </w:r>
            <w:r/>
          </w:p>
          <w:p>
            <w:pPr>
              <w:pStyle w:val="889"/>
              <w:jc w:val="center"/>
              <w:spacing w:line="240" w:lineRule="exact"/>
              <w:rPr>
                <w:rFonts w:hint="eastAsia" w:ascii="宋体" w:hAnsi="宋体" w:cs="宋体"/>
              </w:rPr>
            </w:pPr>
            <w:r>
              <w:rPr>
                <w:rFonts w:hint="eastAsia" w:ascii="宋体" w:hAnsi="宋体" w:cs="宋体"/>
              </w:rPr>
              <w:t xml:space="preserve"> </w:t>
            </w:r>
            <w:r/>
          </w:p>
          <w:p>
            <w:pPr>
              <w:pStyle w:val="889"/>
              <w:jc w:val="center"/>
              <w:spacing w:line="240" w:lineRule="exact"/>
              <w:rPr>
                <w:rFonts w:hint="eastAsia" w:ascii="宋体" w:hAnsi="宋体" w:cs="宋体"/>
              </w:rPr>
            </w:pPr>
            <w:r>
              <w:rPr>
                <w:rFonts w:hint="eastAsia" w:ascii="宋体" w:hAnsi="宋体" w:cs="宋体"/>
              </w:rPr>
              <w:t xml:space="preserve">层</w:t>
            </w:r>
            <w:r/>
          </w:p>
          <w:p>
            <w:pPr>
              <w:pStyle w:val="889"/>
              <w:jc w:val="center"/>
              <w:spacing w:line="240" w:lineRule="exact"/>
              <w:rPr>
                <w:rFonts w:hint="eastAsia"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799"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大厅</w:t>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22"/>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1次/周</w:t>
            </w:r>
            <w:r/>
          </w:p>
        </w:tc>
      </w:tr>
      <w:tr>
        <w:trPr>
          <w:cantSplit/>
          <w:tblCellSpacing w:w="0" w:type="dxa"/>
          <w:trHeight w:val="398"/>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3、顶部风口清洁无积灰，不锈钢饰物等定期清洁保养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1次/季</w:t>
            </w:r>
            <w:r/>
          </w:p>
        </w:tc>
      </w:tr>
      <w:tr>
        <w:trPr>
          <w:cantSplit/>
          <w:tblCellSpacing w:w="0" w:type="dxa"/>
          <w:trHeight w:val="38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4、电梯门套、门缝、层显等清洁无明显污迹、手印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1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1349"/>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6、垃圾桶外观清洁，吸烟石清洁保持原色，烟头清理及时（不超过4个），垃圾袋倾倒及时无积存垃圾（垃圾袋套入桶内后翻出袋边约2厘米，然后将袋口收紧，垃圾积存不可超过桶的2/3），垃圾日产日清</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67"/>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7、装饰物品清洁无积尘，消防箱（栓）门、门框等清洁无积灰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56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12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9、玻璃门及玻璃光洁明亮无明显污迹、手印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门 2次/日，</w:t>
            </w:r>
            <w:r/>
          </w:p>
          <w:p>
            <w:pPr>
              <w:pStyle w:val="889"/>
              <w:jc w:val="center"/>
              <w:spacing w:line="240" w:lineRule="exact"/>
              <w:rPr>
                <w:rFonts w:hint="eastAsia" w:ascii="宋体" w:hAnsi="宋体" w:cs="宋体"/>
              </w:rPr>
            </w:pPr>
            <w:r>
              <w:rPr>
                <w:rFonts w:hint="eastAsia" w:ascii="宋体" w:hAnsi="宋体" w:cs="宋体"/>
              </w:rPr>
              <w:t xml:space="preserve">玻璃1次/月</w:t>
            </w:r>
            <w:r/>
          </w:p>
        </w:tc>
      </w:tr>
      <w:tr>
        <w:trPr>
          <w:cantSplit/>
          <w:tblCellSpacing w:w="0" w:type="dxa"/>
          <w:trHeight w:val="43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10、出入口台阶清洁无明显污迹</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8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会议室、多功能厅、展览厅、接待室</w:t>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13"/>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2、顶面清洁,沟缝无积灰，风口清洁无积灰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356"/>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3、墙角无积灰，墙面无蜘蛛网</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467"/>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4、桌椅清洁无灰尘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1次/周</w:t>
            </w:r>
            <w:r/>
          </w:p>
        </w:tc>
      </w:tr>
      <w:tr>
        <w:trPr>
          <w:cantSplit/>
          <w:tblCellSpacing w:w="0" w:type="dxa"/>
          <w:trHeight w:val="391"/>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5、展览物品摆放整齐、清洁无灰尘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1次/周</w:t>
            </w:r>
            <w:r/>
          </w:p>
        </w:tc>
      </w:tr>
      <w:tr>
        <w:trPr>
          <w:cantSplit/>
          <w:tblCellSpacing w:w="0" w:type="dxa"/>
          <w:trHeight w:val="447"/>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6、沙发、茶几清洁无积灰，沙发定期保养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520"/>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7、保持地毯、墙面软包清洁，定期吸尘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779"/>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8、话筒摆放高度整齐统一，椅子摆放整齐</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49"/>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9、装饰物品表面清洁无积灰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511"/>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10、植物盆体清洁摆放整齐，残破叶植物及时提醒更换</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91"/>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11、各类开关、插座、指示牌清洁无污迹</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bl>
    <w:p>
      <w:pPr>
        <w:pStyle w:val="889"/>
        <w:rPr>
          <w:rFonts w:ascii="宋体" w:hAnsi="宋体" w:cs="宋体"/>
          <w:sz w:val="24"/>
          <w:szCs w:val="24"/>
        </w:rPr>
      </w:pPr>
      <w:r>
        <w:rPr>
          <w:rFonts w:ascii="宋体" w:hAnsi="宋体" w:cs="宋体"/>
          <w:sz w:val="24"/>
          <w:szCs w:val="24"/>
        </w:rPr>
        <w:t xml:space="preserve"> </w:t>
      </w:r>
      <w:r/>
    </w:p>
    <w:tbl>
      <w:tblPr>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9"/>
        <w:gridCol w:w="986"/>
        <w:gridCol w:w="5278"/>
        <w:gridCol w:w="1462"/>
      </w:tblGrid>
      <w:tr>
        <w:trPr>
          <w:tblCellSpacing w:w="0" w:type="dxa"/>
          <w:trHeight w:val="395"/>
        </w:trPr>
        <w:tc>
          <w:tcPr>
            <w:gridSpan w:val="2"/>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保洁位置</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质量控制标准</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保洁频次</w:t>
            </w:r>
            <w:r/>
          </w:p>
        </w:tc>
      </w:tr>
      <w:tr>
        <w:trPr>
          <w:cantSplit/>
          <w:tblCellSpacing w:w="0" w:type="dxa"/>
          <w:trHeight w:val="452"/>
        </w:trPr>
        <w:tc>
          <w:tcPr>
            <w:tcBorders>
              <w:top w:val="single" w:color="000000" w:sz="4" w:space="0"/>
              <w:left w:val="single" w:color="000000" w:sz="4" w:space="0"/>
              <w:bottom w:val="single" w:color="000000" w:sz="4" w:space="0"/>
              <w:right w:val="single" w:color="000000" w:sz="4" w:space="0"/>
            </w:tcBorders>
            <w:tcW w:w="794"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标准楼层</w:t>
            </w:r>
            <w:r/>
          </w:p>
        </w:tc>
        <w:tc>
          <w:tcPr>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北二楼</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1、地面、墙面清洁无污迹</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66"/>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2、器材清洁无积灰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377"/>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3、桌椅清洁无污迹，衣物架、鞋架等物品摆放整齐</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385"/>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4、垃圾每日倾倒无积存，淋浴房清洁无杂物</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559"/>
        </w:trPr>
        <w:tc>
          <w:tcPr>
            <w:tcBorders>
              <w:top w:val="single" w:color="000000" w:sz="4" w:space="0"/>
              <w:left w:val="single" w:color="000000" w:sz="4" w:space="0"/>
              <w:bottom w:val="single" w:color="000000" w:sz="4" w:space="0"/>
              <w:right w:val="single" w:color="000000" w:sz="4" w:space="0"/>
            </w:tcBorders>
            <w:tcW w:w="794"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室外</w:t>
            </w:r>
            <w:r/>
          </w:p>
        </w:tc>
        <w:tc>
          <w:tcPr>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庭院</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1、地面清洁无垃圾、烟蒂、落叶等杂物</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24"/>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2、栏杆清洁无明显积灰污迹</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93"/>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2次/日</w:t>
            </w:r>
            <w:r/>
          </w:p>
        </w:tc>
      </w:tr>
      <w:tr>
        <w:trPr>
          <w:cantSplit/>
          <w:tblCellSpacing w:w="0" w:type="dxa"/>
          <w:trHeight w:val="401"/>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4、室外壁灯定期保养擦拭，无明显污迹</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397"/>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2次/日</w:t>
            </w:r>
            <w:r/>
          </w:p>
        </w:tc>
      </w:tr>
      <w:tr>
        <w:trPr>
          <w:cantSplit/>
          <w:tblCellSpacing w:w="0" w:type="dxa"/>
          <w:trHeight w:val="661"/>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6、垃圾桶摆放整齐，外观清洁，垃圾箱加盖并袋装化，日产日清，无堆放（垃圾桶清洗每周不少于一次）</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337"/>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7、台阶、内外墙面清洁无积灰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64"/>
        </w:trPr>
        <w:tc>
          <w:tcPr>
            <w:tcBorders>
              <w:top w:val="single" w:color="000000" w:sz="4" w:space="0"/>
              <w:left w:val="single" w:color="000000" w:sz="4" w:space="0"/>
              <w:bottom w:val="single" w:color="000000" w:sz="4" w:space="0"/>
              <w:right w:val="single" w:color="000000" w:sz="4" w:space="0"/>
            </w:tcBorders>
            <w:tcW w:w="794"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地下室</w:t>
            </w:r>
            <w:r/>
          </w:p>
        </w:tc>
        <w:tc>
          <w:tcPr>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车库</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94"/>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2、车库和自行车库地面清洁无垃圾、纸屑、烟蒂等杂物</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448"/>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3、墙面清洁无积灰、蜘蛛网</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05"/>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4、各类管道清洁无明显积灰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1次/月</w:t>
            </w:r>
            <w:r/>
          </w:p>
        </w:tc>
      </w:tr>
      <w:tr>
        <w:trPr>
          <w:cantSplit/>
          <w:tblCellSpacing w:w="0" w:type="dxa"/>
          <w:trHeight w:val="386"/>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5、消防箱（栓）等消防设备外观清洁无积灰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55"/>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6、各类开关等设备清洁无浮灰，长期停放车辆外观清洁无积灰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26"/>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通道</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1、地面清洁无污迹</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676"/>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2、电梯门、门套、门缝清洁无污迹，不锈钢饰面上油均匀</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2次/日</w:t>
            </w:r>
            <w:r/>
          </w:p>
        </w:tc>
      </w:tr>
      <w:tr>
        <w:trPr>
          <w:cantSplit/>
          <w:tblCellSpacing w:w="0" w:type="dxa"/>
          <w:trHeight w:val="411"/>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3、库房整洁，物品堆放整齐</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cantSplit/>
          <w:tblCellSpacing w:w="0" w:type="dxa"/>
          <w:trHeight w:val="407"/>
        </w:trPr>
        <w:tc>
          <w:tcPr>
            <w:tcBorders>
              <w:top w:val="single" w:color="000000" w:sz="4" w:space="0"/>
              <w:left w:val="single" w:color="000000" w:sz="4" w:space="0"/>
              <w:bottom w:val="single" w:color="000000" w:sz="4" w:space="0"/>
              <w:right w:val="single" w:color="000000" w:sz="4" w:space="0"/>
            </w:tcBorders>
            <w:tcW w:w="794"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4、门、门头清洁无积灰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1次/日</w:t>
            </w:r>
            <w:r/>
          </w:p>
        </w:tc>
      </w:tr>
      <w:tr>
        <w:trPr>
          <w:tblCellSpacing w:w="0" w:type="dxa"/>
          <w:trHeight w:val="470"/>
        </w:trPr>
        <w:tc>
          <w:tcPr>
            <w:gridSpan w:val="2"/>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设备机房</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根据相关人员要求协助进行</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必要时</w:t>
            </w:r>
            <w:r/>
          </w:p>
        </w:tc>
      </w:tr>
      <w:tr>
        <w:trPr>
          <w:cantSplit/>
          <w:tblCellSpacing w:w="0" w:type="dxa"/>
          <w:trHeight w:val="505"/>
        </w:trPr>
        <w:tc>
          <w:tcPr>
            <w:gridSpan w:val="2"/>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节假日值班</w:t>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各层（含大厅、地下室）地面、开水间、洗手间巡视，垃圾清运</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r>
        <w:trPr>
          <w:cantSplit/>
          <w:tblCellSpacing w:w="0" w:type="dxa"/>
          <w:trHeight w:val="395"/>
        </w:trPr>
        <w:tc>
          <w:tcPr>
            <w:gridSpan w:val="2"/>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val="false"/>
          </w:tcPr>
          <w:p>
            <w:pPr>
              <w:pStyle w:val="889"/>
              <w:jc w:val="left"/>
              <w:spacing w:line="240" w:lineRule="exac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72" w:type="pct"/>
            <w:vAlign w:val="center"/>
            <w:textDirection w:val="lrTb"/>
            <w:noWrap w:val="false"/>
          </w:tcPr>
          <w:p>
            <w:pPr>
              <w:pStyle w:val="889"/>
              <w:spacing w:line="240" w:lineRule="exact"/>
              <w:rPr>
                <w:rFonts w:hint="eastAsia" w:ascii="宋体" w:hAnsi="宋体" w:cs="宋体"/>
              </w:rPr>
            </w:pPr>
            <w:r>
              <w:rPr>
                <w:rFonts w:hint="eastAsia" w:ascii="宋体" w:hAnsi="宋体" w:cs="宋体"/>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889"/>
              <w:jc w:val="center"/>
              <w:spacing w:line="240" w:lineRule="exact"/>
              <w:rPr>
                <w:rFonts w:hint="eastAsia" w:ascii="宋体" w:hAnsi="宋体" w:cs="宋体"/>
              </w:rPr>
            </w:pPr>
            <w:r>
              <w:rPr>
                <w:rFonts w:hint="eastAsia" w:ascii="宋体" w:hAnsi="宋体" w:cs="宋体"/>
              </w:rPr>
              <w:t xml:space="preserve">巡视保洁</w:t>
            </w:r>
            <w:r/>
          </w:p>
        </w:tc>
      </w:tr>
    </w:tbl>
    <w:p>
      <w:pPr>
        <w:pStyle w:val="889"/>
        <w:rPr>
          <w:rFonts w:ascii="宋体" w:hAnsi="宋体" w:cs="宋体"/>
          <w:sz w:val="24"/>
          <w:szCs w:val="24"/>
        </w:rPr>
      </w:pPr>
      <w:r>
        <w:rPr>
          <w:rFonts w:ascii="宋体" w:hAnsi="宋体" w:cs="宋体"/>
          <w:sz w:val="24"/>
          <w:szCs w:val="24"/>
        </w:rPr>
        <w:t xml:space="preserve"> </w:t>
      </w:r>
      <w:r/>
    </w:p>
    <w:p>
      <w:pPr>
        <w:pStyle w:val="889"/>
        <w:ind w:firstLine="480"/>
        <w:rPr>
          <w:rFonts w:hint="eastAsia" w:ascii="宋体" w:hAnsi="宋体" w:cs="宋体"/>
          <w:sz w:val="24"/>
          <w:szCs w:val="24"/>
        </w:rPr>
      </w:pPr>
      <w:r>
        <w:rPr>
          <w:rFonts w:hint="eastAsia" w:ascii="宋体" w:hAnsi="宋体" w:cs="宋体"/>
          <w:b/>
          <w:bCs/>
          <w:sz w:val="24"/>
          <w:szCs w:val="24"/>
        </w:rPr>
        <w:t xml:space="preserve">9.3设备、设施的运行、管理和维护服务质量要求</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负责对所管辖区域内所有设施设备的日常运行管理、检查保养和维修，由采购人委托专业维保单位负责的除外，做到服务热情、操作规范、检查及时、保养到位、修复如新、运行保障有力；确保工程设施、设备的正常运行、使用。 </w:t>
      </w:r>
      <w:r/>
    </w:p>
    <w:p>
      <w:pPr>
        <w:pStyle w:val="889"/>
        <w:ind w:firstLine="480"/>
        <w:rPr>
          <w:rFonts w:hint="eastAsia" w:ascii="宋体" w:hAnsi="宋体" w:cs="宋体"/>
          <w:sz w:val="24"/>
          <w:szCs w:val="24"/>
        </w:rPr>
      </w:pPr>
      <w:r>
        <w:rPr>
          <w:rFonts w:hint="eastAsia" w:ascii="宋体" w:hAnsi="宋体" w:cs="宋体"/>
          <w:sz w:val="24"/>
          <w:szCs w:val="24"/>
        </w:rPr>
        <w:t xml:space="preserve">（2）对消防、监控、电梯、空调、地源热泵和室外绿化等委托专业维保单位负责维修保养的设备设施，要加强安全使用管理，遇有故障及时报修，协调专业维保人员及时到场修复，积极协调各专业维保单位对相关设备进行定期保养与维护、检测与年检，督促专业维保单位按时、保质保量地开展维保工作。</w:t>
      </w:r>
      <w:r/>
    </w:p>
    <w:p>
      <w:pPr>
        <w:pStyle w:val="889"/>
        <w:ind w:firstLine="480"/>
        <w:rPr>
          <w:rFonts w:hint="eastAsia" w:ascii="宋体" w:hAnsi="宋体" w:cs="宋体"/>
          <w:sz w:val="24"/>
          <w:szCs w:val="24"/>
        </w:rPr>
      </w:pPr>
      <w:r>
        <w:rPr>
          <w:rFonts w:hint="eastAsia" w:ascii="宋体" w:hAnsi="宋体" w:cs="宋体"/>
          <w:sz w:val="24"/>
          <w:szCs w:val="24"/>
        </w:rPr>
        <w:t xml:space="preserve">（3）工程管理技术人员在检查保养维修过程中，要严格按照安全操作规程操作，要具有相应的专业技术水平和动手操作维修保养的经验及能力，不得配备“甩手掌柜”和服务态度冷淡的人员。</w:t>
      </w:r>
      <w:r/>
    </w:p>
    <w:p>
      <w:pPr>
        <w:pStyle w:val="889"/>
        <w:ind w:firstLine="480"/>
        <w:rPr>
          <w:rFonts w:hint="eastAsia" w:ascii="宋体" w:hAnsi="宋体" w:cs="宋体"/>
          <w:sz w:val="24"/>
          <w:szCs w:val="24"/>
        </w:rPr>
      </w:pPr>
      <w:r>
        <w:rPr>
          <w:rFonts w:hint="eastAsia" w:ascii="宋体" w:hAnsi="宋体" w:cs="宋体"/>
          <w:sz w:val="24"/>
          <w:szCs w:val="24"/>
        </w:rPr>
        <w:t xml:space="preserve">（4）对南北两个配电房、消防泵房、安防监控室等重点部位和消火栓及灭火器等重点设备，要加强日常管理检查和维护保养；要定期检查消防器材，对需更新的消防器材及时提交书面报告；要定期对配电房内的电器设备、仪器仪表除尘、紧固和检测；要定期对主、备电源进行切换；要对应急电源，每月充电、放电试验一次；确保供电系统安全运行；确保消防、安全监控设施始终处于完好状态。</w:t>
      </w:r>
      <w:r/>
    </w:p>
    <w:p>
      <w:pPr>
        <w:pStyle w:val="889"/>
        <w:ind w:firstLine="480"/>
        <w:rPr>
          <w:rFonts w:hint="eastAsia" w:ascii="宋体" w:hAnsi="宋体" w:cs="宋体"/>
          <w:sz w:val="24"/>
          <w:szCs w:val="24"/>
        </w:rPr>
      </w:pPr>
      <w:r>
        <w:rPr>
          <w:rFonts w:hint="eastAsia" w:ascii="宋体" w:hAnsi="宋体" w:cs="宋体"/>
          <w:sz w:val="24"/>
          <w:szCs w:val="24"/>
        </w:rPr>
        <w:t xml:space="preserve">（5）对公共会议室、多功能大厅、展览大厅的桌椅和食堂大型活动场所的机械设备要注重检查保养和护理，保持常态化运行。</w:t>
      </w:r>
      <w:r/>
    </w:p>
    <w:p>
      <w:pPr>
        <w:pStyle w:val="889"/>
        <w:ind w:firstLine="480"/>
        <w:rPr>
          <w:rFonts w:hint="eastAsia" w:ascii="宋体" w:hAnsi="宋体" w:cs="宋体"/>
          <w:sz w:val="24"/>
          <w:szCs w:val="24"/>
        </w:rPr>
      </w:pPr>
      <w:r>
        <w:rPr>
          <w:rFonts w:hint="eastAsia" w:ascii="宋体" w:hAnsi="宋体" w:cs="宋体"/>
          <w:sz w:val="24"/>
          <w:szCs w:val="24"/>
        </w:rPr>
        <w:t xml:space="preserve">（6）按时采集区域内各类水、电、气表消耗数据，分析能耗状况；杜绝跑、冒、滴、漏、长明灯、长流水等浪费现象；协助做好节电、节水、节气等节能工作。 </w:t>
      </w:r>
      <w:r/>
    </w:p>
    <w:p>
      <w:pPr>
        <w:pStyle w:val="889"/>
        <w:ind w:firstLine="480"/>
        <w:rPr>
          <w:rFonts w:hint="eastAsia" w:ascii="宋体" w:hAnsi="宋体" w:cs="宋体"/>
          <w:sz w:val="24"/>
          <w:szCs w:val="24"/>
        </w:rPr>
      </w:pPr>
      <w:r>
        <w:rPr>
          <w:rFonts w:hint="eastAsia" w:ascii="宋体" w:hAnsi="宋体" w:cs="宋体"/>
          <w:b/>
          <w:bCs/>
          <w:sz w:val="24"/>
          <w:szCs w:val="24"/>
        </w:rPr>
        <w:t xml:space="preserve">9.4 客服服务标准及质量要求</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（1）客服人员要统一着装、仪容得体、姿态端正、举止大方、精神饱满、微笑服务，随叫随应、耐心细致、热情周到、按服务规程做好各项保障工作；</w:t>
      </w:r>
      <w:r/>
    </w:p>
    <w:p>
      <w:pPr>
        <w:pStyle w:val="889"/>
        <w:ind w:firstLine="480"/>
        <w:rPr>
          <w:rFonts w:hint="eastAsia" w:ascii="宋体" w:hAnsi="宋体" w:cs="宋体"/>
          <w:sz w:val="24"/>
          <w:szCs w:val="24"/>
        </w:rPr>
      </w:pPr>
      <w:r>
        <w:rPr>
          <w:rFonts w:hint="eastAsia" w:ascii="宋体" w:hAnsi="宋体" w:cs="宋体"/>
          <w:sz w:val="24"/>
          <w:szCs w:val="24"/>
        </w:rPr>
        <w:t xml:space="preserve">（2）各会务、接待、引导等场所内所有物品应摆放整齐，洁净美观，所需物品（资料）准备齐全；</w:t>
      </w:r>
      <w:r/>
    </w:p>
    <w:p>
      <w:pPr>
        <w:pStyle w:val="889"/>
        <w:ind w:firstLine="480"/>
        <w:rPr>
          <w:rFonts w:hint="eastAsia" w:ascii="宋体" w:hAnsi="宋体" w:cs="宋体"/>
          <w:sz w:val="24"/>
          <w:szCs w:val="24"/>
        </w:rPr>
      </w:pPr>
      <w:r>
        <w:rPr>
          <w:rFonts w:hint="eastAsia" w:ascii="宋体" w:hAnsi="宋体" w:cs="宋体"/>
          <w:sz w:val="24"/>
          <w:szCs w:val="24"/>
        </w:rPr>
        <w:t xml:space="preserve">（3）进行参观接待时，在门口、电梯口等场所根据业主的需要，设置告示牌，进行引导接待；</w:t>
      </w:r>
      <w:r/>
    </w:p>
    <w:p>
      <w:pPr>
        <w:pStyle w:val="889"/>
        <w:ind w:firstLine="480"/>
        <w:rPr>
          <w:rFonts w:hint="eastAsia" w:ascii="宋体" w:hAnsi="宋体" w:cs="宋体"/>
          <w:sz w:val="24"/>
          <w:szCs w:val="24"/>
        </w:rPr>
      </w:pPr>
      <w:r>
        <w:rPr>
          <w:rFonts w:hint="eastAsia" w:ascii="宋体" w:hAnsi="宋体" w:cs="宋体"/>
          <w:sz w:val="24"/>
          <w:szCs w:val="24"/>
        </w:rPr>
        <w:t xml:space="preserve">（4）做好会议前的准备、会中的茶水供应和定时续水等具体服务及会后的清场、保洁和安全检查等整理工作；</w:t>
      </w:r>
      <w:r/>
    </w:p>
    <w:p>
      <w:pPr>
        <w:pStyle w:val="889"/>
        <w:ind w:firstLine="480"/>
        <w:rPr>
          <w:rFonts w:hint="eastAsia" w:ascii="宋体" w:hAnsi="宋体" w:cs="宋体"/>
          <w:sz w:val="24"/>
          <w:szCs w:val="24"/>
        </w:rPr>
      </w:pPr>
      <w:r>
        <w:rPr>
          <w:rFonts w:hint="eastAsia" w:ascii="宋体" w:hAnsi="宋体" w:cs="宋体"/>
          <w:sz w:val="24"/>
          <w:szCs w:val="24"/>
        </w:rPr>
        <w:t xml:space="preserve">（5）做好报刊邮件分发工作，按相关要求分类、分项、分发投递，准确无误及时送达。</w:t>
      </w:r>
      <w:r/>
    </w:p>
    <w:p>
      <w:pPr>
        <w:pStyle w:val="889"/>
        <w:ind w:firstLine="480"/>
        <w:rPr>
          <w:rFonts w:hint="eastAsia" w:ascii="宋体" w:hAnsi="宋体" w:cs="宋体"/>
          <w:sz w:val="24"/>
          <w:szCs w:val="24"/>
        </w:rPr>
      </w:pPr>
      <w:r>
        <w:rPr>
          <w:rFonts w:hint="eastAsia" w:ascii="宋体" w:hAnsi="宋体" w:cs="宋体"/>
          <w:sz w:val="24"/>
          <w:szCs w:val="24"/>
        </w:rPr>
        <w:t xml:space="preserve">（6）认真做好采购人赋予的其他临时性客服工作。</w:t>
      </w:r>
      <w:r/>
    </w:p>
    <w:p>
      <w:pPr>
        <w:pStyle w:val="889"/>
        <w:ind w:firstLine="561"/>
        <w:jc w:val="left"/>
        <w:rPr>
          <w:rFonts w:hint="eastAsia" w:ascii="宋体" w:hAnsi="宋体" w:cs="宋体"/>
          <w:sz w:val="24"/>
          <w:szCs w:val="24"/>
        </w:rPr>
      </w:pPr>
      <w:r>
        <w:rPr>
          <w:rFonts w:hint="eastAsia" w:ascii="宋体" w:hAnsi="宋体" w:cs="宋体"/>
          <w:sz w:val="24"/>
          <w:szCs w:val="24"/>
        </w:rPr>
        <w:t xml:space="preserve"> </w:t>
      </w:r>
      <w:r/>
    </w:p>
    <w:p>
      <w:pPr>
        <w:pStyle w:val="889"/>
        <w:ind w:firstLine="561"/>
        <w:jc w:val="left"/>
        <w:rPr>
          <w:rFonts w:hint="eastAsia" w:ascii="宋体" w:hAnsi="宋体" w:cs="宋体"/>
          <w:sz w:val="24"/>
          <w:szCs w:val="24"/>
        </w:rPr>
      </w:pPr>
      <w:r>
        <w:rPr>
          <w:rFonts w:hint="eastAsia" w:ascii="宋体" w:hAnsi="宋体" w:cs="宋体"/>
          <w:b/>
          <w:bCs/>
          <w:sz w:val="28"/>
          <w:szCs w:val="28"/>
        </w:rPr>
        <w:t xml:space="preserve">10、物业服务人员基本要求</w:t>
      </w:r>
      <w:r>
        <w:rPr>
          <w:rFonts w:hint="eastAsia" w:ascii="宋体" w:hAnsi="宋体" w:cs="宋体"/>
          <w:sz w:val="24"/>
          <w:szCs w:val="24"/>
        </w:rPr>
      </w:r>
      <w:r/>
    </w:p>
    <w:p>
      <w:pPr>
        <w:pStyle w:val="889"/>
        <w:ind w:firstLine="480"/>
        <w:jc w:val="left"/>
        <w:rPr>
          <w:rFonts w:hint="eastAsia" w:ascii="宋体" w:hAnsi="宋体" w:cs="宋体"/>
          <w:sz w:val="24"/>
          <w:szCs w:val="24"/>
        </w:rPr>
      </w:pPr>
      <w:r>
        <w:rPr>
          <w:rFonts w:hint="eastAsia" w:ascii="宋体" w:hAnsi="宋体" w:cs="宋体"/>
          <w:sz w:val="24"/>
          <w:szCs w:val="24"/>
        </w:rPr>
        <w:t xml:space="preserve">10.1物业服务选派的所有工作人员，必须遵守国家的法律、法规及采购人的各项规章制度；未经许可不得擅入保密区，须具有良好品德素养，有上岗资质，政治清白，无不良记录及嗜好，身体健康，爱岗敬业，工作勤快，礼貌待人，和蔼处事，相貌端正，着装统一，身材适中的基本条件和要求。所有人员必须提供由当地派出所出具无犯罪记录证明供采购人备案。</w:t>
      </w:r>
      <w:r/>
    </w:p>
    <w:p>
      <w:pPr>
        <w:pStyle w:val="889"/>
        <w:ind w:firstLine="480"/>
        <w:rPr>
          <w:rFonts w:hint="eastAsia" w:ascii="宋体" w:hAnsi="宋体" w:cs="宋体"/>
          <w:sz w:val="24"/>
          <w:szCs w:val="24"/>
        </w:rPr>
      </w:pPr>
      <w:r>
        <w:rPr>
          <w:rFonts w:hint="eastAsia" w:ascii="宋体" w:hAnsi="宋体" w:cs="宋体"/>
          <w:sz w:val="24"/>
          <w:szCs w:val="24"/>
        </w:rPr>
        <w:t xml:space="preserve">10.2项目经理的年龄在35-55岁之间，有大专及以上学历（或相当学历），有较强的组织领导能力和协调能力，并具有4年以上该岗位管理经验，持有物业管理项目经理岗位证书，确定实际派往并组织管理，如不能派往则视为违约。</w:t>
      </w:r>
      <w:r/>
    </w:p>
    <w:p>
      <w:pPr>
        <w:pStyle w:val="889"/>
        <w:ind w:firstLine="480"/>
        <w:rPr>
          <w:rFonts w:hint="eastAsia" w:ascii="宋体" w:hAnsi="宋体" w:cs="宋体"/>
          <w:sz w:val="24"/>
          <w:szCs w:val="24"/>
        </w:rPr>
      </w:pPr>
      <w:r>
        <w:rPr>
          <w:rFonts w:hint="eastAsia" w:ascii="宋体" w:hAnsi="宋体" w:cs="宋体"/>
          <w:sz w:val="24"/>
          <w:szCs w:val="24"/>
        </w:rPr>
        <w:t xml:space="preserve">10.3各部门主管的年龄在35-55岁之间，有大专及以上学历（或相当学历），有各部门专业岗位管理经验，并持有相关专业证书，确定实际派往并组织管理，如不能派往则视为违约。</w:t>
      </w:r>
      <w:r/>
    </w:p>
    <w:p>
      <w:pPr>
        <w:pStyle w:val="889"/>
        <w:ind w:firstLine="480"/>
        <w:rPr>
          <w:rFonts w:hint="eastAsia" w:ascii="宋体" w:hAnsi="宋体" w:cs="宋体"/>
          <w:sz w:val="24"/>
          <w:szCs w:val="24"/>
        </w:rPr>
      </w:pPr>
      <w:r>
        <w:rPr>
          <w:rFonts w:hint="eastAsia" w:ascii="宋体" w:hAnsi="宋体" w:cs="宋体"/>
          <w:sz w:val="24"/>
          <w:szCs w:val="24"/>
        </w:rPr>
        <w:t xml:space="preserve">10.4高压值班人员的年龄不超过50岁，高中以上文化（或相当学历），必须持有效高压电工作业证书，具有5年以上高压值班倒闸操作经验，并具有一般故障排除能力。</w:t>
      </w:r>
      <w:r/>
    </w:p>
    <w:p>
      <w:pPr>
        <w:pStyle w:val="889"/>
        <w:ind w:firstLine="480"/>
        <w:rPr>
          <w:rFonts w:hint="eastAsia" w:ascii="宋体" w:hAnsi="宋体" w:cs="宋体"/>
          <w:sz w:val="24"/>
          <w:szCs w:val="24"/>
        </w:rPr>
      </w:pPr>
      <w:r>
        <w:rPr>
          <w:rFonts w:hint="eastAsia" w:ascii="宋体" w:hAnsi="宋体" w:cs="宋体"/>
          <w:sz w:val="24"/>
          <w:szCs w:val="24"/>
        </w:rPr>
        <w:t xml:space="preserve">10.5安防监控值班人员的年龄不超过55岁，高中以上文化（或相当学历），有类似工作经验，持有消防设施操作员中级及以上证书，掌握消防监控设备的操作，身体健康，责任心强，熟悉有关法律法规，思想品质好，作风正派，无不良记录。</w:t>
      </w:r>
      <w:r/>
    </w:p>
    <w:p>
      <w:pPr>
        <w:pStyle w:val="889"/>
        <w:ind w:firstLine="480"/>
        <w:rPr>
          <w:rFonts w:hint="eastAsia" w:ascii="宋体" w:hAnsi="宋体" w:cs="宋体"/>
          <w:sz w:val="24"/>
          <w:szCs w:val="24"/>
        </w:rPr>
      </w:pPr>
      <w:r>
        <w:rPr>
          <w:rFonts w:hint="eastAsia" w:ascii="宋体" w:hAnsi="宋体" w:cs="宋体"/>
          <w:sz w:val="24"/>
          <w:szCs w:val="24"/>
        </w:rPr>
        <w:t xml:space="preserve">10.6工程维修技工的年龄不超过55岁，高中以上文化（或相当学历），其中需有电工中级及以上技能证书者一名，必须持有相应岗位有效技能证书上岗，具有5年以上相应岗位维修工作经验，熟练掌握工程业务维修知识，能排除区域内内较为复杂故障的能力。</w:t>
      </w:r>
      <w:r/>
    </w:p>
    <w:p>
      <w:pPr>
        <w:pStyle w:val="889"/>
        <w:ind w:firstLine="480"/>
        <w:rPr>
          <w:rFonts w:hint="eastAsia" w:ascii="宋体" w:hAnsi="宋体" w:cs="宋体"/>
          <w:sz w:val="24"/>
          <w:szCs w:val="24"/>
        </w:rPr>
      </w:pPr>
      <w:r>
        <w:rPr>
          <w:rFonts w:hint="eastAsia" w:ascii="宋体" w:hAnsi="宋体" w:cs="宋体"/>
          <w:sz w:val="24"/>
          <w:szCs w:val="24"/>
        </w:rPr>
        <w:t xml:space="preserve">10.7北楼负一楼车场管理员必须通过机械车位操作培训，了解机械车位的结构、性能、能排除一般故障的能力，维护好上下车辆秩序，对立体车位安全使用负主要责任。</w:t>
      </w:r>
      <w:r/>
    </w:p>
    <w:p>
      <w:pPr>
        <w:pStyle w:val="889"/>
        <w:ind w:firstLine="480"/>
        <w:rPr>
          <w:rFonts w:hint="eastAsia" w:ascii="宋体" w:hAnsi="宋体" w:cs="宋体"/>
          <w:sz w:val="24"/>
          <w:szCs w:val="24"/>
        </w:rPr>
      </w:pPr>
      <w:r>
        <w:rPr>
          <w:rFonts w:hint="eastAsia" w:ascii="宋体" w:hAnsi="宋体" w:cs="宋体"/>
          <w:sz w:val="24"/>
          <w:szCs w:val="24"/>
        </w:rPr>
        <w:t xml:space="preserve">10.8洗车工必须有一人具有良好驾驶技能，驾龄必须满五年，懂车辆的基本结构，熟悉车辆清洗要求，服务热情、周到，清洗干净，让车主满意。</w:t>
      </w:r>
      <w:r/>
    </w:p>
    <w:p>
      <w:pPr>
        <w:pStyle w:val="889"/>
        <w:ind w:firstLine="480"/>
        <w:rPr>
          <w:rFonts w:hint="eastAsia" w:ascii="宋体" w:hAnsi="宋体" w:cs="宋体"/>
          <w:sz w:val="24"/>
          <w:szCs w:val="24"/>
        </w:rPr>
      </w:pPr>
      <w:r>
        <w:rPr>
          <w:rFonts w:hint="eastAsia" w:ascii="宋体" w:hAnsi="宋体" w:cs="宋体"/>
          <w:sz w:val="24"/>
          <w:szCs w:val="24"/>
        </w:rPr>
        <w:t xml:space="preserve">以上技术人员中国家和行业要求持证上岗的必须持有效上岗证书，能够较快熟悉本物业区域内设备使用和维保工作，并经招标方现场操作考核及试卷考核方可使用。</w:t>
      </w:r>
      <w:r/>
    </w:p>
    <w:p>
      <w:pPr>
        <w:pStyle w:val="889"/>
        <w:ind w:firstLine="480"/>
        <w:rPr>
          <w:rFonts w:hint="eastAsia" w:ascii="宋体" w:hAnsi="宋体" w:cs="宋体"/>
          <w:sz w:val="24"/>
          <w:szCs w:val="24"/>
        </w:rPr>
      </w:pPr>
      <w:r>
        <w:rPr>
          <w:rFonts w:hint="eastAsia" w:ascii="宋体" w:hAnsi="宋体" w:cs="宋体"/>
          <w:sz w:val="24"/>
          <w:szCs w:val="24"/>
        </w:rPr>
        <w:t xml:space="preserve">10.9保安人员（须男性）的年龄不超过55岁，高中以上文化，思想</w:t>
      </w:r>
      <w:r>
        <w:rPr>
          <w:rFonts w:hint="eastAsia" w:ascii="宋体" w:hAnsi="宋体" w:cs="宋体"/>
          <w:sz w:val="24"/>
          <w:szCs w:val="24"/>
        </w:rPr>
        <w:t xml:space="preserve">品德好，身体健壮（值勤和巡逻岗身高1.70M以上），形象岗年龄不超过35岁，身高1.75以上，有责任心，要有处理突发事件的经验；保持良好上岗仪态，做到文明礼貌值勤，能够较快熟悉人员及办公环境，值班人员上岗时必须遵守“五不”，即不喝酒，不抽烟，不擅离工作岗位，不迟到早退，不做与工作无关的事；接受过安全技能训练（专项培训、岗中持续培训），并具有较强的安全防范技能，能正确使用各类消防、物防、技防设备和器材能力的安全保卫人员（人员参培比例要在80% 以上）；工作日内西大门岗在7：30至18：30需1人站立安保值守。</w:t>
      </w:r>
      <w:r/>
    </w:p>
    <w:p>
      <w:pPr>
        <w:pStyle w:val="889"/>
        <w:ind w:firstLine="480"/>
        <w:rPr>
          <w:rFonts w:hint="eastAsia" w:ascii="宋体" w:hAnsi="宋体" w:cs="宋体"/>
          <w:sz w:val="24"/>
          <w:szCs w:val="24"/>
        </w:rPr>
      </w:pPr>
      <w:r>
        <w:rPr>
          <w:rFonts w:hint="eastAsia" w:ascii="宋体" w:hAnsi="宋体" w:cs="宋体"/>
          <w:sz w:val="24"/>
          <w:szCs w:val="24"/>
        </w:rPr>
        <w:t xml:space="preserve">10.10客服人员（须女性）的年龄不超过35岁，高中及以上文化，思想品德好，性格合群，面貌端庄，普通话流利，身高1.62米以上，经专业培训，有一定工作经验，能够较快熟悉人员及办公环境。</w:t>
      </w:r>
      <w:r/>
    </w:p>
    <w:p>
      <w:pPr>
        <w:pStyle w:val="889"/>
        <w:ind w:firstLine="480"/>
        <w:rPr>
          <w:rFonts w:hint="eastAsia" w:ascii="宋体" w:hAnsi="宋体" w:cs="宋体"/>
          <w:sz w:val="24"/>
          <w:szCs w:val="24"/>
        </w:rPr>
      </w:pPr>
      <w:r>
        <w:rPr>
          <w:rFonts w:hint="eastAsia" w:ascii="宋体" w:hAnsi="宋体" w:cs="宋体"/>
          <w:sz w:val="24"/>
          <w:szCs w:val="24"/>
        </w:rPr>
        <w:t xml:space="preserve">10.11保洁人员年龄不超过50岁，初中及以上文化，五官端正，体态匀称。</w:t>
      </w:r>
      <w:r/>
    </w:p>
    <w:p>
      <w:pPr>
        <w:pStyle w:val="889"/>
        <w:ind w:firstLine="480"/>
        <w:rPr>
          <w:rFonts w:hint="eastAsia" w:ascii="宋体" w:hAnsi="宋体" w:cs="宋体"/>
          <w:sz w:val="24"/>
          <w:szCs w:val="24"/>
        </w:rPr>
      </w:pPr>
      <w:r>
        <w:rPr>
          <w:rFonts w:hint="eastAsia" w:ascii="宋体" w:hAnsi="宋体" w:cs="宋体"/>
          <w:sz w:val="24"/>
          <w:szCs w:val="24"/>
        </w:rPr>
        <w:t xml:space="preserve">上述人员要求须严格执行，如不能满足，则视为违约。在服务期内，采购人有权要求中标供应商对采购人认为不满意的工作人员进行立即调换，直到满意为止。</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11、制度建设</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11.1制订本项目物业管理的目标、考核办法、奖惩制度和服务承诺。</w:t>
      </w:r>
      <w:r/>
    </w:p>
    <w:p>
      <w:pPr>
        <w:pStyle w:val="889"/>
        <w:ind w:firstLine="480"/>
        <w:rPr>
          <w:rFonts w:hint="eastAsia" w:ascii="宋体" w:hAnsi="宋体" w:cs="宋体"/>
          <w:sz w:val="24"/>
          <w:szCs w:val="24"/>
        </w:rPr>
      </w:pPr>
      <w:r>
        <w:rPr>
          <w:rFonts w:hint="eastAsia" w:ascii="宋体" w:hAnsi="宋体" w:cs="宋体"/>
          <w:sz w:val="24"/>
          <w:szCs w:val="24"/>
        </w:rPr>
        <w:t xml:space="preserve">11.2制订物管单位进退场交接方案。</w:t>
      </w:r>
      <w:r/>
    </w:p>
    <w:p>
      <w:pPr>
        <w:pStyle w:val="889"/>
        <w:ind w:firstLine="480"/>
        <w:rPr>
          <w:rFonts w:hint="eastAsia" w:ascii="宋体" w:hAnsi="宋体" w:cs="宋体"/>
          <w:sz w:val="24"/>
          <w:szCs w:val="24"/>
        </w:rPr>
      </w:pPr>
      <w:r>
        <w:rPr>
          <w:rFonts w:hint="eastAsia" w:ascii="宋体" w:hAnsi="宋体" w:cs="宋体"/>
          <w:sz w:val="24"/>
          <w:szCs w:val="24"/>
        </w:rPr>
        <w:t xml:space="preserve">11.3制订各项目岗位职责及工作程序。</w:t>
      </w:r>
      <w:r/>
    </w:p>
    <w:p>
      <w:pPr>
        <w:pStyle w:val="889"/>
        <w:ind w:firstLine="480"/>
        <w:rPr>
          <w:rFonts w:hint="eastAsia" w:ascii="宋体" w:hAnsi="宋体" w:cs="宋体"/>
          <w:sz w:val="24"/>
          <w:szCs w:val="24"/>
        </w:rPr>
      </w:pPr>
      <w:r>
        <w:rPr>
          <w:rFonts w:hint="eastAsia" w:ascii="宋体" w:hAnsi="宋体" w:cs="宋体"/>
          <w:sz w:val="24"/>
          <w:szCs w:val="24"/>
        </w:rPr>
        <w:t xml:space="preserve">11.4制订值班、交接班制度。制订登记制度及相关纪录。</w:t>
      </w:r>
      <w:r/>
    </w:p>
    <w:p>
      <w:pPr>
        <w:pStyle w:val="889"/>
        <w:ind w:firstLine="480"/>
        <w:rPr>
          <w:rFonts w:hint="eastAsia" w:ascii="宋体" w:hAnsi="宋体" w:cs="宋体"/>
          <w:sz w:val="24"/>
          <w:szCs w:val="24"/>
        </w:rPr>
      </w:pPr>
      <w:r>
        <w:rPr>
          <w:rFonts w:hint="eastAsia" w:ascii="宋体" w:hAnsi="宋体" w:cs="宋体"/>
          <w:sz w:val="24"/>
          <w:szCs w:val="24"/>
        </w:rPr>
        <w:t xml:space="preserve">11.5制订消防、安全岗位责任制。</w:t>
      </w:r>
      <w:r/>
    </w:p>
    <w:p>
      <w:pPr>
        <w:pStyle w:val="889"/>
        <w:ind w:firstLine="480"/>
        <w:rPr>
          <w:rFonts w:hint="eastAsia" w:ascii="宋体" w:hAnsi="宋体" w:cs="宋体"/>
          <w:sz w:val="24"/>
          <w:szCs w:val="24"/>
        </w:rPr>
      </w:pPr>
      <w:r>
        <w:rPr>
          <w:rFonts w:hint="eastAsia" w:ascii="宋体" w:hAnsi="宋体" w:cs="宋体"/>
          <w:sz w:val="24"/>
          <w:szCs w:val="24"/>
        </w:rPr>
        <w:t xml:space="preserve">11.6制订设备、设施、安全保障应急预案（包括紧急应对停电、消防与电梯故障、夜间盗抢、大型活动、交通疏导、水管损坏堵塞等），以及其他突发事件的紧急预案等。</w:t>
      </w:r>
      <w:r/>
    </w:p>
    <w:p>
      <w:pPr>
        <w:pStyle w:val="889"/>
        <w:ind w:firstLine="480"/>
        <w:rPr>
          <w:rFonts w:hint="eastAsia" w:ascii="宋体" w:hAnsi="宋体" w:cs="宋体"/>
          <w:sz w:val="24"/>
          <w:szCs w:val="24"/>
        </w:rPr>
      </w:pPr>
      <w:r>
        <w:rPr>
          <w:rFonts w:hint="eastAsia" w:ascii="宋体" w:hAnsi="宋体" w:cs="宋体"/>
          <w:sz w:val="24"/>
          <w:szCs w:val="24"/>
        </w:rPr>
        <w:t xml:space="preserve">11.7制订本物业档案、资料管理办法。</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12、相关要求</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12.1供应商必须遵守采购人的各项制度和管理规定，并服从采购人项目管理人的管理。</w:t>
      </w:r>
      <w:r/>
    </w:p>
    <w:p>
      <w:pPr>
        <w:pStyle w:val="889"/>
        <w:ind w:firstLine="480"/>
        <w:rPr>
          <w:rFonts w:hint="eastAsia" w:ascii="宋体" w:hAnsi="宋体" w:cs="宋体"/>
          <w:sz w:val="24"/>
          <w:szCs w:val="24"/>
        </w:rPr>
      </w:pPr>
      <w:r>
        <w:rPr>
          <w:rFonts w:hint="eastAsia" w:ascii="宋体" w:hAnsi="宋体" w:cs="宋体"/>
          <w:sz w:val="24"/>
          <w:szCs w:val="24"/>
        </w:rPr>
        <w:t xml:space="preserve">12.2供应商必须严格执行南京用工工资标准、社保基数、公积金等的有关规定，并承担其雇员的劳动报酬、劳动用工补偿金、福利待遇、工作午餐费（每人每天10元，全年按250个工作日计算，由供应商计入此次报价中。）、按《劳动法》每月规定交纳社会保险、住房公积金、福利费、高温费、法定节假日加班费等用人费用，承担未正确执行劳动用工规定所产生的法律责任，维护和保障员工的合法权益。</w:t>
      </w:r>
      <w:r/>
    </w:p>
    <w:p>
      <w:pPr>
        <w:pStyle w:val="889"/>
        <w:ind w:firstLine="480"/>
        <w:rPr>
          <w:rFonts w:hint="eastAsia" w:ascii="宋体" w:hAnsi="宋体" w:cs="宋体"/>
          <w:sz w:val="24"/>
          <w:szCs w:val="24"/>
        </w:rPr>
      </w:pPr>
      <w:r>
        <w:rPr>
          <w:rFonts w:hint="eastAsia" w:ascii="宋体" w:hAnsi="宋体" w:cs="宋体"/>
          <w:sz w:val="24"/>
          <w:szCs w:val="24"/>
        </w:rPr>
        <w:t xml:space="preserve">12.3物业服务所需工具、设备、保洁工具及耗材、洗手间低值易耗品物耗等均由供应商提供（品牌和质量需经采购人认可），投标文件中必须提供能满足用户服务要求所配置的工具、设备明细表，提供各项物耗明细表（投标时要注明品牌和规格）。</w:t>
      </w:r>
      <w:r/>
    </w:p>
    <w:p>
      <w:pPr>
        <w:pStyle w:val="889"/>
        <w:ind w:firstLine="480"/>
        <w:rPr>
          <w:rFonts w:hint="eastAsia" w:ascii="宋体" w:hAnsi="宋体" w:cs="宋体"/>
          <w:sz w:val="24"/>
          <w:szCs w:val="24"/>
        </w:rPr>
      </w:pPr>
      <w:r>
        <w:rPr>
          <w:rFonts w:hint="eastAsia" w:ascii="宋体" w:hAnsi="宋体" w:cs="宋体"/>
          <w:sz w:val="24"/>
          <w:szCs w:val="24"/>
        </w:rPr>
        <w:t xml:space="preserve">12.4根据工作需要，物业服务公司应安排好双休日及节假日的值班人员，其中法定节假日每日在岗人数不得低于26人，由中标供应商编制各岗位排班表报机关服务中心审批后执行，所涉及的费用，由投标供应商计入此次报价中。</w:t>
      </w:r>
      <w:r/>
    </w:p>
    <w:p>
      <w:pPr>
        <w:pStyle w:val="889"/>
        <w:ind w:firstLine="480"/>
        <w:rPr>
          <w:rFonts w:hint="eastAsia" w:ascii="宋体" w:hAnsi="宋体" w:cs="宋体"/>
          <w:sz w:val="24"/>
          <w:szCs w:val="24"/>
        </w:rPr>
      </w:pPr>
      <w:r>
        <w:rPr>
          <w:rFonts w:hint="eastAsia" w:ascii="宋体" w:hAnsi="宋体" w:cs="宋体"/>
          <w:sz w:val="24"/>
          <w:szCs w:val="24"/>
        </w:rPr>
        <w:t xml:space="preserve">12.5投标报价应充分考虑保洁工作内容中涉及的各项专项服务产生的费用，今后采购人不单独结算。</w:t>
      </w:r>
      <w:r/>
    </w:p>
    <w:p>
      <w:pPr>
        <w:pStyle w:val="889"/>
        <w:ind w:firstLine="480"/>
        <w:rPr>
          <w:rFonts w:hint="eastAsia" w:ascii="宋体" w:hAnsi="宋体" w:cs="宋体"/>
          <w:sz w:val="24"/>
          <w:szCs w:val="24"/>
        </w:rPr>
      </w:pPr>
      <w:r>
        <w:rPr>
          <w:rFonts w:hint="eastAsia" w:ascii="宋体" w:hAnsi="宋体" w:cs="宋体"/>
          <w:sz w:val="24"/>
          <w:szCs w:val="24"/>
        </w:rPr>
        <w:t xml:space="preserve">12.6对保洁、安全护卫工作中发现的设备设施缺陷、隐患和故障有承诺报修的义务。</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13、物业考核方案</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13.1采购人对中标供应商的物业服务工作进行考核，满分为100分（附件一）。由中标供应商参照下表制定详细的保安、保洁、工程维修和会务接待考核及评分标准，每月由采购人会同中标供应商进行考核，凡属中标供应商工作未达标，将对应考核标准进行扣分。</w:t>
      </w:r>
      <w:r/>
    </w:p>
    <w:p>
      <w:pPr>
        <w:pStyle w:val="889"/>
        <w:ind w:firstLine="480"/>
        <w:rPr>
          <w:rFonts w:hint="eastAsia" w:ascii="宋体" w:hAnsi="宋体" w:cs="宋体"/>
          <w:sz w:val="24"/>
          <w:szCs w:val="24"/>
        </w:rPr>
      </w:pPr>
      <w:r>
        <w:rPr>
          <w:rFonts w:hint="eastAsia" w:ascii="宋体" w:hAnsi="宋体" w:cs="宋体"/>
          <w:sz w:val="24"/>
          <w:szCs w:val="24"/>
        </w:rPr>
        <w:t xml:space="preserve">13.2中标供应商物管工作要求做到每日自查，检查出的问题由中标供应商自行进行整改。</w:t>
      </w:r>
      <w:r/>
    </w:p>
    <w:p>
      <w:pPr>
        <w:pStyle w:val="889"/>
        <w:ind w:firstLine="480"/>
        <w:rPr>
          <w:rFonts w:hint="eastAsia" w:ascii="宋体" w:hAnsi="宋体" w:cs="宋体"/>
          <w:sz w:val="24"/>
          <w:szCs w:val="24"/>
        </w:rPr>
      </w:pPr>
      <w:r>
        <w:rPr>
          <w:rFonts w:hint="eastAsia" w:ascii="宋体" w:hAnsi="宋体" w:cs="宋体"/>
          <w:sz w:val="24"/>
          <w:szCs w:val="24"/>
        </w:rPr>
        <w:t xml:space="preserve">13.3采购人将不定期不定时的进行检查，对检查出的问题交由中标供应商整改，如整改后依然不能达标，将对应考核标准进行扣分。</w:t>
      </w:r>
      <w:r/>
    </w:p>
    <w:p>
      <w:pPr>
        <w:pStyle w:val="889"/>
        <w:ind w:firstLine="480"/>
        <w:rPr>
          <w:rFonts w:hint="eastAsia" w:ascii="宋体" w:hAnsi="宋体" w:cs="宋体"/>
          <w:sz w:val="24"/>
          <w:szCs w:val="24"/>
        </w:rPr>
      </w:pPr>
      <w:r>
        <w:rPr>
          <w:rFonts w:hint="eastAsia" w:ascii="宋体" w:hAnsi="宋体" w:cs="宋体"/>
          <w:sz w:val="24"/>
          <w:szCs w:val="24"/>
        </w:rPr>
        <w:t xml:space="preserve">13.4物耗检查要求中标供应商各项消耗的材料有入库和领用台帐、记录，并于每月的5日前（遇节假日顺延）上交报表，采购人将不定期进行抽查，凡发现有违反规定行为，将扣当季季度款1000元。</w:t>
      </w:r>
      <w:r/>
    </w:p>
    <w:p>
      <w:pPr>
        <w:pStyle w:val="889"/>
        <w:ind w:firstLine="480"/>
        <w:rPr>
          <w:rFonts w:hint="eastAsia" w:ascii="宋体" w:hAnsi="宋体" w:cs="宋体"/>
          <w:sz w:val="24"/>
          <w:szCs w:val="24"/>
        </w:rPr>
      </w:pPr>
      <w:r>
        <w:rPr>
          <w:rFonts w:hint="eastAsia" w:ascii="宋体" w:hAnsi="宋体" w:cs="宋体"/>
          <w:sz w:val="24"/>
          <w:szCs w:val="24"/>
        </w:rPr>
        <w:t xml:space="preserve">13.5采购人每年对中标供应商物业服务工作及工作质量发放满意度调查表（附件二），中标供应商各项工作综合满意度（含较满意度）达90%，低于90%每下降一个百分点扣当季考核分5分。</w:t>
      </w:r>
      <w:r/>
    </w:p>
    <w:p>
      <w:pPr>
        <w:pStyle w:val="889"/>
        <w:ind w:firstLine="480"/>
        <w:rPr>
          <w:rFonts w:hint="eastAsia" w:ascii="宋体" w:hAnsi="宋体" w:cs="宋体"/>
          <w:sz w:val="24"/>
          <w:szCs w:val="24"/>
        </w:rPr>
      </w:pPr>
      <w:r>
        <w:rPr>
          <w:rFonts w:hint="eastAsia" w:ascii="宋体" w:hAnsi="宋体" w:cs="宋体"/>
          <w:sz w:val="24"/>
          <w:szCs w:val="24"/>
        </w:rPr>
        <w:t xml:space="preserve">13.6采购人、中标供应商对物业服务工作除检查考核外，对存在的问题由采购人管理部门下达整改通知书，中标供应商必须限期改正，如到期仍未改正的扣当月考核5分。</w:t>
      </w:r>
      <w:r/>
    </w:p>
    <w:p>
      <w:pPr>
        <w:pStyle w:val="889"/>
        <w:ind w:firstLine="480"/>
        <w:rPr>
          <w:rFonts w:hint="eastAsia" w:ascii="宋体" w:hAnsi="宋体" w:cs="宋体"/>
          <w:sz w:val="24"/>
          <w:szCs w:val="24"/>
        </w:rPr>
      </w:pPr>
      <w:r>
        <w:rPr>
          <w:rFonts w:hint="eastAsia" w:ascii="宋体" w:hAnsi="宋体" w:cs="宋体"/>
          <w:sz w:val="24"/>
          <w:szCs w:val="24"/>
        </w:rPr>
        <w:t xml:space="preserve">13.7中标供应商对物业服务工作存在的严重责任问题，将扣当月考核10分，造成严重后果将追究相应责任。</w:t>
      </w:r>
      <w:r/>
    </w:p>
    <w:p>
      <w:pPr>
        <w:pStyle w:val="889"/>
        <w:ind w:firstLine="480"/>
        <w:rPr>
          <w:rFonts w:hint="eastAsia" w:ascii="宋体" w:hAnsi="宋体" w:cs="宋体"/>
          <w:sz w:val="24"/>
          <w:szCs w:val="24"/>
        </w:rPr>
      </w:pPr>
      <w:r>
        <w:rPr>
          <w:rFonts w:hint="eastAsia" w:ascii="宋体" w:hAnsi="宋体" w:cs="宋体"/>
          <w:sz w:val="24"/>
          <w:szCs w:val="24"/>
        </w:rPr>
        <w:t xml:space="preserve">13.8合同中未列出的范围，投标方有能力承诺义务完成。</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561"/>
        <w:rPr>
          <w:rFonts w:hint="eastAsia" w:ascii="宋体" w:hAnsi="宋体" w:cs="宋体"/>
          <w:sz w:val="24"/>
          <w:szCs w:val="24"/>
        </w:rPr>
      </w:pPr>
      <w:r>
        <w:rPr>
          <w:rFonts w:hint="eastAsia" w:ascii="宋体" w:hAnsi="宋体" w:cs="宋体"/>
          <w:b/>
          <w:bCs/>
          <w:sz w:val="28"/>
          <w:szCs w:val="28"/>
        </w:rPr>
        <w:t xml:space="preserve">14、综合服务能力</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b/>
          <w:bCs/>
          <w:sz w:val="24"/>
          <w:szCs w:val="24"/>
        </w:rPr>
        <w:t xml:space="preserve">14.1技术服务方案</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14.1.1项目总体实施方案。供应商根据本项目的需求和特点，制定项目总体实施方案。方案完整、科学合理、措施可靠、针对性强。</w:t>
      </w:r>
      <w:r/>
    </w:p>
    <w:p>
      <w:pPr>
        <w:pStyle w:val="889"/>
        <w:ind w:firstLine="480"/>
        <w:rPr>
          <w:rFonts w:hint="eastAsia" w:ascii="宋体" w:hAnsi="宋体" w:cs="宋体"/>
          <w:sz w:val="24"/>
          <w:szCs w:val="24"/>
        </w:rPr>
      </w:pPr>
      <w:r>
        <w:rPr>
          <w:rFonts w:hint="eastAsia" w:ascii="宋体" w:hAnsi="宋体" w:cs="宋体"/>
          <w:sz w:val="24"/>
          <w:szCs w:val="24"/>
        </w:rPr>
        <w:t xml:space="preserve">14.1.2管理模式、运作流程。供应商根据本项目的实际情况及运作需求，制定本项目管理模式和运作流程。管理架构合理、运作流程清晰，符合项目需求。</w:t>
      </w:r>
      <w:r/>
    </w:p>
    <w:p>
      <w:pPr>
        <w:pStyle w:val="889"/>
        <w:ind w:firstLine="480"/>
        <w:rPr>
          <w:rFonts w:hint="eastAsia" w:ascii="宋体" w:hAnsi="宋体" w:cs="宋体"/>
          <w:sz w:val="24"/>
          <w:szCs w:val="24"/>
        </w:rPr>
      </w:pPr>
      <w:r>
        <w:rPr>
          <w:rFonts w:hint="eastAsia" w:ascii="宋体" w:hAnsi="宋体" w:cs="宋体"/>
          <w:sz w:val="24"/>
          <w:szCs w:val="24"/>
        </w:rPr>
        <w:t xml:space="preserve">14.1.3管理规章制度、岗位职责。供应商根据本项目的需求和特点，制定本项目各项规章制度、岗位职责。管理规章制度、岗位职责严谨适用、针对性强。</w:t>
      </w:r>
      <w:r/>
    </w:p>
    <w:p>
      <w:pPr>
        <w:pStyle w:val="889"/>
        <w:ind w:firstLine="480"/>
        <w:rPr>
          <w:rFonts w:hint="eastAsia" w:ascii="宋体" w:hAnsi="宋体" w:cs="宋体"/>
          <w:sz w:val="24"/>
          <w:szCs w:val="24"/>
        </w:rPr>
      </w:pPr>
      <w:r>
        <w:rPr>
          <w:rFonts w:hint="eastAsia" w:ascii="宋体" w:hAnsi="宋体" w:cs="宋体"/>
          <w:sz w:val="24"/>
          <w:szCs w:val="24"/>
        </w:rPr>
        <w:t xml:space="preserve">14.1.4保洁服务方案。供应商根据本项目的需求和特点，制定本项目保洁服务方案。方案完整、科学合理、措施可靠。</w:t>
      </w:r>
      <w:r/>
    </w:p>
    <w:p>
      <w:pPr>
        <w:pStyle w:val="889"/>
        <w:ind w:firstLine="480"/>
        <w:rPr>
          <w:rFonts w:hint="eastAsia" w:ascii="宋体" w:hAnsi="宋体" w:cs="宋体"/>
          <w:sz w:val="24"/>
          <w:szCs w:val="24"/>
        </w:rPr>
      </w:pPr>
      <w:r>
        <w:rPr>
          <w:rFonts w:hint="eastAsia" w:ascii="宋体" w:hAnsi="宋体" w:cs="宋体"/>
          <w:sz w:val="24"/>
          <w:szCs w:val="24"/>
        </w:rPr>
        <w:t xml:space="preserve">14.1.5秩序维护服务方案。供应商根据本项目的需求和特点，制定本项目秩序维护服务方案。方案完整、科学合理、措施可靠。</w:t>
      </w:r>
      <w:r/>
    </w:p>
    <w:p>
      <w:pPr>
        <w:pStyle w:val="889"/>
        <w:ind w:firstLine="480"/>
        <w:rPr>
          <w:rFonts w:hint="eastAsia" w:ascii="宋体" w:hAnsi="宋体" w:cs="宋体"/>
          <w:sz w:val="24"/>
          <w:szCs w:val="24"/>
        </w:rPr>
      </w:pPr>
      <w:r>
        <w:rPr>
          <w:rFonts w:hint="eastAsia" w:ascii="宋体" w:hAnsi="宋体" w:cs="宋体"/>
          <w:sz w:val="24"/>
          <w:szCs w:val="24"/>
        </w:rPr>
        <w:t xml:space="preserve">14.1.6会务服务方案。供应商根据本项目的需求和特点，制定本项目会务服务方案。方案完整、科学合理、措施可靠。</w:t>
      </w:r>
      <w:r/>
    </w:p>
    <w:p>
      <w:pPr>
        <w:pStyle w:val="889"/>
        <w:ind w:firstLine="480"/>
        <w:rPr>
          <w:rFonts w:hint="eastAsia" w:ascii="宋体" w:hAnsi="宋体" w:cs="宋体"/>
          <w:sz w:val="24"/>
          <w:szCs w:val="24"/>
        </w:rPr>
      </w:pPr>
      <w:r>
        <w:rPr>
          <w:rFonts w:hint="eastAsia" w:ascii="宋体" w:hAnsi="宋体" w:cs="宋体"/>
          <w:sz w:val="24"/>
          <w:szCs w:val="24"/>
        </w:rPr>
        <w:t xml:space="preserve">14.1.7设施设备管理、维护服务方案。供应商根据本项目的需求和特点，制定本项目设施设备管理、维护服务方案方案。方案完整、科学合理、措施可靠。</w:t>
      </w:r>
      <w:r/>
    </w:p>
    <w:p>
      <w:pPr>
        <w:pStyle w:val="889"/>
        <w:ind w:firstLine="480"/>
        <w:rPr>
          <w:rFonts w:hint="eastAsia" w:ascii="宋体" w:hAnsi="宋体" w:cs="宋体"/>
          <w:sz w:val="24"/>
          <w:szCs w:val="24"/>
        </w:rPr>
      </w:pPr>
      <w:r>
        <w:rPr>
          <w:rFonts w:hint="eastAsia" w:ascii="宋体" w:hAnsi="宋体" w:cs="宋体"/>
          <w:sz w:val="24"/>
          <w:szCs w:val="24"/>
        </w:rPr>
        <w:t xml:space="preserve">14.1.8项目进退场交接方案。供应商根据本项目的特点和采购人的实际需求，制定本项目的进退场交接方案。方案完整、科学合理、措施可靠。</w:t>
      </w:r>
      <w:r/>
    </w:p>
    <w:p>
      <w:pPr>
        <w:pStyle w:val="889"/>
        <w:ind w:firstLine="480"/>
        <w:rPr>
          <w:rFonts w:hint="eastAsia" w:ascii="宋体" w:hAnsi="宋体" w:cs="宋体"/>
          <w:sz w:val="24"/>
          <w:szCs w:val="24"/>
        </w:rPr>
      </w:pPr>
      <w:r>
        <w:rPr>
          <w:rFonts w:hint="eastAsia" w:ascii="宋体" w:hAnsi="宋体" w:cs="宋体"/>
          <w:sz w:val="24"/>
          <w:szCs w:val="24"/>
        </w:rPr>
        <w:t xml:space="preserve">14.1.9突发事件应急处理预案。供应商根据本项目的需求和特点，制定本项目各类突发事件应急处理预案。方案完整、科学合理、措施可靠。</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480"/>
        <w:rPr>
          <w:rFonts w:hint="eastAsia" w:ascii="宋体" w:hAnsi="宋体" w:cs="宋体"/>
          <w:sz w:val="24"/>
          <w:szCs w:val="24"/>
        </w:rPr>
      </w:pPr>
      <w:r>
        <w:rPr>
          <w:rFonts w:hint="eastAsia" w:ascii="宋体" w:hAnsi="宋体" w:cs="宋体"/>
          <w:b/>
          <w:bCs/>
          <w:sz w:val="24"/>
          <w:szCs w:val="24"/>
        </w:rPr>
        <w:t xml:space="preserve">14.2人员资质经验</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14.2.1项目负责人：项目经理具有本科及以上学历，持有全国物业管理企业经理证，持有中级（四级）及以上建（构）筑物消防员或消防设施操作员证的，具有5年及以上办公楼物业项目负责人工作经验。</w:t>
      </w:r>
      <w:r/>
    </w:p>
    <w:p>
      <w:pPr>
        <w:pStyle w:val="889"/>
        <w:ind w:firstLine="480"/>
        <w:rPr>
          <w:rFonts w:hint="eastAsia" w:ascii="宋体" w:hAnsi="宋体" w:cs="宋体"/>
          <w:sz w:val="24"/>
          <w:szCs w:val="24"/>
        </w:rPr>
      </w:pPr>
      <w:r>
        <w:rPr>
          <w:rFonts w:hint="eastAsia" w:ascii="宋体" w:hAnsi="宋体" w:cs="宋体"/>
          <w:sz w:val="24"/>
          <w:szCs w:val="24"/>
        </w:rPr>
        <w:t xml:space="preserve">14.2.2安全总监：安全总监具有高级工程师职称，持有注册安全工程师证书，持有特种设备安全管理证（A）。</w:t>
      </w:r>
      <w:r/>
    </w:p>
    <w:p>
      <w:pPr>
        <w:pStyle w:val="889"/>
        <w:ind w:firstLine="480"/>
        <w:rPr>
          <w:rFonts w:hint="eastAsia" w:ascii="宋体" w:hAnsi="宋体" w:cs="宋体"/>
          <w:sz w:val="24"/>
          <w:szCs w:val="24"/>
        </w:rPr>
      </w:pPr>
      <w:r>
        <w:rPr>
          <w:rFonts w:hint="eastAsia" w:ascii="宋体" w:hAnsi="宋体" w:cs="宋体"/>
          <w:sz w:val="24"/>
          <w:szCs w:val="24"/>
        </w:rPr>
        <w:t xml:space="preserve">14.2.3工程主管：工程主管具有本科及以上学历，具有高级工程师职称，持有电压电工作业证。</w:t>
      </w:r>
      <w:r/>
    </w:p>
    <w:p>
      <w:pPr>
        <w:pStyle w:val="889"/>
        <w:ind w:firstLine="480"/>
        <w:rPr>
          <w:rFonts w:hint="eastAsia" w:ascii="宋体" w:hAnsi="宋体" w:cs="宋体"/>
          <w:sz w:val="24"/>
          <w:szCs w:val="24"/>
        </w:rPr>
      </w:pPr>
      <w:r>
        <w:rPr>
          <w:rFonts w:hint="eastAsia" w:ascii="宋体" w:hAnsi="宋体" w:cs="宋体"/>
          <w:sz w:val="24"/>
          <w:szCs w:val="24"/>
        </w:rPr>
        <w:t xml:space="preserve">14.2.4秩序维护主管：秩序维护主管具有大专及以上学历，持有保安员证，持有中级（四级）及以上建（构）筑物消防员或消防设施操作员证书，为退伍军人。</w:t>
      </w:r>
      <w:r/>
    </w:p>
    <w:p>
      <w:pPr>
        <w:pStyle w:val="889"/>
        <w:ind w:firstLine="480"/>
        <w:rPr>
          <w:rFonts w:hint="eastAsia" w:ascii="宋体" w:hAnsi="宋体" w:cs="宋体"/>
          <w:sz w:val="24"/>
          <w:szCs w:val="24"/>
        </w:rPr>
      </w:pPr>
      <w:r>
        <w:rPr>
          <w:rFonts w:hint="eastAsia" w:ascii="宋体" w:hAnsi="宋体" w:cs="宋体"/>
          <w:sz w:val="24"/>
          <w:szCs w:val="24"/>
        </w:rPr>
        <w:t xml:space="preserve">14.2.5监控值班人员：监控值班人员中持有中级（四级）及以上建（构）筑物消防员或消防设施操作员证，以上人员中有人持有一级注册消防工程师证书。</w:t>
      </w:r>
      <w:r/>
    </w:p>
    <w:p>
      <w:pPr>
        <w:pStyle w:val="889"/>
        <w:ind w:firstLine="480"/>
        <w:rPr>
          <w:rFonts w:hint="eastAsia" w:ascii="宋体" w:hAnsi="宋体" w:cs="宋体"/>
          <w:sz w:val="24"/>
          <w:szCs w:val="24"/>
        </w:rPr>
      </w:pPr>
      <w:r>
        <w:rPr>
          <w:rFonts w:hint="eastAsia" w:ascii="宋体" w:hAnsi="宋体" w:cs="宋体"/>
          <w:sz w:val="24"/>
          <w:szCs w:val="24"/>
        </w:rPr>
        <w:t xml:space="preserve">14.2.6工程人员：工程人员中同时持有低压电工作业证和另外两种岗位证书（含高压电工作业证、特种设备安全管理和作业人员证（A）、空调与制冷设备运行操作作业证、熔化焊接与热切割作业证）。</w:t>
      </w:r>
      <w:r/>
    </w:p>
    <w:p>
      <w:pPr>
        <w:pStyle w:val="889"/>
        <w:ind w:firstLine="480"/>
        <w:rPr>
          <w:rFonts w:hint="eastAsia" w:ascii="宋体" w:hAnsi="宋体" w:cs="宋体"/>
          <w:sz w:val="24"/>
          <w:szCs w:val="24"/>
        </w:rPr>
      </w:pPr>
      <w:r>
        <w:rPr>
          <w:rFonts w:hint="eastAsia" w:ascii="宋体" w:hAnsi="宋体" w:cs="宋体"/>
          <w:sz w:val="24"/>
          <w:szCs w:val="24"/>
        </w:rPr>
        <w:t xml:space="preserve">14.2.7人员获奖：服务人员中获得过地市级及以上政府部门颁发的与物业服务相关的荣誉称号的（如技术能手、创新能手、技能标兵等）。</w:t>
      </w:r>
      <w:r/>
    </w:p>
    <w:p>
      <w:pPr>
        <w:pStyle w:val="889"/>
        <w:ind w:firstLine="480"/>
        <w:rPr>
          <w:rFonts w:hint="eastAsia" w:ascii="宋体" w:hAnsi="宋体" w:cs="宋体"/>
          <w:sz w:val="24"/>
          <w:szCs w:val="24"/>
        </w:rPr>
      </w:pPr>
      <w:r>
        <w:rPr>
          <w:rFonts w:hint="eastAsia" w:ascii="宋体" w:hAnsi="宋体" w:cs="宋体"/>
          <w:sz w:val="24"/>
          <w:szCs w:val="24"/>
        </w:rPr>
        <w:t xml:space="preserve"> </w:t>
      </w:r>
      <w:r/>
    </w:p>
    <w:p>
      <w:pPr>
        <w:pStyle w:val="889"/>
        <w:ind w:firstLine="480"/>
        <w:rPr>
          <w:rFonts w:hint="eastAsia" w:ascii="宋体" w:hAnsi="宋体" w:cs="宋体"/>
          <w:sz w:val="24"/>
          <w:szCs w:val="24"/>
        </w:rPr>
      </w:pPr>
      <w:r>
        <w:rPr>
          <w:rFonts w:hint="eastAsia" w:ascii="宋体" w:hAnsi="宋体" w:cs="宋体"/>
          <w:b/>
          <w:bCs/>
          <w:sz w:val="24"/>
          <w:szCs w:val="24"/>
        </w:rPr>
        <w:t xml:space="preserve">14.3综合实力</w:t>
      </w:r>
      <w:r>
        <w:rPr>
          <w:rFonts w:hint="eastAsia" w:ascii="宋体" w:hAnsi="宋体" w:cs="宋体"/>
          <w:sz w:val="24"/>
          <w:szCs w:val="24"/>
        </w:rPr>
      </w:r>
      <w:r/>
    </w:p>
    <w:p>
      <w:pPr>
        <w:pStyle w:val="889"/>
        <w:ind w:firstLine="480"/>
        <w:rPr>
          <w:rFonts w:hint="eastAsia" w:ascii="宋体" w:hAnsi="宋体" w:cs="宋体"/>
          <w:sz w:val="24"/>
          <w:szCs w:val="24"/>
        </w:rPr>
      </w:pPr>
      <w:r>
        <w:rPr>
          <w:rFonts w:hint="eastAsia" w:ascii="宋体" w:hAnsi="宋体" w:cs="宋体"/>
          <w:sz w:val="24"/>
          <w:szCs w:val="24"/>
        </w:rPr>
        <w:t xml:space="preserve">14.3.1业绩案例。供应商提供自2021年1月1日以来（以合同签订时间为准）承接的类似物业服务项目案例合同的扫描件。</w:t>
      </w:r>
      <w:r/>
    </w:p>
    <w:p>
      <w:pPr>
        <w:pStyle w:val="889"/>
        <w:ind w:firstLine="480"/>
        <w:rPr>
          <w:rFonts w:hint="eastAsia" w:ascii="宋体" w:hAnsi="宋体" w:cs="宋体"/>
          <w:sz w:val="24"/>
          <w:szCs w:val="24"/>
        </w:rPr>
      </w:pPr>
      <w:r>
        <w:rPr>
          <w:rFonts w:hint="eastAsia" w:ascii="宋体" w:hAnsi="宋体" w:cs="宋体"/>
          <w:sz w:val="24"/>
          <w:szCs w:val="24"/>
        </w:rPr>
        <w:t xml:space="preserve">14.3.2业绩评价。供应商提供自2021年1月1日以来（以合同签订时间为准）承接的类似物业服务项目获得业主单位出具的“满意”或“优秀”等最高档次评价材料的扫描件。</w:t>
      </w:r>
      <w:r/>
    </w:p>
    <w:p>
      <w:pPr>
        <w:pStyle w:val="889"/>
        <w:ind w:firstLine="480"/>
        <w:rPr>
          <w:rFonts w:hint="eastAsia" w:ascii="宋体" w:hAnsi="宋体" w:cs="宋体"/>
          <w:sz w:val="24"/>
          <w:szCs w:val="24"/>
        </w:rPr>
      </w:pPr>
      <w:r>
        <w:rPr>
          <w:rFonts w:hint="eastAsia" w:ascii="宋体" w:hAnsi="宋体" w:cs="宋体"/>
          <w:sz w:val="24"/>
          <w:szCs w:val="24"/>
        </w:rPr>
        <w:t xml:space="preserve">14.3.3认证证书（4分）。供应商提供具有有效期内的质量管理体系认证、环境管理体系认证、职业健康安全管理体系认证、物业服务认证（五星级）证书的扫描件及国家认证认可监督管理委员会官网“http://www.cnca.gov.cn”网页查询的有效截图。</w:t>
      </w:r>
      <w:r/>
    </w:p>
    <w:p>
      <w:pPr>
        <w:pStyle w:val="889"/>
        <w:ind w:firstLine="480"/>
        <w:jc w:val="left"/>
        <w:rPr>
          <w:rFonts w:hint="eastAsia" w:ascii="宋体" w:hAnsi="宋体" w:cs="宋体"/>
          <w:sz w:val="24"/>
          <w:szCs w:val="24"/>
        </w:rPr>
      </w:pPr>
      <w:r>
        <w:rPr>
          <w:rFonts w:hint="eastAsia" w:ascii="宋体" w:hAnsi="宋体" w:cs="宋体"/>
          <w:sz w:val="24"/>
          <w:szCs w:val="24"/>
        </w:rPr>
        <w:t xml:space="preserve">14.3.4物业智能化平台。供应商提供以下材料，缺一不可：（1）软件使用界面截图；（2）该系统软件著作权证明材料（自主研发的须提供国家版权局颁发的软件著作权证书，著作权人须为供应商；使用第三方开发的系统须提供第三方研发该系统的软件著作权证书及购买第三方系统的须提供采购合同）。</w:t>
      </w:r>
      <w:r/>
    </w:p>
    <w:p>
      <w:pPr>
        <w:pStyle w:val="889"/>
        <w:rPr>
          <w:rFonts w:hint="eastAsia" w:ascii="宋体" w:hAnsi="宋体" w:cs="宋体"/>
          <w:sz w:val="24"/>
          <w:szCs w:val="24"/>
        </w:rPr>
      </w:pPr>
      <w:r>
        <w:rPr>
          <w:rFonts w:hint="eastAsia" w:ascii="宋体" w:hAnsi="宋体" w:cs="宋体"/>
          <w:sz w:val="24"/>
          <w:szCs w:val="24"/>
        </w:rPr>
        <w:t xml:space="preserve"> </w:t>
      </w:r>
      <w:r/>
    </w:p>
    <w:p>
      <w:pPr>
        <w:pStyle w:val="889"/>
        <w:jc w:val="center"/>
        <w:keepNext/>
        <w:rPr>
          <w:rFonts w:hint="eastAsia" w:ascii="宋体" w:hAnsi="宋体" w:cs="宋体"/>
          <w:sz w:val="24"/>
          <w:szCs w:val="24"/>
        </w:rPr>
      </w:pPr>
      <w:r>
        <w:rPr>
          <w:rFonts w:hint="eastAsia" w:ascii="宋体" w:hAnsi="宋体" w:cs="宋体"/>
          <w:sz w:val="24"/>
          <w:szCs w:val="24"/>
        </w:rPr>
        <w:t xml:space="preserve"> </w:t>
      </w:r>
      <w:r/>
    </w:p>
    <w:p>
      <w:pPr>
        <w:pStyle w:val="889"/>
        <w:rPr>
          <w:rFonts w:hint="eastAsia"/>
        </w:rPr>
      </w:pPr>
      <w:r/>
      <w:bookmarkEnd w:id="185"/>
      <w:r/>
      <w:bookmarkEnd w:id="186"/>
      <w:r/>
      <w:bookmarkEnd w:id="187"/>
      <w:r/>
      <w:bookmarkEnd w:id="188"/>
      <w:r/>
      <w:bookmarkStart w:id="191" w:name="_Toc26554093"/>
      <w:r/>
      <w:bookmarkStart w:id="192" w:name="_Toc49090575"/>
      <w:r/>
      <w:bookmarkStart w:id="193" w:name="_Toc120614281"/>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pPr>
      <w:r/>
      <w:r/>
    </w:p>
    <w:p>
      <w:pPr>
        <w:pStyle w:val="889"/>
      </w:p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jc w:val="both"/>
        <w:rPr>
          <w:rFonts w:ascii="黑体" w:eastAsia="黑体"/>
          <w:bCs/>
          <w:sz w:val="44"/>
        </w:rPr>
      </w:pPr>
      <w:r>
        <w:rPr>
          <w:rFonts w:ascii="黑体" w:eastAsia="黑体"/>
          <w:bCs/>
          <w:sz w:val="44"/>
        </w:rPr>
      </w:r>
      <w:r/>
    </w:p>
    <w:p>
      <w:pPr>
        <w:pStyle w:val="889"/>
      </w:p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9"/>
        <w:rPr>
          <w:rFonts w:hint="eastAsia"/>
        </w:rPr>
      </w:pPr>
      <w:r>
        <w:rPr>
          <w:rFonts w:hint="eastAsia"/>
        </w:rPr>
      </w:r>
      <w:r/>
    </w:p>
    <w:p>
      <w:pPr>
        <w:pStyle w:val="97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ascii="宋体" w:hAnsi="宋体"/>
              </w:rPr>
            </w:r>
            <w:r/>
          </w:p>
        </w:tc>
        <w:tc>
          <w:tcPr>
            <w:tcW w:w="1610" w:type="dxa"/>
            <w:vAlign w:val="top"/>
            <w:textDirection w:val="lrTb"/>
            <w:noWrap w:val="false"/>
          </w:tcPr>
          <w:p>
            <w:pPr>
              <w:pStyle w:val="889"/>
              <w:jc w:val="center"/>
              <w:rPr>
                <w:rFonts w:ascii="宋体" w:hAnsi="宋体"/>
              </w:rPr>
            </w:pPr>
            <w:r>
              <w:rPr>
                <w:rFonts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r>
            <w:r/>
          </w:p>
        </w:tc>
      </w:tr>
      <w:tr>
        <w:trPr/>
        <w:tc>
          <w:tcPr>
            <w:tcW w:w="1148" w:type="dxa"/>
            <w:vAlign w:val="top"/>
            <w:textDirection w:val="lrTb"/>
            <w:noWrap w:val="false"/>
          </w:tcPr>
          <w:p>
            <w:pPr>
              <w:pStyle w:val="889"/>
              <w:jc w:val="center"/>
              <w:rPr>
                <w:rFonts w:hint="eastAsia" w:ascii="宋体" w:hAnsi="宋体"/>
              </w:rPr>
            </w:pPr>
            <w:r>
              <w:rPr>
                <w:rFonts w:ascii="宋体" w:hAnsi="宋体"/>
              </w:rPr>
              <w:t xml:space="preserve">……</w:t>
            </w:r>
            <w:r>
              <w:rPr>
                <w:rFonts w:hint="eastAsia" w:ascii="宋体" w:hAnsi="宋体"/>
              </w:rPr>
            </w:r>
            <w:r/>
          </w:p>
        </w:tc>
        <w:tc>
          <w:tcPr>
            <w:tcW w:w="1610" w:type="dxa"/>
            <w:vAlign w:val="top"/>
            <w:textDirection w:val="lrTb"/>
            <w:noWrap w:val="false"/>
          </w:tcPr>
          <w:p>
            <w:pPr>
              <w:pStyle w:val="889"/>
              <w:rPr>
                <w:rFonts w:ascii="宋体" w:hAnsi="宋体"/>
              </w:rPr>
            </w:pPr>
            <w:r>
              <w:rPr>
                <w:rFonts w:ascii="宋体" w:hAnsi="宋体"/>
              </w:rPr>
            </w:r>
            <w:r/>
          </w:p>
        </w:tc>
        <w:tc>
          <w:tcPr>
            <w:tcW w:w="4325" w:type="dxa"/>
            <w:vAlign w:val="top"/>
            <w:textDirection w:val="lrTb"/>
            <w:noWrap w:val="false"/>
          </w:tcPr>
          <w:p>
            <w:pPr>
              <w:pStyle w:val="889"/>
              <w:rPr>
                <w:rFonts w:ascii="宋体" w:hAnsi="宋体"/>
              </w:rPr>
            </w:pPr>
            <w:r>
              <w:rPr>
                <w:rFonts w:ascii="宋体" w:hAnsi="宋体"/>
              </w:rPr>
            </w:r>
            <w:r/>
          </w:p>
        </w:tc>
      </w:tr>
    </w:tbl>
    <w:p>
      <w:pPr>
        <w:pStyle w:val="976"/>
        <w:ind w:firstLine="441"/>
        <w:spacing w:line="0" w:lineRule="atLeast"/>
        <w:rPr>
          <w:rFonts w:hint="eastAsia" w:ascii="宋体" w:hAnsi="宋体"/>
          <w:b/>
        </w:rPr>
      </w:pPr>
      <w:r>
        <w:rPr>
          <w:rFonts w:hint="eastAsia" w:ascii="宋体" w:hAnsi="宋体"/>
          <w:b/>
        </w:rPr>
        <w:t xml:space="preserve">政府采购政策功能落实</w:t>
      </w:r>
      <w:r/>
    </w:p>
    <w:p>
      <w:pPr>
        <w:pStyle w:val="976"/>
        <w:spacing w:line="0" w:lineRule="atLeast"/>
        <w:rPr>
          <w:rFonts w:hint="eastAsia" w:ascii="宋体" w:hAnsi="宋体"/>
        </w:rPr>
      </w:pPr>
      <w:r>
        <w:rPr>
          <w:rFonts w:hint="eastAsia" w:ascii="宋体" w:hAnsi="宋体"/>
        </w:rPr>
        <w:t xml:space="preserve">1、小微型企业价格扣除</w:t>
      </w:r>
      <w:r/>
    </w:p>
    <w:p>
      <w:pPr>
        <w:pStyle w:val="97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6"/>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w:t>
      </w:r>
      <w:r>
        <w:rPr>
          <w:rFonts w:hint="eastAsia" w:ascii="宋体" w:hAnsi="宋体"/>
        </w:rPr>
        <w:t xml:space="preserve">小微企业声明函》。</w:t>
      </w:r>
      <w:r/>
    </w:p>
    <w:p>
      <w:pPr>
        <w:pStyle w:val="976"/>
        <w:spacing w:line="0" w:lineRule="atLeast"/>
        <w:rPr>
          <w:rFonts w:hint="eastAsia" w:ascii="宋体" w:hAnsi="宋体"/>
        </w:rPr>
      </w:pPr>
      <w:r>
        <w:rPr>
          <w:rFonts w:hint="eastAsia" w:ascii="宋体" w:hAnsi="宋体"/>
        </w:rPr>
        <w:t xml:space="preserve">2、残疾人福利单位价格扣除</w:t>
      </w:r>
      <w:r/>
    </w:p>
    <w:p>
      <w:pPr>
        <w:pStyle w:val="97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6"/>
        <w:spacing w:line="0" w:lineRule="atLeast"/>
        <w:rPr>
          <w:rFonts w:hint="eastAsia" w:ascii="宋体" w:hAnsi="宋体"/>
        </w:rPr>
      </w:pPr>
      <w:r>
        <w:rPr>
          <w:rFonts w:hint="eastAsia" w:ascii="宋体" w:hAnsi="宋体"/>
        </w:rPr>
        <w:t xml:space="preserve">3、监狱和戒毒企业价格扣除</w:t>
      </w:r>
      <w:r/>
    </w:p>
    <w:p>
      <w:pPr>
        <w:pStyle w:val="97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w:t>
      </w:r>
      <w:r>
        <w:rPr>
          <w:rFonts w:hint="eastAsia" w:ascii="宋体" w:hAnsi="宋体"/>
        </w:rPr>
        <w:t xml:space="preserve">分包</w:t>
      </w:r>
      <w:r>
        <w:rPr>
          <w:rFonts w:hint="eastAsia" w:ascii="宋体" w:hAnsi="宋体"/>
        </w:rPr>
        <w:t xml:space="preserve">，联合协议或者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6"/>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76"/>
        <w:ind w:firstLine="482"/>
        <w:spacing w:line="0" w:lineRule="atLeast"/>
        <w:rPr>
          <w:rFonts w:hint="eastAsia" w:ascii="宋体" w:hAnsi="宋体"/>
          <w:b/>
        </w:rPr>
      </w:pPr>
      <w:r>
        <w:rPr>
          <w:rFonts w:hint="eastAsia" w:ascii="宋体" w:hAnsi="宋体"/>
          <w:b/>
        </w:rPr>
        <w:t xml:space="preserve">评标方法与</w:t>
      </w:r>
      <w:r>
        <w:rPr>
          <w:rFonts w:hint="eastAsia" w:ascii="宋体" w:hAnsi="宋体"/>
          <w:b/>
        </w:rPr>
        <w:t xml:space="preserve">评标标准</w:t>
      </w:r>
      <w:r/>
    </w:p>
    <w:p>
      <w:pPr>
        <w:pStyle w:val="976"/>
        <w:ind w:firstLine="1548"/>
      </w:pPr>
      <w:r>
        <w:rPr>
          <w:rFonts w:hint="eastAsia"/>
        </w:rPr>
        <w:t xml:space="preserve"> </w:t>
      </w:r>
      <w:r/>
    </w:p>
    <w:tbl>
      <w:tblPr>
        <w:tblpPr w:horzAnchor="page" w:tblpXSpec="center" w:vertAnchor="text" w:tblpY="227" w:leftFromText="180" w:topFromText="0" w:rightFromText="180" w:bottomFromText="0"/>
        <w:tblW w:w="50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200"/>
        <w:gridCol w:w="4357"/>
        <w:gridCol w:w="644"/>
        <w:gridCol w:w="2496"/>
      </w:tblGrid>
      <w:tr>
        <w:trPr>
          <w:trHeight w:val="493"/>
        </w:trPr>
        <w:tc>
          <w:tcPr>
            <w:tcW w:w="325"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序号</w:t>
            </w:r>
            <w:r/>
          </w:p>
        </w:tc>
        <w:tc>
          <w:tcPr>
            <w:tcW w:w="645"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项目</w:t>
            </w:r>
            <w:r/>
          </w:p>
        </w:tc>
        <w:tc>
          <w:tcPr>
            <w:tcW w:w="2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评标细则</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分值</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备注</w:t>
            </w:r>
            <w:r/>
          </w:p>
        </w:tc>
      </w:tr>
      <w:tr>
        <w:trPr>
          <w:trHeight w:val="1517"/>
        </w:trPr>
        <w:tc>
          <w:tcPr>
            <w:tcW w:w="325"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1</w:t>
            </w:r>
            <w:r/>
          </w:p>
        </w:tc>
        <w:tc>
          <w:tcPr>
            <w:tcW w:w="645"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价格</w:t>
            </w:r>
            <w:r/>
          </w:p>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10分</w:t>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价格分采用低价优先法计算，即满足招标文件要求且投标价格最低的投标报价为评标基准价，其价格分为满分10分。其他供应商的价格分按照下列公式计算：（四舍五入，保留小数点后两位）</w:t>
            </w:r>
            <w:r/>
          </w:p>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投标报价得分=（评标基准价／投标报价）×10</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10分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077"/>
        </w:trPr>
        <w:tc>
          <w:tcPr>
            <w:tcW w:w="325" w:type="pct"/>
            <w:vAlign w:val="center"/>
            <w:vMerge w:val="restart"/>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2</w:t>
            </w:r>
            <w:r/>
          </w:p>
        </w:tc>
        <w:tc>
          <w:tcPr>
            <w:tcW w:w="645" w:type="pct"/>
            <w:vAlign w:val="center"/>
            <w:vMerge w:val="restart"/>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技术服务方案</w:t>
            </w:r>
            <w:r/>
          </w:p>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40分</w:t>
            </w:r>
            <w:r/>
          </w:p>
          <w:p>
            <w:pPr>
              <w:pStyle w:val="889"/>
              <w:ind w:left="1260" w:firstLine="264"/>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方案42分</w:t>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项目总体实施方案（5分）。评委根据供应商提供的对本物业的认识、服务定位、管理理念、服务目标及整体设想等方面综合评分。方案优于项目需求得5分，符合项目需求得3分，不符合项目需求得0分。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077"/>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firstLine="264"/>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管理模式、运作流程(4分)。评委根据供应商提供的本项目的管理模式、运作流程、管理机制、项目保障等方面综合评分。方案优于项目需求得4分，符合项目需求得2分，不符合项目需求得0分。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863"/>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管理规章制度、岗位职责(4分)。评委根据供应商提供的本项目的管理规章制度、岗位职责等方面综合评分。方案优于项目需求得4分，符合项目需求得2分，不符合项目需求得0分。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508"/>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保洁服务方案(5分)。方案优于项目需求得5分，符合项目需求得3分，不符合项目需求得0分。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650"/>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秩序维护服务方案(5分)。方案优于项目需求得5分，符合项目需求得3分，不符合项目需求得0分。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508"/>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会务服务方案(5分)。方案优于项目需求得5分，符合项目需求得3分，不符合项目需求得0分。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650"/>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设施设备管理、维护服务方案(5分)。方案优于项目需求得5分，符合项目需求得3分，不符合项目需求得0分。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650"/>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项目进退场交接方案(3分)。方案优于项目需求得3分，符合项目需求得1.5分，不符合项目需求得0分。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3分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650"/>
        </w:trPr>
        <w:tc>
          <w:tcPr>
            <w:tcW w:w="325" w:type="pct"/>
            <w:vAlign w:val="center"/>
            <w:vMerge w:val="continue"/>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ind w:left="126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突发事件应急处理预案(4分)。方案优于项目需求得4分，符合项目需求得2分，不符合项目需求得0分。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4分</w:t>
            </w:r>
            <w:r/>
          </w:p>
        </w:tc>
        <w:tc>
          <w:tcPr>
            <w:tcW w:w="1341"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504"/>
        </w:trPr>
        <w:tc>
          <w:tcPr>
            <w:tcW w:w="325" w:type="pct"/>
            <w:vAlign w:val="center"/>
            <w:vMerge w:val="restart"/>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3</w:t>
            </w:r>
            <w:r/>
          </w:p>
        </w:tc>
        <w:tc>
          <w:tcPr>
            <w:tcW w:w="645" w:type="pct"/>
            <w:vAlign w:val="center"/>
            <w:vMerge w:val="restart"/>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人员资质经验28分</w:t>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项目负责人（6分）</w:t>
              <w:br w:type="textWrapping" w:clear="all"/>
            </w:r>
            <w:r>
              <w:rPr>
                <w:rFonts w:hint="eastAsia" w:ascii="宋体" w:hAnsi="宋体" w:cs="宋体"/>
              </w:rPr>
              <w:t xml:space="preserve">拟派驻的项目经理具有本科及以上学历的得1分；</w:t>
            </w:r>
            <w:r>
              <w:rPr>
                <w:rFonts w:hint="eastAsia" w:ascii="宋体" w:hAnsi="宋体" w:cs="宋体"/>
                <w:highlight w:val="white"/>
                <w:shd w:val="clear" w:color="auto" w:fill="ffff00"/>
              </w:rPr>
              <w:t xml:space="preserve">持有物业管理企业经理相关培训证书的得1分</w:t>
            </w:r>
            <w:r>
              <w:rPr>
                <w:rFonts w:hint="eastAsia" w:ascii="宋体" w:hAnsi="宋体" w:cs="宋体"/>
                <w:highlight w:val="white"/>
              </w:rPr>
              <w:t xml:space="preserve">；</w:t>
            </w:r>
            <w:r>
              <w:rPr>
                <w:rFonts w:hint="eastAsia" w:ascii="宋体" w:hAnsi="宋体" w:cs="宋体"/>
              </w:rPr>
              <w:t xml:space="preserve">持有中级（四级）及以上建（构）筑物消防员或消防设施操作员证的得2分；具有5年及以上物业项目负责人工作经验的得2分。本项最高得6分。</w:t>
            </w:r>
            <w:r>
              <w:rPr>
                <w:rFonts w:hint="eastAsia" w:ascii="华文仿宋" w:hAnsi="华文仿宋" w:eastAsia="华文仿宋" w:cs="华文仿宋"/>
              </w:rPr>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6分</w:t>
            </w:r>
            <w:r/>
          </w:p>
        </w:tc>
        <w:tc>
          <w:tcPr>
            <w:tcW w:w="1341" w:type="pct"/>
            <w:vAlign w:val="center"/>
            <w:vMerge w:val="restart"/>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人员证书须在有效期内，提供相关证书、证件扫描件及供应商2024年1月以来至少3个月为其缴纳社会保险的证明材料，其中相关工作经验证明材料需由业主单位出具，否则不予计分</w:t>
            </w:r>
            <w:r/>
          </w:p>
        </w:tc>
      </w:tr>
      <w:tr>
        <w:trPr>
          <w:cantSplit/>
          <w:trHeight w:val="1077"/>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安全总监（5分）</w:t>
            </w:r>
            <w:r/>
          </w:p>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宋体" w:hAnsi="宋体" w:cs="宋体"/>
              </w:rPr>
              <w:t xml:space="preserve">拟派驻的安全总监具有高级工程师职称的得2分，同时持有注册安全工程师证书的得2分，同时持有特种设备安全管理证（A）的得1分。本项最高得5分。</w:t>
            </w:r>
            <w:r>
              <w:rPr>
                <w:rFonts w:hint="eastAsia" w:ascii="华文仿宋" w:hAnsi="华文仿宋" w:eastAsia="华文仿宋" w:cs="华文仿宋"/>
              </w:rPr>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vMerge w:val="continue"/>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863"/>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工程主管（4分）</w:t>
            </w:r>
            <w:r/>
          </w:p>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拟派驻的工程主管具有本科及以上学历的得1分；具有高级工程师职称的得2分，持有电压电工作业证的得1分。本项最高得4分。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4分</w:t>
            </w:r>
            <w:r/>
          </w:p>
        </w:tc>
        <w:tc>
          <w:tcPr>
            <w:tcW w:w="1341" w:type="pct"/>
            <w:vAlign w:val="center"/>
            <w:vMerge w:val="continue"/>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290"/>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秩序维护主管（4分）</w:t>
            </w:r>
            <w:r/>
          </w:p>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拟派驻的秩序维护主管具有大专及以上学历的得1分；持有保安员证的得1分；持有中级（四级）及以上建（构）筑物消防员或消防设施操作员证书的得1分；为退伍军人的得1分。本项最高得4分。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4分</w:t>
            </w:r>
            <w:r/>
          </w:p>
        </w:tc>
        <w:tc>
          <w:tcPr>
            <w:tcW w:w="1341" w:type="pct"/>
            <w:vAlign w:val="center"/>
            <w:vMerge w:val="continue"/>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290"/>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highlight w:val="white"/>
              </w:rPr>
              <w:framePr w:hSpace="180" w:wrap="around" w:vAnchor="text" w:hAnchor="page" w:xAlign="center" w:y="227"/>
            </w:pPr>
            <w:r>
              <w:rPr>
                <w:rFonts w:hint="eastAsia" w:ascii="华文仿宋" w:hAnsi="华文仿宋" w:eastAsia="华文仿宋" w:cs="华文仿宋"/>
              </w:rPr>
              <w:t xml:space="preserve">监控值班人员（5分）</w:t>
              <w:br w:type="textWrapping" w:clear="all"/>
            </w:r>
            <w:r>
              <w:rPr>
                <w:rFonts w:hint="eastAsia" w:ascii="宋体" w:hAnsi="宋体" w:cs="宋体"/>
              </w:rPr>
              <w:t xml:space="preserve">拟派驻的监控值班人员中持有中级（四级）及以上建（构）筑物消防员或消防设施操作员证的，每有1人得0.5分，最多得3分。</w:t>
            </w:r>
            <w:r>
              <w:rPr>
                <w:rFonts w:hint="eastAsia" w:ascii="宋体" w:hAnsi="宋体" w:cs="宋体"/>
                <w:highlight w:val="white"/>
                <w:shd w:val="clear" w:color="auto" w:fill="00ff00"/>
              </w:rPr>
              <w:t xml:space="preserve">以上人员中持有一级注册消防工程师证书的加2分。本项最高得5分。</w:t>
            </w:r>
            <w:r>
              <w:rPr>
                <w:rFonts w:hint="eastAsia" w:ascii="华文仿宋" w:hAnsi="华文仿宋" w:eastAsia="华文仿宋" w:cs="华文仿宋"/>
                <w:highlight w:val="white"/>
              </w:rPr>
            </w:r>
            <w:r>
              <w:rPr>
                <w:highlight w:val="white"/>
              </w:rP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vMerge w:val="continue"/>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504"/>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工程人员（2分）</w:t>
              <w:br w:type="textWrapping" w:clear="all"/>
              <w:t xml:space="preserve">拟派驻的工程人员中同时持有低压电工作业证和另外两种岗位证书（含高压电工作业证、特种设备安全管理和作业人员证（A）、空调与制冷设备运行操作作业证、熔化焊接与热切割作业证）的，每有1人得1分，本项最高得2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2分</w:t>
            </w:r>
            <w:r/>
          </w:p>
        </w:tc>
        <w:tc>
          <w:tcPr>
            <w:tcW w:w="1341" w:type="pct"/>
            <w:vAlign w:val="center"/>
            <w:vMerge w:val="continue"/>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077"/>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人员获奖（2分）</w:t>
            </w:r>
            <w:r/>
          </w:p>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宋体" w:hAnsi="宋体" w:cs="宋体"/>
                <w:highlight w:val="white"/>
                <w:shd w:val="clear" w:color="auto" w:fill="00ff00"/>
              </w:rPr>
              <w:t xml:space="preserve">拟派驻的服务人员中获得过地市级及以上政府部门颁发的与物业服务相关的荣誉称号的（如技术能手、创新能手、技能标兵等），每有1人得1分，本项最高得2分。</w:t>
            </w:r>
            <w:r>
              <w:rPr>
                <w:rFonts w:hint="eastAsia" w:ascii="华文仿宋" w:hAnsi="华文仿宋" w:eastAsia="华文仿宋" w:cs="华文仿宋"/>
                <w:highlight w:val="white"/>
              </w:rPr>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2分</w:t>
            </w:r>
            <w:r/>
          </w:p>
        </w:tc>
        <w:tc>
          <w:tcPr>
            <w:tcW w:w="1341" w:type="pct"/>
            <w:vAlign w:val="center"/>
            <w:vMerge w:val="continue"/>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r>
      <w:tr>
        <w:trPr>
          <w:cantSplit/>
          <w:trHeight w:val="1077"/>
        </w:trPr>
        <w:tc>
          <w:tcPr>
            <w:tcW w:w="325" w:type="pct"/>
            <w:vAlign w:val="center"/>
            <w:vMerge w:val="restart"/>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w:t>
            </w:r>
            <w:r/>
          </w:p>
        </w:tc>
        <w:tc>
          <w:tcPr>
            <w:tcW w:w="645" w:type="pct"/>
            <w:vAlign w:val="center"/>
            <w:vMerge w:val="restart"/>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综合实力22分</w:t>
            </w:r>
            <w:r/>
          </w:p>
          <w:p>
            <w:pPr>
              <w:pStyle w:val="889"/>
              <w:ind w:firstLine="64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p>
            <w:pPr>
              <w:pStyle w:val="889"/>
              <w:ind w:firstLine="640"/>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业绩案例（10分）。自2021年1月1日以来（以合同签订时间为准），供应商每承接一个类似物业服务项目案例得1分，本项最高得10分。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10分</w:t>
            </w:r>
            <w:r/>
          </w:p>
        </w:tc>
        <w:tc>
          <w:tcPr>
            <w:tcW w:w="1341" w:type="pct"/>
            <w:vAlign w:val="center"/>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提供合同扫描件,须涵括合同首页、合同签字盖章页等关键页。同一业主单位的多个业绩仅作为一个业绩，不累计得分</w:t>
            </w:r>
            <w:r/>
          </w:p>
        </w:tc>
      </w:tr>
      <w:tr>
        <w:trPr>
          <w:cantSplit/>
          <w:trHeight w:val="1504"/>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业绩评价（5分）。自2021年1月1日以来（以合同签订时间为准），供应商承接的类似物业服务项目获得业主单位出具的“满意”或“优秀”等最高档次评价材料，每有1个得1分，本项最高得5分。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5分</w:t>
            </w:r>
            <w:r/>
          </w:p>
        </w:tc>
        <w:tc>
          <w:tcPr>
            <w:tcW w:w="1341" w:type="pct"/>
            <w:vAlign w:val="center"/>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提供加盖业主单位或其管理部门公章的证明材料扫描件，须体现“满意”或“优秀”等最高档次的评价。同一业主单位评价材料只计取一次，不累计得分</w:t>
            </w:r>
            <w:r/>
          </w:p>
        </w:tc>
      </w:tr>
      <w:tr>
        <w:trPr>
          <w:cantSplit/>
          <w:trHeight w:val="1504"/>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认证证书（4分）。供应商具有有效期内的质量管理体系认证、环境管理体系认证、职业健康安全管理体系认证、物业服务认证（五星级）证书，每有1个得1分，本项最高得4分。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4分</w:t>
            </w:r>
            <w:r/>
          </w:p>
        </w:tc>
        <w:tc>
          <w:tcPr>
            <w:tcW w:w="1341" w:type="pct"/>
            <w:vAlign w:val="center"/>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需提供有效期内的认证证书扫描件，并提供国家认证认可监督管理委员会官网“http://www.cnca.gov.cn”网页查询的有效截图，否则不予计分</w:t>
            </w:r>
            <w:r/>
          </w:p>
        </w:tc>
      </w:tr>
      <w:tr>
        <w:trPr>
          <w:cantSplit/>
          <w:trHeight w:val="706"/>
        </w:trPr>
        <w:tc>
          <w:tcPr>
            <w:tcW w:w="32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645" w:type="pct"/>
            <w:vAlign w:val="center"/>
            <w:vMerge w:val="continue"/>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r>
            <w:r/>
          </w:p>
        </w:tc>
        <w:tc>
          <w:tcPr>
            <w:tcW w:w="2341" w:type="pct"/>
            <w:vAlign w:val="center"/>
            <w:textDirection w:val="lrTb"/>
            <w:noWrap w:val="false"/>
          </w:tcPr>
          <w:p>
            <w:pPr>
              <w:pStyle w:val="889"/>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物业智能化平台（3分）。供应商具有为物业服务配备的智能化管理平台，平台为供应商自行研发且软件著作权人为供应商的，得3分；平台为供应商采购并使用第三方开发的系统的，得2分，其他不得分。本项最高3分。</w:t>
            </w:r>
            <w:r/>
          </w:p>
        </w:tc>
        <w:tc>
          <w:tcPr>
            <w:tcW w:w="346" w:type="pct"/>
            <w:vAlign w:val="center"/>
            <w:textDirection w:val="lrTb"/>
            <w:noWrap w:val="false"/>
          </w:tcPr>
          <w:p>
            <w:pPr>
              <w:pStyle w:val="889"/>
              <w:jc w:val="center"/>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3分</w:t>
            </w:r>
            <w:r/>
          </w:p>
        </w:tc>
        <w:tc>
          <w:tcPr>
            <w:tcW w:w="1341" w:type="pct"/>
            <w:vAlign w:val="center"/>
            <w:textDirection w:val="lrTb"/>
            <w:noWrap w:val="false"/>
          </w:tcPr>
          <w:p>
            <w:pPr>
              <w:pStyle w:val="889"/>
              <w:jc w:val="left"/>
              <w:spacing w:line="240" w:lineRule="exact"/>
              <w:rPr>
                <w:rFonts w:hint="eastAsia" w:ascii="华文仿宋" w:hAnsi="华文仿宋" w:eastAsia="华文仿宋" w:cs="华文仿宋"/>
              </w:rPr>
              <w:framePr w:hSpace="180" w:wrap="around" w:vAnchor="text" w:hAnchor="page" w:xAlign="center" w:y="227"/>
            </w:pPr>
            <w:r>
              <w:rPr>
                <w:rFonts w:hint="eastAsia" w:ascii="华文仿宋" w:hAnsi="华文仿宋" w:eastAsia="华文仿宋" w:cs="华文仿宋"/>
              </w:rPr>
              <w:t xml:space="preserve">提供以下材料：（1）软件使用界面截图；（2）该系统软件著作权证明材料（自主研发的须提供国家版权局颁发的软件著作权证书，著作权人须为供应商；使用第三方开发的系统须提供第三方研发该系统的软件著作权证书及购买第三方系统的须提供采购合同）。缺任何一项证明材料则该项不得分</w:t>
            </w:r>
            <w:r/>
          </w:p>
        </w:tc>
      </w:tr>
    </w:tbl>
    <w:p>
      <w:pPr>
        <w:pStyle w:val="976"/>
        <w:ind w:firstLine="1548"/>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889"/>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9</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10</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ascii="宋体" w:hAnsi="宋体"/>
          <w:sz w:val="24"/>
        </w:rPr>
        <w:t xml:space="preserve">.</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w:t>
      </w:r>
      <w:r>
        <w:rPr>
          <w:rFonts w:hint="eastAsia" w:ascii="宋体" w:hAnsi="宋体"/>
          <w:sz w:val="24"/>
          <w:szCs w:val="24"/>
        </w:rPr>
        <w:t xml:space="preserve">、9</w:t>
      </w:r>
      <w:r>
        <w:rPr>
          <w:rFonts w:hint="eastAsia" w:ascii="宋体" w:hAnsi="宋体"/>
          <w:sz w:val="24"/>
          <w:szCs w:val="24"/>
        </w:rPr>
        <w:t xml:space="preserve">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w:t>
      </w:r>
      <w:r>
        <w:rPr>
          <w:rFonts w:hint="eastAsia" w:ascii="宋体" w:hAnsi="宋体"/>
          <w:sz w:val="24"/>
          <w:szCs w:val="24"/>
        </w:rPr>
        <w:t xml:space="preserve">、</w:t>
      </w:r>
      <w:r>
        <w:rPr>
          <w:rFonts w:hint="eastAsia" w:ascii="宋体" w:hAnsi="宋体"/>
          <w:sz w:val="24"/>
          <w:szCs w:val="24"/>
        </w:rPr>
        <w:t xml:space="preserve">11条如招标文件要求必须提供相关材料而未提供的，作无效投标处理。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89"/>
        <w:ind w:firstLine="480"/>
        <w:spacing w:line="440" w:lineRule="exact"/>
        <w:rPr>
          <w:rFonts w:ascii="宋体" w:hAnsi="宋体"/>
          <w:sz w:val="24"/>
        </w:rPr>
      </w:pPr>
      <w:r>
        <w:rPr>
          <w:rFonts w:ascii="宋体" w:hAnsi="宋体"/>
          <w:sz w:val="24"/>
        </w:rPr>
      </w:r>
      <w:r/>
    </w:p>
    <w:p>
      <w:pPr>
        <w:pStyle w:val="889"/>
        <w:rPr>
          <w:rFonts w:ascii="宋体" w:hAnsi="宋体"/>
          <w:b/>
          <w:sz w:val="24"/>
          <w:szCs w:val="24"/>
        </w:rPr>
      </w:pPr>
      <w:r>
        <w:rPr>
          <w:rFonts w:ascii="宋体" w:hAnsi="宋体"/>
          <w:b/>
          <w:sz w:val="24"/>
          <w:szCs w:val="24"/>
        </w:rPr>
      </w:r>
      <w:r/>
    </w:p>
    <w:p>
      <w:pPr>
        <w:pStyle w:val="889"/>
        <w:rPr>
          <w:rFonts w:hint="eastAsia" w:eastAsia="仿宋_GB2312"/>
          <w:sz w:val="24"/>
          <w:szCs w:val="20"/>
        </w:rPr>
      </w:pPr>
      <w:r>
        <w:rPr>
          <w:rFonts w:hint="eastAsia" w:ascii="宋体" w:hAnsi="宋体"/>
          <w:b/>
          <w:sz w:val="24"/>
          <w:szCs w:val="24"/>
        </w:rPr>
        <w:t xml:space="preserve">附件1 </w:t>
      </w:r>
      <w:r>
        <w:rPr>
          <w:rFonts w:hint="eastAsia" w:ascii="宋体" w:hAnsi="宋体"/>
          <w:b/>
          <w:sz w:val="24"/>
          <w:szCs w:val="24"/>
        </w:rPr>
        <w:t xml:space="preserve">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投标总报价（三年）</w:t>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889"/>
              <w:spacing w:line="0" w:lineRule="atLeast"/>
              <w:rPr>
                <w:rFonts w:hint="eastAsia" w:ascii="宋体" w:hAnsi="宋体"/>
                <w:sz w:val="24"/>
                <w:szCs w:val="24"/>
              </w:rPr>
            </w:pPr>
            <w:r>
              <w:rPr>
                <w:rFonts w:hint="eastAsia" w:ascii="宋体" w:hAnsi="宋体"/>
                <w:sz w:val="24"/>
                <w:szCs w:val="24"/>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对技术</w:t>
      </w:r>
      <w:r>
        <w:rPr>
          <w:rFonts w:hint="eastAsia" w:ascii="宋体" w:hAnsi="宋体"/>
          <w:sz w:val="24"/>
          <w:szCs w:val="24"/>
        </w:rPr>
        <w:t xml:space="preserve">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rPr>
        <w:t xml:space="preserve">商务要求（未加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89"/>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89"/>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89"/>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89"/>
        <w:spacing w:line="460" w:lineRule="exact"/>
        <w:rPr>
          <w:rFonts w:hint="eastAsia" w:ascii="宋体" w:hAnsi="宋体"/>
          <w:bCs/>
          <w:sz w:val="24"/>
        </w:rPr>
      </w:pPr>
      <w:r>
        <w:rPr>
          <w:rFonts w:hint="eastAsia" w:ascii="宋体" w:hAnsi="宋体"/>
          <w:bCs/>
          <w:sz w:val="24"/>
        </w:rPr>
        <w:t xml:space="preserve">                                     </w:t>
      </w:r>
      <w:r/>
    </w:p>
    <w:p>
      <w:pPr>
        <w:pStyle w:val="889"/>
        <w:ind w:left="480"/>
        <w:rPr>
          <w:rFonts w:ascii="宋体" w:hAnsi="宋体"/>
          <w:b/>
          <w:sz w:val="24"/>
        </w:rPr>
      </w:pPr>
      <w:r>
        <w:rPr>
          <w:rFonts w:ascii="宋体" w:hAnsi="宋体"/>
          <w:b/>
          <w:sz w:val="24"/>
        </w:rPr>
      </w:r>
      <w:r/>
    </w:p>
    <w:p>
      <w:pPr>
        <w:pStyle w:val="889"/>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89"/>
        <w:jc w:val="center"/>
        <w:spacing w:line="460" w:lineRule="exact"/>
        <w:rPr>
          <w:rFonts w:ascii="宋体" w:hAnsi="宋体"/>
          <w:b/>
          <w:bCs/>
          <w:sz w:val="24"/>
        </w:rPr>
      </w:pPr>
      <w:r>
        <w:rPr>
          <w:rFonts w:ascii="宋体" w:hAnsi="宋体"/>
          <w:b/>
          <w:bCs/>
          <w:sz w:val="24"/>
        </w:rPr>
      </w:r>
      <w:r/>
    </w:p>
    <w:p>
      <w:pPr>
        <w:pStyle w:val="889"/>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89"/>
        <w:ind w:left="480"/>
        <w:rPr>
          <w:rFonts w:ascii="宋体" w:hAnsi="宋体"/>
          <w:b/>
          <w:sz w:val="24"/>
        </w:rPr>
      </w:pPr>
      <w:r>
        <w:rPr>
          <w:rFonts w:ascii="宋体" w:hAnsi="宋体"/>
          <w:b/>
          <w:sz w:val="24"/>
        </w:rPr>
      </w:r>
      <w:r/>
    </w:p>
    <w:p>
      <w:pPr>
        <w:pStyle w:val="889"/>
        <w:ind w:firstLine="480"/>
        <w:spacing w:line="460" w:lineRule="exact"/>
        <w:rPr>
          <w:rFonts w:ascii="宋体" w:hAnsi="宋体"/>
          <w:b/>
          <w:sz w:val="24"/>
        </w:rPr>
      </w:pPr>
      <w:r>
        <w:rPr>
          <w:rFonts w:ascii="宋体" w:hAnsi="宋体"/>
          <w:b/>
          <w:sz w:val="24"/>
        </w:rPr>
      </w:r>
      <w:r/>
    </w:p>
    <w:p>
      <w:pPr>
        <w:pStyle w:val="889"/>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89"/>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89"/>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89"/>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89"/>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sz w:val="24"/>
          <w:szCs w:val="24"/>
        </w:rPr>
      </w:pPr>
      <w:r>
        <w:rPr>
          <w:rFonts w:ascii="楷体" w:hAnsi="楷体" w:eastAsia="楷体"/>
          <w:sz w:val="24"/>
          <w:szCs w:val="24"/>
        </w:rPr>
      </w:r>
      <w:r/>
    </w:p>
    <w:p>
      <w:pPr>
        <w:pStyle w:val="889"/>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89"/>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7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6"/>
        <w:ind w:left="420"/>
        <w:spacing w:before="0" w:after="0" w:line="420" w:lineRule="exact"/>
        <w:rPr>
          <w:rFonts w:hint="eastAsia" w:ascii="宋体" w:hAnsi="宋体"/>
          <w:szCs w:val="21"/>
        </w:rPr>
      </w:pPr>
      <w:r>
        <w:rPr>
          <w:rFonts w:hint="eastAsia" w:ascii="宋体" w:hAnsi="宋体"/>
          <w:szCs w:val="21"/>
        </w:rPr>
        <w:t xml:space="preserve">地          址：</w:t>
      </w:r>
      <w:r/>
    </w:p>
    <w:p>
      <w:pPr>
        <w:pStyle w:val="976"/>
        <w:ind w:left="420"/>
        <w:spacing w:before="0" w:after="0" w:line="420" w:lineRule="exact"/>
        <w:rPr>
          <w:rFonts w:hint="eastAsia" w:ascii="宋体" w:hAnsi="宋体"/>
          <w:szCs w:val="21"/>
        </w:rPr>
      </w:pPr>
      <w:r>
        <w:rPr>
          <w:rFonts w:hint="eastAsia" w:ascii="宋体" w:hAnsi="宋体"/>
          <w:szCs w:val="21"/>
        </w:rPr>
        <w:t xml:space="preserve">邮          编：</w:t>
      </w:r>
      <w:r/>
    </w:p>
    <w:p>
      <w:pPr>
        <w:pStyle w:val="976"/>
        <w:ind w:left="420"/>
        <w:spacing w:before="0" w:after="0" w:line="420" w:lineRule="exact"/>
        <w:rPr>
          <w:rFonts w:hint="eastAsia" w:ascii="宋体" w:hAnsi="宋体"/>
          <w:szCs w:val="21"/>
        </w:rPr>
      </w:pPr>
      <w:r>
        <w:rPr>
          <w:rFonts w:hint="eastAsia" w:ascii="宋体" w:hAnsi="宋体"/>
          <w:szCs w:val="21"/>
        </w:rPr>
        <w:t xml:space="preserve">电          话：</w:t>
      </w:r>
      <w:r/>
    </w:p>
    <w:p>
      <w:pPr>
        <w:pStyle w:val="976"/>
        <w:ind w:left="420"/>
        <w:spacing w:before="0" w:after="0" w:line="420" w:lineRule="exact"/>
        <w:rPr>
          <w:rFonts w:hint="eastAsia" w:ascii="宋体" w:hAnsi="宋体"/>
          <w:szCs w:val="21"/>
        </w:rPr>
      </w:pPr>
      <w:r>
        <w:rPr>
          <w:rFonts w:hint="eastAsia" w:ascii="宋体" w:hAnsi="宋体"/>
          <w:szCs w:val="21"/>
        </w:rPr>
        <w:t xml:space="preserve">传          真：</w:t>
      </w:r>
      <w:r/>
    </w:p>
    <w:p>
      <w:pPr>
        <w:pStyle w:val="97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6"/>
        <w:ind w:left="420"/>
        <w:spacing w:before="0" w:after="0" w:line="420" w:lineRule="exact"/>
        <w:rPr>
          <w:rFonts w:hint="eastAsia" w:ascii="宋体" w:hAnsi="宋体"/>
          <w:szCs w:val="21"/>
        </w:rPr>
      </w:pPr>
      <w:r>
        <w:rPr>
          <w:rFonts w:hint="eastAsia" w:ascii="宋体" w:hAnsi="宋体"/>
          <w:szCs w:val="21"/>
        </w:rPr>
        <w:t xml:space="preserve">账          号： </w:t>
      </w:r>
      <w:r/>
    </w:p>
    <w:p>
      <w:pPr>
        <w:pStyle w:val="97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89"/>
        <w:ind w:firstLine="240"/>
        <w:jc w:val="center"/>
        <w:spacing w:line="560" w:lineRule="exact"/>
        <w:rPr>
          <w:rFonts w:hint="eastAsia" w:ascii="宋体" w:hAnsi="宋体"/>
          <w:bCs/>
          <w:sz w:val="24"/>
        </w:rPr>
      </w:pPr>
      <w:r>
        <w:rPr>
          <w:rFonts w:hint="eastAsia" w:ascii="宋体" w:hAnsi="宋体"/>
          <w:bCs/>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4"/>
      <w:r/>
      <w:bookmarkEnd w:id="195"/>
      <w:r/>
      <w:bookmarkEnd w:id="196"/>
      <w:r/>
      <w:bookmarkStart w:id="199"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w:t>
      </w:r>
      <w:r>
        <w:rPr>
          <w:rFonts w:hint="eastAsia" w:ascii="宋体" w:hAnsi="宋体"/>
          <w:b/>
          <w:sz w:val="24"/>
          <w:szCs w:val="24"/>
        </w:rPr>
        <w:t xml:space="preserve">小微企业声明函（服务</w:t>
      </w:r>
      <w:r>
        <w:rPr>
          <w:rFonts w:hint="eastAsia" w:ascii="宋体" w:hAnsi="宋体"/>
          <w:b/>
          <w:sz w:val="24"/>
          <w:szCs w:val="24"/>
        </w:rPr>
        <w:t xml:space="preserve">类项目</w:t>
      </w:r>
      <w:r>
        <w:rPr>
          <w:rFonts w:hint="eastAsia" w:ascii="宋体" w:hAnsi="宋体"/>
          <w:b/>
          <w:sz w:val="24"/>
          <w:szCs w:val="24"/>
        </w:rPr>
        <w:t xml:space="preserve">）</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采购包号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w:t>
      </w:r>
      <w:r>
        <w:rPr>
          <w:rFonts w:hint="eastAsia" w:ascii="宋体" w:hAnsi="宋体"/>
          <w:sz w:val="24"/>
          <w:szCs w:val="24"/>
        </w:rPr>
        <w:t xml:space="preserve">中</w:t>
      </w:r>
      <w:r>
        <w:rPr>
          <w:rFonts w:hint="eastAsia" w:ascii="宋体" w:hAnsi="宋体"/>
          <w:sz w:val="24"/>
          <w:szCs w:val="24"/>
        </w:rPr>
        <w:t xml:space="preserve">小微企业承接。相关企业（含联合体中的</w:t>
      </w:r>
      <w:r>
        <w:rPr>
          <w:rFonts w:hint="eastAsia" w:ascii="宋体" w:hAnsi="宋体"/>
          <w:sz w:val="24"/>
          <w:szCs w:val="24"/>
        </w:rPr>
        <w:t xml:space="preserve">中</w:t>
      </w:r>
      <w:r>
        <w:rPr>
          <w:rFonts w:hint="eastAsia" w:ascii="宋体" w:hAnsi="宋体"/>
          <w:sz w:val="24"/>
          <w:szCs w:val="24"/>
        </w:rPr>
        <w:t xml:space="preserve">小微企业、签订</w:t>
      </w:r>
      <w:r>
        <w:rPr>
          <w:rFonts w:hint="eastAsia" w:ascii="宋体" w:hAnsi="宋体"/>
          <w:sz w:val="24"/>
          <w:szCs w:val="24"/>
        </w:rPr>
        <w:t xml:space="preserve">采购包</w:t>
      </w:r>
      <w:r>
        <w:rPr>
          <w:rFonts w:hint="eastAsia" w:ascii="宋体" w:hAnsi="宋体"/>
          <w:sz w:val="24"/>
          <w:szCs w:val="24"/>
        </w:rPr>
        <w:t xml:space="preserve">意向协议的</w:t>
      </w:r>
      <w:r>
        <w:rPr>
          <w:rFonts w:hint="eastAsia" w:ascii="宋体" w:hAnsi="宋体"/>
          <w:sz w:val="24"/>
          <w:szCs w:val="24"/>
        </w:rPr>
        <w:t xml:space="preserve">中</w:t>
      </w:r>
      <w:r>
        <w:rPr>
          <w:rFonts w:hint="eastAsia" w:ascii="宋体" w:hAnsi="宋体"/>
          <w:sz w:val="24"/>
          <w:szCs w:val="24"/>
        </w:rPr>
        <w:t xml:space="preserve">小微企业）的具体情况如下：</w:t>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89"/>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89"/>
        <w:ind w:firstLine="24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从业人员、营业收入、资产总额填报上一年度数据，无上一年度数据的新成立企业可不填报。</w:t>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w:t>
      </w:r>
      <w:r>
        <w:rPr>
          <w:rFonts w:hint="eastAsia" w:ascii="宋体" w:hAnsi="宋体"/>
          <w:b/>
          <w:sz w:val="24"/>
          <w:szCs w:val="24"/>
        </w:rPr>
        <w:t xml:space="preserve">（服务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：**）采购活动由本单位提供服务。</w:t>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供应商为残疾人福利性单位的，此声明函将随中标</w:t>
      </w:r>
      <w:r>
        <w:rPr>
          <w:rFonts w:hint="eastAsia" w:ascii="宋体" w:hAnsi="宋体"/>
          <w:sz w:val="24"/>
        </w:rPr>
        <w:t xml:space="preserve">/成交</w:t>
      </w:r>
      <w:r>
        <w:rPr>
          <w:rFonts w:hint="eastAsia" w:ascii="宋体" w:hAnsi="宋体"/>
          <w:sz w:val="24"/>
        </w:rPr>
        <w:t xml:space="preserve">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w:t>
            </w:r>
            <w:r>
              <w:rPr>
                <w:rFonts w:hint="eastAsia" w:ascii="宋体" w:hAnsi="宋体"/>
                <w:b/>
                <w:bCs/>
                <w:sz w:val="24"/>
              </w:rPr>
              <w:t xml:space="preserve">加*</w:t>
            </w:r>
            <w:r>
              <w:rPr>
                <w:rFonts w:hint="eastAsia" w:ascii="宋体" w:hAnsi="宋体"/>
                <w:b/>
                <w:bCs/>
                <w:sz w:val="24"/>
              </w:rPr>
              <w:t xml:space="preserve">号条款</w:t>
            </w:r>
            <w:r>
              <w:rPr>
                <w:rFonts w:hint="eastAsia" w:ascii="宋体" w:hAnsi="宋体"/>
                <w:b/>
                <w:bCs/>
                <w:sz w:val="24"/>
              </w:rPr>
              <w:t xml:space="preserve">）</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w:t>
      </w:r>
      <w:r>
        <w:rPr>
          <w:rFonts w:hint="eastAsia" w:ascii="宋体" w:hAnsi="宋体"/>
          <w:b/>
          <w:bCs/>
          <w:sz w:val="24"/>
        </w:rPr>
        <w:t xml:space="preserve">加*</w:t>
      </w:r>
      <w:r>
        <w:rPr>
          <w:rFonts w:hint="eastAsia" w:ascii="宋体" w:hAnsi="宋体"/>
          <w:b/>
          <w:bCs/>
          <w:sz w:val="24"/>
        </w:rPr>
        <w:t xml:space="preserve">号条款</w:t>
      </w:r>
      <w:r>
        <w:rPr>
          <w:rFonts w:hint="eastAsia" w:ascii="宋体" w:hAnsi="宋体"/>
          <w:b/>
          <w:bCs/>
          <w:sz w:val="24"/>
        </w:rPr>
        <w:t xml:space="preserve">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w:t>
      </w:r>
      <w:r>
        <w:rPr>
          <w:rFonts w:hint="eastAsia" w:ascii="宋体" w:hAnsi="宋体"/>
          <w:sz w:val="24"/>
          <w:szCs w:val="24"/>
        </w:rPr>
        <w:t xml:space="preserve">采购包</w:t>
      </w:r>
      <w:r>
        <w:rPr>
          <w:rFonts w:hint="eastAsia" w:ascii="宋体" w:hAnsi="宋体"/>
          <w:sz w:val="24"/>
          <w:szCs w:val="24"/>
        </w:rPr>
        <w:t xml:space="preserve">作无效投标处理。</w:t>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宋体" w:hAnsi="宋体" w:cs="仿宋"/>
          <w:b/>
          <w:bCs/>
          <w:sz w:val="32"/>
          <w:szCs w:val="32"/>
        </w:rPr>
      </w:pPr>
      <w:r/>
      <w:bookmarkEnd w:id="189"/>
      <w:r/>
      <w:bookmarkEnd w:id="190"/>
      <w:r/>
      <w:bookmarkEnd w:id="199"/>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w:t>
      </w:r>
      <w:r>
        <w:rPr>
          <w:rFonts w:hint="eastAsia" w:ascii="宋体" w:hAnsi="宋体"/>
          <w:sz w:val="24"/>
          <w:szCs w:val="24"/>
        </w:rPr>
        <w:t xml:space="preserve">采购包</w:t>
      </w:r>
      <w:r>
        <w:rPr>
          <w:rFonts w:hint="eastAsia" w:ascii="宋体" w:hAnsi="宋体"/>
          <w:sz w:val="24"/>
          <w:szCs w:val="24"/>
        </w:rPr>
        <w:t xml:space="preserve">进行质疑，质疑函中应列明具体</w:t>
      </w: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2</w:t>
    </w:r>
    <w:r>
      <w:rPr>
        <w:rFonts w:ascii="宋体" w:hAnsi="宋体"/>
      </w:rPr>
      <w:fldChar w:fldCharType="end"/>
    </w:r>
    <w:r>
      <w:rPr>
        <w:rStyle w:val="962"/>
        <w:rFonts w:ascii="宋体" w:hAnsi="宋体"/>
      </w:rPr>
    </w:r>
    <w:r/>
  </w:p>
  <w:p>
    <w:pPr>
      <w:pStyle w:val="93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fldChar w:fldCharType="begin"/>
    </w:r>
    <w:r>
      <w:instrText xml:space="preserve">PAGE   \* MERGEFORMAT</w:instrText>
    </w:r>
    <w:r>
      <w:fldChar w:fldCharType="separate"/>
    </w:r>
    <w:r>
      <w:rPr>
        <w:lang w:val="zh-CN"/>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8"/>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9"/>
        <w:ind w:left="1305" w:hanging="360"/>
      </w:pPr>
      <w:rPr>
        <w:u w:val="none"/>
      </w:rPr>
    </w:lvl>
    <w:lvl w:ilvl="1">
      <w:start w:val="1"/>
      <w:numFmt w:val="lowerLetter"/>
      <w:isLgl w:val="false"/>
      <w:suff w:val="tab"/>
      <w:lvlText w:val="%2)"/>
      <w:lvlJc w:val="left"/>
      <w:pPr>
        <w:pStyle w:val="889"/>
        <w:ind w:left="1785" w:hanging="420"/>
      </w:pPr>
    </w:lvl>
    <w:lvl w:ilvl="2">
      <w:start w:val="1"/>
      <w:numFmt w:val="lowerRoman"/>
      <w:isLgl w:val="false"/>
      <w:suff w:val="tab"/>
      <w:lvlText w:val="%3."/>
      <w:lvlJc w:val="right"/>
      <w:pPr>
        <w:pStyle w:val="889"/>
        <w:ind w:left="2205" w:hanging="420"/>
      </w:pPr>
    </w:lvl>
    <w:lvl w:ilvl="3">
      <w:start w:val="1"/>
      <w:numFmt w:val="decimal"/>
      <w:isLgl w:val="false"/>
      <w:suff w:val="tab"/>
      <w:lvlText w:val="%4."/>
      <w:lvlJc w:val="left"/>
      <w:pPr>
        <w:pStyle w:val="889"/>
        <w:ind w:left="2625" w:hanging="420"/>
      </w:pPr>
    </w:lvl>
    <w:lvl w:ilvl="4">
      <w:start w:val="1"/>
      <w:numFmt w:val="lowerLetter"/>
      <w:isLgl w:val="false"/>
      <w:suff w:val="tab"/>
      <w:lvlText w:val="%5)"/>
      <w:lvlJc w:val="left"/>
      <w:pPr>
        <w:pStyle w:val="889"/>
        <w:ind w:left="3045" w:hanging="420"/>
      </w:pPr>
    </w:lvl>
    <w:lvl w:ilvl="5">
      <w:start w:val="1"/>
      <w:numFmt w:val="lowerRoman"/>
      <w:isLgl w:val="false"/>
      <w:suff w:val="tab"/>
      <w:lvlText w:val="%6."/>
      <w:lvlJc w:val="right"/>
      <w:pPr>
        <w:pStyle w:val="889"/>
        <w:ind w:left="3465" w:hanging="420"/>
      </w:pPr>
    </w:lvl>
    <w:lvl w:ilvl="6">
      <w:start w:val="1"/>
      <w:numFmt w:val="decimal"/>
      <w:isLgl w:val="false"/>
      <w:suff w:val="tab"/>
      <w:lvlText w:val="%7."/>
      <w:lvlJc w:val="left"/>
      <w:pPr>
        <w:pStyle w:val="889"/>
        <w:ind w:left="3885" w:hanging="420"/>
      </w:pPr>
    </w:lvl>
    <w:lvl w:ilvl="7">
      <w:start w:val="1"/>
      <w:numFmt w:val="lowerLetter"/>
      <w:isLgl w:val="false"/>
      <w:suff w:val="tab"/>
      <w:lvlText w:val="%8)"/>
      <w:lvlJc w:val="left"/>
      <w:pPr>
        <w:pStyle w:val="889"/>
        <w:ind w:left="4305" w:hanging="420"/>
      </w:pPr>
    </w:lvl>
    <w:lvl w:ilvl="8">
      <w:start w:val="1"/>
      <w:numFmt w:val="lowerRoman"/>
      <w:isLgl w:val="false"/>
      <w:suff w:val="tab"/>
      <w:lvlText w:val="%9."/>
      <w:lvlJc w:val="right"/>
      <w:pPr>
        <w:pStyle w:val="889"/>
        <w:ind w:left="4725" w:hanging="420"/>
      </w:pPr>
    </w:lvl>
  </w:abstractNum>
  <w:abstractNum w:abstractNumId="2">
    <w:multiLevelType w:val="hybridMultilevel"/>
    <w:lvl w:ilvl="0">
      <w:start w:val="1"/>
      <w:numFmt w:val="decimal"/>
      <w:pStyle w:val="985"/>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2"/>
    <w:qFormat/>
    <w:pPr>
      <w:jc w:val="center"/>
      <w:keepNext/>
      <w:outlineLvl w:val="0"/>
    </w:pPr>
    <w:rPr>
      <w:rFonts w:ascii="楷体_GB2312" w:eastAsia="楷体_GB2312"/>
      <w:sz w:val="28"/>
      <w:szCs w:val="28"/>
    </w:rPr>
  </w:style>
  <w:style w:type="paragraph" w:styleId="891">
    <w:name w:val="标题 2"/>
    <w:basedOn w:val="889"/>
    <w:next w:val="903"/>
    <w:link w:val="905"/>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3"/>
    <w:link w:val="906"/>
    <w:qFormat/>
    <w:pPr>
      <w:keepLines/>
      <w:keepNext/>
      <w:spacing w:before="260" w:after="260" w:line="416" w:lineRule="auto"/>
      <w:outlineLvl w:val="2"/>
    </w:pPr>
    <w:rPr>
      <w:b/>
      <w:bCs/>
      <w:sz w:val="32"/>
      <w:szCs w:val="32"/>
    </w:rPr>
  </w:style>
  <w:style w:type="paragraph" w:styleId="893">
    <w:name w:val="标题 4"/>
    <w:basedOn w:val="889"/>
    <w:next w:val="903"/>
    <w:link w:val="907"/>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3"/>
    <w:link w:val="908"/>
    <w:qFormat/>
    <w:pPr>
      <w:keepNext/>
      <w:outlineLvl w:val="4"/>
    </w:pPr>
    <w:rPr>
      <w:rFonts w:ascii="宋体"/>
      <w:color w:val="000000"/>
      <w:sz w:val="28"/>
      <w:szCs w:val="28"/>
    </w:rPr>
  </w:style>
  <w:style w:type="paragraph" w:styleId="895">
    <w:name w:val="标题 6"/>
    <w:basedOn w:val="889"/>
    <w:next w:val="889"/>
    <w:link w:val="9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10"/>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1"/>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2"/>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semiHidden/>
    <w:unhideWhenUsed/>
  </w:style>
  <w:style w:type="table" w:styleId="900">
    <w:name w:val="普通表格"/>
    <w:next w:val="900"/>
    <w:link w:val="889"/>
    <w:uiPriority w:val="99"/>
    <w:semiHidden/>
    <w:unhideWhenUsed/>
    <w:tblPr/>
  </w:style>
  <w:style w:type="numbering" w:styleId="901">
    <w:name w:val="无列表"/>
    <w:next w:val="901"/>
    <w:link w:val="889"/>
    <w:uiPriority w:val="99"/>
    <w:semiHidden/>
    <w:unhideWhenUsed/>
  </w:style>
  <w:style w:type="character" w:styleId="902">
    <w:name w:val="标题 1 Char"/>
    <w:next w:val="902"/>
    <w:link w:val="890"/>
    <w:rPr>
      <w:rFonts w:ascii="楷体_GB2312" w:hAnsi="Times New Roman" w:eastAsia="楷体_GB2312" w:cs="Times New Roman"/>
      <w:sz w:val="28"/>
      <w:szCs w:val="28"/>
    </w:rPr>
  </w:style>
  <w:style w:type="paragraph" w:styleId="903">
    <w:name w:val="正文缩进"/>
    <w:basedOn w:val="889"/>
    <w:next w:val="903"/>
    <w:link w:val="904"/>
    <w:pPr>
      <w:ind w:firstLine="420"/>
    </w:pPr>
  </w:style>
  <w:style w:type="character" w:styleId="904">
    <w:name w:val="正文缩进 Char"/>
    <w:next w:val="904"/>
    <w:link w:val="903"/>
    <w:rPr>
      <w:rFonts w:ascii="Times New Roman" w:hAnsi="Times New Roman" w:eastAsia="宋体" w:cs="Times New Roman"/>
      <w:szCs w:val="21"/>
    </w:rPr>
  </w:style>
  <w:style w:type="character" w:styleId="905">
    <w:name w:val="标题 2 Char"/>
    <w:next w:val="905"/>
    <w:link w:val="891"/>
    <w:rPr>
      <w:rFonts w:ascii="Arial" w:hAnsi="Arial" w:eastAsia="幼圆" w:cs="Arial"/>
      <w:b/>
      <w:bCs/>
      <w:sz w:val="44"/>
      <w:szCs w:val="44"/>
    </w:rPr>
  </w:style>
  <w:style w:type="character" w:styleId="906">
    <w:name w:val="标题 3 Char"/>
    <w:next w:val="906"/>
    <w:link w:val="892"/>
    <w:rPr>
      <w:rFonts w:ascii="Times New Roman" w:hAnsi="Times New Roman" w:eastAsia="宋体" w:cs="Times New Roman"/>
      <w:b/>
      <w:bCs/>
      <w:sz w:val="32"/>
      <w:szCs w:val="32"/>
    </w:rPr>
  </w:style>
  <w:style w:type="character" w:styleId="907">
    <w:name w:val="标题 4 Char"/>
    <w:next w:val="907"/>
    <w:link w:val="893"/>
    <w:rPr>
      <w:rFonts w:ascii="Arial" w:hAnsi="Arial" w:eastAsia="黑体" w:cs="Arial"/>
      <w:b/>
      <w:bCs/>
      <w:sz w:val="28"/>
      <w:szCs w:val="28"/>
    </w:rPr>
  </w:style>
  <w:style w:type="character" w:styleId="908">
    <w:name w:val="标题 5 Char"/>
    <w:next w:val="908"/>
    <w:link w:val="894"/>
    <w:rPr>
      <w:rFonts w:ascii="宋体" w:hAnsi="Times New Roman" w:eastAsia="宋体" w:cs="Times New Roman"/>
      <w:color w:val="000000"/>
      <w:sz w:val="28"/>
      <w:szCs w:val="28"/>
    </w:rPr>
  </w:style>
  <w:style w:type="character" w:styleId="909">
    <w:name w:val="标题 6 Char"/>
    <w:next w:val="909"/>
    <w:link w:val="895"/>
    <w:rPr>
      <w:rFonts w:ascii="Arial" w:hAnsi="Arial" w:eastAsia="黑体" w:cs="Times New Roman"/>
      <w:b/>
      <w:bCs/>
      <w:sz w:val="24"/>
      <w:szCs w:val="24"/>
    </w:rPr>
  </w:style>
  <w:style w:type="character" w:styleId="910">
    <w:name w:val="标题 7 Char"/>
    <w:next w:val="910"/>
    <w:link w:val="896"/>
    <w:rPr>
      <w:rFonts w:ascii="Times New Roman" w:hAnsi="Times New Roman" w:eastAsia="宋体" w:cs="Times New Roman"/>
      <w:b/>
      <w:bCs/>
      <w:sz w:val="24"/>
      <w:szCs w:val="24"/>
    </w:rPr>
  </w:style>
  <w:style w:type="character" w:styleId="911">
    <w:name w:val="标题 8 Char"/>
    <w:next w:val="911"/>
    <w:link w:val="897"/>
    <w:rPr>
      <w:rFonts w:ascii="Arial" w:hAnsi="Arial" w:eastAsia="黑体" w:cs="Times New Roman"/>
      <w:sz w:val="24"/>
      <w:szCs w:val="24"/>
    </w:rPr>
  </w:style>
  <w:style w:type="character" w:styleId="912">
    <w:name w:val="标题 9 Char"/>
    <w:next w:val="912"/>
    <w:link w:val="898"/>
    <w:rPr>
      <w:rFonts w:ascii="Arial" w:hAnsi="Arial" w:eastAsia="黑体" w:cs="Times New Roman"/>
      <w:szCs w:val="21"/>
    </w:rPr>
  </w:style>
  <w:style w:type="paragraph" w:styleId="913">
    <w:name w:val="列表 3"/>
    <w:basedOn w:val="889"/>
    <w:next w:val="913"/>
    <w:link w:val="889"/>
    <w:pPr>
      <w:ind w:left="100" w:hanging="200"/>
    </w:pPr>
  </w:style>
  <w:style w:type="paragraph" w:styleId="914">
    <w:name w:val="目录 7"/>
    <w:basedOn w:val="889"/>
    <w:next w:val="889"/>
    <w:link w:val="889"/>
    <w:semiHidden/>
    <w:pPr>
      <w:ind w:left="1260"/>
      <w:jc w:val="left"/>
    </w:pPr>
  </w:style>
  <w:style w:type="paragraph" w:styleId="915">
    <w:name w:val="文档结构图"/>
    <w:basedOn w:val="889"/>
    <w:next w:val="915"/>
    <w:link w:val="916"/>
    <w:semiHidden/>
    <w:pPr>
      <w:shd w:val="clear" w:color="auto" w:fill="000080"/>
    </w:p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9"/>
    <w:next w:val="917"/>
    <w:link w:val="918"/>
    <w:qFormat/>
    <w:pPr>
      <w:jc w:val="left"/>
    </w:pPr>
  </w:style>
  <w:style w:type="character" w:styleId="918">
    <w:name w:val="批注文字 Char"/>
    <w:next w:val="918"/>
    <w:link w:val="917"/>
    <w:qFormat/>
    <w:rPr>
      <w:rFonts w:ascii="Times New Roman" w:hAnsi="Times New Roman" w:eastAsia="宋体" w:cs="Times New Roman"/>
      <w:szCs w:val="21"/>
    </w:rPr>
  </w:style>
  <w:style w:type="paragraph" w:styleId="919">
    <w:name w:val="正文文本 3"/>
    <w:basedOn w:val="889"/>
    <w:next w:val="919"/>
    <w:link w:val="920"/>
    <w:rPr>
      <w:rFonts w:ascii="仿宋_GB2312" w:hAnsi="Arial" w:eastAsia="仿宋_GB2312"/>
      <w:sz w:val="32"/>
      <w:szCs w:val="32"/>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89"/>
    <w:next w:val="921"/>
    <w:link w:val="922"/>
    <w:rPr>
      <w:rFonts w:ascii="楷体_GB2312" w:hAnsi="Arial" w:eastAsia="楷体_GB2312"/>
      <w:sz w:val="28"/>
      <w:szCs w:val="28"/>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89"/>
    <w:next w:val="923"/>
    <w:link w:val="924"/>
    <w:pPr>
      <w:ind w:firstLine="645"/>
    </w:pPr>
    <w:rPr>
      <w:rFonts w:ascii="楷体_GB2312" w:eastAsia="楷体_GB2312"/>
      <w:sz w:val="32"/>
      <w:szCs w:val="32"/>
    </w:rPr>
  </w:style>
  <w:style w:type="character" w:styleId="924">
    <w:name w:val="正文文本缩进 Char"/>
    <w:next w:val="924"/>
    <w:link w:val="923"/>
    <w:rPr>
      <w:rFonts w:ascii="楷体_GB2312" w:hAnsi="Times New Roman" w:eastAsia="楷体_GB2312" w:cs="Times New Roman"/>
      <w:sz w:val="32"/>
      <w:szCs w:val="32"/>
    </w:rPr>
  </w:style>
  <w:style w:type="paragraph" w:styleId="925">
    <w:name w:val="列表 2"/>
    <w:basedOn w:val="889"/>
    <w:next w:val="925"/>
    <w:link w:val="889"/>
    <w:pPr>
      <w:ind w:left="100" w:hanging="2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cs="Courier New"/>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cs="Arial"/>
      <w:sz w:val="32"/>
      <w:szCs w:val="32"/>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qFormat/>
    <w:rPr>
      <w:sz w:val="18"/>
      <w:szCs w:val="18"/>
    </w:rPr>
  </w:style>
  <w:style w:type="character" w:styleId="936">
    <w:name w:val="批注框文本 Char"/>
    <w:next w:val="936"/>
    <w:link w:val="935"/>
    <w:qFormat/>
    <w:rPr>
      <w:rFonts w:ascii="Times New Roman" w:hAnsi="Times New Roman" w:eastAsia="宋体" w:cs="Times New Roman"/>
      <w:sz w:val="18"/>
      <w:szCs w:val="18"/>
    </w:rPr>
  </w:style>
  <w:style w:type="paragraph" w:styleId="937">
    <w:name w:val="页脚"/>
    <w:basedOn w:val="889"/>
    <w:next w:val="937"/>
    <w:link w:val="938"/>
    <w:uiPriority w:val="99"/>
    <w:qFormat/>
    <w:pPr>
      <w:jc w:val="left"/>
      <w:tabs>
        <w:tab w:val="center" w:pos="4153" w:leader="none"/>
        <w:tab w:val="right" w:pos="8306" w:leader="none"/>
      </w:tabs>
    </w:pPr>
    <w:rPr>
      <w:sz w:val="18"/>
      <w:szCs w:val="18"/>
    </w:rPr>
  </w:style>
  <w:style w:type="character" w:styleId="938">
    <w:name w:val="页脚 Char"/>
    <w:next w:val="938"/>
    <w:link w:val="937"/>
    <w:uiPriority w:val="99"/>
    <w:rPr>
      <w:rFonts w:ascii="Times New Roman" w:hAnsi="Times New Roman" w:eastAsia="宋体" w:cs="Times New Roman"/>
      <w:sz w:val="18"/>
      <w:szCs w:val="18"/>
    </w:rPr>
  </w:style>
  <w:style w:type="paragraph" w:styleId="939">
    <w:name w:val="页眉"/>
    <w:basedOn w:val="889"/>
    <w:next w:val="939"/>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name w:val="页眉 Char"/>
    <w:next w:val="940"/>
    <w:link w:val="939"/>
    <w:uiPriority w:val="99"/>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s="Arial"/>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qFormat/>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7"/>
    <w:next w:val="917"/>
    <w:link w:val="955"/>
    <w:qFormat/>
    <w:rPr>
      <w:b/>
      <w:bCs/>
    </w:rPr>
  </w:style>
  <w:style w:type="character" w:styleId="955">
    <w:name w:val="批注主题 Char"/>
    <w:next w:val="955"/>
    <w:link w:val="954"/>
    <w:qFormat/>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3"/>
    <w:next w:val="958"/>
    <w:link w:val="959"/>
    <w:pPr>
      <w:ind w:firstLine="420"/>
      <w:spacing w:line="360" w:lineRule="auto"/>
    </w:pPr>
    <w:rPr>
      <w:rFonts w:ascii="宋体" w:hAnsi="宋体" w:eastAsia="宋体"/>
      <w:sz w:val="21"/>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qFormat/>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访问过的超链接"/>
    <w:next w:val="963"/>
    <w:link w:val="889"/>
    <w:rPr>
      <w:color w:val="800080"/>
      <w:u w:val="single"/>
    </w:rPr>
  </w:style>
  <w:style w:type="character" w:styleId="964">
    <w:name w:val="超链接"/>
    <w:next w:val="964"/>
    <w:link w:val="889"/>
    <w:rPr>
      <w:color w:val="0000ff"/>
      <w:u w:val="single"/>
    </w:rPr>
  </w:style>
  <w:style w:type="character" w:styleId="965">
    <w:name w:val="批注引用"/>
    <w:next w:val="965"/>
    <w:link w:val="889"/>
    <w:qFormat/>
    <w:rPr>
      <w:sz w:val="21"/>
      <w:szCs w:val="21"/>
    </w:rPr>
  </w:style>
  <w:style w:type="character" w:styleId="966">
    <w:name w:val="font5 Char"/>
    <w:next w:val="966"/>
    <w:link w:val="889"/>
    <w:rPr>
      <w:rFonts w:ascii="宋体" w:hAnsi="宋体" w:eastAsia="宋体"/>
      <w:sz w:val="28"/>
      <w:szCs w:val="28"/>
      <w:lang w:val="en-US" w:eastAsia="zh-CN" w:bidi="ar-SA"/>
    </w:rPr>
  </w:style>
  <w:style w:type="character" w:styleId="967">
    <w:name w:val="二级目录 Char"/>
    <w:next w:val="967"/>
    <w:link w:val="968"/>
    <w:rPr>
      <w:b/>
      <w:sz w:val="30"/>
      <w:szCs w:val="28"/>
    </w:rPr>
  </w:style>
  <w:style w:type="paragraph" w:styleId="968">
    <w:name w:val="二级目录"/>
    <w:next w:val="889"/>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89"/>
    <w:next w:val="970"/>
    <w:link w:val="969"/>
    <w:qFormat/>
    <w:pPr>
      <w:contextualSpacing/>
      <w:ind w:left="720"/>
      <w:jc w:val="left"/>
      <w:widowControl/>
    </w:pPr>
    <w:rPr>
      <w:rFonts w:ascii="Calibri" w:hAnsi="Calibri" w:eastAsia="宋体" w:cs="Times New Roman"/>
      <w:sz w:val="24"/>
      <w:szCs w:val="24"/>
      <w:lang w:eastAsia="en-US" w:bidi="en-US"/>
    </w:rPr>
  </w:style>
  <w:style w:type="paragraph" w:styleId="971">
    <w:name w:val="Body Text(ch)"/>
    <w:basedOn w:val="889"/>
    <w:next w:val="921"/>
    <w:link w:val="889"/>
    <w:pPr>
      <w:spacing w:after="120"/>
    </w:pPr>
    <w:rPr>
      <w:rFonts w:ascii="宋体" w:hAnsi="Arial"/>
      <w:bCs/>
      <w:iCs/>
      <w:szCs w:val="24"/>
    </w:rPr>
  </w:style>
  <w:style w:type="paragraph" w:styleId="972">
    <w:name w:val="xl27"/>
    <w:basedOn w:val="889"/>
    <w:next w:val="97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89"/>
    <w:next w:val="97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89"/>
    <w:next w:val="974"/>
    <w:link w:val="889"/>
    <w:pPr>
      <w:ind w:firstLine="200"/>
      <w:tabs>
        <w:tab w:val="left" w:pos="360" w:leader="none"/>
      </w:tabs>
    </w:pPr>
    <w:rPr>
      <w:sz w:val="28"/>
      <w:szCs w:val="30"/>
    </w:rPr>
  </w:style>
  <w:style w:type="paragraph" w:styleId="975">
    <w:name w:val=" Char"/>
    <w:basedOn w:val="915"/>
    <w:next w:val="975"/>
    <w:link w:val="889"/>
    <w:rPr>
      <w:rFonts w:ascii="Tahoma" w:hAnsi="Tahoma"/>
      <w:sz w:val="24"/>
      <w:szCs w:val="24"/>
    </w:rPr>
  </w:style>
  <w:style w:type="paragraph" w:styleId="976">
    <w:name w:val="普通正文"/>
    <w:basedOn w:val="889"/>
    <w:next w:val="976"/>
    <w:link w:val="889"/>
    <w:pPr>
      <w:ind w:firstLine="480"/>
      <w:jc w:val="left"/>
      <w:spacing w:before="120" w:after="120" w:line="360" w:lineRule="auto"/>
    </w:pPr>
    <w:rPr>
      <w:rFonts w:ascii="Arial" w:hAnsi="Arial"/>
      <w:sz w:val="24"/>
      <w:szCs w:val="24"/>
    </w:rPr>
  </w:style>
  <w:style w:type="paragraph" w:styleId="977">
    <w:name w:val="table_lines"/>
    <w:basedOn w:val="889"/>
    <w:next w:val="977"/>
    <w:link w:val="889"/>
    <w:pPr>
      <w:jc w:val="left"/>
      <w:widowControl/>
    </w:pPr>
    <w:rPr>
      <w:sz w:val="20"/>
      <w:szCs w:val="20"/>
      <w:lang w:val="de-DE" w:eastAsia="de-DE"/>
    </w:rPr>
  </w:style>
  <w:style w:type="paragraph" w:styleId="978">
    <w:name w:val="附录1"/>
    <w:next w:val="978"/>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89"/>
    <w:next w:val="979"/>
    <w:link w:val="889"/>
    <w:pPr>
      <w:jc w:val="left"/>
      <w:spacing w:before="100" w:beforeAutospacing="1" w:after="100" w:afterAutospacing="1"/>
      <w:widowControl/>
    </w:pPr>
    <w:rPr>
      <w:rFonts w:hint="eastAsia" w:ascii="宋体" w:hAnsi="宋体"/>
      <w:sz w:val="18"/>
      <w:szCs w:val="18"/>
    </w:rPr>
  </w:style>
  <w:style w:type="paragraph" w:styleId="980">
    <w:name w:val=" Char Char Char Char"/>
    <w:basedOn w:val="915"/>
    <w:next w:val="980"/>
    <w:link w:val="889"/>
    <w:pPr>
      <w:spacing w:line="360" w:lineRule="auto"/>
    </w:pPr>
    <w:rPr>
      <w:rFonts w:ascii="Tahoma" w:hAnsi="Tahoma"/>
      <w:sz w:val="24"/>
      <w:szCs w:val="24"/>
    </w:rPr>
  </w:style>
  <w:style w:type="paragraph" w:styleId="981">
    <w:name w:val="列出段落"/>
    <w:basedOn w:val="889"/>
    <w:next w:val="981"/>
    <w:link w:val="889"/>
    <w:qFormat/>
    <w:pPr>
      <w:contextualSpacing/>
      <w:ind w:left="720"/>
      <w:jc w:val="left"/>
      <w:widowControl/>
    </w:pPr>
    <w:rPr>
      <w:rFonts w:ascii="Calibri" w:hAnsi="Calibri"/>
      <w:sz w:val="24"/>
      <w:szCs w:val="24"/>
      <w:lang w:eastAsia="en-US" w:bidi="en-US"/>
    </w:rPr>
  </w:style>
  <w:style w:type="paragraph" w:styleId="982">
    <w:name w:val="4"/>
    <w:basedOn w:val="889"/>
    <w:next w:val="945"/>
    <w:link w:val="889"/>
    <w:pPr>
      <w:ind w:firstLine="420"/>
      <w:spacing w:line="360" w:lineRule="auto"/>
    </w:pPr>
    <w:rPr>
      <w:color w:val="ff0000"/>
      <w:sz w:val="24"/>
      <w:szCs w:val="24"/>
    </w:rPr>
  </w:style>
  <w:style w:type="paragraph" w:styleId="983">
    <w:name w:val="普通 (Web)"/>
    <w:basedOn w:val="889"/>
    <w:next w:val="983"/>
    <w:link w:val="889"/>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89"/>
    <w:next w:val="984"/>
    <w:link w:val="889"/>
    <w:pPr>
      <w:spacing w:line="360" w:lineRule="auto"/>
    </w:pPr>
    <w:rPr>
      <w:sz w:val="24"/>
      <w:szCs w:val="20"/>
    </w:rPr>
  </w:style>
  <w:style w:type="paragraph" w:styleId="985">
    <w:name w:val="样式1"/>
    <w:basedOn w:val="889"/>
    <w:next w:val="985"/>
    <w:link w:val="889"/>
    <w:pPr>
      <w:numPr>
        <w:ilvl w:val="0"/>
        <w:numId w:val="3"/>
      </w:numPr>
      <w:tabs>
        <w:tab w:val="left" w:pos="709" w:leader="none"/>
      </w:tabs>
    </w:pPr>
    <w:rPr>
      <w:rFonts w:ascii="宋体" w:hAnsi="宋体"/>
    </w:rPr>
  </w:style>
  <w:style w:type="paragraph" w:styleId="986">
    <w:name w:val="font6"/>
    <w:basedOn w:val="889"/>
    <w:next w:val="986"/>
    <w:link w:val="889"/>
    <w:pPr>
      <w:jc w:val="left"/>
      <w:spacing w:before="100" w:beforeAutospacing="1" w:after="100" w:afterAutospacing="1"/>
      <w:widowControl/>
    </w:pPr>
    <w:rPr>
      <w:rFonts w:hint="eastAsia" w:ascii="宋体" w:hAnsi="宋体"/>
      <w:sz w:val="28"/>
      <w:szCs w:val="28"/>
      <w:u w:val="single"/>
    </w:rPr>
  </w:style>
  <w:style w:type="paragraph" w:styleId="987">
    <w:name w:val="xl25"/>
    <w:basedOn w:val="889"/>
    <w:next w:val="987"/>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89"/>
    <w:next w:val="889"/>
    <w:link w:val="889"/>
    <w:pPr>
      <w:ind w:firstLine="624"/>
      <w:spacing w:line="590" w:lineRule="atLeast"/>
    </w:pPr>
    <w:rPr>
      <w:rFonts w:ascii="方正黑体_GBK" w:eastAsia="方正黑体_GBK"/>
      <w:sz w:val="32"/>
      <w:szCs w:val="32"/>
    </w:rPr>
  </w:style>
  <w:style w:type="paragraph" w:styleId="990">
    <w:name w:val="xl24"/>
    <w:basedOn w:val="889"/>
    <w:next w:val="990"/>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89"/>
    <w:next w:val="991"/>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89"/>
    <w:next w:val="992"/>
    <w:link w:val="889"/>
    <w:pPr>
      <w:jc w:val="left"/>
      <w:spacing w:after="160" w:line="240" w:lineRule="exact"/>
      <w:widowControl/>
    </w:pPr>
    <w:rPr>
      <w:rFonts w:ascii="Verdana" w:hAnsi="Verdana"/>
      <w:sz w:val="20"/>
      <w:szCs w:val="20"/>
      <w:lang w:eastAsia="en-US"/>
    </w:rPr>
  </w:style>
  <w:style w:type="paragraph" w:styleId="993">
    <w:name w:val="xl28"/>
    <w:basedOn w:val="889"/>
    <w:next w:val="993"/>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30"/>
    <w:basedOn w:val="889"/>
    <w:next w:val="995"/>
    <w:link w:val="889"/>
    <w:pPr>
      <w:jc w:val="center"/>
      <w:spacing w:before="100" w:beforeAutospacing="1" w:after="100" w:afterAutospacing="1"/>
      <w:widowControl/>
    </w:pPr>
    <w:rPr>
      <w:rFonts w:ascii="宋体" w:hAnsi="宋体"/>
      <w:b/>
      <w:bCs/>
      <w:sz w:val="36"/>
      <w:szCs w:val="36"/>
    </w:rPr>
  </w:style>
  <w:style w:type="paragraph" w:styleId="996">
    <w:name w:val="Char Char Char Char"/>
    <w:basedOn w:val="915"/>
    <w:next w:val="996"/>
    <w:link w:val="889"/>
    <w:pPr>
      <w:spacing w:line="360" w:lineRule="auto"/>
    </w:pPr>
    <w:rPr>
      <w:rFonts w:ascii="Tahoma" w:hAnsi="Tahoma"/>
      <w:sz w:val="24"/>
      <w:szCs w:val="24"/>
    </w:rPr>
  </w:style>
  <w:style w:type="paragraph" w:styleId="997">
    <w:name w:val="table_1stline"/>
    <w:basedOn w:val="889"/>
    <w:next w:val="997"/>
    <w:link w:val="889"/>
    <w:pPr>
      <w:jc w:val="left"/>
      <w:spacing w:before="120"/>
      <w:widowControl/>
    </w:pPr>
    <w:rPr>
      <w:bCs/>
      <w:sz w:val="20"/>
      <w:szCs w:val="20"/>
      <w:lang w:val="de-DE" w:eastAsia="de-DE"/>
    </w:rPr>
  </w:style>
  <w:style w:type="paragraph" w:styleId="998">
    <w:name w:val="font5"/>
    <w:basedOn w:val="889"/>
    <w:next w:val="998"/>
    <w:link w:val="889"/>
    <w:pPr>
      <w:jc w:val="left"/>
      <w:spacing w:before="100" w:beforeAutospacing="1" w:after="100" w:afterAutospacing="1"/>
      <w:widowControl/>
    </w:pPr>
    <w:rPr>
      <w:rFonts w:hint="eastAsia" w:ascii="宋体" w:hAnsi="宋体"/>
      <w:sz w:val="28"/>
      <w:szCs w:val="28"/>
    </w:rPr>
  </w:style>
  <w:style w:type="paragraph" w:styleId="999">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89"/>
    <w:uiPriority w:val="99"/>
    <w:semiHidden/>
    <w:rPr>
      <w:rFonts w:ascii="Times New Roman" w:hAnsi="Times New Roman"/>
      <w:sz w:val="21"/>
      <w:szCs w:val="21"/>
      <w:lang w:val="en-US" w:eastAsia="zh-CN" w:bidi="ar-SA"/>
    </w:rPr>
  </w:style>
  <w:style w:type="paragraph" w:styleId="1001">
    <w:name w:val="无间隔"/>
    <w:next w:val="1001"/>
    <w:link w:val="889"/>
    <w:uiPriority w:val="99"/>
    <w:qFormat/>
    <w:pPr>
      <w:jc w:val="both"/>
      <w:widowControl w:val="off"/>
    </w:pPr>
    <w:rPr>
      <w:rFonts w:ascii="Times New Roman" w:hAnsi="Times New Roman"/>
      <w:sz w:val="21"/>
      <w:szCs w:val="21"/>
      <w:lang w:val="en-US" w:eastAsia="zh-CN" w:bidi="ar-SA"/>
    </w:rPr>
  </w:style>
  <w:style w:type="character" w:styleId="1002">
    <w:name w:val="HTML 预设格式 Char"/>
    <w:next w:val="1002"/>
    <w:link w:val="1003"/>
    <w:rPr>
      <w:rFonts w:ascii="宋体" w:hAnsi="宋体"/>
      <w:sz w:val="24"/>
      <w:szCs w:val="24"/>
    </w:rPr>
  </w:style>
  <w:style w:type="paragraph" w:styleId="1003">
    <w:name w:val="HTML 预设格式"/>
    <w:basedOn w:val="889"/>
    <w:next w:val="1003"/>
    <w:link w:val="1002"/>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12</cp:revision>
  <dcterms:created xsi:type="dcterms:W3CDTF">2024-08-02T04:25:00Z</dcterms:created>
  <dcterms:modified xsi:type="dcterms:W3CDTF">2024-08-06T07:01:55Z</dcterms:modified>
  <cp:version>917504</cp:version>
</cp:coreProperties>
</file>